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A809" w14:textId="77777777" w:rsidR="00C57D61" w:rsidRPr="00F53E97" w:rsidRDefault="002B31BF" w:rsidP="002B31BF">
      <w:pPr>
        <w:pStyle w:val="Title"/>
        <w:jc w:val="center"/>
        <w:rPr>
          <w:rStyle w:val="Strong"/>
          <w:b w:val="0"/>
          <w:color w:val="auto"/>
          <w:sz w:val="40"/>
          <w:szCs w:val="40"/>
          <w:lang w:val="en-GB"/>
        </w:rPr>
      </w:pPr>
      <w:r w:rsidRPr="00F53E97">
        <w:rPr>
          <w:rStyle w:val="Strong"/>
          <w:b w:val="0"/>
          <w:color w:val="auto"/>
          <w:sz w:val="40"/>
          <w:szCs w:val="40"/>
          <w:lang w:val="en-GB"/>
        </w:rPr>
        <w:t xml:space="preserve">Action Plan for implementation of </w:t>
      </w:r>
      <w:r w:rsidR="00C57D61" w:rsidRPr="00F53E97">
        <w:rPr>
          <w:rStyle w:val="Strong"/>
          <w:b w:val="0"/>
          <w:color w:val="auto"/>
          <w:sz w:val="40"/>
          <w:szCs w:val="40"/>
          <w:lang w:val="en-GB"/>
        </w:rPr>
        <w:t xml:space="preserve">the </w:t>
      </w:r>
    </w:p>
    <w:p w14:paraId="12536705" w14:textId="167CEC11" w:rsidR="0041492B" w:rsidRDefault="002B31BF" w:rsidP="002B31BF">
      <w:pPr>
        <w:pStyle w:val="Title"/>
        <w:jc w:val="center"/>
        <w:rPr>
          <w:rStyle w:val="Strong"/>
          <w:b w:val="0"/>
          <w:color w:val="auto"/>
          <w:sz w:val="40"/>
          <w:szCs w:val="40"/>
          <w:lang w:val="en-GB"/>
        </w:rPr>
      </w:pPr>
      <w:r w:rsidRPr="00F53E97">
        <w:rPr>
          <w:rStyle w:val="Strong"/>
          <w:b w:val="0"/>
          <w:color w:val="auto"/>
          <w:sz w:val="40"/>
          <w:szCs w:val="40"/>
          <w:lang w:val="en-GB"/>
        </w:rPr>
        <w:t xml:space="preserve">Public Administration Reform Strategy of the Republic of Serbia for the period </w:t>
      </w:r>
      <w:r w:rsidR="0041492B" w:rsidRPr="00F53E97">
        <w:rPr>
          <w:rStyle w:val="Strong"/>
          <w:b w:val="0"/>
          <w:color w:val="auto"/>
          <w:sz w:val="40"/>
          <w:szCs w:val="40"/>
          <w:lang w:val="en-GB"/>
        </w:rPr>
        <w:t>20</w:t>
      </w:r>
      <w:r w:rsidR="00003457" w:rsidRPr="00F53E97">
        <w:rPr>
          <w:rStyle w:val="Strong"/>
          <w:b w:val="0"/>
          <w:color w:val="auto"/>
          <w:sz w:val="40"/>
          <w:szCs w:val="40"/>
          <w:lang w:val="en-GB"/>
        </w:rPr>
        <w:t>18-2020</w:t>
      </w:r>
    </w:p>
    <w:p w14:paraId="5178FB5A" w14:textId="77777777" w:rsidR="00791336" w:rsidRPr="00791336" w:rsidRDefault="00791336" w:rsidP="00791336">
      <w:pPr>
        <w:rPr>
          <w:lang w:val="en-GB" w:eastAsia="sr-Latn-CS"/>
        </w:rPr>
      </w:pPr>
    </w:p>
    <w:p w14:paraId="24A3DD52" w14:textId="2EF608F6" w:rsidR="0041492B" w:rsidRPr="00F53E97" w:rsidRDefault="002B31BF" w:rsidP="00123B8E">
      <w:pPr>
        <w:pStyle w:val="Heading1"/>
        <w:numPr>
          <w:ilvl w:val="0"/>
          <w:numId w:val="0"/>
        </w:numPr>
        <w:rPr>
          <w:rStyle w:val="Strong"/>
          <w:b/>
          <w:color w:val="auto"/>
          <w:lang w:val="en-GB"/>
        </w:rPr>
      </w:pPr>
      <w:bookmarkStart w:id="0" w:name="_Toc411236665"/>
      <w:r w:rsidRPr="00F53E97">
        <w:rPr>
          <w:rStyle w:val="Strong"/>
          <w:rFonts w:asciiTheme="minorHAnsi" w:hAnsiTheme="minorHAnsi" w:cs="Calibri Light Cyr"/>
          <w:b/>
          <w:color w:val="auto"/>
          <w:lang w:val="en-GB"/>
        </w:rPr>
        <w:t>Introduction</w:t>
      </w:r>
      <w:bookmarkEnd w:id="0"/>
    </w:p>
    <w:p w14:paraId="54081D61" w14:textId="0DFB04EF" w:rsidR="00E16A43" w:rsidRPr="00F53E97" w:rsidRDefault="002D43D9" w:rsidP="002D43D9">
      <w:pPr>
        <w:jc w:val="both"/>
        <w:rPr>
          <w:rFonts w:ascii="Arial Narrow" w:hAnsi="Arial Narrow" w:cs="Arial Narrow"/>
          <w:lang w:val="en-GB"/>
        </w:rPr>
      </w:pPr>
      <w:r w:rsidRPr="00F53E97">
        <w:rPr>
          <w:rFonts w:ascii="Arial Narrow" w:hAnsi="Arial Narrow" w:cs="Arial Narrow"/>
          <w:lang w:val="en-GB"/>
        </w:rPr>
        <w:t xml:space="preserve">The Action Plan for implementation of Public Administration Reform Strategy of the Republic of Serbia for the period </w:t>
      </w:r>
      <w:r w:rsidR="002B31BF" w:rsidRPr="00F53E97">
        <w:rPr>
          <w:rFonts w:ascii="Arial Narrow" w:hAnsi="Arial Narrow" w:cs="Arial Narrow"/>
          <w:lang w:val="en-GB"/>
        </w:rPr>
        <w:t>2018-2020 is an operationalization of the Strategy</w:t>
      </w:r>
      <w:r w:rsidR="007E67D2" w:rsidRPr="00F53E97">
        <w:rPr>
          <w:rStyle w:val="FootnoteReference"/>
          <w:rFonts w:ascii="Arial Narrow" w:hAnsi="Arial Narrow"/>
          <w:lang w:val="en-GB"/>
        </w:rPr>
        <w:footnoteReference w:id="1"/>
      </w:r>
      <w:r w:rsidR="0041492B" w:rsidRPr="00F53E97">
        <w:rPr>
          <w:rFonts w:ascii="Arial Narrow" w:hAnsi="Arial Narrow" w:cs="Arial Narrow"/>
          <w:lang w:val="en-GB"/>
        </w:rPr>
        <w:t xml:space="preserve"> </w:t>
      </w:r>
      <w:r w:rsidR="002B31BF" w:rsidRPr="00F53E97">
        <w:rPr>
          <w:rFonts w:ascii="Arial Narrow" w:hAnsi="Arial Narrow" w:cs="Arial Narrow"/>
          <w:lang w:val="en-GB"/>
        </w:rPr>
        <w:t>which defines measures</w:t>
      </w:r>
      <w:r w:rsidR="007E67D2" w:rsidRPr="00F53E97">
        <w:rPr>
          <w:rFonts w:ascii="Arial Narrow" w:hAnsi="Arial Narrow" w:cs="Arial Narrow"/>
          <w:lang w:val="en-GB"/>
        </w:rPr>
        <w:t xml:space="preserve"> – </w:t>
      </w:r>
      <w:r w:rsidR="002B31BF" w:rsidRPr="00F53E97">
        <w:rPr>
          <w:rFonts w:ascii="Arial Narrow" w:hAnsi="Arial Narrow" w:cs="Arial Narrow"/>
          <w:lang w:val="en-GB"/>
        </w:rPr>
        <w:t xml:space="preserve">results for the implementation of the public administration </w:t>
      </w:r>
      <w:r w:rsidR="00F57877" w:rsidRPr="00F53E97">
        <w:rPr>
          <w:rFonts w:ascii="Arial Narrow" w:hAnsi="Arial Narrow" w:cs="Arial Narrow"/>
          <w:lang w:val="en-GB"/>
        </w:rPr>
        <w:t>reform,</w:t>
      </w:r>
      <w:r w:rsidR="002B31BF" w:rsidRPr="00F53E97">
        <w:rPr>
          <w:rFonts w:ascii="Arial Narrow" w:hAnsi="Arial Narrow" w:cs="Arial Narrow"/>
          <w:lang w:val="en-GB"/>
        </w:rPr>
        <w:t xml:space="preserve"> as well as specific activities necessary to achieve the desired results</w:t>
      </w:r>
      <w:r w:rsidR="001435B2" w:rsidRPr="00F53E97">
        <w:rPr>
          <w:rFonts w:ascii="Arial Narrow" w:hAnsi="Arial Narrow" w:cs="Arial Narrow"/>
          <w:lang w:val="en-GB"/>
        </w:rPr>
        <w:t xml:space="preserve">. </w:t>
      </w:r>
      <w:r w:rsidR="00961CB3" w:rsidRPr="00F53E97">
        <w:rPr>
          <w:rFonts w:ascii="Arial Narrow" w:hAnsi="Arial Narrow" w:cs="Arial Narrow"/>
          <w:lang w:val="en-GB"/>
        </w:rPr>
        <w:t xml:space="preserve">Its preparation fully considered the </w:t>
      </w:r>
      <w:r w:rsidR="005574CA" w:rsidRPr="00F53E97">
        <w:rPr>
          <w:rFonts w:ascii="Arial Narrow" w:hAnsi="Arial Narrow" w:cs="Arial Narrow"/>
          <w:lang w:val="en-GB"/>
        </w:rPr>
        <w:t xml:space="preserve">preceding Reports on implementation of the Action Plan for PAR Strategy of the RS for the period </w:t>
      </w:r>
      <w:r w:rsidR="00C85C35" w:rsidRPr="00F53E97">
        <w:rPr>
          <w:rFonts w:ascii="Arial Narrow" w:hAnsi="Arial Narrow" w:cs="Arial Narrow"/>
          <w:lang w:val="en-GB"/>
        </w:rPr>
        <w:t>2015</w:t>
      </w:r>
      <w:r w:rsidR="005574CA" w:rsidRPr="00F53E97">
        <w:rPr>
          <w:rFonts w:ascii="Arial Narrow" w:hAnsi="Arial Narrow" w:cs="Arial Narrow"/>
          <w:lang w:val="en-GB"/>
        </w:rPr>
        <w:t xml:space="preserve"> – </w:t>
      </w:r>
      <w:r w:rsidR="00E73C66" w:rsidRPr="00F53E97">
        <w:rPr>
          <w:rFonts w:ascii="Arial Narrow" w:hAnsi="Arial Narrow" w:cs="Arial Narrow"/>
          <w:lang w:val="en-GB"/>
        </w:rPr>
        <w:t>2</w:t>
      </w:r>
      <w:r w:rsidR="00C85C35" w:rsidRPr="00F53E97">
        <w:rPr>
          <w:rFonts w:ascii="Arial Narrow" w:hAnsi="Arial Narrow" w:cs="Arial Narrow"/>
          <w:lang w:val="en-GB"/>
        </w:rPr>
        <w:t>017</w:t>
      </w:r>
      <w:r w:rsidR="005574CA" w:rsidRPr="00F53E97">
        <w:rPr>
          <w:rFonts w:ascii="Arial Narrow" w:hAnsi="Arial Narrow" w:cs="Arial Narrow"/>
          <w:lang w:val="en-GB"/>
        </w:rPr>
        <w:t xml:space="preserve"> as well as the context limitations, primarily the needs of fiscal consolidation, but </w:t>
      </w:r>
      <w:r w:rsidR="00F57877" w:rsidRPr="00F53E97">
        <w:rPr>
          <w:rFonts w:ascii="Arial Narrow" w:hAnsi="Arial Narrow" w:cs="Arial Narrow"/>
          <w:lang w:val="en-GB"/>
        </w:rPr>
        <w:t>also</w:t>
      </w:r>
      <w:r w:rsidR="005574CA" w:rsidRPr="00F53E97">
        <w:rPr>
          <w:rFonts w:ascii="Arial Narrow" w:hAnsi="Arial Narrow" w:cs="Arial Narrow"/>
          <w:lang w:val="en-GB"/>
        </w:rPr>
        <w:t xml:space="preserve"> of the accession </w:t>
      </w:r>
      <w:r w:rsidR="00961CB3" w:rsidRPr="00F53E97">
        <w:rPr>
          <w:rFonts w:ascii="Arial Narrow" w:hAnsi="Arial Narrow" w:cs="Arial Narrow"/>
          <w:lang w:val="en-GB"/>
        </w:rPr>
        <w:t>o</w:t>
      </w:r>
      <w:r w:rsidR="005574CA" w:rsidRPr="00F53E97">
        <w:rPr>
          <w:rFonts w:ascii="Arial Narrow" w:hAnsi="Arial Narrow" w:cs="Arial Narrow"/>
          <w:lang w:val="en-GB"/>
        </w:rPr>
        <w:t>f</w:t>
      </w:r>
      <w:r w:rsidR="00961CB3" w:rsidRPr="00F53E97">
        <w:rPr>
          <w:rFonts w:ascii="Arial Narrow" w:hAnsi="Arial Narrow" w:cs="Arial Narrow"/>
          <w:lang w:val="en-GB"/>
        </w:rPr>
        <w:t xml:space="preserve"> </w:t>
      </w:r>
      <w:r w:rsidR="005574CA" w:rsidRPr="00F53E97">
        <w:rPr>
          <w:rFonts w:ascii="Arial Narrow" w:hAnsi="Arial Narrow" w:cs="Arial Narrow"/>
          <w:lang w:val="en-GB"/>
        </w:rPr>
        <w:t xml:space="preserve">the Republic </w:t>
      </w:r>
      <w:r w:rsidR="00961CB3" w:rsidRPr="00F53E97">
        <w:rPr>
          <w:rFonts w:ascii="Arial Narrow" w:hAnsi="Arial Narrow" w:cs="Arial Narrow"/>
          <w:lang w:val="en-GB"/>
        </w:rPr>
        <w:t>o</w:t>
      </w:r>
      <w:r w:rsidR="005574CA" w:rsidRPr="00F53E97">
        <w:rPr>
          <w:rFonts w:ascii="Arial Narrow" w:hAnsi="Arial Narrow" w:cs="Arial Narrow"/>
          <w:lang w:val="en-GB"/>
        </w:rPr>
        <w:t>f Serbia to the European Union</w:t>
      </w:r>
      <w:r w:rsidR="0041492B" w:rsidRPr="00F53E97">
        <w:rPr>
          <w:rFonts w:ascii="Arial Narrow" w:hAnsi="Arial Narrow" w:cs="Arial Narrow"/>
          <w:lang w:val="en-GB"/>
        </w:rPr>
        <w:t xml:space="preserve">. </w:t>
      </w:r>
      <w:r w:rsidR="005574CA" w:rsidRPr="00F53E97">
        <w:rPr>
          <w:rFonts w:ascii="Arial Narrow" w:hAnsi="Arial Narrow" w:cs="Arial Narrow"/>
          <w:lang w:val="en-GB"/>
        </w:rPr>
        <w:t>Harmonisation with the strategic framework for accession to</w:t>
      </w:r>
      <w:r w:rsidR="00961CB3" w:rsidRPr="00F53E97">
        <w:rPr>
          <w:rFonts w:ascii="Arial Narrow" w:hAnsi="Arial Narrow" w:cs="Arial Narrow"/>
          <w:lang w:val="en-GB"/>
        </w:rPr>
        <w:t xml:space="preserve"> </w:t>
      </w:r>
      <w:r w:rsidR="005574CA" w:rsidRPr="00F53E97">
        <w:rPr>
          <w:rFonts w:ascii="Arial Narrow" w:hAnsi="Arial Narrow" w:cs="Arial Narrow"/>
          <w:lang w:val="en-GB"/>
        </w:rPr>
        <w:t xml:space="preserve">the EU and with the national strategic </w:t>
      </w:r>
      <w:r w:rsidR="00F57877" w:rsidRPr="00F53E97">
        <w:rPr>
          <w:rFonts w:ascii="Arial Narrow" w:hAnsi="Arial Narrow" w:cs="Arial Narrow"/>
          <w:lang w:val="en-GB"/>
        </w:rPr>
        <w:t>framework</w:t>
      </w:r>
      <w:r w:rsidR="005574CA" w:rsidRPr="00F53E97">
        <w:rPr>
          <w:rFonts w:ascii="Arial Narrow" w:hAnsi="Arial Narrow" w:cs="Arial Narrow"/>
          <w:lang w:val="en-GB"/>
        </w:rPr>
        <w:t xml:space="preserve"> was among the key principles </w:t>
      </w:r>
      <w:r w:rsidR="00C57D61" w:rsidRPr="00F53E97">
        <w:rPr>
          <w:rFonts w:ascii="Arial Narrow" w:hAnsi="Arial Narrow" w:cs="Arial Narrow"/>
          <w:lang w:val="en-GB"/>
        </w:rPr>
        <w:t xml:space="preserve">underlying </w:t>
      </w:r>
      <w:r w:rsidR="005574CA" w:rsidRPr="00F53E97">
        <w:rPr>
          <w:rFonts w:ascii="Arial Narrow" w:hAnsi="Arial Narrow" w:cs="Arial Narrow"/>
          <w:lang w:val="en-GB"/>
        </w:rPr>
        <w:t>the preparation of the Action Plan</w:t>
      </w:r>
      <w:r w:rsidR="00C818F3" w:rsidRPr="00F53E97">
        <w:rPr>
          <w:rFonts w:ascii="Arial Narrow" w:hAnsi="Arial Narrow" w:cs="Arial Narrow"/>
          <w:lang w:val="en-GB"/>
        </w:rPr>
        <w:t xml:space="preserve">. </w:t>
      </w:r>
      <w:r w:rsidR="005574CA" w:rsidRPr="00F53E97">
        <w:rPr>
          <w:rFonts w:ascii="Arial Narrow" w:hAnsi="Arial Narrow" w:cs="Arial Narrow"/>
          <w:lang w:val="en-GB"/>
        </w:rPr>
        <w:t>In this context, the recently published Strategy of EU Enlargement to the Western Balkans („A credible enlargement perspective for and enhanced EU engagement with the Western Balkans“) reiterates that</w:t>
      </w:r>
      <w:r w:rsidR="00E16A43" w:rsidRPr="00F53E97">
        <w:rPr>
          <w:rFonts w:ascii="Arial Narrow" w:hAnsi="Arial Narrow"/>
          <w:lang w:val="en-GB"/>
        </w:rPr>
        <w:t xml:space="preserve">: </w:t>
      </w:r>
      <w:r w:rsidR="00E16A43" w:rsidRPr="00F53E97">
        <w:rPr>
          <w:rFonts w:ascii="Arial Narrow" w:hAnsi="Arial Narrow" w:cs="Arial Narrow"/>
          <w:i/>
          <w:lang w:val="en-GB"/>
        </w:rPr>
        <w:t>„</w:t>
      </w:r>
      <w:r w:rsidR="005574CA" w:rsidRPr="00F53E97">
        <w:rPr>
          <w:rFonts w:ascii="Arial Narrow" w:hAnsi="Arial Narrow" w:cs="Arial Narrow"/>
          <w:i/>
          <w:lang w:val="en-GB"/>
        </w:rPr>
        <w:t xml:space="preserve">Public administration reform is paramount to strengthening governance at all levels. This includes improving the quality and accountability of administration, increasing professionalism, de-politicisation and transparency, also in recruitment and dismissals, more transparent management of public finances, and better services for citizens. An appropriate balance between central, regional and local </w:t>
      </w:r>
      <w:r w:rsidR="00903077" w:rsidRPr="00F53E97">
        <w:rPr>
          <w:rFonts w:ascii="Arial Narrow" w:hAnsi="Arial Narrow" w:cs="Arial Narrow"/>
          <w:i/>
          <w:lang w:val="en-GB"/>
        </w:rPr>
        <w:t>Government</w:t>
      </w:r>
      <w:r w:rsidR="005574CA" w:rsidRPr="00F53E97">
        <w:rPr>
          <w:rFonts w:ascii="Arial Narrow" w:hAnsi="Arial Narrow" w:cs="Arial Narrow"/>
          <w:i/>
          <w:lang w:val="en-GB"/>
        </w:rPr>
        <w:t xml:space="preserve"> also needs to be found. </w:t>
      </w:r>
      <w:r w:rsidR="00903077" w:rsidRPr="00F53E97">
        <w:rPr>
          <w:rFonts w:ascii="Arial Narrow" w:hAnsi="Arial Narrow" w:cs="Arial Narrow"/>
          <w:i/>
          <w:lang w:val="en-GB"/>
        </w:rPr>
        <w:t>Government</w:t>
      </w:r>
      <w:r w:rsidR="005574CA" w:rsidRPr="00F53E97">
        <w:rPr>
          <w:rFonts w:ascii="Arial Narrow" w:hAnsi="Arial Narrow" w:cs="Arial Narrow"/>
          <w:i/>
          <w:lang w:val="en-GB"/>
        </w:rPr>
        <w:t>s should ensure stakeholders can actively participate in the reform and policy making process, for example by establishing inclusive structured dialogues on reform priorities with the involvement of an empowered civil society. An enabling environment for civil society organisations is therefore crucial. All these reforms remain at the heart of the region's EU path. Only with delivery of tangible and sustainable results will the necessary credible momentum be achieved</w:t>
      </w:r>
      <w:r w:rsidR="005F093A" w:rsidRPr="00F53E97">
        <w:rPr>
          <w:rFonts w:ascii="Arial Narrow" w:hAnsi="Arial Narrow" w:cs="Arial Narrow"/>
          <w:i/>
          <w:lang w:val="en-GB"/>
        </w:rPr>
        <w:t>.</w:t>
      </w:r>
      <w:r w:rsidR="00E16A43" w:rsidRPr="00F53E97">
        <w:rPr>
          <w:rFonts w:ascii="Arial Narrow" w:hAnsi="Arial Narrow" w:cs="Arial Narrow"/>
          <w:i/>
          <w:lang w:val="en-GB"/>
        </w:rPr>
        <w:t>“</w:t>
      </w:r>
      <w:r w:rsidR="00E16A43" w:rsidRPr="00F53E97">
        <w:rPr>
          <w:rStyle w:val="FootnoteReference"/>
          <w:rFonts w:ascii="Arial Narrow" w:hAnsi="Arial Narrow"/>
          <w:lang w:val="en-GB"/>
        </w:rPr>
        <w:footnoteReference w:id="2"/>
      </w:r>
    </w:p>
    <w:p w14:paraId="3728A294" w14:textId="37237CB5" w:rsidR="00A902A3" w:rsidRPr="00F53E97" w:rsidRDefault="00961CB3" w:rsidP="004159C1">
      <w:pPr>
        <w:tabs>
          <w:tab w:val="left" w:pos="993"/>
        </w:tabs>
        <w:jc w:val="both"/>
        <w:rPr>
          <w:rFonts w:ascii="Arial Narrow" w:hAnsi="Arial Narrow" w:cs="Arial Narrow"/>
          <w:lang w:val="en-GB"/>
        </w:rPr>
      </w:pPr>
      <w:r w:rsidRPr="00F53E97">
        <w:rPr>
          <w:rFonts w:ascii="Arial Narrow" w:hAnsi="Arial Narrow" w:cs="Arial Narrow"/>
          <w:lang w:val="en-GB"/>
        </w:rPr>
        <w:t xml:space="preserve">In line with the above, the Action Plan for the period </w:t>
      </w:r>
      <w:r w:rsidR="00C818F3" w:rsidRPr="00F53E97">
        <w:rPr>
          <w:rFonts w:ascii="Arial Narrow" w:hAnsi="Arial Narrow" w:cs="Arial Narrow"/>
          <w:lang w:val="en-GB"/>
        </w:rPr>
        <w:t>2018-2020</w:t>
      </w:r>
      <w:r w:rsidRPr="00F53E97">
        <w:rPr>
          <w:rFonts w:ascii="Arial Narrow" w:hAnsi="Arial Narrow" w:cs="Arial Narrow"/>
          <w:lang w:val="en-GB"/>
        </w:rPr>
        <w:t xml:space="preserve"> covering all the above </w:t>
      </w:r>
      <w:r w:rsidR="00C57D61" w:rsidRPr="00F53E97">
        <w:rPr>
          <w:rFonts w:ascii="Arial Narrow" w:hAnsi="Arial Narrow" w:cs="Arial Narrow"/>
          <w:lang w:val="en-GB"/>
        </w:rPr>
        <w:t>goals</w:t>
      </w:r>
      <w:r w:rsidRPr="00F53E97">
        <w:rPr>
          <w:rFonts w:ascii="Arial Narrow" w:hAnsi="Arial Narrow" w:cs="Arial Narrow"/>
          <w:lang w:val="en-GB"/>
        </w:rPr>
        <w:t>, was prepared through a participatory approach</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by establishing the Special </w:t>
      </w:r>
      <w:r w:rsidR="00F57877" w:rsidRPr="00F53E97">
        <w:rPr>
          <w:rFonts w:ascii="Arial Narrow" w:hAnsi="Arial Narrow" w:cs="Arial Narrow"/>
          <w:lang w:val="en-GB"/>
        </w:rPr>
        <w:t>Working</w:t>
      </w:r>
      <w:r w:rsidRPr="00F53E97">
        <w:rPr>
          <w:rFonts w:ascii="Arial Narrow" w:hAnsi="Arial Narrow" w:cs="Arial Narrow"/>
          <w:lang w:val="en-GB"/>
        </w:rPr>
        <w:t xml:space="preserve"> Group</w:t>
      </w:r>
      <w:r w:rsidR="005B234D" w:rsidRPr="00F53E97">
        <w:rPr>
          <w:rStyle w:val="FootnoteReference"/>
          <w:rFonts w:ascii="Arial Narrow" w:hAnsi="Arial Narrow"/>
          <w:lang w:val="en-GB"/>
        </w:rPr>
        <w:footnoteReference w:id="3"/>
      </w:r>
      <w:r w:rsidR="00E95763" w:rsidRPr="00F53E97">
        <w:rPr>
          <w:rFonts w:ascii="Arial Narrow" w:hAnsi="Arial Narrow" w:cs="Arial Narrow"/>
          <w:lang w:val="en-GB"/>
        </w:rPr>
        <w:t xml:space="preserve"> </w:t>
      </w:r>
      <w:r w:rsidRPr="00F53E97">
        <w:rPr>
          <w:rFonts w:ascii="Arial Narrow" w:hAnsi="Arial Narrow" w:cs="Arial Narrow"/>
          <w:lang w:val="en-GB"/>
        </w:rPr>
        <w:t xml:space="preserve">consisting of representatives of all state administration bodies and services of the </w:t>
      </w:r>
      <w:r w:rsidR="00903077" w:rsidRPr="00F53E97">
        <w:rPr>
          <w:rFonts w:ascii="Arial Narrow" w:hAnsi="Arial Narrow" w:cs="Arial Narrow"/>
          <w:lang w:val="en-GB"/>
        </w:rPr>
        <w:t>Government</w:t>
      </w:r>
      <w:r w:rsidRPr="00F53E97">
        <w:rPr>
          <w:rFonts w:ascii="Arial Narrow" w:hAnsi="Arial Narrow" w:cs="Arial Narrow"/>
          <w:lang w:val="en-GB"/>
        </w:rPr>
        <w:t xml:space="preserve">, civil society organisations </w:t>
      </w:r>
      <w:r w:rsidR="00F57877" w:rsidRPr="00F53E97">
        <w:rPr>
          <w:rFonts w:ascii="Arial Narrow" w:hAnsi="Arial Narrow" w:cs="Arial Narrow"/>
          <w:lang w:val="en-GB"/>
        </w:rPr>
        <w:t>selected</w:t>
      </w:r>
      <w:r w:rsidRPr="00F53E97">
        <w:rPr>
          <w:rFonts w:ascii="Arial Narrow" w:hAnsi="Arial Narrow" w:cs="Arial Narrow"/>
          <w:lang w:val="en-GB"/>
        </w:rPr>
        <w:t xml:space="preserve"> on the basis of a public call and members and observers from a number of independent state bodies</w:t>
      </w:r>
      <w:r w:rsidR="00E73C66" w:rsidRPr="00F53E97">
        <w:rPr>
          <w:rStyle w:val="FootnoteReference"/>
          <w:rFonts w:ascii="Arial Narrow" w:hAnsi="Arial Narrow"/>
          <w:lang w:val="en-GB"/>
        </w:rPr>
        <w:footnoteReference w:id="4"/>
      </w:r>
      <w:r w:rsidR="00E95763" w:rsidRPr="00F53E97">
        <w:rPr>
          <w:rFonts w:ascii="Arial Narrow" w:hAnsi="Arial Narrow" w:cs="Arial Narrow"/>
          <w:lang w:val="en-GB"/>
        </w:rPr>
        <w:t xml:space="preserve">. </w:t>
      </w:r>
      <w:r w:rsidRPr="00F53E97">
        <w:rPr>
          <w:rFonts w:ascii="Arial Narrow" w:hAnsi="Arial Narrow" w:cs="Arial Narrow"/>
          <w:lang w:val="en-GB"/>
        </w:rPr>
        <w:t xml:space="preserve">The Special </w:t>
      </w:r>
      <w:r w:rsidR="00F57877" w:rsidRPr="00F53E97">
        <w:rPr>
          <w:rFonts w:ascii="Arial Narrow" w:hAnsi="Arial Narrow" w:cs="Arial Narrow"/>
          <w:lang w:val="en-GB"/>
        </w:rPr>
        <w:t>Working</w:t>
      </w:r>
      <w:r w:rsidRPr="00F53E97">
        <w:rPr>
          <w:rFonts w:ascii="Arial Narrow" w:hAnsi="Arial Narrow" w:cs="Arial Narrow"/>
          <w:lang w:val="en-GB"/>
        </w:rPr>
        <w:t xml:space="preserve"> Group implied </w:t>
      </w:r>
      <w:r w:rsidRPr="00F53E97">
        <w:rPr>
          <w:rFonts w:ascii="Arial Narrow" w:hAnsi="Arial Narrow" w:cs="Arial Narrow"/>
          <w:lang w:val="en-GB"/>
        </w:rPr>
        <w:lastRenderedPageBreak/>
        <w:t>coordination between the umbrella group at the level of officials and appointed positions and therefore five operational sub-groups were formed for the five specific objectives of the PAR Strategy</w:t>
      </w:r>
      <w:r w:rsidR="002B5450" w:rsidRPr="00F53E97">
        <w:rPr>
          <w:rFonts w:ascii="Arial Narrow" w:hAnsi="Arial Narrow" w:cs="Arial Narrow"/>
          <w:lang w:val="en-GB"/>
        </w:rPr>
        <w:t>.</w:t>
      </w:r>
      <w:r w:rsidR="00A902A3" w:rsidRPr="00F53E97">
        <w:rPr>
          <w:rFonts w:ascii="Arial Narrow" w:hAnsi="Arial Narrow" w:cs="Arial Narrow"/>
          <w:lang w:val="en-GB"/>
        </w:rPr>
        <w:t xml:space="preserve"> </w:t>
      </w:r>
      <w:r w:rsidRPr="00F53E97">
        <w:rPr>
          <w:rFonts w:ascii="Arial Narrow" w:hAnsi="Arial Narrow" w:cs="Arial Narrow"/>
          <w:lang w:val="en-GB"/>
        </w:rPr>
        <w:t xml:space="preserve">Representatives of the </w:t>
      </w:r>
      <w:r w:rsidR="00531E02">
        <w:rPr>
          <w:rFonts w:ascii="Arial Narrow" w:hAnsi="Arial Narrow" w:cs="Arial Narrow"/>
          <w:lang w:val="en-GB"/>
        </w:rPr>
        <w:t xml:space="preserve">Delegation of the </w:t>
      </w:r>
      <w:r w:rsidRPr="00F53E97">
        <w:rPr>
          <w:rFonts w:ascii="Arial Narrow" w:hAnsi="Arial Narrow" w:cs="Arial Narrow"/>
          <w:lang w:val="en-GB"/>
        </w:rPr>
        <w:t xml:space="preserve">EU to the RS attended the meetings of the </w:t>
      </w:r>
      <w:r w:rsidR="00F57877" w:rsidRPr="00F53E97">
        <w:rPr>
          <w:rFonts w:ascii="Arial Narrow" w:hAnsi="Arial Narrow" w:cs="Arial Narrow"/>
          <w:lang w:val="en-GB"/>
        </w:rPr>
        <w:t>umbrella</w:t>
      </w:r>
      <w:r w:rsidRPr="00F53E97">
        <w:rPr>
          <w:rFonts w:ascii="Arial Narrow" w:hAnsi="Arial Narrow" w:cs="Arial Narrow"/>
          <w:lang w:val="en-GB"/>
        </w:rPr>
        <w:t xml:space="preserve"> Special WG</w:t>
      </w:r>
      <w:r w:rsidR="004159C1" w:rsidRPr="00F53E97">
        <w:rPr>
          <w:rFonts w:ascii="Arial Narrow" w:hAnsi="Arial Narrow"/>
          <w:lang w:val="en-GB"/>
        </w:rPr>
        <w:t xml:space="preserve">. </w:t>
      </w:r>
      <w:r w:rsidRPr="00F53E97">
        <w:rPr>
          <w:rFonts w:ascii="Arial Narrow" w:hAnsi="Arial Narrow"/>
          <w:lang w:val="en-GB"/>
        </w:rPr>
        <w:t xml:space="preserve">In the process of </w:t>
      </w:r>
      <w:r w:rsidR="00F57877" w:rsidRPr="00F53E97">
        <w:rPr>
          <w:rFonts w:ascii="Arial Narrow" w:hAnsi="Arial Narrow"/>
          <w:lang w:val="en-GB"/>
        </w:rPr>
        <w:t>drafting</w:t>
      </w:r>
      <w:r w:rsidRPr="00F53E97">
        <w:rPr>
          <w:rFonts w:ascii="Arial Narrow" w:hAnsi="Arial Narrow"/>
          <w:lang w:val="en-GB"/>
        </w:rPr>
        <w:t xml:space="preserve"> the documents support was provided by experts of SIGMA / OECD</w:t>
      </w:r>
      <w:r w:rsidR="00A902A3" w:rsidRPr="00F53E97">
        <w:rPr>
          <w:rFonts w:ascii="Arial Narrow" w:hAnsi="Arial Narrow" w:cs="Arial Narrow"/>
          <w:lang w:val="en-GB"/>
        </w:rPr>
        <w:t xml:space="preserve"> (</w:t>
      </w:r>
      <w:r w:rsidRPr="00F53E97">
        <w:rPr>
          <w:rFonts w:ascii="Arial Narrow" w:hAnsi="Arial Narrow" w:cs="Arial Narrow"/>
          <w:lang w:val="en-GB"/>
        </w:rPr>
        <w:t>Organisation for Economic Cooperation and Development)</w:t>
      </w:r>
      <w:r w:rsidR="00A902A3" w:rsidRPr="00F53E97">
        <w:rPr>
          <w:rFonts w:ascii="Arial Narrow" w:hAnsi="Arial Narrow" w:cs="Arial Narrow"/>
          <w:lang w:val="en-GB"/>
        </w:rPr>
        <w:t>.</w:t>
      </w:r>
      <w:r w:rsidR="00E26E1A" w:rsidRPr="00F53E97">
        <w:rPr>
          <w:rStyle w:val="FootnoteReference"/>
          <w:rFonts w:ascii="Arial Narrow" w:hAnsi="Arial Narrow"/>
          <w:lang w:val="en-GB"/>
        </w:rPr>
        <w:footnoteReference w:id="5"/>
      </w:r>
    </w:p>
    <w:p w14:paraId="024133CC" w14:textId="6812D591" w:rsidR="00136A67" w:rsidRPr="00F53E97" w:rsidRDefault="0047192D" w:rsidP="00136A67">
      <w:pPr>
        <w:jc w:val="both"/>
        <w:rPr>
          <w:rFonts w:ascii="Arial Narrow" w:hAnsi="Arial Narrow" w:cs="Arial Narrow"/>
          <w:lang w:val="en-GB"/>
        </w:rPr>
      </w:pPr>
      <w:r w:rsidRPr="00F53E97">
        <w:rPr>
          <w:rFonts w:ascii="Arial Narrow" w:hAnsi="Arial Narrow" w:cs="Arial Narrow"/>
          <w:lang w:val="en-GB"/>
        </w:rPr>
        <w:t xml:space="preserve">The methodological approach is results-oriented, while certain elements of the process approach were also </w:t>
      </w:r>
      <w:r w:rsidR="00F57877" w:rsidRPr="00F53E97">
        <w:rPr>
          <w:rFonts w:ascii="Arial Narrow" w:hAnsi="Arial Narrow" w:cs="Arial Narrow"/>
          <w:lang w:val="en-GB"/>
        </w:rPr>
        <w:t>maintained</w:t>
      </w:r>
      <w:r w:rsidR="00136A67" w:rsidRPr="00F53E97">
        <w:rPr>
          <w:rFonts w:ascii="Arial Narrow" w:hAnsi="Arial Narrow" w:cs="Arial Narrow"/>
          <w:lang w:val="en-GB"/>
        </w:rPr>
        <w:t xml:space="preserve">. </w:t>
      </w:r>
      <w:r w:rsidRPr="00F53E97">
        <w:rPr>
          <w:rFonts w:ascii="Arial Narrow" w:hAnsi="Arial Narrow" w:cs="Arial Narrow"/>
          <w:lang w:val="en-GB"/>
        </w:rPr>
        <w:t>The Action Plan includes measures and activities for a period of three years</w:t>
      </w:r>
      <w:r w:rsidR="004837D8" w:rsidRPr="00F53E97">
        <w:rPr>
          <w:rFonts w:ascii="Arial Narrow" w:hAnsi="Arial Narrow" w:cs="Arial Narrow"/>
          <w:lang w:val="en-GB"/>
        </w:rPr>
        <w:t xml:space="preserve"> (2018</w:t>
      </w:r>
      <w:r w:rsidR="004837D8" w:rsidRPr="00F53E97">
        <w:rPr>
          <w:rFonts w:ascii="Times New Roman" w:hAnsi="Times New Roman" w:cs="Times New Roman"/>
          <w:b/>
          <w:lang w:val="en-GB"/>
        </w:rPr>
        <w:t>−</w:t>
      </w:r>
      <w:r w:rsidR="004837D8" w:rsidRPr="00F53E97">
        <w:rPr>
          <w:rFonts w:ascii="Arial Narrow" w:hAnsi="Arial Narrow" w:cs="Arial Narrow"/>
          <w:lang w:val="en-GB"/>
        </w:rPr>
        <w:t xml:space="preserve">2020) </w:t>
      </w:r>
      <w:r w:rsidRPr="00F53E97">
        <w:rPr>
          <w:rFonts w:ascii="Arial Narrow" w:hAnsi="Arial Narrow" w:cs="Arial Narrow"/>
          <w:lang w:val="en-GB"/>
        </w:rPr>
        <w:t xml:space="preserve">in table format, </w:t>
      </w:r>
      <w:r w:rsidR="00F57877" w:rsidRPr="00F53E97">
        <w:rPr>
          <w:rFonts w:ascii="Arial Narrow" w:hAnsi="Arial Narrow" w:cs="Arial Narrow"/>
          <w:lang w:val="en-GB"/>
        </w:rPr>
        <w:t>according</w:t>
      </w:r>
      <w:r w:rsidRPr="00F53E97">
        <w:rPr>
          <w:rFonts w:ascii="Arial Narrow" w:hAnsi="Arial Narrow" w:cs="Arial Narrow"/>
          <w:lang w:val="en-GB"/>
        </w:rPr>
        <w:t xml:space="preserve"> </w:t>
      </w:r>
      <w:r w:rsidR="00F57877" w:rsidRPr="00F53E97">
        <w:rPr>
          <w:rFonts w:ascii="Arial Narrow" w:hAnsi="Arial Narrow" w:cs="Arial Narrow"/>
          <w:lang w:val="en-GB"/>
        </w:rPr>
        <w:t>to the s</w:t>
      </w:r>
      <w:r w:rsidRPr="00F53E97">
        <w:rPr>
          <w:rFonts w:ascii="Arial Narrow" w:hAnsi="Arial Narrow" w:cs="Arial Narrow"/>
          <w:lang w:val="en-GB"/>
        </w:rPr>
        <w:t xml:space="preserve">tructure of objectives and measures from the PAR </w:t>
      </w:r>
      <w:r w:rsidR="00F57877" w:rsidRPr="00F53E97">
        <w:rPr>
          <w:rFonts w:ascii="Arial Narrow" w:hAnsi="Arial Narrow" w:cs="Arial Narrow"/>
          <w:lang w:val="en-GB"/>
        </w:rPr>
        <w:t>Strategy</w:t>
      </w:r>
      <w:r w:rsidR="004837D8" w:rsidRPr="00F53E97">
        <w:rPr>
          <w:rFonts w:ascii="Arial Narrow" w:hAnsi="Arial Narrow" w:cs="Arial Narrow"/>
          <w:lang w:val="en-GB"/>
        </w:rPr>
        <w:t xml:space="preserve">. </w:t>
      </w:r>
      <w:r w:rsidRPr="00F53E97">
        <w:rPr>
          <w:rFonts w:ascii="Arial Narrow" w:hAnsi="Arial Narrow" w:cs="Arial Narrow"/>
          <w:lang w:val="en-GB"/>
        </w:rPr>
        <w:t>Indicators for monitoring the success of implementation of the AP are defined at the level of objectives and measures</w:t>
      </w:r>
      <w:r w:rsidR="00124C29" w:rsidRPr="00F53E97">
        <w:rPr>
          <w:rFonts w:ascii="Arial Narrow" w:hAnsi="Arial Narrow" w:cs="Arial Narrow"/>
          <w:lang w:val="en-GB"/>
        </w:rPr>
        <w:t xml:space="preserve">. </w:t>
      </w:r>
      <w:r w:rsidRPr="00F53E97">
        <w:rPr>
          <w:rFonts w:ascii="Arial Narrow" w:hAnsi="Arial Narrow" w:cs="Arial Narrow"/>
          <w:lang w:val="en-GB"/>
        </w:rPr>
        <w:t xml:space="preserve">Every measure lists the key activities </w:t>
      </w:r>
      <w:r w:rsidR="00F57877" w:rsidRPr="00F53E97">
        <w:rPr>
          <w:rFonts w:ascii="Arial Narrow" w:hAnsi="Arial Narrow" w:cs="Arial Narrow"/>
          <w:lang w:val="en-GB"/>
        </w:rPr>
        <w:t>necessary</w:t>
      </w:r>
      <w:r w:rsidRPr="00F53E97">
        <w:rPr>
          <w:rFonts w:ascii="Arial Narrow" w:hAnsi="Arial Narrow" w:cs="Arial Narrow"/>
          <w:lang w:val="en-GB"/>
        </w:rPr>
        <w:t xml:space="preserve"> for the achievement of the </w:t>
      </w:r>
      <w:r w:rsidR="00F57877" w:rsidRPr="00F53E97">
        <w:rPr>
          <w:rFonts w:ascii="Arial Narrow" w:hAnsi="Arial Narrow" w:cs="Arial Narrow"/>
          <w:lang w:val="en-GB"/>
        </w:rPr>
        <w:t>measure</w:t>
      </w:r>
      <w:r w:rsidRPr="00F53E97">
        <w:rPr>
          <w:rFonts w:ascii="Arial Narrow" w:hAnsi="Arial Narrow" w:cs="Arial Narrow"/>
          <w:lang w:val="en-GB"/>
        </w:rPr>
        <w:t xml:space="preserve">, specifying the deadlines for implementation of such activities, to enable progress to be monitored in </w:t>
      </w:r>
      <w:r w:rsidR="00F57877" w:rsidRPr="00F53E97">
        <w:rPr>
          <w:rFonts w:ascii="Arial Narrow" w:hAnsi="Arial Narrow" w:cs="Arial Narrow"/>
          <w:lang w:val="en-GB"/>
        </w:rPr>
        <w:t>achieving</w:t>
      </w:r>
      <w:r w:rsidRPr="00F53E97">
        <w:rPr>
          <w:rFonts w:ascii="Arial Narrow" w:hAnsi="Arial Narrow" w:cs="Arial Narrow"/>
          <w:lang w:val="en-GB"/>
        </w:rPr>
        <w:t xml:space="preserve"> the measure</w:t>
      </w:r>
      <w:r w:rsidR="00136A67" w:rsidRPr="00F53E97">
        <w:rPr>
          <w:rFonts w:ascii="Arial Narrow" w:hAnsi="Arial Narrow" w:cs="Arial Narrow"/>
          <w:lang w:val="en-GB"/>
        </w:rPr>
        <w:t xml:space="preserve">. </w:t>
      </w:r>
      <w:r w:rsidR="00F57877" w:rsidRPr="00F53E97">
        <w:rPr>
          <w:rFonts w:ascii="Arial Narrow" w:hAnsi="Arial Narrow" w:cs="Arial Narrow"/>
          <w:lang w:val="en-GB"/>
        </w:rPr>
        <w:t>The</w:t>
      </w:r>
      <w:r w:rsidRPr="00F53E97">
        <w:rPr>
          <w:rFonts w:ascii="Arial Narrow" w:hAnsi="Arial Narrow" w:cs="Arial Narrow"/>
          <w:lang w:val="en-GB"/>
        </w:rPr>
        <w:t xml:space="preserve"> terms used in the Action Plan are the terms used in the PAR Strategy of the Republic of Serbia</w:t>
      </w:r>
      <w:r w:rsidR="00136A67" w:rsidRPr="00F53E97">
        <w:rPr>
          <w:rFonts w:ascii="Arial Narrow" w:hAnsi="Arial Narrow" w:cs="Arial Narrow"/>
          <w:lang w:val="en-GB"/>
        </w:rPr>
        <w:t>.</w:t>
      </w:r>
    </w:p>
    <w:p w14:paraId="2FB027C5" w14:textId="2D1F5BA5" w:rsidR="00BB53D1" w:rsidRPr="00F53E97" w:rsidRDefault="00BB53D1" w:rsidP="00BB53D1">
      <w:pPr>
        <w:jc w:val="both"/>
        <w:rPr>
          <w:rFonts w:ascii="Arial Narrow" w:hAnsi="Arial Narrow" w:cs="Arial Narrow"/>
          <w:lang w:val="en-GB"/>
        </w:rPr>
      </w:pPr>
      <w:r w:rsidRPr="00F53E97">
        <w:rPr>
          <w:rFonts w:ascii="Arial Narrow" w:hAnsi="Arial Narrow" w:cs="Arial Narrow"/>
          <w:lang w:val="en-GB"/>
        </w:rPr>
        <w:t xml:space="preserve">The process of preparation of the AP ensured the </w:t>
      </w:r>
      <w:r w:rsidR="00C57D61" w:rsidRPr="00F53E97">
        <w:rPr>
          <w:rFonts w:ascii="Arial Narrow" w:hAnsi="Arial Narrow" w:cs="Arial Narrow"/>
          <w:lang w:val="en-GB"/>
        </w:rPr>
        <w:t xml:space="preserve">links </w:t>
      </w:r>
      <w:r w:rsidRPr="00F53E97">
        <w:rPr>
          <w:rFonts w:ascii="Arial Narrow" w:hAnsi="Arial Narrow" w:cs="Arial Narrow"/>
          <w:lang w:val="en-GB"/>
        </w:rPr>
        <w:t>with other strategic documents in several ways</w:t>
      </w:r>
      <w:r w:rsidR="00136A67" w:rsidRPr="00F53E97">
        <w:rPr>
          <w:rFonts w:ascii="Arial Narrow" w:hAnsi="Arial Narrow" w:cs="Arial Narrow"/>
          <w:lang w:val="en-GB"/>
        </w:rPr>
        <w:t>.</w:t>
      </w:r>
      <w:r w:rsidR="00E26E1A" w:rsidRPr="00F53E97">
        <w:rPr>
          <w:rStyle w:val="FootnoteReference"/>
          <w:rFonts w:ascii="Arial Narrow" w:hAnsi="Arial Narrow"/>
          <w:lang w:val="en-GB"/>
        </w:rPr>
        <w:footnoteReference w:id="6"/>
      </w:r>
      <w:r w:rsidR="00136A67" w:rsidRPr="00F53E97">
        <w:rPr>
          <w:rFonts w:ascii="Arial Narrow" w:hAnsi="Arial Narrow" w:cs="Arial Narrow"/>
          <w:lang w:val="en-GB"/>
        </w:rPr>
        <w:t xml:space="preserve"> </w:t>
      </w:r>
      <w:r w:rsidRPr="00F53E97">
        <w:rPr>
          <w:rFonts w:ascii="Arial Narrow" w:hAnsi="Arial Narrow" w:cs="Arial Narrow"/>
          <w:lang w:val="en-GB"/>
        </w:rPr>
        <w:t xml:space="preserve">Firstly, in line with the strategic orientation of the Republic of Serbia to join the European Union and fulfil all obligations arising from the negotiation process with the EU, the Action Plan for PAR pays special attention to the obligations in the EU accession process. Also, two types of related strategic documents were identified and </w:t>
      </w:r>
      <w:r w:rsidR="00C57D61" w:rsidRPr="00F53E97">
        <w:rPr>
          <w:rFonts w:ascii="Arial Narrow" w:hAnsi="Arial Narrow" w:cs="Arial Narrow"/>
          <w:lang w:val="en-GB"/>
        </w:rPr>
        <w:t xml:space="preserve">links to </w:t>
      </w:r>
      <w:r w:rsidRPr="00F53E97">
        <w:rPr>
          <w:rFonts w:ascii="Arial Narrow" w:hAnsi="Arial Narrow" w:cs="Arial Narrow"/>
          <w:lang w:val="en-GB"/>
        </w:rPr>
        <w:t xml:space="preserve">them are ensured to the greatest extent possible:  </w:t>
      </w:r>
    </w:p>
    <w:p w14:paraId="17F7BB90" w14:textId="77777777" w:rsidR="00BB53D1" w:rsidRPr="00F53E97" w:rsidRDefault="00BB53D1" w:rsidP="0059064D">
      <w:pPr>
        <w:pStyle w:val="ListParagraph"/>
        <w:numPr>
          <w:ilvl w:val="0"/>
          <w:numId w:val="8"/>
        </w:numPr>
        <w:jc w:val="both"/>
        <w:rPr>
          <w:rFonts w:ascii="Arial Narrow" w:hAnsi="Arial Narrow" w:cs="Arial Narrow"/>
          <w:lang w:val="en-GB"/>
        </w:rPr>
      </w:pPr>
      <w:r w:rsidRPr="00F53E97">
        <w:rPr>
          <w:rFonts w:ascii="Arial Narrow" w:hAnsi="Arial Narrow" w:cs="Arial Narrow"/>
          <w:lang w:val="en-GB"/>
        </w:rPr>
        <w:t xml:space="preserve">Sub-sectoral strategies (sub-strategies) </w:t>
      </w:r>
    </w:p>
    <w:p w14:paraId="15E3439B" w14:textId="77777777" w:rsidR="00BB53D1" w:rsidRPr="00F53E97" w:rsidRDefault="00BB53D1" w:rsidP="0059064D">
      <w:pPr>
        <w:pStyle w:val="ListParagraph"/>
        <w:numPr>
          <w:ilvl w:val="0"/>
          <w:numId w:val="8"/>
        </w:numPr>
        <w:jc w:val="both"/>
        <w:rPr>
          <w:rFonts w:ascii="Arial Narrow" w:hAnsi="Arial Narrow" w:cs="Arial Narrow"/>
          <w:lang w:val="en-GB"/>
        </w:rPr>
      </w:pPr>
      <w:r w:rsidRPr="00F53E97">
        <w:rPr>
          <w:rFonts w:ascii="Arial Narrow" w:hAnsi="Arial Narrow" w:cs="Arial Narrow"/>
          <w:lang w:val="en-GB"/>
        </w:rPr>
        <w:t xml:space="preserve">Lateral strategies </w:t>
      </w:r>
    </w:p>
    <w:p w14:paraId="78E20098" w14:textId="203F816F" w:rsidR="00136A67" w:rsidRPr="00F53E97" w:rsidRDefault="00BB53D1" w:rsidP="00BB53D1">
      <w:pPr>
        <w:jc w:val="both"/>
        <w:rPr>
          <w:rFonts w:ascii="Arial Narrow" w:hAnsi="Arial Narrow" w:cs="Arial Narrow"/>
          <w:lang w:val="en-GB"/>
        </w:rPr>
      </w:pPr>
      <w:r w:rsidRPr="00F53E97">
        <w:rPr>
          <w:rFonts w:ascii="Arial Narrow" w:hAnsi="Arial Narrow" w:cs="Arial Narrow"/>
          <w:lang w:val="en-GB"/>
        </w:rPr>
        <w:t xml:space="preserve">Detailed methodology of the Action Plan </w:t>
      </w:r>
      <w:r w:rsidR="00C57D61" w:rsidRPr="00F53E97">
        <w:rPr>
          <w:rFonts w:ascii="Arial Narrow" w:hAnsi="Arial Narrow" w:cs="Arial Narrow"/>
          <w:lang w:val="en-GB"/>
        </w:rPr>
        <w:t>is</w:t>
      </w:r>
      <w:r w:rsidRPr="00F53E97">
        <w:rPr>
          <w:rFonts w:ascii="Arial Narrow" w:hAnsi="Arial Narrow" w:cs="Arial Narrow"/>
          <w:lang w:val="en-GB"/>
        </w:rPr>
        <w:t xml:space="preserve"> presented in the </w:t>
      </w:r>
      <w:r w:rsidRPr="00F53E97">
        <w:rPr>
          <w:rFonts w:ascii="Arial Narrow" w:hAnsi="Arial Narrow" w:cs="Arial Narrow"/>
          <w:b/>
          <w:lang w:val="en-GB"/>
        </w:rPr>
        <w:t>Annex</w:t>
      </w:r>
      <w:r w:rsidRPr="00F53E97">
        <w:rPr>
          <w:rFonts w:ascii="Arial Narrow" w:hAnsi="Arial Narrow" w:cs="Arial Narrow"/>
          <w:lang w:val="en-GB"/>
        </w:rPr>
        <w:t xml:space="preserve"> which constitutes an integral part of this Action Plan, </w:t>
      </w:r>
      <w:r w:rsidR="00F57877" w:rsidRPr="00F53E97">
        <w:rPr>
          <w:rFonts w:ascii="Arial Narrow" w:hAnsi="Arial Narrow" w:cs="Arial Narrow"/>
          <w:lang w:val="en-GB"/>
        </w:rPr>
        <w:t>specifically</w:t>
      </w:r>
      <w:r w:rsidR="00136A67" w:rsidRPr="00F53E97">
        <w:rPr>
          <w:rFonts w:ascii="Arial Narrow" w:hAnsi="Arial Narrow" w:cs="Arial Narrow"/>
          <w:lang w:val="en-GB"/>
        </w:rPr>
        <w:t xml:space="preserve">: </w:t>
      </w:r>
    </w:p>
    <w:p w14:paraId="022C6E66" w14:textId="41D169D5" w:rsidR="00540BBC" w:rsidRPr="00F53E97" w:rsidRDefault="001301CD" w:rsidP="00C50B9D">
      <w:pPr>
        <w:numPr>
          <w:ilvl w:val="0"/>
          <w:numId w:val="2"/>
        </w:numPr>
        <w:spacing w:after="0"/>
        <w:ind w:left="714" w:hanging="357"/>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b/>
          <w:bCs/>
          <w:lang w:val="en-GB"/>
        </w:rPr>
        <w:instrText xml:space="preserve"> REF _Ref506976298 \h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Style w:val="Strong"/>
          <w:rFonts w:ascii="Arial Narrow" w:hAnsi="Arial Narrow" w:cs="Calibri Light Cyr"/>
          <w:color w:val="auto"/>
          <w:lang w:val="en-GB"/>
        </w:rPr>
        <w:t>Annex</w:t>
      </w:r>
      <w:r w:rsidR="00D810F3" w:rsidRPr="00F53E97">
        <w:rPr>
          <w:rStyle w:val="Strong"/>
          <w:rFonts w:ascii="Arial Narrow" w:hAnsi="Arial Narrow" w:cs="Calibri Light Cyr"/>
          <w:color w:val="auto"/>
          <w:lang w:val="en-GB"/>
        </w:rPr>
        <w:t xml:space="preserve"> 1</w:t>
      </w:r>
      <w:r w:rsidR="00D810F3" w:rsidRPr="00F53E97">
        <w:rPr>
          <w:rStyle w:val="Strong"/>
          <w:rFonts w:ascii="Arial Narrow" w:hAnsi="Arial Narrow" w:cs="Calibri Light Cyr"/>
          <w:b w:val="0"/>
          <w:color w:val="auto"/>
          <w:lang w:val="en-GB"/>
        </w:rPr>
        <w:t xml:space="preserve">: </w:t>
      </w:r>
      <w:r w:rsidR="00380F17" w:rsidRPr="00F53E97">
        <w:rPr>
          <w:rStyle w:val="Strong"/>
          <w:rFonts w:ascii="Arial Narrow" w:hAnsi="Arial Narrow" w:cs="Calibri Light Cyr"/>
          <w:b w:val="0"/>
          <w:color w:val="auto"/>
          <w:lang w:val="en-GB"/>
        </w:rPr>
        <w:t xml:space="preserve">Methodological approach to the preparation of the Action Plan </w:t>
      </w:r>
      <w:r w:rsidRPr="00F53E97">
        <w:rPr>
          <w:rFonts w:ascii="Arial Narrow" w:hAnsi="Arial Narrow" w:cs="Arial Narrow"/>
          <w:b/>
          <w:bCs/>
          <w:lang w:val="en-GB"/>
        </w:rPr>
        <w:fldChar w:fldCharType="end"/>
      </w:r>
    </w:p>
    <w:p w14:paraId="08B3DC05" w14:textId="5BC9C46A" w:rsidR="00136A67" w:rsidRPr="00F53E97" w:rsidRDefault="001301CD" w:rsidP="00C50B9D">
      <w:pPr>
        <w:numPr>
          <w:ilvl w:val="0"/>
          <w:numId w:val="2"/>
        </w:numPr>
        <w:spacing w:after="0"/>
        <w:ind w:left="714" w:hanging="357"/>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lang w:val="en-GB"/>
        </w:rPr>
        <w:instrText xml:space="preserve"> REF _Ref506976359 \h </w:instrText>
      </w:r>
      <w:r w:rsidRPr="00F53E97">
        <w:rPr>
          <w:rFonts w:ascii="Arial Narrow" w:hAnsi="Arial Narrow" w:cs="Arial Narrow"/>
          <w:b/>
          <w:bCs/>
          <w:lang w:val="en-GB"/>
        </w:rPr>
        <w:instrText xml:space="preserve">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Fonts w:ascii="Arial Narrow" w:hAnsi="Arial Narrow" w:cs="Calibri Light Cyr"/>
          <w:b/>
          <w:lang w:val="en-GB"/>
        </w:rPr>
        <w:t>Annex</w:t>
      </w:r>
      <w:r w:rsidR="00D810F3" w:rsidRPr="00F53E97">
        <w:rPr>
          <w:rFonts w:ascii="Arial Narrow" w:hAnsi="Arial Narrow" w:cs="Calibri Light Cyr"/>
          <w:b/>
          <w:lang w:val="en-GB"/>
        </w:rPr>
        <w:t xml:space="preserve"> 2:</w:t>
      </w:r>
      <w:r w:rsidR="00D810F3" w:rsidRPr="00F53E97">
        <w:rPr>
          <w:rFonts w:ascii="Arial Narrow" w:hAnsi="Arial Narrow" w:cs="Calibri Light Cyr"/>
          <w:lang w:val="en-GB"/>
        </w:rPr>
        <w:t xml:space="preserve"> </w:t>
      </w:r>
      <w:r w:rsidR="00380F17" w:rsidRPr="00F53E97">
        <w:rPr>
          <w:rFonts w:ascii="Arial Narrow" w:hAnsi="Arial Narrow" w:cs="Calibri Light Cyr"/>
          <w:lang w:val="en-GB"/>
        </w:rPr>
        <w:t>PAR coordination and management system</w:t>
      </w:r>
      <w:r w:rsidRPr="00F53E97">
        <w:rPr>
          <w:rFonts w:ascii="Arial Narrow" w:hAnsi="Arial Narrow" w:cs="Arial Narrow"/>
          <w:b/>
          <w:bCs/>
          <w:lang w:val="en-GB"/>
        </w:rPr>
        <w:fldChar w:fldCharType="end"/>
      </w:r>
      <w:r w:rsidR="00136A67" w:rsidRPr="00F53E97">
        <w:rPr>
          <w:rFonts w:ascii="Arial Narrow" w:hAnsi="Arial Narrow" w:cs="Arial Narrow"/>
          <w:lang w:val="en-GB"/>
        </w:rPr>
        <w:t>;</w:t>
      </w:r>
    </w:p>
    <w:p w14:paraId="770C7219" w14:textId="3DEB8FC0" w:rsidR="00136A67" w:rsidRPr="00F53E97" w:rsidRDefault="001301CD" w:rsidP="00C50B9D">
      <w:pPr>
        <w:numPr>
          <w:ilvl w:val="0"/>
          <w:numId w:val="2"/>
        </w:numPr>
        <w:spacing w:after="0"/>
        <w:ind w:left="714" w:hanging="357"/>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lang w:val="en-GB"/>
        </w:rPr>
        <w:instrText xml:space="preserve"> REF _Ref506976384 \h </w:instrText>
      </w:r>
      <w:r w:rsidRPr="00F53E97">
        <w:rPr>
          <w:rFonts w:ascii="Arial Narrow" w:hAnsi="Arial Narrow" w:cs="Arial Narrow"/>
          <w:b/>
          <w:bCs/>
          <w:lang w:val="en-GB"/>
        </w:rPr>
        <w:instrText xml:space="preserve">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Fonts w:ascii="Arial Narrow" w:hAnsi="Arial Narrow" w:cs="Calibri Light Cyr"/>
          <w:b/>
          <w:lang w:val="en-GB"/>
        </w:rPr>
        <w:t>Annex</w:t>
      </w:r>
      <w:r w:rsidR="00D810F3" w:rsidRPr="00F53E97">
        <w:rPr>
          <w:rFonts w:ascii="Arial Narrow" w:hAnsi="Arial Narrow" w:cs="Calibri Light Cyr"/>
          <w:b/>
          <w:lang w:val="en-GB"/>
        </w:rPr>
        <w:t xml:space="preserve"> 3: </w:t>
      </w:r>
      <w:r w:rsidR="00380F17" w:rsidRPr="00F53E97">
        <w:rPr>
          <w:rFonts w:ascii="Arial Narrow" w:hAnsi="Arial Narrow" w:cs="Calibri Light Cyr"/>
          <w:lang w:val="en-GB"/>
        </w:rPr>
        <w:t xml:space="preserve">PAR </w:t>
      </w:r>
      <w:r w:rsidR="00F57877" w:rsidRPr="00F53E97">
        <w:rPr>
          <w:rFonts w:ascii="Arial Narrow" w:hAnsi="Arial Narrow" w:cs="Calibri Light Cyr"/>
          <w:lang w:val="en-GB"/>
        </w:rPr>
        <w:t>monitoring</w:t>
      </w:r>
      <w:r w:rsidR="00380F17" w:rsidRPr="00F53E97">
        <w:rPr>
          <w:rFonts w:ascii="Arial Narrow" w:hAnsi="Arial Narrow" w:cs="Calibri Light Cyr"/>
          <w:lang w:val="en-GB"/>
        </w:rPr>
        <w:t xml:space="preserve"> and evaluation system</w:t>
      </w:r>
      <w:r w:rsidRPr="00F53E97">
        <w:rPr>
          <w:rFonts w:ascii="Arial Narrow" w:hAnsi="Arial Narrow" w:cs="Arial Narrow"/>
          <w:b/>
          <w:bCs/>
          <w:lang w:val="en-GB"/>
        </w:rPr>
        <w:fldChar w:fldCharType="end"/>
      </w:r>
      <w:r w:rsidR="00136A67" w:rsidRPr="00F53E97">
        <w:rPr>
          <w:rFonts w:ascii="Arial Narrow" w:hAnsi="Arial Narrow" w:cs="Arial Narrow"/>
          <w:lang w:val="en-GB"/>
        </w:rPr>
        <w:t>;</w:t>
      </w:r>
    </w:p>
    <w:p w14:paraId="33821175" w14:textId="107BD7B5" w:rsidR="00136A67" w:rsidRPr="00F53E97" w:rsidRDefault="001301CD" w:rsidP="00C50B9D">
      <w:pPr>
        <w:numPr>
          <w:ilvl w:val="0"/>
          <w:numId w:val="2"/>
        </w:numPr>
        <w:spacing w:after="0"/>
        <w:ind w:left="714" w:hanging="357"/>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b/>
          <w:bCs/>
          <w:lang w:val="en-GB"/>
        </w:rPr>
        <w:instrText xml:space="preserve"> REF _Ref506976447 \h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Fonts w:ascii="Arial Narrow" w:hAnsi="Arial Narrow" w:cs="Calibri Light Cyr"/>
          <w:b/>
          <w:lang w:val="en-GB"/>
        </w:rPr>
        <w:t>Annex</w:t>
      </w:r>
      <w:r w:rsidR="00D810F3" w:rsidRPr="00F53E97">
        <w:rPr>
          <w:rFonts w:ascii="Arial Narrow" w:hAnsi="Arial Narrow" w:cs="Calibri Light Cyr"/>
          <w:b/>
          <w:lang w:val="en-GB"/>
        </w:rPr>
        <w:t xml:space="preserve"> 4:</w:t>
      </w:r>
      <w:r w:rsidR="00D810F3" w:rsidRPr="00F53E97">
        <w:rPr>
          <w:rFonts w:ascii="Arial Narrow" w:hAnsi="Arial Narrow" w:cs="Calibri Light Cyr"/>
          <w:lang w:val="en-GB"/>
        </w:rPr>
        <w:t xml:space="preserve"> </w:t>
      </w:r>
      <w:r w:rsidR="00380F17" w:rsidRPr="00F53E97">
        <w:rPr>
          <w:rFonts w:ascii="Arial Narrow" w:hAnsi="Arial Narrow" w:cs="Calibri Light Cyr"/>
          <w:lang w:val="en-GB"/>
        </w:rPr>
        <w:t>Overview of the Action Plan Implementation Dynamics (Gantt Chart)</w:t>
      </w:r>
      <w:r w:rsidRPr="00F53E97">
        <w:rPr>
          <w:rFonts w:ascii="Arial Narrow" w:hAnsi="Arial Narrow" w:cs="Arial Narrow"/>
          <w:b/>
          <w:bCs/>
          <w:lang w:val="en-GB"/>
        </w:rPr>
        <w:fldChar w:fldCharType="end"/>
      </w:r>
      <w:r w:rsidR="00136A67" w:rsidRPr="00F53E97">
        <w:rPr>
          <w:rFonts w:ascii="Arial Narrow" w:hAnsi="Arial Narrow" w:cs="Arial Narrow"/>
          <w:lang w:val="en-GB"/>
        </w:rPr>
        <w:t>;</w:t>
      </w:r>
    </w:p>
    <w:p w14:paraId="1FE49065" w14:textId="432374BD" w:rsidR="00136A67" w:rsidRPr="00F53E97" w:rsidRDefault="001301CD" w:rsidP="00380F17">
      <w:pPr>
        <w:numPr>
          <w:ilvl w:val="0"/>
          <w:numId w:val="2"/>
        </w:numPr>
        <w:spacing w:after="0"/>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lang w:val="en-GB"/>
        </w:rPr>
        <w:instrText xml:space="preserve"> REF _Ref506976461 \h </w:instrText>
      </w:r>
      <w:r w:rsidRPr="00F53E97">
        <w:rPr>
          <w:rFonts w:ascii="Arial Narrow" w:hAnsi="Arial Narrow" w:cs="Arial Narrow"/>
          <w:b/>
          <w:bCs/>
          <w:lang w:val="en-GB"/>
        </w:rPr>
        <w:instrText xml:space="preserve">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Fonts w:ascii="Arial Narrow" w:hAnsi="Arial Narrow" w:cs="Calibri Light Cyr"/>
          <w:b/>
          <w:lang w:val="en-GB"/>
        </w:rPr>
        <w:t>Annex</w:t>
      </w:r>
      <w:r w:rsidR="00D810F3" w:rsidRPr="00F53E97">
        <w:rPr>
          <w:rFonts w:ascii="Arial Narrow" w:hAnsi="Arial Narrow" w:cs="Calibri Light Cyr"/>
          <w:b/>
          <w:lang w:val="en-GB"/>
        </w:rPr>
        <w:t xml:space="preserve"> 5:</w:t>
      </w:r>
      <w:r w:rsidR="00D810F3" w:rsidRPr="00F53E97">
        <w:rPr>
          <w:rFonts w:ascii="Arial Narrow" w:hAnsi="Arial Narrow" w:cs="Calibri Light Cyr"/>
          <w:lang w:val="en-GB"/>
        </w:rPr>
        <w:t xml:space="preserve"> </w:t>
      </w:r>
      <w:r w:rsidR="00380F17" w:rsidRPr="00F53E97">
        <w:rPr>
          <w:rFonts w:ascii="Arial Narrow" w:hAnsi="Arial Narrow" w:cs="Calibri Light Cyr"/>
          <w:lang w:val="en-GB"/>
        </w:rPr>
        <w:t>Overview of appropriated and missing additional funding for implementation of the AP</w:t>
      </w:r>
      <w:r w:rsidRPr="00F53E97">
        <w:rPr>
          <w:rFonts w:ascii="Arial Narrow" w:hAnsi="Arial Narrow" w:cs="Arial Narrow"/>
          <w:b/>
          <w:bCs/>
          <w:lang w:val="en-GB"/>
        </w:rPr>
        <w:fldChar w:fldCharType="end"/>
      </w:r>
      <w:r w:rsidR="00136A67" w:rsidRPr="00F53E97">
        <w:rPr>
          <w:rFonts w:ascii="Arial Narrow" w:hAnsi="Arial Narrow" w:cs="Arial Narrow"/>
          <w:lang w:val="en-GB"/>
        </w:rPr>
        <w:t>;</w:t>
      </w:r>
    </w:p>
    <w:p w14:paraId="1E8432D5" w14:textId="7859068B" w:rsidR="00136A67" w:rsidRPr="00F53E97" w:rsidRDefault="001301CD" w:rsidP="00C50B9D">
      <w:pPr>
        <w:numPr>
          <w:ilvl w:val="0"/>
          <w:numId w:val="2"/>
        </w:numPr>
        <w:spacing w:after="0"/>
        <w:ind w:left="714" w:hanging="357"/>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lang w:val="en-GB"/>
        </w:rPr>
        <w:instrText xml:space="preserve"> REF _Ref506976538 \h </w:instrText>
      </w:r>
      <w:r w:rsidRPr="00F53E97">
        <w:rPr>
          <w:rFonts w:ascii="Arial Narrow" w:hAnsi="Arial Narrow" w:cs="Arial Narrow"/>
          <w:b/>
          <w:bCs/>
          <w:lang w:val="en-GB"/>
        </w:rPr>
        <w:instrText xml:space="preserve">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Fonts w:ascii="Arial Narrow" w:hAnsi="Arial Narrow" w:cs="Calibri Light Cyr"/>
          <w:b/>
          <w:lang w:val="en-GB"/>
        </w:rPr>
        <w:t>Annex</w:t>
      </w:r>
      <w:r w:rsidR="00D810F3" w:rsidRPr="00F53E97">
        <w:rPr>
          <w:rFonts w:ascii="Arial Narrow" w:hAnsi="Arial Narrow" w:cs="Calibri Light Cyr"/>
          <w:b/>
          <w:lang w:val="en-GB"/>
        </w:rPr>
        <w:t xml:space="preserve"> 6:</w:t>
      </w:r>
      <w:r w:rsidR="00D810F3" w:rsidRPr="00F53E97">
        <w:rPr>
          <w:rFonts w:ascii="Arial Narrow" w:hAnsi="Arial Narrow" w:cs="Calibri Light Cyr"/>
          <w:lang w:val="en-GB"/>
        </w:rPr>
        <w:t xml:space="preserve"> </w:t>
      </w:r>
      <w:r w:rsidR="00380F17" w:rsidRPr="00F53E97">
        <w:rPr>
          <w:rFonts w:ascii="Arial Narrow" w:hAnsi="Arial Narrow" w:cs="Calibri Light Cyr"/>
          <w:lang w:val="en-GB"/>
        </w:rPr>
        <w:t>Assumptions and Risks in the Action Plan Implementation</w:t>
      </w:r>
      <w:r w:rsidRPr="00F53E97">
        <w:rPr>
          <w:rFonts w:ascii="Arial Narrow" w:hAnsi="Arial Narrow" w:cs="Arial Narrow"/>
          <w:b/>
          <w:bCs/>
          <w:lang w:val="en-GB"/>
        </w:rPr>
        <w:fldChar w:fldCharType="end"/>
      </w:r>
      <w:r w:rsidR="00136A67" w:rsidRPr="00F53E97">
        <w:rPr>
          <w:rFonts w:ascii="Arial Narrow" w:hAnsi="Arial Narrow" w:cs="Arial Narrow"/>
          <w:lang w:val="en-GB"/>
        </w:rPr>
        <w:t>;</w:t>
      </w:r>
    </w:p>
    <w:p w14:paraId="212020D7" w14:textId="7AF4502D" w:rsidR="00B62012" w:rsidRPr="00F53E97" w:rsidRDefault="001301CD" w:rsidP="00C50B9D">
      <w:pPr>
        <w:numPr>
          <w:ilvl w:val="0"/>
          <w:numId w:val="2"/>
        </w:numPr>
        <w:spacing w:after="0"/>
        <w:ind w:left="714" w:hanging="357"/>
        <w:jc w:val="both"/>
        <w:rPr>
          <w:rFonts w:ascii="Arial Narrow" w:hAnsi="Arial Narrow" w:cs="Arial Narrow"/>
          <w:lang w:val="en-GB"/>
        </w:rPr>
      </w:pPr>
      <w:r w:rsidRPr="00F53E97">
        <w:rPr>
          <w:rFonts w:ascii="Arial Narrow" w:hAnsi="Arial Narrow" w:cs="Arial Narrow"/>
          <w:b/>
          <w:bCs/>
          <w:lang w:val="en-GB"/>
        </w:rPr>
        <w:fldChar w:fldCharType="begin"/>
      </w:r>
      <w:r w:rsidRPr="00F53E97">
        <w:rPr>
          <w:rFonts w:ascii="Arial Narrow" w:hAnsi="Arial Narrow" w:cs="Arial Narrow"/>
          <w:lang w:val="en-GB"/>
        </w:rPr>
        <w:instrText xml:space="preserve"> REF _Ref506976575 \h </w:instrText>
      </w:r>
      <w:r w:rsidRPr="00F53E97">
        <w:rPr>
          <w:rFonts w:ascii="Arial Narrow" w:hAnsi="Arial Narrow" w:cs="Arial Narrow"/>
          <w:b/>
          <w:bCs/>
          <w:lang w:val="en-GB"/>
        </w:rPr>
        <w:instrText xml:space="preserve"> \* MERGEFORMAT </w:instrText>
      </w:r>
      <w:r w:rsidRPr="00F53E97">
        <w:rPr>
          <w:rFonts w:ascii="Arial Narrow" w:hAnsi="Arial Narrow" w:cs="Arial Narrow"/>
          <w:b/>
          <w:bCs/>
          <w:lang w:val="en-GB"/>
        </w:rPr>
      </w:r>
      <w:r w:rsidRPr="00F53E97">
        <w:rPr>
          <w:rFonts w:ascii="Arial Narrow" w:hAnsi="Arial Narrow" w:cs="Arial Narrow"/>
          <w:b/>
          <w:bCs/>
          <w:lang w:val="en-GB"/>
        </w:rPr>
        <w:fldChar w:fldCharType="separate"/>
      </w:r>
      <w:r w:rsidR="00BB53D1" w:rsidRPr="00F53E97">
        <w:rPr>
          <w:rStyle w:val="Strong"/>
          <w:rFonts w:ascii="Arial Narrow" w:hAnsi="Arial Narrow" w:cs="Calibri Light Cyr"/>
          <w:color w:val="auto"/>
          <w:lang w:val="en-GB"/>
        </w:rPr>
        <w:t>Annex</w:t>
      </w:r>
      <w:r w:rsidR="00D810F3" w:rsidRPr="00F53E97">
        <w:rPr>
          <w:rStyle w:val="Strong"/>
          <w:rFonts w:ascii="Arial Narrow" w:hAnsi="Arial Narrow" w:cs="Calibri Light Cyr"/>
          <w:color w:val="auto"/>
          <w:lang w:val="en-GB"/>
        </w:rPr>
        <w:t xml:space="preserve"> 7:</w:t>
      </w:r>
      <w:r w:rsidR="00D810F3" w:rsidRPr="00F53E97">
        <w:rPr>
          <w:rStyle w:val="Strong"/>
          <w:rFonts w:ascii="Arial Narrow" w:hAnsi="Arial Narrow" w:cs="Calibri Light Cyr"/>
          <w:b w:val="0"/>
          <w:color w:val="auto"/>
          <w:lang w:val="en-GB"/>
        </w:rPr>
        <w:t xml:space="preserve"> </w:t>
      </w:r>
      <w:r w:rsidR="00380F17" w:rsidRPr="00F53E97">
        <w:rPr>
          <w:rStyle w:val="Strong"/>
          <w:rFonts w:ascii="Arial Narrow" w:hAnsi="Arial Narrow" w:cs="Calibri Light Cyr"/>
          <w:b w:val="0"/>
          <w:color w:val="auto"/>
          <w:lang w:val="en-GB"/>
        </w:rPr>
        <w:t>List of Abbreviations</w:t>
      </w:r>
      <w:r w:rsidRPr="00F53E97">
        <w:rPr>
          <w:rFonts w:ascii="Arial Narrow" w:hAnsi="Arial Narrow" w:cs="Arial Narrow"/>
          <w:b/>
          <w:bCs/>
          <w:lang w:val="en-GB"/>
        </w:rPr>
        <w:fldChar w:fldCharType="end"/>
      </w:r>
      <w:r w:rsidR="006A6FB1" w:rsidRPr="00F53E97">
        <w:rPr>
          <w:rFonts w:ascii="Arial Narrow" w:hAnsi="Arial Narrow" w:cs="Arial Narrow"/>
          <w:lang w:val="en-GB"/>
        </w:rPr>
        <w:t>.</w:t>
      </w:r>
    </w:p>
    <w:p w14:paraId="463F8786" w14:textId="618546ED" w:rsidR="00943D37" w:rsidRPr="00F53E97" w:rsidRDefault="00943D37" w:rsidP="00B8421F">
      <w:pPr>
        <w:tabs>
          <w:tab w:val="left" w:pos="2190"/>
        </w:tabs>
        <w:rPr>
          <w:lang w:val="en-GB"/>
        </w:rPr>
      </w:pPr>
    </w:p>
    <w:p w14:paraId="2E8A24C6" w14:textId="77777777" w:rsidR="00943D37" w:rsidRPr="00F53E97" w:rsidRDefault="00943D37" w:rsidP="00943D37">
      <w:pPr>
        <w:rPr>
          <w:lang w:val="en-GB"/>
        </w:rPr>
      </w:pPr>
    </w:p>
    <w:p w14:paraId="50FED7D9" w14:textId="04B181B8" w:rsidR="00943D37" w:rsidRPr="00F53E97" w:rsidRDefault="00943D37" w:rsidP="00943D37">
      <w:pPr>
        <w:rPr>
          <w:lang w:val="en-GB"/>
        </w:rPr>
      </w:pPr>
    </w:p>
    <w:p w14:paraId="28CA35C1" w14:textId="2DBEA511" w:rsidR="00943D37" w:rsidRPr="00F53E97" w:rsidRDefault="00943D37" w:rsidP="00943D37">
      <w:pPr>
        <w:rPr>
          <w:lang w:val="en-GB"/>
        </w:rPr>
      </w:pPr>
    </w:p>
    <w:p w14:paraId="05CF57EB" w14:textId="42D35A72" w:rsidR="0041492B" w:rsidRPr="00F53E97" w:rsidRDefault="00943D37" w:rsidP="00943D37">
      <w:pPr>
        <w:tabs>
          <w:tab w:val="center" w:pos="4680"/>
        </w:tabs>
        <w:rPr>
          <w:lang w:val="en-GB"/>
        </w:rPr>
        <w:sectPr w:rsidR="0041492B" w:rsidRPr="00F53E97" w:rsidSect="004A6458">
          <w:footerReference w:type="default" r:id="rId8"/>
          <w:footerReference w:type="first" r:id="rId9"/>
          <w:pgSz w:w="12240" w:h="15840"/>
          <w:pgMar w:top="1440" w:right="1440" w:bottom="1440" w:left="1440" w:header="708" w:footer="708" w:gutter="0"/>
          <w:pgNumType w:start="1"/>
          <w:cols w:space="708"/>
          <w:docGrid w:linePitch="360"/>
        </w:sectPr>
      </w:pPr>
      <w:r w:rsidRPr="00F53E97">
        <w:rPr>
          <w:lang w:val="en-GB"/>
        </w:rPr>
        <w:tab/>
      </w:r>
    </w:p>
    <w:p w14:paraId="45707C0C" w14:textId="4D39284A" w:rsidR="00C50B9D" w:rsidRPr="00F53E97" w:rsidRDefault="007F06EC" w:rsidP="00C50B9D">
      <w:pPr>
        <w:pStyle w:val="Heading1"/>
        <w:numPr>
          <w:ilvl w:val="0"/>
          <w:numId w:val="0"/>
        </w:numPr>
        <w:rPr>
          <w:rStyle w:val="Strong"/>
          <w:b/>
          <w:lang w:val="en-GB"/>
        </w:rPr>
      </w:pPr>
      <w:bookmarkStart w:id="1" w:name="_Toc411236666"/>
      <w:r>
        <w:rPr>
          <w:rFonts w:ascii="Arial Narrow" w:hAnsi="Arial Narrow" w:cs="Calibri Light"/>
          <w:lang w:val="en-GB"/>
        </w:rPr>
        <w:t>Action Plan: Specific o</w:t>
      </w:r>
      <w:r w:rsidR="00B44D1B" w:rsidRPr="00F53E97">
        <w:rPr>
          <w:rFonts w:ascii="Arial Narrow" w:hAnsi="Arial Narrow" w:cs="Calibri Light"/>
          <w:lang w:val="en-GB"/>
        </w:rPr>
        <w:t xml:space="preserve">bjective </w:t>
      </w:r>
      <w:r w:rsidR="0041492B" w:rsidRPr="00F53E97">
        <w:rPr>
          <w:rFonts w:ascii="Calibri Light Cyr" w:hAnsi="Calibri Light Cyr" w:cs="Calibri Light Cyr"/>
          <w:lang w:val="en-GB"/>
        </w:rPr>
        <w:t>1</w:t>
      </w:r>
      <w:bookmarkStart w:id="2" w:name="_Toc411236671"/>
      <w:bookmarkEnd w:id="1"/>
    </w:p>
    <w:tbl>
      <w:tblPr>
        <w:tblW w:w="139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89"/>
      </w:tblGrid>
      <w:tr w:rsidR="00B44D1B" w:rsidRPr="00F53E97" w14:paraId="2FF02257" w14:textId="77777777" w:rsidTr="00542953">
        <w:trPr>
          <w:trHeight w:val="228"/>
        </w:trPr>
        <w:tc>
          <w:tcPr>
            <w:tcW w:w="8280" w:type="dxa"/>
            <w:gridSpan w:val="2"/>
            <w:tcBorders>
              <w:right w:val="single" w:sz="4" w:space="0" w:color="auto"/>
            </w:tcBorders>
            <w:shd w:val="clear" w:color="auto" w:fill="F4B083"/>
            <w:vAlign w:val="center"/>
          </w:tcPr>
          <w:p w14:paraId="2CDB7C5D" w14:textId="505A251E" w:rsidR="00B44D1B" w:rsidRPr="00F53E97" w:rsidRDefault="00B44D1B" w:rsidP="00B44D1B">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Overall objective:</w:t>
            </w:r>
          </w:p>
        </w:tc>
        <w:tc>
          <w:tcPr>
            <w:tcW w:w="5673" w:type="dxa"/>
            <w:gridSpan w:val="4"/>
            <w:tcBorders>
              <w:left w:val="single" w:sz="4" w:space="0" w:color="auto"/>
            </w:tcBorders>
            <w:shd w:val="clear" w:color="auto" w:fill="F4B083"/>
            <w:vAlign w:val="center"/>
          </w:tcPr>
          <w:p w14:paraId="7B3EB69A" w14:textId="0227C52B" w:rsidR="00B44D1B" w:rsidRPr="00F53E97" w:rsidRDefault="00B44D1B" w:rsidP="00B44D1B">
            <w:pPr>
              <w:spacing w:after="0" w:line="240" w:lineRule="auto"/>
              <w:rPr>
                <w:rFonts w:ascii="Arial Narrow" w:hAnsi="Arial Narrow" w:cs="Arial Narrow"/>
                <w:b/>
                <w:bCs/>
                <w:sz w:val="20"/>
                <w:szCs w:val="20"/>
                <w:lang w:val="en-GB"/>
              </w:rPr>
            </w:pPr>
            <w:r w:rsidRPr="00F53E97">
              <w:rPr>
                <w:rFonts w:ascii="Arial Narrow" w:hAnsi="Arial Narrow"/>
                <w:b/>
                <w:sz w:val="20"/>
                <w:szCs w:val="20"/>
                <w:lang w:val="en-GB"/>
              </w:rPr>
              <w:t>Indicator (impact level)</w:t>
            </w:r>
          </w:p>
        </w:tc>
      </w:tr>
      <w:tr w:rsidR="00057B48" w:rsidRPr="00F53E97" w14:paraId="331924ED" w14:textId="77777777" w:rsidTr="00542953">
        <w:trPr>
          <w:trHeight w:val="228"/>
        </w:trPr>
        <w:tc>
          <w:tcPr>
            <w:tcW w:w="8280" w:type="dxa"/>
            <w:gridSpan w:val="2"/>
            <w:tcBorders>
              <w:right w:val="single" w:sz="4" w:space="0" w:color="auto"/>
            </w:tcBorders>
            <w:vAlign w:val="center"/>
          </w:tcPr>
          <w:p w14:paraId="2A6228C4" w14:textId="156F92A5" w:rsidR="00057B48" w:rsidRPr="00F53E97" w:rsidRDefault="00B44D1B" w:rsidP="00772C75">
            <w:pPr>
              <w:spacing w:after="0" w:line="240" w:lineRule="auto"/>
              <w:jc w:val="both"/>
              <w:rPr>
                <w:rFonts w:ascii="Arial Narrow" w:hAnsi="Arial Narrow" w:cs="Arial Narrow"/>
                <w:sz w:val="20"/>
                <w:szCs w:val="20"/>
                <w:lang w:val="en-GB"/>
              </w:rPr>
            </w:pPr>
            <w:bookmarkStart w:id="3" w:name="_Toc400107256"/>
            <w:bookmarkStart w:id="4" w:name="_Toc400070440"/>
            <w:bookmarkStart w:id="5" w:name="_Toc400070370"/>
            <w:r w:rsidRPr="00F53E97">
              <w:rPr>
                <w:rFonts w:ascii="Arial Narrow" w:hAnsi="Arial Narrow"/>
                <w:sz w:val="20"/>
                <w:szCs w:val="20"/>
                <w:lang w:val="en-GB"/>
              </w:rPr>
              <w:t>Further improvement of work of Public Administration in accordance with principles of the European Administrative Space and provision of high quality services to citizens and business entities, as well as the creation of public administration which shall significantly contribute to the economic stability and increase of the living standard.</w:t>
            </w:r>
            <w:bookmarkEnd w:id="3"/>
            <w:bookmarkEnd w:id="4"/>
            <w:bookmarkEnd w:id="5"/>
          </w:p>
        </w:tc>
        <w:tc>
          <w:tcPr>
            <w:tcW w:w="5673" w:type="dxa"/>
            <w:gridSpan w:val="4"/>
            <w:tcBorders>
              <w:left w:val="single" w:sz="4" w:space="0" w:color="auto"/>
            </w:tcBorders>
            <w:vAlign w:val="center"/>
          </w:tcPr>
          <w:p w14:paraId="2B3386F8" w14:textId="58F4E8C0" w:rsidR="00B44D1B" w:rsidRPr="00F53E97" w:rsidRDefault="00903077" w:rsidP="00B44D1B">
            <w:pPr>
              <w:spacing w:after="0" w:line="240" w:lineRule="auto"/>
              <w:rPr>
                <w:rFonts w:ascii="Arial Narrow" w:eastAsia="Calibri" w:hAnsi="Arial Narrow" w:cs="Times New Roman"/>
                <w:sz w:val="20"/>
                <w:szCs w:val="20"/>
                <w:lang w:val="en-GB"/>
              </w:rPr>
            </w:pPr>
            <w:r w:rsidRPr="00F53E97">
              <w:rPr>
                <w:rFonts w:ascii="Arial Narrow" w:eastAsia="Calibri" w:hAnsi="Arial Narrow" w:cs="Times New Roman"/>
                <w:sz w:val="20"/>
                <w:szCs w:val="20"/>
                <w:lang w:val="en-GB"/>
              </w:rPr>
              <w:t>Government</w:t>
            </w:r>
            <w:r w:rsidR="00B44D1B" w:rsidRPr="00F53E97">
              <w:rPr>
                <w:rFonts w:ascii="Arial Narrow" w:eastAsia="Calibri" w:hAnsi="Arial Narrow" w:cs="Times New Roman"/>
                <w:sz w:val="20"/>
                <w:szCs w:val="20"/>
                <w:lang w:val="en-GB"/>
              </w:rPr>
              <w:t xml:space="preserve"> effectiveness (World Bank) – percentage rank </w:t>
            </w:r>
          </w:p>
          <w:p w14:paraId="72CD9BD3" w14:textId="77777777" w:rsidR="00B44D1B" w:rsidRPr="00F53E97" w:rsidRDefault="00B44D1B" w:rsidP="00B44D1B">
            <w:pPr>
              <w:spacing w:after="0" w:line="240" w:lineRule="auto"/>
              <w:rPr>
                <w:rFonts w:ascii="Arial Narrow" w:eastAsia="Calibri" w:hAnsi="Arial Narrow" w:cs="Times New Roman"/>
                <w:sz w:val="20"/>
                <w:szCs w:val="20"/>
                <w:lang w:val="en-GB"/>
              </w:rPr>
            </w:pPr>
            <w:r w:rsidRPr="00F53E97">
              <w:rPr>
                <w:rFonts w:ascii="Arial Narrow" w:eastAsia="Calibri" w:hAnsi="Arial Narrow" w:cs="Times New Roman"/>
                <w:sz w:val="20"/>
                <w:szCs w:val="20"/>
                <w:lang w:val="en-GB"/>
              </w:rPr>
              <w:t>(0-100)</w:t>
            </w:r>
          </w:p>
          <w:p w14:paraId="5277CB8F" w14:textId="695C6A11" w:rsidR="00057B48"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057B48" w:rsidRPr="00F53E97">
              <w:rPr>
                <w:rFonts w:ascii="Arial Narrow" w:hAnsi="Arial Narrow" w:cs="Arial Narrow"/>
                <w:iCs/>
                <w:sz w:val="20"/>
                <w:szCs w:val="20"/>
                <w:lang w:val="en-GB"/>
              </w:rPr>
              <w:t xml:space="preserve"> (2016): </w:t>
            </w:r>
            <w:r w:rsidR="00057B48" w:rsidRPr="00F53E97">
              <w:rPr>
                <w:rFonts w:ascii="Arial Narrow" w:hAnsi="Arial Narrow" w:cs="Arial Narrow"/>
                <w:iCs/>
                <w:sz w:val="18"/>
                <w:szCs w:val="18"/>
                <w:lang w:val="en-GB"/>
              </w:rPr>
              <w:t>55.77</w:t>
            </w:r>
          </w:p>
          <w:p w14:paraId="58C906DD" w14:textId="66C0CA79" w:rsidR="00057B48" w:rsidRPr="00F53E97" w:rsidRDefault="00B44D1B" w:rsidP="00772C75">
            <w:pPr>
              <w:spacing w:after="0" w:line="240" w:lineRule="auto"/>
              <w:rPr>
                <w:rFonts w:ascii="Arial Narrow" w:hAnsi="Arial Narrow" w:cs="Arial Narrow"/>
                <w:b/>
                <w:bCs/>
                <w:sz w:val="20"/>
                <w:szCs w:val="20"/>
                <w:lang w:val="en-GB"/>
              </w:rPr>
            </w:pPr>
            <w:r w:rsidRPr="00F53E97">
              <w:rPr>
                <w:rFonts w:ascii="Arial Narrow" w:hAnsi="Arial Narrow" w:cs="Arial Narrow"/>
                <w:iCs/>
                <w:sz w:val="20"/>
                <w:szCs w:val="20"/>
                <w:lang w:val="en-GB"/>
              </w:rPr>
              <w:t>TV</w:t>
            </w:r>
            <w:r w:rsidR="00057B48" w:rsidRPr="00F53E97">
              <w:rPr>
                <w:rFonts w:ascii="Arial Narrow" w:hAnsi="Arial Narrow" w:cs="Arial Narrow"/>
                <w:iCs/>
                <w:sz w:val="20"/>
                <w:szCs w:val="20"/>
                <w:lang w:val="en-GB"/>
              </w:rPr>
              <w:t xml:space="preserve"> (2020):</w:t>
            </w:r>
            <w:r w:rsidR="00057B48" w:rsidRPr="00F53E97">
              <w:rPr>
                <w:rFonts w:ascii="Arial Narrow" w:hAnsi="Arial Narrow" w:cs="Arial Narrow"/>
                <w:i/>
                <w:iCs/>
                <w:sz w:val="20"/>
                <w:szCs w:val="20"/>
                <w:lang w:val="en-GB"/>
              </w:rPr>
              <w:t xml:space="preserve"> </w:t>
            </w:r>
            <w:r w:rsidR="00057B48" w:rsidRPr="00F53E97">
              <w:rPr>
                <w:rFonts w:ascii="Arial Narrow" w:hAnsi="Arial Narrow" w:cs="Arial Narrow"/>
                <w:iCs/>
                <w:sz w:val="20"/>
                <w:szCs w:val="20"/>
                <w:lang w:val="en-GB"/>
              </w:rPr>
              <w:t>53-56</w:t>
            </w:r>
          </w:p>
        </w:tc>
      </w:tr>
      <w:tr w:rsidR="00F27039" w:rsidRPr="00F53E97" w14:paraId="330EF6FB" w14:textId="77777777" w:rsidTr="00542953">
        <w:trPr>
          <w:trHeight w:val="228"/>
        </w:trPr>
        <w:tc>
          <w:tcPr>
            <w:tcW w:w="8280" w:type="dxa"/>
            <w:gridSpan w:val="2"/>
            <w:tcBorders>
              <w:right w:val="single" w:sz="4" w:space="0" w:color="auto"/>
            </w:tcBorders>
            <w:shd w:val="clear" w:color="auto" w:fill="F4B083"/>
            <w:vAlign w:val="center"/>
          </w:tcPr>
          <w:p w14:paraId="66AA6D5D" w14:textId="027E6B6F" w:rsidR="00F27039" w:rsidRPr="00F53E97" w:rsidRDefault="00F27039" w:rsidP="00F27039">
            <w:pPr>
              <w:spacing w:after="0" w:line="240" w:lineRule="auto"/>
              <w:jc w:val="both"/>
              <w:rPr>
                <w:rFonts w:ascii="Arial Narrow" w:hAnsi="Arial Narrow" w:cs="Arial Narrow"/>
                <w:b/>
                <w:bCs/>
                <w:sz w:val="20"/>
                <w:szCs w:val="20"/>
                <w:lang w:val="en-GB"/>
              </w:rPr>
            </w:pPr>
            <w:r w:rsidRPr="00F53E97">
              <w:rPr>
                <w:rFonts w:ascii="Arial Narrow" w:hAnsi="Arial Narrow"/>
                <w:b/>
                <w:sz w:val="20"/>
                <w:szCs w:val="20"/>
                <w:lang w:val="en-GB"/>
              </w:rPr>
              <w:t>Specific objective 1 (section III.A of the Public Administration Reform Strategy):</w:t>
            </w:r>
          </w:p>
        </w:tc>
        <w:tc>
          <w:tcPr>
            <w:tcW w:w="5673" w:type="dxa"/>
            <w:gridSpan w:val="4"/>
            <w:tcBorders>
              <w:left w:val="single" w:sz="4" w:space="0" w:color="auto"/>
            </w:tcBorders>
            <w:shd w:val="clear" w:color="auto" w:fill="F4B083"/>
            <w:vAlign w:val="center"/>
          </w:tcPr>
          <w:p w14:paraId="33327DC0" w14:textId="6FE0A6CA" w:rsidR="00F27039" w:rsidRPr="00F53E97" w:rsidRDefault="00F27039" w:rsidP="00F27039">
            <w:pPr>
              <w:spacing w:after="0" w:line="240" w:lineRule="auto"/>
              <w:rPr>
                <w:rFonts w:ascii="Arial Narrow" w:hAnsi="Arial Narrow" w:cs="Arial Narrow"/>
                <w:b/>
                <w:bCs/>
                <w:sz w:val="20"/>
                <w:szCs w:val="20"/>
                <w:lang w:val="en-GB"/>
              </w:rPr>
            </w:pPr>
            <w:r w:rsidRPr="00F53E97">
              <w:rPr>
                <w:rFonts w:ascii="Arial Narrow" w:hAnsi="Arial Narrow"/>
                <w:b/>
                <w:sz w:val="20"/>
                <w:szCs w:val="20"/>
                <w:lang w:val="en-GB"/>
              </w:rPr>
              <w:t>Indicator (result level)</w:t>
            </w:r>
          </w:p>
        </w:tc>
      </w:tr>
      <w:tr w:rsidR="00B44D1B" w:rsidRPr="00F53E97" w14:paraId="0D877AB0" w14:textId="77777777" w:rsidTr="00542953">
        <w:trPr>
          <w:trHeight w:val="228"/>
        </w:trPr>
        <w:tc>
          <w:tcPr>
            <w:tcW w:w="8280" w:type="dxa"/>
            <w:gridSpan w:val="2"/>
            <w:tcBorders>
              <w:right w:val="single" w:sz="4" w:space="0" w:color="auto"/>
            </w:tcBorders>
          </w:tcPr>
          <w:p w14:paraId="11510226" w14:textId="77777777" w:rsidR="00B44D1B" w:rsidRPr="00F53E97" w:rsidRDefault="00B44D1B" w:rsidP="00B44D1B">
            <w:pPr>
              <w:pStyle w:val="2"/>
              <w:jc w:val="both"/>
              <w:rPr>
                <w:rFonts w:cs="Calibri"/>
                <w:sz w:val="20"/>
                <w:szCs w:val="20"/>
                <w:lang w:val="en-GB"/>
              </w:rPr>
            </w:pPr>
          </w:p>
          <w:p w14:paraId="6BCC147D" w14:textId="77777777" w:rsidR="00B44D1B" w:rsidRPr="00F53E97" w:rsidRDefault="00B44D1B" w:rsidP="00B44D1B">
            <w:pPr>
              <w:pStyle w:val="2"/>
              <w:jc w:val="both"/>
              <w:rPr>
                <w:rFonts w:cs="Calibri"/>
                <w:sz w:val="20"/>
                <w:szCs w:val="20"/>
                <w:lang w:val="en-GB"/>
              </w:rPr>
            </w:pPr>
          </w:p>
          <w:p w14:paraId="6025D8EB" w14:textId="6DD7F7F9" w:rsidR="00B44D1B" w:rsidRPr="00F53E97" w:rsidRDefault="00B44D1B" w:rsidP="00B44D1B">
            <w:pPr>
              <w:pStyle w:val="2"/>
              <w:jc w:val="both"/>
              <w:rPr>
                <w:sz w:val="20"/>
                <w:szCs w:val="20"/>
                <w:lang w:val="en-GB"/>
              </w:rPr>
            </w:pPr>
            <w:r w:rsidRPr="00F53E97">
              <w:rPr>
                <w:rFonts w:cs="Calibri"/>
                <w:sz w:val="20"/>
                <w:szCs w:val="20"/>
                <w:lang w:val="en-GB"/>
              </w:rPr>
              <w:t>Improvement of organizational and functional Public Administration subsystems</w:t>
            </w:r>
          </w:p>
        </w:tc>
        <w:tc>
          <w:tcPr>
            <w:tcW w:w="5673" w:type="dxa"/>
            <w:gridSpan w:val="4"/>
            <w:tcBorders>
              <w:left w:val="single" w:sz="4" w:space="0" w:color="auto"/>
            </w:tcBorders>
            <w:vAlign w:val="center"/>
          </w:tcPr>
          <w:p w14:paraId="26FF9221" w14:textId="65C4C528" w:rsidR="00B44D1B" w:rsidRPr="00F53E97" w:rsidRDefault="00F27039" w:rsidP="00B44D1B">
            <w:pPr>
              <w:pStyle w:val="CommentText"/>
              <w:jc w:val="both"/>
              <w:rPr>
                <w:rFonts w:ascii="Arial Narrow" w:hAnsi="Arial Narrow"/>
                <w:lang w:val="en-GB"/>
              </w:rPr>
            </w:pPr>
            <w:r w:rsidRPr="00F53E97">
              <w:rPr>
                <w:rFonts w:ascii="Arial Narrow" w:hAnsi="Arial Narrow"/>
                <w:lang w:val="en-GB"/>
              </w:rPr>
              <w:t xml:space="preserve">Clarity and comprehensiveness of official typology of central </w:t>
            </w:r>
            <w:r w:rsidR="00903077" w:rsidRPr="00F53E97">
              <w:rPr>
                <w:rFonts w:ascii="Arial Narrow" w:hAnsi="Arial Narrow"/>
                <w:lang w:val="en-GB"/>
              </w:rPr>
              <w:t>Government</w:t>
            </w:r>
            <w:r w:rsidRPr="00F53E97">
              <w:rPr>
                <w:rFonts w:ascii="Arial Narrow" w:hAnsi="Arial Narrow"/>
                <w:lang w:val="en-GB"/>
              </w:rPr>
              <w:t xml:space="preserve"> bodies </w:t>
            </w:r>
            <w:r w:rsidR="00B44D1B" w:rsidRPr="00F53E97">
              <w:rPr>
                <w:rFonts w:ascii="Arial Narrow" w:hAnsi="Arial Narrow"/>
                <w:lang w:val="en-GB"/>
              </w:rPr>
              <w:t>(</w:t>
            </w:r>
            <w:r w:rsidRPr="00F53E97">
              <w:rPr>
                <w:rFonts w:ascii="Arial Narrow" w:hAnsi="Arial Narrow"/>
                <w:lang w:val="en-GB"/>
              </w:rPr>
              <w:t>PAR</w:t>
            </w:r>
            <w:r w:rsidR="00B44D1B" w:rsidRPr="00F53E97">
              <w:rPr>
                <w:rFonts w:ascii="Arial Narrow" w:hAnsi="Arial Narrow"/>
                <w:lang w:val="en-GB"/>
              </w:rPr>
              <w:t>4)</w:t>
            </w:r>
            <w:r w:rsidR="00B44D1B" w:rsidRPr="00F53E97">
              <w:rPr>
                <w:rStyle w:val="FootnoteReference"/>
                <w:rFonts w:ascii="Arial Narrow" w:hAnsi="Arial Narrow"/>
                <w:lang w:val="en-GB"/>
              </w:rPr>
              <w:footnoteReference w:id="7"/>
            </w:r>
            <w:r w:rsidR="00B44D1B" w:rsidRPr="00F53E97">
              <w:rPr>
                <w:rFonts w:ascii="Arial Narrow" w:hAnsi="Arial Narrow"/>
                <w:lang w:val="en-GB"/>
              </w:rPr>
              <w:t xml:space="preserve"> </w:t>
            </w:r>
          </w:p>
          <w:p w14:paraId="3595BEE6" w14:textId="468E859A" w:rsidR="00B44D1B" w:rsidRPr="00F53E97" w:rsidRDefault="00B44D1B" w:rsidP="00B44D1B">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 (2017): 4</w:t>
            </w:r>
          </w:p>
          <w:p w14:paraId="4CC95F43" w14:textId="47AAC738" w:rsidR="00B44D1B" w:rsidRPr="00F53E97" w:rsidRDefault="00B44D1B" w:rsidP="00B44D1B">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 (2020): 5</w:t>
            </w:r>
          </w:p>
          <w:p w14:paraId="2DAC2AB2" w14:textId="2BB2EFE2" w:rsidR="00B44D1B" w:rsidRPr="00F53E97" w:rsidRDefault="00F27039" w:rsidP="00B44D1B">
            <w:pPr>
              <w:pStyle w:val="CommentText"/>
              <w:jc w:val="both"/>
              <w:rPr>
                <w:rFonts w:ascii="Arial Narrow" w:hAnsi="Arial Narrow"/>
                <w:lang w:val="en-GB"/>
              </w:rPr>
            </w:pPr>
            <w:r w:rsidRPr="00F53E97">
              <w:rPr>
                <w:rFonts w:ascii="Arial Narrow" w:hAnsi="Arial Narrow"/>
                <w:lang w:val="en-GB"/>
              </w:rPr>
              <w:t xml:space="preserve">Mechanisms for managerial accountability in the regulatory and legislative framework </w:t>
            </w:r>
            <w:r w:rsidR="00B44D1B" w:rsidRPr="00F53E97">
              <w:rPr>
                <w:rFonts w:ascii="Arial Narrow" w:hAnsi="Arial Narrow"/>
                <w:lang w:val="en-GB"/>
              </w:rPr>
              <w:t>(</w:t>
            </w:r>
            <w:r w:rsidRPr="00F53E97">
              <w:rPr>
                <w:rFonts w:ascii="Arial Narrow" w:hAnsi="Arial Narrow"/>
                <w:lang w:val="en-GB"/>
              </w:rPr>
              <w:t>PPA</w:t>
            </w:r>
            <w:r w:rsidR="00B44D1B" w:rsidRPr="00F53E97">
              <w:rPr>
                <w:rFonts w:ascii="Arial Narrow" w:hAnsi="Arial Narrow"/>
                <w:lang w:val="en-GB"/>
              </w:rPr>
              <w:t>4)</w:t>
            </w:r>
            <w:r w:rsidR="00B44D1B" w:rsidRPr="00F53E97">
              <w:rPr>
                <w:rStyle w:val="FootnoteReference"/>
                <w:rFonts w:ascii="Arial Narrow" w:hAnsi="Arial Narrow"/>
                <w:lang w:val="en-GB"/>
              </w:rPr>
              <w:footnoteReference w:id="8"/>
            </w:r>
            <w:r w:rsidR="00B44D1B" w:rsidRPr="00F53E97">
              <w:rPr>
                <w:rFonts w:ascii="Arial Narrow" w:hAnsi="Arial Narrow"/>
                <w:lang w:val="en-GB"/>
              </w:rPr>
              <w:t xml:space="preserve"> </w:t>
            </w:r>
          </w:p>
          <w:p w14:paraId="40EEBDDD" w14:textId="26802B0E" w:rsidR="00B44D1B" w:rsidRPr="00F53E97" w:rsidRDefault="00B44D1B" w:rsidP="00B44D1B">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 xml:space="preserve">BV (2017): 1 </w:t>
            </w:r>
          </w:p>
          <w:p w14:paraId="21F6A0E7" w14:textId="6E1FE94D" w:rsidR="00B44D1B" w:rsidRPr="00F53E97" w:rsidRDefault="00B44D1B" w:rsidP="00B44D1B">
            <w:pPr>
              <w:pStyle w:val="CommentText"/>
              <w:jc w:val="both"/>
              <w:rPr>
                <w:color w:val="1F6167"/>
                <w:lang w:val="en-GB"/>
              </w:rPr>
            </w:pPr>
            <w:r w:rsidRPr="00F53E97">
              <w:rPr>
                <w:rFonts w:ascii="Arial Narrow" w:hAnsi="Arial Narrow" w:cs="Arial Narrow"/>
                <w:iCs/>
                <w:lang w:val="en-GB"/>
              </w:rPr>
              <w:t>TV (2020): 2</w:t>
            </w:r>
          </w:p>
        </w:tc>
      </w:tr>
      <w:tr w:rsidR="00057B48" w:rsidRPr="00F53E97" w14:paraId="359F33B7" w14:textId="77777777" w:rsidTr="00542953">
        <w:trPr>
          <w:trHeight w:val="228"/>
        </w:trPr>
        <w:tc>
          <w:tcPr>
            <w:tcW w:w="8280" w:type="dxa"/>
            <w:gridSpan w:val="2"/>
            <w:tcBorders>
              <w:right w:val="single" w:sz="4" w:space="0" w:color="auto"/>
            </w:tcBorders>
            <w:shd w:val="clear" w:color="auto" w:fill="B8CCE4" w:themeFill="accent1" w:themeFillTint="66"/>
            <w:vAlign w:val="center"/>
          </w:tcPr>
          <w:p w14:paraId="217A7154" w14:textId="2D64BC93" w:rsidR="00057B48" w:rsidRPr="00F53E97" w:rsidRDefault="00542953" w:rsidP="00542953">
            <w:pPr>
              <w:pStyle w:val="2"/>
              <w:rPr>
                <w:sz w:val="20"/>
                <w:szCs w:val="20"/>
                <w:lang w:val="en-GB"/>
              </w:rPr>
            </w:pPr>
            <w:r w:rsidRPr="00F53E97">
              <w:rPr>
                <w:b/>
                <w:bCs/>
                <w:sz w:val="20"/>
                <w:szCs w:val="20"/>
                <w:lang w:val="en-GB"/>
              </w:rPr>
              <w:t xml:space="preserve">Measure </w:t>
            </w:r>
            <w:r w:rsidR="00057B48" w:rsidRPr="00F53E97">
              <w:rPr>
                <w:b/>
                <w:bCs/>
                <w:sz w:val="20"/>
                <w:szCs w:val="20"/>
                <w:lang w:val="en-GB"/>
              </w:rPr>
              <w:t>1.1:</w:t>
            </w:r>
          </w:p>
        </w:tc>
        <w:tc>
          <w:tcPr>
            <w:tcW w:w="5673" w:type="dxa"/>
            <w:gridSpan w:val="4"/>
            <w:tcBorders>
              <w:left w:val="single" w:sz="4" w:space="0" w:color="auto"/>
            </w:tcBorders>
            <w:shd w:val="clear" w:color="auto" w:fill="B8CCE4" w:themeFill="accent1" w:themeFillTint="66"/>
            <w:vAlign w:val="center"/>
          </w:tcPr>
          <w:p w14:paraId="715A709D" w14:textId="6126B479"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57B48" w:rsidRPr="00F53E97" w14:paraId="7B22B604" w14:textId="77777777" w:rsidTr="00542953">
        <w:trPr>
          <w:trHeight w:val="228"/>
        </w:trPr>
        <w:tc>
          <w:tcPr>
            <w:tcW w:w="8280" w:type="dxa"/>
            <w:gridSpan w:val="2"/>
            <w:tcBorders>
              <w:right w:val="single" w:sz="4" w:space="0" w:color="auto"/>
            </w:tcBorders>
            <w:shd w:val="clear" w:color="auto" w:fill="B8CCE4" w:themeFill="accent1" w:themeFillTint="66"/>
            <w:vAlign w:val="center"/>
          </w:tcPr>
          <w:p w14:paraId="378FD6E9" w14:textId="0134F608" w:rsidR="00057B48" w:rsidRPr="00F53E97" w:rsidRDefault="00542953" w:rsidP="00542953">
            <w:pPr>
              <w:pStyle w:val="2"/>
              <w:jc w:val="both"/>
              <w:rPr>
                <w:b/>
                <w:bCs/>
                <w:sz w:val="20"/>
                <w:szCs w:val="20"/>
                <w:lang w:val="en-GB"/>
              </w:rPr>
            </w:pPr>
            <w:bookmarkStart w:id="6" w:name="_Toc400107258"/>
            <w:r w:rsidRPr="00F53E97">
              <w:rPr>
                <w:b/>
                <w:bCs/>
                <w:sz w:val="20"/>
                <w:szCs w:val="20"/>
                <w:lang w:val="en-GB"/>
              </w:rPr>
              <w:t xml:space="preserve">Organisational and functional restructuring of the public administration by implementing by </w:t>
            </w:r>
            <w:r w:rsidR="00057B48" w:rsidRPr="00F53E97">
              <w:rPr>
                <w:b/>
                <w:bCs/>
                <w:sz w:val="20"/>
                <w:szCs w:val="20"/>
                <w:lang w:val="en-GB"/>
              </w:rPr>
              <w:t xml:space="preserve">2020 </w:t>
            </w:r>
            <w:r w:rsidRPr="00F53E97">
              <w:rPr>
                <w:b/>
                <w:bCs/>
                <w:sz w:val="20"/>
                <w:szCs w:val="20"/>
                <w:lang w:val="en-GB"/>
              </w:rPr>
              <w:t>evidence-based measures for optimisation of the public administration with respect to the work processes, organisational structures, the number and effectiveness of institutions and number of employees</w:t>
            </w:r>
            <w:bookmarkEnd w:id="6"/>
          </w:p>
        </w:tc>
        <w:tc>
          <w:tcPr>
            <w:tcW w:w="5673" w:type="dxa"/>
            <w:gridSpan w:val="4"/>
            <w:tcBorders>
              <w:left w:val="single" w:sz="4" w:space="0" w:color="auto"/>
            </w:tcBorders>
            <w:shd w:val="clear" w:color="auto" w:fill="B8CCE4" w:themeFill="accent1" w:themeFillTint="66"/>
            <w:vAlign w:val="center"/>
          </w:tcPr>
          <w:p w14:paraId="243483E9" w14:textId="477ED087" w:rsidR="00057B48" w:rsidRPr="00F53E97" w:rsidRDefault="00542953"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Optimised, coherent and rational structure of public administration in sectors covered by restructuring and downsizing</w:t>
            </w:r>
          </w:p>
          <w:p w14:paraId="7D226827" w14:textId="5CD6609D" w:rsidR="00057B48"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57B48" w:rsidRPr="00F53E97">
              <w:rPr>
                <w:rFonts w:ascii="Arial Narrow" w:hAnsi="Arial Narrow" w:cs="Arial Narrow"/>
                <w:bCs/>
                <w:sz w:val="20"/>
                <w:szCs w:val="20"/>
                <w:lang w:val="en-GB"/>
              </w:rPr>
              <w:t xml:space="preserve"> (2017): 0 (</w:t>
            </w:r>
            <w:r w:rsidR="00542953" w:rsidRPr="00F53E97">
              <w:rPr>
                <w:rFonts w:ascii="Arial Narrow" w:hAnsi="Arial Narrow" w:cs="Arial Narrow"/>
                <w:bCs/>
                <w:sz w:val="20"/>
                <w:szCs w:val="20"/>
                <w:lang w:val="en-GB"/>
              </w:rPr>
              <w:t>Decree not amended</w:t>
            </w:r>
            <w:r w:rsidR="00057B48" w:rsidRPr="00F53E97">
              <w:rPr>
                <w:rFonts w:ascii="Arial Narrow" w:hAnsi="Arial Narrow" w:cs="Arial Narrow"/>
                <w:bCs/>
                <w:sz w:val="20"/>
                <w:szCs w:val="20"/>
                <w:lang w:val="en-GB"/>
              </w:rPr>
              <w:t>)</w:t>
            </w:r>
          </w:p>
          <w:p w14:paraId="2C029BE0" w14:textId="7E179709" w:rsidR="00057B48" w:rsidRPr="00F53E97" w:rsidRDefault="00B44D1B" w:rsidP="00542953">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(2018): 50%-70% </w:t>
            </w:r>
            <w:r w:rsidR="00542953" w:rsidRPr="00F53E97">
              <w:rPr>
                <w:rFonts w:ascii="Arial Narrow" w:hAnsi="Arial Narrow" w:cs="Arial Narrow"/>
                <w:bCs/>
                <w:sz w:val="20"/>
                <w:szCs w:val="20"/>
                <w:lang w:val="en-GB"/>
              </w:rPr>
              <w:t xml:space="preserve">of measures planned for </w:t>
            </w:r>
            <w:r w:rsidR="00057B48" w:rsidRPr="00F53E97">
              <w:rPr>
                <w:rFonts w:ascii="Arial Narrow" w:hAnsi="Arial Narrow" w:cs="Arial Narrow"/>
                <w:bCs/>
                <w:sz w:val="20"/>
                <w:szCs w:val="20"/>
                <w:lang w:val="en-GB"/>
              </w:rPr>
              <w:t>2018</w:t>
            </w:r>
            <w:r w:rsidR="00542953" w:rsidRPr="00F53E97">
              <w:rPr>
                <w:rFonts w:ascii="Arial Narrow" w:hAnsi="Arial Narrow" w:cs="Arial Narrow"/>
                <w:bCs/>
                <w:sz w:val="20"/>
                <w:szCs w:val="20"/>
                <w:lang w:val="en-GB"/>
              </w:rPr>
              <w:t xml:space="preserve"> in the AP for HFR (horizontal functional reviews) implemented by the end of </w:t>
            </w:r>
            <w:r w:rsidR="00057B48" w:rsidRPr="00F53E97">
              <w:rPr>
                <w:rFonts w:ascii="Arial Narrow" w:hAnsi="Arial Narrow" w:cs="Arial Narrow"/>
                <w:bCs/>
                <w:sz w:val="20"/>
                <w:szCs w:val="20"/>
                <w:lang w:val="en-GB"/>
              </w:rPr>
              <w:t>2018.</w:t>
            </w:r>
          </w:p>
        </w:tc>
      </w:tr>
      <w:tr w:rsidR="00057B48" w:rsidRPr="00F53E97" w14:paraId="201ADDE9" w14:textId="77777777" w:rsidTr="00542953">
        <w:trPr>
          <w:trHeight w:val="228"/>
        </w:trPr>
        <w:tc>
          <w:tcPr>
            <w:tcW w:w="4781" w:type="dxa"/>
            <w:vMerge w:val="restart"/>
            <w:shd w:val="clear" w:color="auto" w:fill="BDD6EE"/>
            <w:vAlign w:val="center"/>
          </w:tcPr>
          <w:p w14:paraId="7DADA8E4" w14:textId="1DEDC6D4"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0A353355" w14:textId="383048D8"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35FF0B23" w14:textId="53489E4D"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145B0D97" w14:textId="04ED3F1C" w:rsidR="00057B48" w:rsidRPr="00F53E97" w:rsidRDefault="00542953" w:rsidP="00542953">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 xml:space="preserve">Institution in charge </w:t>
            </w:r>
          </w:p>
        </w:tc>
        <w:tc>
          <w:tcPr>
            <w:tcW w:w="1489" w:type="dxa"/>
            <w:vMerge w:val="restart"/>
            <w:shd w:val="clear" w:color="auto" w:fill="BDD6EE"/>
            <w:vAlign w:val="center"/>
          </w:tcPr>
          <w:p w14:paraId="04252576" w14:textId="5A510E92"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Partners in implementation</w:t>
            </w:r>
          </w:p>
        </w:tc>
      </w:tr>
      <w:tr w:rsidR="00057B48" w:rsidRPr="00F53E97" w14:paraId="624A39FC" w14:textId="77777777" w:rsidTr="00542953">
        <w:trPr>
          <w:trHeight w:val="228"/>
        </w:trPr>
        <w:tc>
          <w:tcPr>
            <w:tcW w:w="4781" w:type="dxa"/>
            <w:vMerge/>
            <w:tcBorders>
              <w:bottom w:val="single" w:sz="4" w:space="0" w:color="auto"/>
            </w:tcBorders>
            <w:shd w:val="clear" w:color="auto" w:fill="BDD6EE"/>
            <w:vAlign w:val="center"/>
          </w:tcPr>
          <w:p w14:paraId="41BFF668" w14:textId="77777777" w:rsidR="00057B48" w:rsidRPr="00F53E97" w:rsidRDefault="00057B48"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7C5CC78C" w14:textId="77777777" w:rsidR="00057B48" w:rsidRPr="00F53E97" w:rsidRDefault="00057B48"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0E6048EA" w14:textId="702FD9E3"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1ED9E0A6" w14:textId="47C45F7E"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278BF727" w14:textId="77777777" w:rsidR="00057B48" w:rsidRPr="00F53E97" w:rsidRDefault="00057B48" w:rsidP="00772C75">
            <w:pPr>
              <w:spacing w:after="0" w:line="240" w:lineRule="auto"/>
              <w:rPr>
                <w:rFonts w:ascii="Arial Narrow" w:hAnsi="Arial Narrow" w:cs="Arial Narrow"/>
                <w:sz w:val="20"/>
                <w:szCs w:val="20"/>
                <w:lang w:val="en-GB"/>
              </w:rPr>
            </w:pPr>
          </w:p>
        </w:tc>
        <w:tc>
          <w:tcPr>
            <w:tcW w:w="1489" w:type="dxa"/>
            <w:vMerge/>
            <w:shd w:val="clear" w:color="auto" w:fill="BDD6EE"/>
            <w:vAlign w:val="center"/>
          </w:tcPr>
          <w:p w14:paraId="3F956B82" w14:textId="77777777" w:rsidR="00057B48" w:rsidRPr="00F53E97" w:rsidRDefault="00057B48" w:rsidP="00772C75">
            <w:pPr>
              <w:spacing w:after="0" w:line="240" w:lineRule="auto"/>
              <w:rPr>
                <w:rFonts w:ascii="Arial Narrow" w:hAnsi="Arial Narrow" w:cs="Arial Narrow"/>
                <w:sz w:val="20"/>
                <w:szCs w:val="20"/>
                <w:lang w:val="en-GB"/>
              </w:rPr>
            </w:pPr>
          </w:p>
        </w:tc>
      </w:tr>
      <w:tr w:rsidR="00057B48" w:rsidRPr="00F53E97" w14:paraId="2D00C8D2" w14:textId="77777777" w:rsidTr="00542953">
        <w:trPr>
          <w:trHeight w:val="467"/>
        </w:trPr>
        <w:tc>
          <w:tcPr>
            <w:tcW w:w="4781" w:type="dxa"/>
            <w:tcBorders>
              <w:bottom w:val="single" w:sz="4" w:space="0" w:color="auto"/>
            </w:tcBorders>
            <w:shd w:val="clear" w:color="auto" w:fill="auto"/>
            <w:vAlign w:val="center"/>
          </w:tcPr>
          <w:p w14:paraId="549F57A1" w14:textId="36B75731" w:rsidR="00057B48" w:rsidRPr="00F53E97" w:rsidRDefault="00024FD8" w:rsidP="0059064D">
            <w:pPr>
              <w:pStyle w:val="ListParagraph"/>
              <w:numPr>
                <w:ilvl w:val="0"/>
                <w:numId w:val="16"/>
              </w:numPr>
              <w:tabs>
                <w:tab w:val="left" w:pos="252"/>
              </w:tabs>
              <w:spacing w:after="0" w:line="240" w:lineRule="auto"/>
              <w:ind w:left="0" w:hanging="18"/>
              <w:jc w:val="both"/>
              <w:rPr>
                <w:rFonts w:ascii="Arial Narrow" w:hAnsi="Arial Narrow" w:cs="Arial Narrow"/>
                <w:sz w:val="20"/>
                <w:szCs w:val="20"/>
                <w:lang w:val="en-GB"/>
              </w:rPr>
            </w:pPr>
            <w:r w:rsidRPr="00F53E97">
              <w:rPr>
                <w:rFonts w:ascii="Arial Narrow" w:hAnsi="Arial Narrow"/>
                <w:sz w:val="20"/>
                <w:szCs w:val="20"/>
                <w:lang w:val="en-GB"/>
              </w:rPr>
              <w:t>Amend the Law on State Administration in order to standardize and define typologies of organizational forms and administrative tasks</w:t>
            </w:r>
            <w:r w:rsidR="00057B48" w:rsidRPr="00F53E97">
              <w:rPr>
                <w:rFonts w:ascii="Arial Narrow" w:hAnsi="Arial Narrow"/>
                <w:sz w:val="20"/>
                <w:szCs w:val="20"/>
                <w:lang w:val="en-GB"/>
              </w:rPr>
              <w:t xml:space="preserve"> (</w:t>
            </w:r>
            <w:r w:rsidRPr="00F53E97">
              <w:rPr>
                <w:rFonts w:ascii="Arial Narrow" w:hAnsi="Arial Narrow"/>
                <w:sz w:val="20"/>
                <w:szCs w:val="20"/>
                <w:lang w:val="en-GB"/>
              </w:rPr>
              <w:t>coherent fields of work in administration</w:t>
            </w:r>
            <w:r w:rsidR="00057B48" w:rsidRPr="00F53E97">
              <w:rPr>
                <w:rFonts w:ascii="Arial Narrow" w:hAnsi="Arial Narrow"/>
                <w:sz w:val="20"/>
                <w:szCs w:val="20"/>
                <w:lang w:val="en-GB"/>
              </w:rPr>
              <w:t xml:space="preserve">), </w:t>
            </w:r>
            <w:r w:rsidRPr="00F53E97">
              <w:rPr>
                <w:rFonts w:ascii="Arial Narrow" w:hAnsi="Arial Narrow"/>
                <w:sz w:val="20"/>
                <w:szCs w:val="20"/>
                <w:lang w:val="en-GB"/>
              </w:rPr>
              <w:t>and delegation of authority tom lower rank managers</w:t>
            </w:r>
          </w:p>
        </w:tc>
        <w:tc>
          <w:tcPr>
            <w:tcW w:w="3499" w:type="dxa"/>
            <w:tcBorders>
              <w:bottom w:val="single" w:sz="4" w:space="0" w:color="auto"/>
            </w:tcBorders>
            <w:shd w:val="clear" w:color="auto" w:fill="auto"/>
            <w:vAlign w:val="center"/>
          </w:tcPr>
          <w:p w14:paraId="7FF1A895" w14:textId="584F18A3" w:rsidR="00057B48" w:rsidRPr="00F53E97" w:rsidRDefault="00F27039" w:rsidP="00024FD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2018</w:t>
            </w:r>
          </w:p>
        </w:tc>
        <w:tc>
          <w:tcPr>
            <w:tcW w:w="1431" w:type="dxa"/>
            <w:shd w:val="clear" w:color="auto" w:fill="auto"/>
            <w:vAlign w:val="center"/>
          </w:tcPr>
          <w:p w14:paraId="74DD47F3" w14:textId="77777777" w:rsidR="00057B48" w:rsidRPr="00F53E97" w:rsidRDefault="00057B48" w:rsidP="00772C75">
            <w:pPr>
              <w:spacing w:after="0" w:line="240" w:lineRule="auto"/>
              <w:jc w:val="center"/>
              <w:rPr>
                <w:rFonts w:ascii="Arial Narrow" w:hAnsi="Arial Narrow" w:cs="Arial Narrow"/>
                <w:b/>
                <w:bCs/>
                <w:sz w:val="20"/>
                <w:szCs w:val="20"/>
                <w:lang w:val="en-GB"/>
              </w:rPr>
            </w:pPr>
          </w:p>
        </w:tc>
        <w:tc>
          <w:tcPr>
            <w:tcW w:w="1417" w:type="dxa"/>
            <w:shd w:val="clear" w:color="auto" w:fill="auto"/>
            <w:vAlign w:val="center"/>
          </w:tcPr>
          <w:p w14:paraId="681E1DCD" w14:textId="1ECCD24F" w:rsidR="00057B48" w:rsidRPr="00F53E97" w:rsidRDefault="00542953" w:rsidP="00542953">
            <w:pPr>
              <w:spacing w:after="0" w:line="240" w:lineRule="auto"/>
              <w:jc w:val="center"/>
              <w:rPr>
                <w:rFonts w:ascii="Arial Narrow" w:hAnsi="Arial Narrow" w:cs="Arial Narrow"/>
                <w:b/>
                <w:bCs/>
                <w:sz w:val="20"/>
                <w:szCs w:val="20"/>
                <w:lang w:val="en-GB"/>
              </w:rPr>
            </w:pPr>
            <w:r w:rsidRPr="00F53E97">
              <w:rPr>
                <w:rFonts w:ascii="Arial Narrow" w:hAnsi="Arial Narrow" w:cs="Arial Narrow"/>
                <w:bCs/>
                <w:sz w:val="20"/>
                <w:szCs w:val="20"/>
                <w:lang w:val="en-GB"/>
              </w:rPr>
              <w:t>GGF RS</w:t>
            </w:r>
            <w:r w:rsidR="00057B48" w:rsidRPr="00F53E97">
              <w:rPr>
                <w:rFonts w:ascii="Arial Narrow" w:hAnsi="Arial Narrow" w:cs="Arial Narrow"/>
                <w:bCs/>
                <w:sz w:val="20"/>
                <w:szCs w:val="20"/>
                <w:lang w:val="en-GB"/>
              </w:rPr>
              <w:t>43</w:t>
            </w:r>
            <w:r w:rsidR="00057B48" w:rsidRPr="00F53E97">
              <w:rPr>
                <w:rStyle w:val="FootnoteReference"/>
                <w:rFonts w:ascii="Arial Narrow" w:hAnsi="Arial Narrow" w:cs="Arial Narrow"/>
                <w:b/>
                <w:bCs/>
                <w:lang w:val="en-GB"/>
              </w:rPr>
              <w:footnoteReference w:id="9"/>
            </w:r>
          </w:p>
        </w:tc>
        <w:tc>
          <w:tcPr>
            <w:tcW w:w="1336" w:type="dxa"/>
            <w:shd w:val="clear" w:color="auto" w:fill="auto"/>
            <w:vAlign w:val="center"/>
          </w:tcPr>
          <w:p w14:paraId="666A2A4C" w14:textId="27AA6E43"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p>
        </w:tc>
        <w:tc>
          <w:tcPr>
            <w:tcW w:w="1489" w:type="dxa"/>
            <w:shd w:val="clear" w:color="auto" w:fill="auto"/>
            <w:vAlign w:val="center"/>
          </w:tcPr>
          <w:p w14:paraId="11E583DF" w14:textId="70AE92AC"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CEP</w:t>
            </w:r>
            <w:r w:rsidR="00057B48" w:rsidRPr="00F53E97">
              <w:rPr>
                <w:rFonts w:ascii="Arial Narrow" w:hAnsi="Arial Narrow" w:cs="Arial Narrow"/>
                <w:sz w:val="20"/>
                <w:szCs w:val="20"/>
                <w:lang w:val="en-GB"/>
              </w:rPr>
              <w:t>, PWC</w:t>
            </w:r>
          </w:p>
        </w:tc>
      </w:tr>
      <w:tr w:rsidR="00057B48" w:rsidRPr="00F53E97" w14:paraId="2C4CE9D2" w14:textId="77777777" w:rsidTr="00542953">
        <w:trPr>
          <w:trHeight w:val="467"/>
        </w:trPr>
        <w:tc>
          <w:tcPr>
            <w:tcW w:w="4781" w:type="dxa"/>
            <w:tcBorders>
              <w:bottom w:val="single" w:sz="4" w:space="0" w:color="auto"/>
            </w:tcBorders>
            <w:shd w:val="clear" w:color="auto" w:fill="auto"/>
            <w:vAlign w:val="center"/>
          </w:tcPr>
          <w:p w14:paraId="1224ECB8" w14:textId="68D277A7" w:rsidR="00057B48" w:rsidRPr="00F53E97" w:rsidRDefault="00024FD8" w:rsidP="0059064D">
            <w:pPr>
              <w:pStyle w:val="ListParagraph"/>
              <w:numPr>
                <w:ilvl w:val="0"/>
                <w:numId w:val="16"/>
              </w:numPr>
              <w:tabs>
                <w:tab w:val="left" w:pos="252"/>
              </w:tabs>
              <w:spacing w:after="0" w:line="240" w:lineRule="auto"/>
              <w:ind w:left="0" w:hanging="18"/>
              <w:jc w:val="both"/>
              <w:rPr>
                <w:rFonts w:ascii="Arial Narrow" w:hAnsi="Arial Narrow"/>
                <w:sz w:val="20"/>
                <w:szCs w:val="20"/>
                <w:lang w:val="en-GB"/>
              </w:rPr>
            </w:pPr>
            <w:r w:rsidRPr="00F53E97">
              <w:rPr>
                <w:rFonts w:ascii="Arial Narrow" w:hAnsi="Arial Narrow"/>
                <w:sz w:val="20"/>
                <w:szCs w:val="20"/>
                <w:lang w:val="en-GB"/>
              </w:rPr>
              <w:t>Establish the register of holders of public powers in order to establish uniform records of public administration bodies, types of powers and clear vertical responsibilities among bodies, inventory of public registers</w:t>
            </w:r>
            <w:r w:rsidR="00057B48" w:rsidRPr="00F53E97">
              <w:rPr>
                <w:rStyle w:val="FootnoteReference"/>
                <w:rFonts w:ascii="Arial Narrow" w:hAnsi="Arial Narrow" w:cs="Arial Narrow"/>
                <w:lang w:val="en-GB"/>
              </w:rPr>
              <w:footnoteReference w:id="10"/>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and bodies in charge to establish and maintain individual registries</w:t>
            </w:r>
          </w:p>
        </w:tc>
        <w:tc>
          <w:tcPr>
            <w:tcW w:w="3499" w:type="dxa"/>
            <w:tcBorders>
              <w:bottom w:val="single" w:sz="4" w:space="0" w:color="auto"/>
            </w:tcBorders>
            <w:shd w:val="clear" w:color="auto" w:fill="auto"/>
            <w:vAlign w:val="center"/>
          </w:tcPr>
          <w:p w14:paraId="2D9A0CD0" w14:textId="6D710A11" w:rsidR="00057B48" w:rsidRPr="00F53E97" w:rsidRDefault="00F27039" w:rsidP="00024FD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2018</w:t>
            </w:r>
          </w:p>
        </w:tc>
        <w:tc>
          <w:tcPr>
            <w:tcW w:w="1431" w:type="dxa"/>
            <w:shd w:val="clear" w:color="auto" w:fill="auto"/>
            <w:vAlign w:val="center"/>
          </w:tcPr>
          <w:p w14:paraId="09EA435C" w14:textId="77777777" w:rsidR="00057B48" w:rsidRPr="00F53E97" w:rsidRDefault="00057B48" w:rsidP="00772C75">
            <w:pPr>
              <w:spacing w:after="0" w:line="240" w:lineRule="auto"/>
              <w:jc w:val="center"/>
              <w:rPr>
                <w:rFonts w:ascii="Arial Narrow" w:hAnsi="Arial Narrow" w:cs="Arial Narrow"/>
                <w:b/>
                <w:bCs/>
                <w:sz w:val="20"/>
                <w:szCs w:val="20"/>
                <w:lang w:val="en-GB"/>
              </w:rPr>
            </w:pPr>
          </w:p>
        </w:tc>
        <w:tc>
          <w:tcPr>
            <w:tcW w:w="1417" w:type="dxa"/>
            <w:shd w:val="clear" w:color="auto" w:fill="auto"/>
            <w:vAlign w:val="center"/>
          </w:tcPr>
          <w:p w14:paraId="1A2B3664" w14:textId="77777777" w:rsidR="006F3641" w:rsidRDefault="006F3641" w:rsidP="00772C75">
            <w:pPr>
              <w:spacing w:after="0" w:line="240" w:lineRule="auto"/>
              <w:jc w:val="center"/>
              <w:rPr>
                <w:rFonts w:ascii="Arial Narrow" w:hAnsi="Arial Narrow" w:cs="Arial Narrow"/>
                <w:bCs/>
                <w:sz w:val="20"/>
                <w:szCs w:val="20"/>
                <w:lang w:val="en-GB"/>
              </w:rPr>
            </w:pPr>
            <w:r>
              <w:rPr>
                <w:rFonts w:ascii="Arial Narrow" w:hAnsi="Arial Narrow" w:cs="Arial Narrow"/>
                <w:bCs/>
                <w:sz w:val="20"/>
                <w:szCs w:val="20"/>
                <w:lang w:val="en-GB"/>
              </w:rPr>
              <w:t xml:space="preserve">SIGMA </w:t>
            </w:r>
          </w:p>
          <w:p w14:paraId="7B26D1F2" w14:textId="06D2608A" w:rsidR="00057B48" w:rsidRPr="006F3641" w:rsidRDefault="006F3641" w:rsidP="00772C75">
            <w:pPr>
              <w:spacing w:after="0" w:line="240" w:lineRule="auto"/>
              <w:jc w:val="center"/>
              <w:rPr>
                <w:rFonts w:ascii="Arial Narrow" w:hAnsi="Arial Narrow" w:cs="Arial Narrow"/>
                <w:bCs/>
                <w:sz w:val="20"/>
                <w:szCs w:val="20"/>
                <w:lang w:val="en-GB"/>
              </w:rPr>
            </w:pPr>
            <w:r>
              <w:rPr>
                <w:rFonts w:ascii="Arial Narrow" w:hAnsi="Arial Narrow" w:cs="Arial Narrow"/>
                <w:bCs/>
                <w:sz w:val="20"/>
                <w:szCs w:val="20"/>
                <w:lang w:val="en-GB"/>
              </w:rPr>
              <w:t>expert help</w:t>
            </w:r>
          </w:p>
        </w:tc>
        <w:tc>
          <w:tcPr>
            <w:tcW w:w="1336" w:type="dxa"/>
            <w:shd w:val="clear" w:color="auto" w:fill="auto"/>
            <w:vAlign w:val="center"/>
          </w:tcPr>
          <w:p w14:paraId="1B513397" w14:textId="5FA80663"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p>
        </w:tc>
        <w:tc>
          <w:tcPr>
            <w:tcW w:w="1489" w:type="dxa"/>
            <w:shd w:val="clear" w:color="auto" w:fill="auto"/>
            <w:vAlign w:val="center"/>
          </w:tcPr>
          <w:p w14:paraId="1534F94E" w14:textId="2F14368B"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sz w:val="20"/>
                <w:szCs w:val="20"/>
                <w:lang w:val="en-GB"/>
              </w:rPr>
              <w:t>Prime Minister’s Office</w:t>
            </w:r>
            <w:r w:rsidR="00057B48" w:rsidRPr="00F53E97">
              <w:rPr>
                <w:rFonts w:ascii="Arial Narrow" w:hAnsi="Arial Narrow"/>
                <w:sz w:val="20"/>
                <w:szCs w:val="20"/>
                <w:lang w:val="en-GB"/>
              </w:rPr>
              <w:t>(Delivery Unit)</w:t>
            </w:r>
          </w:p>
        </w:tc>
      </w:tr>
      <w:tr w:rsidR="00057B48" w:rsidRPr="00F53E97" w14:paraId="7D58CC36" w14:textId="77777777" w:rsidTr="00542953">
        <w:trPr>
          <w:trHeight w:val="228"/>
        </w:trPr>
        <w:tc>
          <w:tcPr>
            <w:tcW w:w="4781" w:type="dxa"/>
            <w:tcBorders>
              <w:bottom w:val="single" w:sz="4" w:space="0" w:color="auto"/>
            </w:tcBorders>
            <w:shd w:val="clear" w:color="auto" w:fill="auto"/>
            <w:vAlign w:val="center"/>
          </w:tcPr>
          <w:p w14:paraId="1DB2F7E1" w14:textId="2A41B53C" w:rsidR="00057B48" w:rsidRPr="00F53E97" w:rsidRDefault="00024FD8" w:rsidP="00F14923">
            <w:pPr>
              <w:pStyle w:val="ListParagraph"/>
              <w:numPr>
                <w:ilvl w:val="0"/>
                <w:numId w:val="16"/>
              </w:numPr>
              <w:tabs>
                <w:tab w:val="left" w:pos="252"/>
              </w:tabs>
              <w:spacing w:after="0" w:line="240" w:lineRule="auto"/>
              <w:ind w:left="0" w:hanging="18"/>
              <w:jc w:val="both"/>
              <w:rPr>
                <w:rFonts w:ascii="Arial Narrow" w:hAnsi="Arial Narrow"/>
                <w:sz w:val="20"/>
                <w:szCs w:val="20"/>
                <w:lang w:val="en-GB"/>
              </w:rPr>
            </w:pPr>
            <w:r w:rsidRPr="00F53E97">
              <w:rPr>
                <w:rFonts w:ascii="Arial Narrow" w:hAnsi="Arial Narrow"/>
                <w:sz w:val="20"/>
                <w:szCs w:val="20"/>
                <w:lang w:val="en-GB"/>
              </w:rPr>
              <w:t xml:space="preserve">Amend the Decree on principles of internal organisation and systematisation of posts in ministries, special organisations and services </w:t>
            </w:r>
            <w:r w:rsidR="00F57877" w:rsidRPr="00F53E97">
              <w:rPr>
                <w:rFonts w:ascii="Arial Narrow" w:hAnsi="Arial Narrow"/>
                <w:sz w:val="20"/>
                <w:szCs w:val="20"/>
                <w:lang w:val="en-GB"/>
              </w:rPr>
              <w:t xml:space="preserve">of the </w:t>
            </w:r>
            <w:r w:rsidR="00903077" w:rsidRPr="00F53E97">
              <w:rPr>
                <w:rFonts w:ascii="Arial Narrow" w:hAnsi="Arial Narrow"/>
                <w:sz w:val="20"/>
                <w:szCs w:val="20"/>
                <w:lang w:val="en-GB"/>
              </w:rPr>
              <w:t>Government</w:t>
            </w:r>
            <w:r w:rsidRPr="00F53E97">
              <w:rPr>
                <w:rFonts w:ascii="Arial Narrow" w:hAnsi="Arial Narrow"/>
                <w:sz w:val="20"/>
                <w:szCs w:val="20"/>
                <w:lang w:val="en-GB"/>
              </w:rPr>
              <w:t>, in order to establish units for planning</w:t>
            </w:r>
            <w:r w:rsidR="00F14923">
              <w:rPr>
                <w:rFonts w:ascii="Arial Narrow" w:hAnsi="Arial Narrow"/>
                <w:sz w:val="20"/>
                <w:szCs w:val="20"/>
                <w:lang w:val="sr-Cyrl-RS"/>
              </w:rPr>
              <w:t xml:space="preserve"> </w:t>
            </w:r>
            <w:r w:rsidR="00F14923">
              <w:rPr>
                <w:rFonts w:ascii="Arial Narrow" w:hAnsi="Arial Narrow"/>
                <w:sz w:val="20"/>
                <w:szCs w:val="20"/>
              </w:rPr>
              <w:t>of public policies</w:t>
            </w:r>
            <w:r w:rsidRPr="00F53E97">
              <w:rPr>
                <w:rFonts w:ascii="Arial Narrow" w:hAnsi="Arial Narrow"/>
                <w:sz w:val="20"/>
                <w:szCs w:val="20"/>
                <w:lang w:val="en-GB"/>
              </w:rPr>
              <w:t xml:space="preserve">, </w:t>
            </w:r>
            <w:r w:rsidR="00F57877" w:rsidRPr="00F53E97">
              <w:rPr>
                <w:rFonts w:ascii="Arial Narrow" w:hAnsi="Arial Narrow"/>
                <w:sz w:val="20"/>
                <w:szCs w:val="20"/>
                <w:lang w:val="en-GB"/>
              </w:rPr>
              <w:t>reporting</w:t>
            </w:r>
            <w:r w:rsidRPr="00F53E97">
              <w:rPr>
                <w:rFonts w:ascii="Arial Narrow" w:hAnsi="Arial Narrow"/>
                <w:sz w:val="20"/>
                <w:szCs w:val="20"/>
                <w:lang w:val="en-GB"/>
              </w:rPr>
              <w:t xml:space="preserve">, communications, harmonisation of capacities and obligations from the NPAA, determining standards for the number </w:t>
            </w:r>
            <w:r w:rsidR="00F57877" w:rsidRPr="00F53E97">
              <w:rPr>
                <w:rFonts w:ascii="Arial Narrow" w:hAnsi="Arial Narrow"/>
                <w:sz w:val="20"/>
                <w:szCs w:val="20"/>
                <w:lang w:val="en-GB"/>
              </w:rPr>
              <w:t>of</w:t>
            </w:r>
            <w:r w:rsidRPr="00F53E97">
              <w:rPr>
                <w:rFonts w:ascii="Arial Narrow" w:hAnsi="Arial Narrow"/>
                <w:sz w:val="20"/>
                <w:szCs w:val="20"/>
                <w:lang w:val="en-GB"/>
              </w:rPr>
              <w:t xml:space="preserve"> employees and managers</w:t>
            </w:r>
            <w:r w:rsidR="00057B48" w:rsidRPr="00F53E97">
              <w:rPr>
                <w:rFonts w:ascii="Arial Narrow" w:hAnsi="Arial Narrow"/>
                <w:sz w:val="20"/>
                <w:szCs w:val="20"/>
                <w:lang w:val="en-GB"/>
              </w:rPr>
              <w:t xml:space="preserve"> (1:5)</w:t>
            </w:r>
            <w:r w:rsidR="00057B48" w:rsidRPr="00F53E97">
              <w:rPr>
                <w:rStyle w:val="FootnoteReference"/>
                <w:rFonts w:ascii="Arial Narrow" w:hAnsi="Arial Narrow"/>
                <w:lang w:val="en-GB"/>
              </w:rPr>
              <w:footnoteReference w:id="11"/>
            </w:r>
            <w:r w:rsidR="00057B48" w:rsidRPr="00F53E97">
              <w:rPr>
                <w:rFonts w:ascii="Arial Narrow" w:hAnsi="Arial Narrow"/>
                <w:sz w:val="20"/>
                <w:szCs w:val="20"/>
                <w:lang w:val="en-GB"/>
              </w:rPr>
              <w:t xml:space="preserve">  </w:t>
            </w:r>
          </w:p>
        </w:tc>
        <w:tc>
          <w:tcPr>
            <w:tcW w:w="3499" w:type="dxa"/>
            <w:tcBorders>
              <w:bottom w:val="single" w:sz="4" w:space="0" w:color="auto"/>
            </w:tcBorders>
            <w:shd w:val="clear" w:color="auto" w:fill="auto"/>
            <w:vAlign w:val="center"/>
          </w:tcPr>
          <w:p w14:paraId="75DC3D5D" w14:textId="35CD1E78" w:rsidR="00057B48" w:rsidRPr="00F53E97" w:rsidRDefault="00F27039"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2018</w:t>
            </w:r>
          </w:p>
        </w:tc>
        <w:tc>
          <w:tcPr>
            <w:tcW w:w="1431" w:type="dxa"/>
            <w:shd w:val="clear" w:color="auto" w:fill="auto"/>
            <w:vAlign w:val="center"/>
          </w:tcPr>
          <w:p w14:paraId="1D2B15B1" w14:textId="769AE138" w:rsidR="00057B48" w:rsidRPr="00F53E97" w:rsidRDefault="00542953"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No additional funds needed</w:t>
            </w:r>
          </w:p>
        </w:tc>
        <w:tc>
          <w:tcPr>
            <w:tcW w:w="1417" w:type="dxa"/>
            <w:shd w:val="clear" w:color="auto" w:fill="auto"/>
            <w:vAlign w:val="center"/>
          </w:tcPr>
          <w:p w14:paraId="18EBF95A" w14:textId="77777777" w:rsidR="00057B48" w:rsidRPr="00F53E97" w:rsidRDefault="00057B48" w:rsidP="00772C75">
            <w:pPr>
              <w:spacing w:after="0" w:line="240" w:lineRule="auto"/>
              <w:jc w:val="center"/>
              <w:rPr>
                <w:rFonts w:ascii="Arial Narrow" w:hAnsi="Arial Narrow" w:cs="Arial Narrow"/>
                <w:b/>
                <w:bCs/>
                <w:sz w:val="20"/>
                <w:szCs w:val="20"/>
                <w:lang w:val="en-GB"/>
              </w:rPr>
            </w:pPr>
          </w:p>
        </w:tc>
        <w:tc>
          <w:tcPr>
            <w:tcW w:w="1336" w:type="dxa"/>
            <w:shd w:val="clear" w:color="auto" w:fill="auto"/>
            <w:vAlign w:val="center"/>
          </w:tcPr>
          <w:p w14:paraId="2FC9A133" w14:textId="3107AF39"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r w:rsidR="00057B48" w:rsidRPr="00F53E97">
              <w:rPr>
                <w:rFonts w:ascii="Arial Narrow" w:hAnsi="Arial Narrow" w:cs="Arial Narrow"/>
                <w:sz w:val="20"/>
                <w:szCs w:val="20"/>
                <w:lang w:val="en-GB"/>
              </w:rPr>
              <w:t xml:space="preserve"> </w:t>
            </w:r>
          </w:p>
        </w:tc>
        <w:tc>
          <w:tcPr>
            <w:tcW w:w="1489" w:type="dxa"/>
            <w:shd w:val="clear" w:color="auto" w:fill="auto"/>
            <w:vAlign w:val="center"/>
          </w:tcPr>
          <w:p w14:paraId="653A0182" w14:textId="77777777" w:rsidR="00057B48" w:rsidRPr="00F53E97" w:rsidRDefault="00057B48" w:rsidP="00772C75">
            <w:pPr>
              <w:spacing w:after="0" w:line="240" w:lineRule="auto"/>
              <w:rPr>
                <w:rFonts w:ascii="Arial Narrow" w:hAnsi="Arial Narrow" w:cs="Arial Narrow"/>
                <w:sz w:val="20"/>
                <w:szCs w:val="20"/>
                <w:lang w:val="en-GB"/>
              </w:rPr>
            </w:pPr>
          </w:p>
        </w:tc>
      </w:tr>
    </w:tbl>
    <w:p w14:paraId="529F3AB6" w14:textId="77777777" w:rsidR="00057B48" w:rsidRPr="00F53E97" w:rsidRDefault="00057B48" w:rsidP="00057B48">
      <w:pPr>
        <w:rPr>
          <w:lang w:val="en-GB"/>
        </w:rPr>
      </w:pPr>
    </w:p>
    <w:p w14:paraId="419C4523" w14:textId="77777777" w:rsidR="00057B48" w:rsidRPr="00F53E97" w:rsidRDefault="00057B48" w:rsidP="00057B48">
      <w:pPr>
        <w:rPr>
          <w:lang w:val="en-GB"/>
        </w:rPr>
      </w:pPr>
      <w:r w:rsidRPr="00F53E97">
        <w:rPr>
          <w:lang w:val="en-GB"/>
        </w:rPr>
        <w:br w:type="page"/>
      </w:r>
    </w:p>
    <w:tbl>
      <w:tblPr>
        <w:tblW w:w="138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58"/>
        <w:gridCol w:w="12"/>
        <w:gridCol w:w="3487"/>
        <w:gridCol w:w="1440"/>
        <w:gridCol w:w="1440"/>
        <w:gridCol w:w="1283"/>
        <w:gridCol w:w="21"/>
        <w:gridCol w:w="1419"/>
      </w:tblGrid>
      <w:tr w:rsidR="00057B48" w:rsidRPr="00F53E97" w14:paraId="5AEA092E" w14:textId="77777777" w:rsidTr="00772C75">
        <w:trPr>
          <w:trHeight w:val="228"/>
        </w:trPr>
        <w:tc>
          <w:tcPr>
            <w:tcW w:w="8257" w:type="dxa"/>
            <w:gridSpan w:val="3"/>
            <w:tcBorders>
              <w:right w:val="single" w:sz="4" w:space="0" w:color="auto"/>
            </w:tcBorders>
            <w:shd w:val="clear" w:color="auto" w:fill="B8CCE4" w:themeFill="accent1" w:themeFillTint="66"/>
            <w:vAlign w:val="center"/>
          </w:tcPr>
          <w:p w14:paraId="7F8E8B3E" w14:textId="6EEA37BA" w:rsidR="00057B48" w:rsidRPr="00F53E97" w:rsidRDefault="00536EF2" w:rsidP="00772C75">
            <w:pPr>
              <w:pStyle w:val="2"/>
              <w:rPr>
                <w:sz w:val="20"/>
                <w:szCs w:val="20"/>
                <w:lang w:val="en-GB"/>
              </w:rPr>
            </w:pPr>
            <w:r w:rsidRPr="00F53E97">
              <w:rPr>
                <w:b/>
                <w:bCs/>
                <w:sz w:val="20"/>
                <w:szCs w:val="20"/>
                <w:lang w:val="en-GB"/>
              </w:rPr>
              <w:t xml:space="preserve"> Measure</w:t>
            </w:r>
            <w:r w:rsidR="00057B48" w:rsidRPr="00F53E97">
              <w:rPr>
                <w:b/>
                <w:bCs/>
                <w:sz w:val="20"/>
                <w:szCs w:val="20"/>
                <w:lang w:val="en-GB"/>
              </w:rPr>
              <w:t xml:space="preserve"> 1.2:</w:t>
            </w:r>
          </w:p>
        </w:tc>
        <w:tc>
          <w:tcPr>
            <w:tcW w:w="5603" w:type="dxa"/>
            <w:gridSpan w:val="5"/>
            <w:tcBorders>
              <w:left w:val="single" w:sz="4" w:space="0" w:color="auto"/>
            </w:tcBorders>
            <w:shd w:val="clear" w:color="auto" w:fill="B8CCE4" w:themeFill="accent1" w:themeFillTint="66"/>
            <w:vAlign w:val="center"/>
          </w:tcPr>
          <w:p w14:paraId="1A80D14C" w14:textId="3973BE84"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57B48" w:rsidRPr="00F53E97" w14:paraId="5D7EA79D" w14:textId="77777777" w:rsidTr="00772C75">
        <w:trPr>
          <w:trHeight w:val="228"/>
        </w:trPr>
        <w:tc>
          <w:tcPr>
            <w:tcW w:w="8257" w:type="dxa"/>
            <w:gridSpan w:val="3"/>
            <w:tcBorders>
              <w:right w:val="single" w:sz="4" w:space="0" w:color="auto"/>
            </w:tcBorders>
            <w:shd w:val="clear" w:color="auto" w:fill="B8CCE4" w:themeFill="accent1" w:themeFillTint="66"/>
            <w:vAlign w:val="center"/>
          </w:tcPr>
          <w:p w14:paraId="5F6F08DE" w14:textId="6892D451" w:rsidR="00057B48" w:rsidRPr="00F53E97" w:rsidRDefault="00536EF2" w:rsidP="00772C75">
            <w:pPr>
              <w:pStyle w:val="2"/>
              <w:jc w:val="both"/>
              <w:rPr>
                <w:b/>
                <w:sz w:val="20"/>
                <w:szCs w:val="20"/>
                <w:lang w:val="en-GB"/>
              </w:rPr>
            </w:pPr>
            <w:bookmarkStart w:id="7" w:name="_Toc400107265"/>
            <w:r w:rsidRPr="00F53E97">
              <w:rPr>
                <w:rFonts w:cs="Tahoma"/>
                <w:b/>
                <w:bCs/>
                <w:sz w:val="20"/>
                <w:szCs w:val="20"/>
                <w:lang w:val="en-GB"/>
              </w:rPr>
              <w:t>Improved functioning of the local self-</w:t>
            </w:r>
            <w:r w:rsidR="00903077" w:rsidRPr="00F53E97">
              <w:rPr>
                <w:rFonts w:cs="Tahoma"/>
                <w:b/>
                <w:bCs/>
                <w:sz w:val="20"/>
                <w:szCs w:val="20"/>
                <w:lang w:val="en-GB"/>
              </w:rPr>
              <w:t>Government</w:t>
            </w:r>
            <w:r w:rsidRPr="00F53E97">
              <w:rPr>
                <w:rFonts w:cs="Tahoma"/>
                <w:b/>
                <w:bCs/>
                <w:sz w:val="20"/>
                <w:szCs w:val="20"/>
                <w:lang w:val="en-GB"/>
              </w:rPr>
              <w:t xml:space="preserve"> </w:t>
            </w:r>
            <w:r w:rsidR="00B73C1F" w:rsidRPr="00F53E97">
              <w:rPr>
                <w:rFonts w:cs="Tahoma"/>
                <w:b/>
                <w:bCs/>
                <w:sz w:val="20"/>
                <w:szCs w:val="20"/>
                <w:lang w:val="en-GB"/>
              </w:rPr>
              <w:t xml:space="preserve">and decentralisation and deconcentration of state administration through defining of the strategic framework and </w:t>
            </w:r>
            <w:r w:rsidR="00F57877" w:rsidRPr="00F53E97">
              <w:rPr>
                <w:rFonts w:cs="Tahoma"/>
                <w:b/>
                <w:bCs/>
                <w:sz w:val="20"/>
                <w:szCs w:val="20"/>
                <w:lang w:val="en-GB"/>
              </w:rPr>
              <w:t>strengthening</w:t>
            </w:r>
            <w:r w:rsidR="00B73C1F" w:rsidRPr="00F53E97">
              <w:rPr>
                <w:rFonts w:cs="Tahoma"/>
                <w:b/>
                <w:bCs/>
                <w:sz w:val="20"/>
                <w:szCs w:val="20"/>
                <w:lang w:val="en-GB"/>
              </w:rPr>
              <w:t xml:space="preserve"> of capacities of towns and municipalities to </w:t>
            </w:r>
            <w:r w:rsidR="00F57877" w:rsidRPr="00F53E97">
              <w:rPr>
                <w:rFonts w:cs="Tahoma"/>
                <w:b/>
                <w:bCs/>
                <w:sz w:val="20"/>
                <w:szCs w:val="20"/>
                <w:lang w:val="en-GB"/>
              </w:rPr>
              <w:t>efficiently</w:t>
            </w:r>
            <w:r w:rsidR="00B73C1F" w:rsidRPr="00F53E97">
              <w:rPr>
                <w:rFonts w:cs="Tahoma"/>
                <w:b/>
                <w:bCs/>
                <w:sz w:val="20"/>
                <w:szCs w:val="20"/>
                <w:lang w:val="en-GB"/>
              </w:rPr>
              <w:t xml:space="preserve"> deliver public tasks and procedures, establish inter-municipal cooperation, and implement </w:t>
            </w:r>
            <w:r w:rsidR="00F57877" w:rsidRPr="00F53E97">
              <w:rPr>
                <w:rFonts w:cs="Tahoma"/>
                <w:b/>
                <w:bCs/>
                <w:sz w:val="20"/>
                <w:szCs w:val="20"/>
                <w:lang w:val="en-GB"/>
              </w:rPr>
              <w:t>principles</w:t>
            </w:r>
            <w:r w:rsidR="00B73C1F" w:rsidRPr="00F53E97">
              <w:rPr>
                <w:rFonts w:cs="Tahoma"/>
                <w:b/>
                <w:bCs/>
                <w:sz w:val="20"/>
                <w:szCs w:val="20"/>
                <w:lang w:val="en-GB"/>
              </w:rPr>
              <w:t xml:space="preserve"> of good administration</w:t>
            </w:r>
            <w:bookmarkEnd w:id="7"/>
            <w:r w:rsidR="00057B48" w:rsidRPr="00F53E97">
              <w:rPr>
                <w:b/>
                <w:sz w:val="20"/>
                <w:szCs w:val="20"/>
                <w:lang w:val="en-GB"/>
              </w:rPr>
              <w:t>.</w:t>
            </w:r>
          </w:p>
          <w:p w14:paraId="41B420B6" w14:textId="77777777" w:rsidR="00057B48" w:rsidRPr="00F53E97" w:rsidRDefault="00057B48" w:rsidP="00772C75">
            <w:pPr>
              <w:pStyle w:val="2"/>
              <w:jc w:val="both"/>
              <w:rPr>
                <w:b/>
                <w:bCs/>
                <w:sz w:val="20"/>
                <w:szCs w:val="20"/>
                <w:lang w:val="en-GB"/>
              </w:rPr>
            </w:pPr>
          </w:p>
        </w:tc>
        <w:tc>
          <w:tcPr>
            <w:tcW w:w="5603" w:type="dxa"/>
            <w:gridSpan w:val="5"/>
            <w:tcBorders>
              <w:left w:val="single" w:sz="4" w:space="0" w:color="auto"/>
            </w:tcBorders>
            <w:shd w:val="clear" w:color="auto" w:fill="B8CCE4" w:themeFill="accent1" w:themeFillTint="66"/>
            <w:vAlign w:val="center"/>
          </w:tcPr>
          <w:p w14:paraId="3657CDD2" w14:textId="5842EB54" w:rsidR="00057B48" w:rsidRPr="00F53E97" w:rsidRDefault="00B73C1F" w:rsidP="00772C75">
            <w:pPr>
              <w:spacing w:after="0" w:line="240" w:lineRule="auto"/>
              <w:jc w:val="both"/>
              <w:rPr>
                <w:rFonts w:ascii="Arial Narrow" w:eastAsiaTheme="minorHAnsi" w:hAnsi="Arial Narrow" w:cs="Tahoma"/>
                <w:b/>
                <w:sz w:val="20"/>
                <w:szCs w:val="20"/>
                <w:lang w:val="en-GB"/>
              </w:rPr>
            </w:pPr>
            <w:r w:rsidRPr="00F53E97">
              <w:rPr>
                <w:rFonts w:ascii="Arial Narrow" w:eastAsiaTheme="minorHAnsi" w:hAnsi="Arial Narrow" w:cs="Tahoma"/>
                <w:b/>
                <w:sz w:val="20"/>
                <w:szCs w:val="20"/>
                <w:lang w:val="en-GB"/>
              </w:rPr>
              <w:t>Strategic document adopted defining decentralisation policy and reform of local self-</w:t>
            </w:r>
            <w:r w:rsidR="00903077" w:rsidRPr="00F53E97">
              <w:rPr>
                <w:rFonts w:ascii="Arial Narrow" w:eastAsiaTheme="minorHAnsi" w:hAnsi="Arial Narrow" w:cs="Tahoma"/>
                <w:b/>
                <w:sz w:val="20"/>
                <w:szCs w:val="20"/>
                <w:lang w:val="en-GB"/>
              </w:rPr>
              <w:t>Government</w:t>
            </w:r>
          </w:p>
          <w:p w14:paraId="617FB3C0" w14:textId="207CB815" w:rsidR="00057B48" w:rsidRPr="00F53E97" w:rsidRDefault="00B44D1B" w:rsidP="00772C75">
            <w:pPr>
              <w:spacing w:after="0" w:line="240" w:lineRule="auto"/>
              <w:jc w:val="both"/>
              <w:rPr>
                <w:rFonts w:ascii="Arial Narrow" w:eastAsiaTheme="minorHAnsi" w:hAnsi="Arial Narrow" w:cs="Tahoma"/>
                <w:iCs/>
                <w:sz w:val="20"/>
                <w:szCs w:val="20"/>
                <w:lang w:val="en-GB"/>
              </w:rPr>
            </w:pPr>
            <w:r w:rsidRPr="00F53E97">
              <w:rPr>
                <w:rFonts w:ascii="Arial Narrow" w:eastAsiaTheme="minorHAnsi" w:hAnsi="Arial Narrow" w:cs="Tahoma"/>
                <w:iCs/>
                <w:sz w:val="20"/>
                <w:szCs w:val="20"/>
                <w:lang w:val="en-GB"/>
              </w:rPr>
              <w:t>BV</w:t>
            </w:r>
            <w:r w:rsidR="00057B48" w:rsidRPr="00F53E97">
              <w:rPr>
                <w:rFonts w:ascii="Arial Narrow" w:eastAsiaTheme="minorHAnsi" w:hAnsi="Arial Narrow" w:cs="Tahoma"/>
                <w:iCs/>
                <w:sz w:val="20"/>
                <w:szCs w:val="20"/>
                <w:lang w:val="en-GB"/>
              </w:rPr>
              <w:t xml:space="preserve"> (2017): </w:t>
            </w:r>
            <w:r w:rsidR="00B73C1F" w:rsidRPr="00F53E97">
              <w:rPr>
                <w:rFonts w:ascii="Arial Narrow" w:eastAsiaTheme="minorHAnsi" w:hAnsi="Arial Narrow" w:cs="Tahoma"/>
                <w:iCs/>
                <w:sz w:val="20"/>
                <w:szCs w:val="20"/>
                <w:lang w:val="en-GB"/>
              </w:rPr>
              <w:t>not developed</w:t>
            </w:r>
          </w:p>
          <w:p w14:paraId="7B1FAB02" w14:textId="2BCDD1E5" w:rsidR="00057B48" w:rsidRPr="00F53E97" w:rsidRDefault="00B44D1B" w:rsidP="00772C75">
            <w:pPr>
              <w:spacing w:after="0" w:line="240" w:lineRule="auto"/>
              <w:jc w:val="both"/>
              <w:rPr>
                <w:rFonts w:ascii="Arial Narrow" w:eastAsiaTheme="minorHAnsi" w:hAnsi="Arial Narrow" w:cs="Tahoma"/>
                <w:iCs/>
                <w:sz w:val="20"/>
                <w:szCs w:val="20"/>
                <w:lang w:val="en-GB"/>
              </w:rPr>
            </w:pPr>
            <w:r w:rsidRPr="00F53E97">
              <w:rPr>
                <w:rFonts w:ascii="Arial Narrow" w:eastAsiaTheme="minorHAnsi" w:hAnsi="Arial Narrow" w:cs="Tahoma"/>
                <w:iCs/>
                <w:sz w:val="20"/>
                <w:szCs w:val="20"/>
                <w:lang w:val="en-GB"/>
              </w:rPr>
              <w:t>TV</w:t>
            </w:r>
            <w:r w:rsidR="00057B48" w:rsidRPr="00F53E97">
              <w:rPr>
                <w:rFonts w:ascii="Arial Narrow" w:eastAsiaTheme="minorHAnsi" w:hAnsi="Arial Narrow" w:cs="Tahoma"/>
                <w:iCs/>
                <w:sz w:val="20"/>
                <w:szCs w:val="20"/>
                <w:lang w:val="en-GB"/>
              </w:rPr>
              <w:t xml:space="preserve"> (2018): </w:t>
            </w:r>
            <w:r w:rsidR="00B73C1F" w:rsidRPr="00F53E97">
              <w:rPr>
                <w:rFonts w:ascii="Arial Narrow" w:eastAsiaTheme="minorHAnsi" w:hAnsi="Arial Narrow" w:cs="Tahoma"/>
                <w:iCs/>
                <w:sz w:val="20"/>
                <w:szCs w:val="20"/>
                <w:lang w:val="en-GB"/>
              </w:rPr>
              <w:t>policy paper developed</w:t>
            </w:r>
          </w:p>
          <w:p w14:paraId="08F058E7" w14:textId="5DB50192" w:rsidR="00057B48" w:rsidRPr="00F53E97" w:rsidRDefault="00B44D1B" w:rsidP="007D7FD7">
            <w:pPr>
              <w:spacing w:after="0" w:line="240" w:lineRule="auto"/>
              <w:rPr>
                <w:rFonts w:ascii="Arial Narrow" w:eastAsiaTheme="minorHAnsi" w:hAnsi="Arial Narrow" w:cs="Tahoma"/>
                <w:iCs/>
                <w:sz w:val="20"/>
                <w:szCs w:val="20"/>
                <w:lang w:val="en-GB"/>
              </w:rPr>
            </w:pPr>
            <w:r w:rsidRPr="00F53E97">
              <w:rPr>
                <w:rFonts w:ascii="Arial Narrow" w:eastAsiaTheme="minorHAnsi" w:hAnsi="Arial Narrow" w:cs="Tahoma"/>
                <w:iCs/>
                <w:sz w:val="20"/>
                <w:szCs w:val="20"/>
                <w:lang w:val="en-GB"/>
              </w:rPr>
              <w:t>TV</w:t>
            </w:r>
            <w:r w:rsidR="007D7FD7" w:rsidRPr="00F53E97">
              <w:rPr>
                <w:rFonts w:ascii="Arial Narrow" w:eastAsiaTheme="minorHAnsi" w:hAnsi="Arial Narrow" w:cs="Tahoma"/>
                <w:iCs/>
                <w:sz w:val="20"/>
                <w:szCs w:val="20"/>
                <w:lang w:val="en-GB"/>
              </w:rPr>
              <w:t xml:space="preserve"> </w:t>
            </w:r>
            <w:r w:rsidR="00057B48" w:rsidRPr="00F53E97">
              <w:rPr>
                <w:rFonts w:ascii="Arial Narrow" w:eastAsiaTheme="minorHAnsi" w:hAnsi="Arial Narrow" w:cs="Tahoma"/>
                <w:iCs/>
                <w:sz w:val="20"/>
                <w:szCs w:val="20"/>
                <w:lang w:val="en-GB"/>
              </w:rPr>
              <w:t>(2019):</w:t>
            </w:r>
            <w:r w:rsidR="007D7FD7" w:rsidRPr="00F53E97">
              <w:rPr>
                <w:rFonts w:ascii="Arial Narrow" w:eastAsiaTheme="minorHAnsi" w:hAnsi="Arial Narrow" w:cs="Tahoma"/>
                <w:iCs/>
                <w:sz w:val="20"/>
                <w:szCs w:val="20"/>
                <w:lang w:val="en-GB"/>
              </w:rPr>
              <w:t xml:space="preserve"> </w:t>
            </w:r>
            <w:r w:rsidR="00B73C1F" w:rsidRPr="00F53E97">
              <w:rPr>
                <w:rFonts w:ascii="Arial Narrow" w:eastAsiaTheme="minorHAnsi" w:hAnsi="Arial Narrow" w:cs="Tahoma"/>
                <w:iCs/>
                <w:sz w:val="20"/>
                <w:szCs w:val="20"/>
                <w:lang w:val="en-GB"/>
              </w:rPr>
              <w:t xml:space="preserve">Strategy/Action plan developed </w:t>
            </w:r>
          </w:p>
          <w:p w14:paraId="1CFFD063" w14:textId="44F2F15B" w:rsidR="00057B48" w:rsidRPr="00F53E97" w:rsidRDefault="00B73C1F" w:rsidP="00772C75">
            <w:pPr>
              <w:spacing w:after="0" w:line="240" w:lineRule="auto"/>
              <w:jc w:val="both"/>
              <w:rPr>
                <w:rFonts w:ascii="Arial Narrow" w:eastAsiaTheme="minorHAnsi" w:hAnsi="Arial Narrow" w:cs="Tahoma"/>
                <w:b/>
                <w:sz w:val="20"/>
                <w:szCs w:val="20"/>
                <w:lang w:val="en-GB"/>
              </w:rPr>
            </w:pPr>
            <w:r w:rsidRPr="00F53E97">
              <w:rPr>
                <w:rFonts w:ascii="Arial Narrow" w:eastAsiaTheme="minorHAnsi" w:hAnsi="Arial Narrow" w:cs="Tahoma"/>
                <w:b/>
                <w:sz w:val="20"/>
                <w:szCs w:val="20"/>
                <w:lang w:val="en-GB"/>
              </w:rPr>
              <w:t>Number of arrangements for inter-municipal cooperation for joint implementation of competences of local self-</w:t>
            </w:r>
            <w:r w:rsidR="00903077" w:rsidRPr="00F53E97">
              <w:rPr>
                <w:rFonts w:ascii="Arial Narrow" w:eastAsiaTheme="minorHAnsi" w:hAnsi="Arial Narrow" w:cs="Tahoma"/>
                <w:b/>
                <w:sz w:val="20"/>
                <w:szCs w:val="20"/>
                <w:lang w:val="en-GB"/>
              </w:rPr>
              <w:t>Government</w:t>
            </w:r>
            <w:r w:rsidR="00057B48" w:rsidRPr="00F53E97">
              <w:rPr>
                <w:rFonts w:ascii="Arial Narrow" w:eastAsiaTheme="minorHAnsi" w:hAnsi="Arial Narrow" w:cs="Tahoma"/>
                <w:b/>
                <w:sz w:val="20"/>
                <w:szCs w:val="20"/>
                <w:lang w:val="en-GB"/>
              </w:rPr>
              <w:t xml:space="preserve"> </w:t>
            </w:r>
          </w:p>
          <w:p w14:paraId="1CEA1DA4" w14:textId="002025FA" w:rsidR="00057B48" w:rsidRPr="00F53E97" w:rsidRDefault="00B44D1B" w:rsidP="00772C75">
            <w:pPr>
              <w:spacing w:after="0" w:line="240" w:lineRule="auto"/>
              <w:jc w:val="both"/>
              <w:rPr>
                <w:rFonts w:ascii="Arial Narrow" w:eastAsiaTheme="minorHAnsi" w:hAnsi="Arial Narrow" w:cs="Tahoma"/>
                <w:sz w:val="20"/>
                <w:szCs w:val="20"/>
                <w:lang w:val="en-GB"/>
              </w:rPr>
            </w:pPr>
            <w:r w:rsidRPr="00F53E97">
              <w:rPr>
                <w:rFonts w:ascii="Arial Narrow" w:eastAsiaTheme="minorHAnsi" w:hAnsi="Arial Narrow" w:cs="Tahoma"/>
                <w:sz w:val="20"/>
                <w:szCs w:val="20"/>
                <w:lang w:val="en-GB"/>
              </w:rPr>
              <w:t>BV</w:t>
            </w:r>
            <w:r w:rsidR="00057B48" w:rsidRPr="00F53E97">
              <w:rPr>
                <w:rFonts w:ascii="Arial Narrow" w:eastAsiaTheme="minorHAnsi" w:hAnsi="Arial Narrow" w:cs="Tahoma"/>
                <w:sz w:val="20"/>
                <w:szCs w:val="20"/>
                <w:lang w:val="en-GB"/>
              </w:rPr>
              <w:t xml:space="preserve"> (2017): 0</w:t>
            </w:r>
          </w:p>
          <w:p w14:paraId="5C7FCE7B" w14:textId="3F4B4A4B" w:rsidR="00057B48" w:rsidRPr="00F53E97" w:rsidRDefault="00B44D1B" w:rsidP="00772C75">
            <w:pPr>
              <w:spacing w:after="0" w:line="240" w:lineRule="auto"/>
              <w:jc w:val="both"/>
              <w:rPr>
                <w:rFonts w:ascii="Arial Narrow" w:eastAsiaTheme="minorHAnsi" w:hAnsi="Arial Narrow" w:cs="Tahoma"/>
                <w:sz w:val="20"/>
                <w:szCs w:val="20"/>
                <w:lang w:val="en-GB"/>
              </w:rPr>
            </w:pPr>
            <w:r w:rsidRPr="00F53E97">
              <w:rPr>
                <w:rFonts w:ascii="Arial Narrow" w:eastAsiaTheme="minorHAnsi" w:hAnsi="Arial Narrow" w:cs="Tahoma"/>
                <w:sz w:val="20"/>
                <w:szCs w:val="20"/>
                <w:lang w:val="en-GB"/>
              </w:rPr>
              <w:t>TV</w:t>
            </w:r>
            <w:r w:rsidR="00057B48" w:rsidRPr="00F53E97">
              <w:rPr>
                <w:rFonts w:ascii="Arial Narrow" w:eastAsiaTheme="minorHAnsi" w:hAnsi="Arial Narrow" w:cs="Tahoma"/>
                <w:sz w:val="20"/>
                <w:szCs w:val="20"/>
                <w:lang w:val="en-GB"/>
              </w:rPr>
              <w:t xml:space="preserve"> (2018): 0</w:t>
            </w:r>
          </w:p>
          <w:p w14:paraId="2E211D7A" w14:textId="043BAFB2" w:rsidR="00057B48" w:rsidRPr="00F53E97" w:rsidRDefault="00B44D1B" w:rsidP="00772C75">
            <w:pPr>
              <w:spacing w:after="0" w:line="240" w:lineRule="auto"/>
              <w:jc w:val="both"/>
              <w:rPr>
                <w:rFonts w:ascii="Arial Narrow" w:eastAsiaTheme="minorHAnsi" w:hAnsi="Arial Narrow" w:cs="Tahoma"/>
                <w:sz w:val="20"/>
                <w:szCs w:val="20"/>
                <w:lang w:val="en-GB"/>
              </w:rPr>
            </w:pPr>
            <w:r w:rsidRPr="00F53E97">
              <w:rPr>
                <w:rFonts w:ascii="Arial Narrow" w:eastAsiaTheme="minorHAnsi" w:hAnsi="Arial Narrow" w:cs="Tahoma"/>
                <w:sz w:val="20"/>
                <w:szCs w:val="20"/>
                <w:lang w:val="en-GB"/>
              </w:rPr>
              <w:t>TV</w:t>
            </w:r>
            <w:r w:rsidR="00057B48" w:rsidRPr="00F53E97">
              <w:rPr>
                <w:rFonts w:ascii="Arial Narrow" w:eastAsiaTheme="minorHAnsi" w:hAnsi="Arial Narrow" w:cs="Tahoma"/>
                <w:sz w:val="20"/>
                <w:szCs w:val="20"/>
                <w:lang w:val="en-GB"/>
              </w:rPr>
              <w:t xml:space="preserve"> (2019): 2</w:t>
            </w:r>
          </w:p>
          <w:p w14:paraId="47748E29" w14:textId="41E97DB2" w:rsidR="00057B48" w:rsidRPr="00F53E97" w:rsidRDefault="00B44D1B" w:rsidP="00772C75">
            <w:pPr>
              <w:spacing w:after="0" w:line="240" w:lineRule="auto"/>
              <w:jc w:val="both"/>
              <w:rPr>
                <w:rFonts w:ascii="Arial Narrow" w:eastAsiaTheme="minorHAnsi" w:hAnsi="Arial Narrow" w:cs="Tahoma"/>
                <w:b/>
                <w:i/>
                <w:iCs/>
                <w:sz w:val="20"/>
                <w:szCs w:val="20"/>
                <w:lang w:val="en-GB"/>
              </w:rPr>
            </w:pPr>
            <w:r w:rsidRPr="00F53E97">
              <w:rPr>
                <w:rFonts w:ascii="Arial Narrow" w:eastAsiaTheme="minorHAnsi" w:hAnsi="Arial Narrow" w:cs="Tahoma"/>
                <w:sz w:val="20"/>
                <w:szCs w:val="20"/>
                <w:lang w:val="en-GB"/>
              </w:rPr>
              <w:t>TV</w:t>
            </w:r>
            <w:r w:rsidR="00057B48" w:rsidRPr="00F53E97">
              <w:rPr>
                <w:rFonts w:ascii="Arial Narrow" w:eastAsiaTheme="minorHAnsi" w:hAnsi="Arial Narrow" w:cs="Tahoma"/>
                <w:sz w:val="20"/>
                <w:szCs w:val="20"/>
                <w:lang w:val="en-GB"/>
              </w:rPr>
              <w:t xml:space="preserve"> (2020): 8</w:t>
            </w:r>
          </w:p>
        </w:tc>
      </w:tr>
      <w:tr w:rsidR="00057B48" w:rsidRPr="00F53E97" w14:paraId="642175AD" w14:textId="77777777" w:rsidTr="00772C75">
        <w:trPr>
          <w:trHeight w:val="228"/>
        </w:trPr>
        <w:tc>
          <w:tcPr>
            <w:tcW w:w="4758" w:type="dxa"/>
            <w:vMerge w:val="restart"/>
            <w:shd w:val="clear" w:color="auto" w:fill="BDD6EE"/>
            <w:vAlign w:val="center"/>
          </w:tcPr>
          <w:p w14:paraId="5EF12161" w14:textId="59AAD94C"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gridSpan w:val="2"/>
            <w:vMerge w:val="restart"/>
            <w:shd w:val="clear" w:color="auto" w:fill="BDD6EE"/>
            <w:vAlign w:val="center"/>
          </w:tcPr>
          <w:p w14:paraId="639A5CEE" w14:textId="280B37C8"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80" w:type="dxa"/>
            <w:gridSpan w:val="2"/>
            <w:shd w:val="clear" w:color="auto" w:fill="BDD6EE"/>
            <w:vAlign w:val="center"/>
          </w:tcPr>
          <w:p w14:paraId="33EBF65F" w14:textId="6069EE68"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04" w:type="dxa"/>
            <w:gridSpan w:val="2"/>
            <w:vMerge w:val="restart"/>
            <w:shd w:val="clear" w:color="auto" w:fill="BDD6EE"/>
            <w:vAlign w:val="center"/>
          </w:tcPr>
          <w:p w14:paraId="7E57612A" w14:textId="1325E31C" w:rsidR="00057B48" w:rsidRPr="00F53E97" w:rsidRDefault="007A0849" w:rsidP="00772C75">
            <w:pPr>
              <w:spacing w:after="0" w:line="240" w:lineRule="auto"/>
              <w:jc w:val="center"/>
              <w:rPr>
                <w:rFonts w:ascii="Arial Narrow" w:hAnsi="Arial Narrow" w:cs="Arial Narrow"/>
                <w:sz w:val="16"/>
                <w:szCs w:val="16"/>
                <w:lang w:val="en-GB"/>
              </w:rPr>
            </w:pPr>
            <w:r w:rsidRPr="00F53E97">
              <w:rPr>
                <w:rFonts w:ascii="Arial Narrow" w:hAnsi="Arial Narrow" w:cs="Arial Narrow"/>
                <w:b/>
                <w:bCs/>
                <w:sz w:val="20"/>
                <w:szCs w:val="20"/>
                <w:lang w:val="en-GB"/>
              </w:rPr>
              <w:t>Institution in charge</w:t>
            </w:r>
          </w:p>
        </w:tc>
        <w:tc>
          <w:tcPr>
            <w:tcW w:w="1419" w:type="dxa"/>
            <w:vMerge w:val="restart"/>
            <w:shd w:val="clear" w:color="auto" w:fill="BDD6EE"/>
            <w:vAlign w:val="center"/>
          </w:tcPr>
          <w:p w14:paraId="79379379" w14:textId="534223D0" w:rsidR="00057B48" w:rsidRPr="00F53E97" w:rsidRDefault="00F27039" w:rsidP="00772C75">
            <w:pPr>
              <w:spacing w:after="0" w:line="240" w:lineRule="auto"/>
              <w:jc w:val="center"/>
              <w:rPr>
                <w:rFonts w:ascii="Arial Narrow" w:hAnsi="Arial Narrow" w:cs="Arial Narrow"/>
                <w:sz w:val="16"/>
                <w:szCs w:val="16"/>
                <w:lang w:val="en-GB"/>
              </w:rPr>
            </w:pPr>
            <w:r w:rsidRPr="00F53E97">
              <w:rPr>
                <w:rFonts w:ascii="Arial Narrow" w:hAnsi="Arial Narrow" w:cs="Arial Narrow"/>
                <w:b/>
                <w:bCs/>
                <w:sz w:val="16"/>
                <w:szCs w:val="16"/>
                <w:lang w:val="en-GB"/>
              </w:rPr>
              <w:t>Partners in implementation</w:t>
            </w:r>
          </w:p>
        </w:tc>
      </w:tr>
      <w:tr w:rsidR="00057B48" w:rsidRPr="00F53E97" w14:paraId="5BEEE3A7" w14:textId="77777777" w:rsidTr="00772C75">
        <w:trPr>
          <w:trHeight w:val="228"/>
        </w:trPr>
        <w:tc>
          <w:tcPr>
            <w:tcW w:w="4758" w:type="dxa"/>
            <w:vMerge/>
            <w:tcBorders>
              <w:bottom w:val="single" w:sz="4" w:space="0" w:color="auto"/>
            </w:tcBorders>
            <w:shd w:val="clear" w:color="auto" w:fill="BDD6EE"/>
            <w:vAlign w:val="center"/>
          </w:tcPr>
          <w:p w14:paraId="72AC5D43" w14:textId="77777777" w:rsidR="00057B48" w:rsidRPr="00F53E97" w:rsidRDefault="00057B48" w:rsidP="00772C75">
            <w:pPr>
              <w:spacing w:after="0" w:line="240" w:lineRule="auto"/>
              <w:rPr>
                <w:rFonts w:ascii="Arial Narrow" w:hAnsi="Arial Narrow" w:cs="Arial Narrow"/>
                <w:sz w:val="20"/>
                <w:szCs w:val="20"/>
                <w:lang w:val="en-GB"/>
              </w:rPr>
            </w:pPr>
          </w:p>
        </w:tc>
        <w:tc>
          <w:tcPr>
            <w:tcW w:w="3499" w:type="dxa"/>
            <w:gridSpan w:val="2"/>
            <w:vMerge/>
            <w:tcBorders>
              <w:bottom w:val="single" w:sz="4" w:space="0" w:color="auto"/>
            </w:tcBorders>
            <w:shd w:val="clear" w:color="auto" w:fill="BDD6EE"/>
            <w:vAlign w:val="center"/>
          </w:tcPr>
          <w:p w14:paraId="5982D75D"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BDD6EE"/>
            <w:vAlign w:val="center"/>
          </w:tcPr>
          <w:p w14:paraId="0B8CE6BA" w14:textId="470796C0"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40" w:type="dxa"/>
            <w:shd w:val="clear" w:color="auto" w:fill="BDD6EE"/>
            <w:vAlign w:val="center"/>
          </w:tcPr>
          <w:p w14:paraId="377C1C2D" w14:textId="61348DE5"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04" w:type="dxa"/>
            <w:gridSpan w:val="2"/>
            <w:vMerge/>
            <w:shd w:val="clear" w:color="auto" w:fill="BDD6EE"/>
            <w:vAlign w:val="center"/>
          </w:tcPr>
          <w:p w14:paraId="2F51C370" w14:textId="77777777" w:rsidR="00057B48" w:rsidRPr="00F53E97" w:rsidRDefault="00057B48" w:rsidP="00772C75">
            <w:pPr>
              <w:spacing w:after="0" w:line="240" w:lineRule="auto"/>
              <w:rPr>
                <w:rFonts w:ascii="Arial Narrow" w:hAnsi="Arial Narrow" w:cs="Arial Narrow"/>
                <w:sz w:val="20"/>
                <w:szCs w:val="20"/>
                <w:lang w:val="en-GB"/>
              </w:rPr>
            </w:pPr>
          </w:p>
        </w:tc>
        <w:tc>
          <w:tcPr>
            <w:tcW w:w="1419" w:type="dxa"/>
            <w:vMerge/>
            <w:shd w:val="clear" w:color="auto" w:fill="BDD6EE"/>
            <w:vAlign w:val="center"/>
          </w:tcPr>
          <w:p w14:paraId="6EC37866" w14:textId="77777777" w:rsidR="00057B48" w:rsidRPr="00F53E97" w:rsidRDefault="00057B48" w:rsidP="00772C75">
            <w:pPr>
              <w:spacing w:after="0" w:line="240" w:lineRule="auto"/>
              <w:rPr>
                <w:rFonts w:ascii="Arial Narrow" w:hAnsi="Arial Narrow" w:cs="Arial Narrow"/>
                <w:sz w:val="20"/>
                <w:szCs w:val="20"/>
                <w:lang w:val="en-GB"/>
              </w:rPr>
            </w:pPr>
          </w:p>
        </w:tc>
      </w:tr>
      <w:tr w:rsidR="00057B48" w:rsidRPr="00F53E97" w14:paraId="02C10B34" w14:textId="77777777" w:rsidTr="00772C75">
        <w:tc>
          <w:tcPr>
            <w:tcW w:w="4770" w:type="dxa"/>
            <w:gridSpan w:val="2"/>
            <w:tcBorders>
              <w:top w:val="single" w:sz="4" w:space="0" w:color="auto"/>
              <w:bottom w:val="single" w:sz="4" w:space="0" w:color="auto"/>
            </w:tcBorders>
            <w:shd w:val="clear" w:color="auto" w:fill="FFFFFF"/>
          </w:tcPr>
          <w:p w14:paraId="76A06E95" w14:textId="1CD9F711" w:rsidR="00057B48" w:rsidRPr="00F53E97" w:rsidRDefault="00F323CC" w:rsidP="0059064D">
            <w:pPr>
              <w:pStyle w:val="ListParagraph"/>
              <w:numPr>
                <w:ilvl w:val="0"/>
                <w:numId w:val="22"/>
              </w:numPr>
              <w:tabs>
                <w:tab w:val="left" w:pos="229"/>
              </w:tabs>
              <w:spacing w:after="0" w:line="240" w:lineRule="auto"/>
              <w:ind w:left="0" w:firstLine="0"/>
              <w:jc w:val="both"/>
              <w:rPr>
                <w:rFonts w:ascii="Arial Narrow" w:eastAsia="Calibri" w:hAnsi="Arial Narrow" w:cs="Tahoma"/>
                <w:sz w:val="20"/>
                <w:szCs w:val="20"/>
                <w:lang w:val="en-GB"/>
              </w:rPr>
            </w:pPr>
            <w:r w:rsidRPr="00F53E97">
              <w:rPr>
                <w:rFonts w:ascii="Arial Narrow" w:eastAsia="Calibri" w:hAnsi="Arial Narrow" w:cs="Tahoma"/>
                <w:sz w:val="20"/>
                <w:szCs w:val="20"/>
                <w:lang w:val="en-GB"/>
              </w:rPr>
              <w:t>Adopt changes and amendments to the Law on Local Self-</w:t>
            </w:r>
            <w:r w:rsidR="00903077" w:rsidRPr="00F53E97">
              <w:rPr>
                <w:rFonts w:ascii="Arial Narrow" w:eastAsia="Calibri" w:hAnsi="Arial Narrow" w:cs="Tahoma"/>
                <w:sz w:val="20"/>
                <w:szCs w:val="20"/>
                <w:lang w:val="en-GB"/>
              </w:rPr>
              <w:t>Government</w:t>
            </w:r>
            <w:r w:rsidRPr="00F53E97">
              <w:rPr>
                <w:rFonts w:ascii="Arial Narrow" w:eastAsia="Calibri" w:hAnsi="Arial Narrow" w:cs="Tahoma"/>
                <w:sz w:val="20"/>
                <w:szCs w:val="20"/>
                <w:lang w:val="en-GB"/>
              </w:rPr>
              <w:t xml:space="preserve"> to achieve harmonisation with the new regulations and to reform the administrative framework for operation of authorities of LSG</w:t>
            </w:r>
            <w:r w:rsidR="00057B48" w:rsidRPr="00F53E97">
              <w:rPr>
                <w:rFonts w:ascii="Arial Narrow" w:eastAsia="Calibri" w:hAnsi="Arial Narrow" w:cs="Tahoma"/>
                <w:sz w:val="20"/>
                <w:szCs w:val="20"/>
                <w:lang w:val="en-GB"/>
              </w:rPr>
              <w:t xml:space="preserve">, </w:t>
            </w:r>
            <w:r w:rsidRPr="00F53E97">
              <w:rPr>
                <w:rFonts w:ascii="Arial Narrow" w:eastAsia="Calibri" w:hAnsi="Arial Narrow" w:cs="Tahoma"/>
                <w:sz w:val="20"/>
                <w:szCs w:val="20"/>
                <w:lang w:val="en-GB"/>
              </w:rPr>
              <w:t xml:space="preserve">organise </w:t>
            </w:r>
            <w:r w:rsidR="00057B48" w:rsidRPr="00F53E97">
              <w:rPr>
                <w:rFonts w:ascii="Arial Narrow" w:eastAsia="Calibri" w:hAnsi="Arial Narrow" w:cs="Tahoma"/>
                <w:sz w:val="20"/>
                <w:szCs w:val="20"/>
                <w:lang w:val="en-GB"/>
              </w:rPr>
              <w:t xml:space="preserve">8 </w:t>
            </w:r>
            <w:r w:rsidRPr="00F53E97">
              <w:rPr>
                <w:rFonts w:ascii="Arial Narrow" w:eastAsia="Calibri" w:hAnsi="Arial Narrow" w:cs="Tahoma"/>
                <w:sz w:val="20"/>
                <w:szCs w:val="20"/>
                <w:lang w:val="en-GB"/>
              </w:rPr>
              <w:t>instructive seminars</w:t>
            </w:r>
            <w:r w:rsidR="00057B48" w:rsidRPr="00F53E97">
              <w:rPr>
                <w:rFonts w:ascii="Arial Narrow" w:eastAsia="Calibri" w:hAnsi="Arial Narrow" w:cs="Tahoma"/>
                <w:sz w:val="20"/>
                <w:szCs w:val="20"/>
                <w:lang w:val="en-GB"/>
              </w:rPr>
              <w:t xml:space="preserve">, </w:t>
            </w:r>
            <w:r w:rsidRPr="00F53E97">
              <w:rPr>
                <w:rFonts w:ascii="Arial Narrow" w:eastAsia="Calibri" w:hAnsi="Arial Narrow" w:cs="Tahoma"/>
                <w:sz w:val="20"/>
                <w:szCs w:val="20"/>
                <w:lang w:val="en-GB"/>
              </w:rPr>
              <w:t>draft the model statute of units of LSG, the model rules of procedure of municipal assemblies and model decision on territorial self-</w:t>
            </w:r>
            <w:r w:rsidR="00903077" w:rsidRPr="00F53E97">
              <w:rPr>
                <w:rFonts w:ascii="Arial Narrow" w:eastAsia="Calibri" w:hAnsi="Arial Narrow" w:cs="Tahoma"/>
                <w:sz w:val="20"/>
                <w:szCs w:val="20"/>
                <w:lang w:val="en-GB"/>
              </w:rPr>
              <w:t>Government</w:t>
            </w:r>
            <w:r w:rsidR="00057B48" w:rsidRPr="00F53E97">
              <w:rPr>
                <w:rFonts w:ascii="Arial Narrow" w:eastAsia="Calibri" w:hAnsi="Arial Narrow" w:cs="Tahoma"/>
                <w:sz w:val="20"/>
                <w:szCs w:val="20"/>
                <w:lang w:val="en-GB"/>
              </w:rPr>
              <w:t>)</w:t>
            </w:r>
          </w:p>
        </w:tc>
        <w:tc>
          <w:tcPr>
            <w:tcW w:w="3487" w:type="dxa"/>
            <w:tcBorders>
              <w:top w:val="single" w:sz="4" w:space="0" w:color="auto"/>
              <w:bottom w:val="single" w:sz="4" w:space="0" w:color="auto"/>
            </w:tcBorders>
          </w:tcPr>
          <w:p w14:paraId="03BF4012" w14:textId="0E0445E8" w:rsidR="00057B48" w:rsidRPr="00F53E97" w:rsidRDefault="00F27039" w:rsidP="00772C75">
            <w:pPr>
              <w:spacing w:after="0" w:line="240" w:lineRule="auto"/>
              <w:rPr>
                <w:rFonts w:ascii="Arial Narrow" w:hAnsi="Arial Narrow" w:cs="Tahoma"/>
                <w:i/>
                <w:iCs/>
                <w:sz w:val="20"/>
                <w:szCs w:val="20"/>
                <w:lang w:val="en-GB"/>
              </w:rPr>
            </w:pPr>
            <w:r w:rsidRPr="00F53E97">
              <w:rPr>
                <w:rFonts w:ascii="Arial Narrow" w:hAnsi="Arial Narrow" w:cs="Arial Narrow"/>
                <w:sz w:val="20"/>
                <w:szCs w:val="20"/>
                <w:lang w:val="en-GB"/>
              </w:rPr>
              <w:t>3rd quarter 2018</w:t>
            </w:r>
          </w:p>
        </w:tc>
        <w:tc>
          <w:tcPr>
            <w:tcW w:w="1440" w:type="dxa"/>
            <w:shd w:val="clear" w:color="auto" w:fill="FFFFFF"/>
          </w:tcPr>
          <w:p w14:paraId="5B09A26B"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tcPr>
          <w:p w14:paraId="1BA8BF56" w14:textId="41291687" w:rsidR="00057B48" w:rsidRPr="00F53E97" w:rsidRDefault="00F323CC" w:rsidP="006F3641">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15</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020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w:t>
            </w:r>
          </w:p>
          <w:p w14:paraId="33C0FF44" w14:textId="7F0C3288" w:rsidR="00057B48" w:rsidRPr="00F53E97" w:rsidRDefault="00F323CC" w:rsidP="00F323CC">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30</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000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 xml:space="preserve"> – </w:t>
            </w:r>
            <w:r w:rsidRPr="00F53E97">
              <w:rPr>
                <w:rFonts w:ascii="Arial Narrow" w:hAnsi="Arial Narrow" w:cs="Tahoma"/>
                <w:sz w:val="20"/>
                <w:szCs w:val="20"/>
                <w:lang w:val="en-GB"/>
              </w:rPr>
              <w:t>not confirmed</w:t>
            </w:r>
            <w:r w:rsidR="00057B48" w:rsidRPr="00F53E97">
              <w:rPr>
                <w:rFonts w:ascii="Arial Narrow" w:hAnsi="Arial Narrow" w:cs="Tahoma"/>
                <w:sz w:val="20"/>
                <w:szCs w:val="20"/>
                <w:lang w:val="en-GB"/>
              </w:rPr>
              <w:t>)</w:t>
            </w:r>
          </w:p>
        </w:tc>
        <w:tc>
          <w:tcPr>
            <w:tcW w:w="1283" w:type="dxa"/>
            <w:shd w:val="clear" w:color="auto" w:fill="FFFFFF"/>
          </w:tcPr>
          <w:p w14:paraId="0E0D8FF3" w14:textId="0648634A" w:rsidR="00057B48" w:rsidRPr="00F53E97" w:rsidRDefault="00F323CC"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MPALG - Department for LSG system</w:t>
            </w:r>
          </w:p>
        </w:tc>
        <w:tc>
          <w:tcPr>
            <w:tcW w:w="1440" w:type="dxa"/>
            <w:gridSpan w:val="2"/>
            <w:shd w:val="clear" w:color="auto" w:fill="FFFFFF"/>
          </w:tcPr>
          <w:p w14:paraId="39581241" w14:textId="002EA211" w:rsidR="00057B48" w:rsidRPr="00F53E97" w:rsidRDefault="00F323CC"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SCTM</w:t>
            </w:r>
          </w:p>
        </w:tc>
      </w:tr>
      <w:tr w:rsidR="00057B48" w:rsidRPr="00F53E97" w14:paraId="4713C9EF" w14:textId="77777777" w:rsidTr="00772C75">
        <w:tc>
          <w:tcPr>
            <w:tcW w:w="4770" w:type="dxa"/>
            <w:gridSpan w:val="2"/>
            <w:tcBorders>
              <w:top w:val="single" w:sz="4" w:space="0" w:color="auto"/>
              <w:bottom w:val="single" w:sz="4" w:space="0" w:color="auto"/>
            </w:tcBorders>
            <w:shd w:val="clear" w:color="auto" w:fill="FFFFFF"/>
          </w:tcPr>
          <w:p w14:paraId="42D77739" w14:textId="61CA6BE9" w:rsidR="00057B48" w:rsidRPr="00F53E97" w:rsidRDefault="00AE4101" w:rsidP="0059064D">
            <w:pPr>
              <w:pStyle w:val="ListParagraph"/>
              <w:numPr>
                <w:ilvl w:val="0"/>
                <w:numId w:val="22"/>
              </w:numPr>
              <w:tabs>
                <w:tab w:val="left" w:pos="229"/>
              </w:tabs>
              <w:spacing w:after="0" w:line="240" w:lineRule="auto"/>
              <w:ind w:left="0" w:firstLine="0"/>
              <w:jc w:val="both"/>
              <w:rPr>
                <w:rFonts w:ascii="Arial Narrow" w:hAnsi="Arial Narrow" w:cs="Arial Narrow"/>
                <w:sz w:val="20"/>
                <w:szCs w:val="20"/>
                <w:lang w:val="en-GB"/>
              </w:rPr>
            </w:pPr>
            <w:r w:rsidRPr="00F53E97">
              <w:rPr>
                <w:rFonts w:ascii="Arial Narrow" w:eastAsia="Calibri" w:hAnsi="Arial Narrow" w:cs="Tahoma"/>
                <w:sz w:val="20"/>
                <w:szCs w:val="20"/>
                <w:lang w:val="en-GB"/>
              </w:rPr>
              <w:t xml:space="preserve">Support the development of inter-municipal cooperation </w:t>
            </w:r>
            <w:r w:rsidR="004D2A33" w:rsidRPr="00F53E97">
              <w:rPr>
                <w:rFonts w:ascii="Arial Narrow" w:eastAsia="Calibri" w:hAnsi="Arial Narrow" w:cs="Tahoma"/>
                <w:sz w:val="20"/>
                <w:szCs w:val="20"/>
                <w:lang w:val="en-GB"/>
              </w:rPr>
              <w:t>by conducting the analysis of best mechanisms for inter-municipal cooperation (IMC) in implementing the scope of work of LSG</w:t>
            </w:r>
            <w:r w:rsidR="00057B48" w:rsidRPr="00F53E97">
              <w:rPr>
                <w:rFonts w:ascii="Arial Narrow" w:eastAsia="Calibri" w:hAnsi="Arial Narrow" w:cs="Tahoma"/>
                <w:sz w:val="20"/>
                <w:szCs w:val="20"/>
                <w:lang w:val="en-GB"/>
              </w:rPr>
              <w:t xml:space="preserve">, </w:t>
            </w:r>
            <w:r w:rsidR="00F57877" w:rsidRPr="00F53E97">
              <w:rPr>
                <w:rFonts w:ascii="Arial Narrow" w:eastAsia="Calibri" w:hAnsi="Arial Narrow" w:cs="Tahoma"/>
                <w:sz w:val="20"/>
                <w:szCs w:val="20"/>
                <w:lang w:val="en-GB"/>
              </w:rPr>
              <w:t>drafting</w:t>
            </w:r>
            <w:r w:rsidR="004D2A33" w:rsidRPr="00F53E97">
              <w:rPr>
                <w:rFonts w:ascii="Arial Narrow" w:eastAsia="Calibri" w:hAnsi="Arial Narrow" w:cs="Tahoma"/>
                <w:sz w:val="20"/>
                <w:szCs w:val="20"/>
                <w:lang w:val="en-GB"/>
              </w:rPr>
              <w:t xml:space="preserve"> of model agreements on IMC and advisory support for their implementation</w:t>
            </w:r>
          </w:p>
        </w:tc>
        <w:tc>
          <w:tcPr>
            <w:tcW w:w="3487" w:type="dxa"/>
            <w:tcBorders>
              <w:top w:val="single" w:sz="4" w:space="0" w:color="auto"/>
              <w:bottom w:val="single" w:sz="4" w:space="0" w:color="auto"/>
            </w:tcBorders>
          </w:tcPr>
          <w:p w14:paraId="5F059B6D" w14:textId="6B2C83A3" w:rsidR="00057B48" w:rsidRPr="00F53E97" w:rsidRDefault="00F27039" w:rsidP="00F27039">
            <w:pPr>
              <w:spacing w:after="0" w:line="240" w:lineRule="auto"/>
              <w:rPr>
                <w:rFonts w:ascii="Arial Narrow" w:hAnsi="Arial Narrow" w:cs="Arial Narrow"/>
                <w:i/>
                <w:iCs/>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2020</w:t>
            </w:r>
          </w:p>
        </w:tc>
        <w:tc>
          <w:tcPr>
            <w:tcW w:w="1440" w:type="dxa"/>
            <w:shd w:val="clear" w:color="auto" w:fill="FFFFFF"/>
          </w:tcPr>
          <w:p w14:paraId="75288DA5"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tcPr>
          <w:p w14:paraId="2FCEE61C" w14:textId="2DADBF00" w:rsidR="00057B48" w:rsidRPr="00F53E97" w:rsidRDefault="00F323CC" w:rsidP="00F323CC">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30</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000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w:t>
            </w:r>
          </w:p>
        </w:tc>
        <w:tc>
          <w:tcPr>
            <w:tcW w:w="1283" w:type="dxa"/>
            <w:shd w:val="clear" w:color="auto" w:fill="FFFFFF"/>
          </w:tcPr>
          <w:p w14:paraId="2F5E7AB1" w14:textId="359F6F81" w:rsidR="00057B48" w:rsidRPr="00F53E97" w:rsidRDefault="00F323CC"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MPALG - Department for LSG system</w:t>
            </w:r>
          </w:p>
        </w:tc>
        <w:tc>
          <w:tcPr>
            <w:tcW w:w="1440" w:type="dxa"/>
            <w:gridSpan w:val="2"/>
            <w:shd w:val="clear" w:color="auto" w:fill="FFFFFF"/>
          </w:tcPr>
          <w:p w14:paraId="5695ACD2" w14:textId="24E1BA97" w:rsidR="00057B48"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SCTM</w:t>
            </w:r>
          </w:p>
        </w:tc>
      </w:tr>
      <w:tr w:rsidR="00057B48" w:rsidRPr="00F53E97" w14:paraId="20E4AF8A" w14:textId="77777777" w:rsidTr="00772C75">
        <w:tc>
          <w:tcPr>
            <w:tcW w:w="4770" w:type="dxa"/>
            <w:gridSpan w:val="2"/>
            <w:tcBorders>
              <w:top w:val="single" w:sz="4" w:space="0" w:color="auto"/>
              <w:bottom w:val="single" w:sz="4" w:space="0" w:color="auto"/>
            </w:tcBorders>
            <w:shd w:val="clear" w:color="auto" w:fill="FFFFFF"/>
          </w:tcPr>
          <w:p w14:paraId="5D36A0E7" w14:textId="25A8E23B" w:rsidR="00057B48" w:rsidRPr="00F53E97" w:rsidRDefault="004D2A33" w:rsidP="0059064D">
            <w:pPr>
              <w:pStyle w:val="ListParagraph"/>
              <w:numPr>
                <w:ilvl w:val="0"/>
                <w:numId w:val="22"/>
              </w:numPr>
              <w:tabs>
                <w:tab w:val="left" w:pos="229"/>
              </w:tabs>
              <w:spacing w:after="0" w:line="240" w:lineRule="auto"/>
              <w:ind w:left="0" w:firstLine="0"/>
              <w:jc w:val="both"/>
              <w:rPr>
                <w:rFonts w:ascii="Arial Narrow" w:hAnsi="Arial Narrow" w:cs="Arial Narrow"/>
                <w:sz w:val="20"/>
                <w:szCs w:val="20"/>
                <w:lang w:val="en-GB"/>
              </w:rPr>
            </w:pPr>
            <w:r w:rsidRPr="00F53E97">
              <w:rPr>
                <w:rFonts w:ascii="Arial Narrow" w:eastAsia="Calibri" w:hAnsi="Arial Narrow" w:cs="Tahoma"/>
                <w:sz w:val="20"/>
                <w:szCs w:val="20"/>
                <w:lang w:val="en-GB"/>
              </w:rPr>
              <w:t xml:space="preserve">Draft and adopt by the PAR Council the policy paper for decentralisation and enhancing the role of LSG in </w:t>
            </w:r>
            <w:r w:rsidR="00F57877" w:rsidRPr="00F53E97">
              <w:rPr>
                <w:rFonts w:ascii="Arial Narrow" w:eastAsia="Calibri" w:hAnsi="Arial Narrow" w:cs="Tahoma"/>
                <w:sz w:val="20"/>
                <w:szCs w:val="20"/>
                <w:lang w:val="en-GB"/>
              </w:rPr>
              <w:t>implementing</w:t>
            </w:r>
            <w:r w:rsidRPr="00F53E97">
              <w:rPr>
                <w:rFonts w:ascii="Arial Narrow" w:eastAsia="Calibri" w:hAnsi="Arial Narrow" w:cs="Tahoma"/>
                <w:sz w:val="20"/>
                <w:szCs w:val="20"/>
                <w:lang w:val="en-GB"/>
              </w:rPr>
              <w:t xml:space="preserve"> public tasks</w:t>
            </w:r>
            <w:r w:rsidR="00057B48" w:rsidRPr="00F53E97" w:rsidDel="00383B3E">
              <w:rPr>
                <w:rFonts w:ascii="Arial Narrow" w:hAnsi="Arial Narrow" w:cs="Arial Narrow"/>
                <w:sz w:val="20"/>
                <w:szCs w:val="20"/>
                <w:lang w:val="en-GB"/>
              </w:rPr>
              <w:t xml:space="preserve"> </w:t>
            </w:r>
          </w:p>
        </w:tc>
        <w:tc>
          <w:tcPr>
            <w:tcW w:w="3487" w:type="dxa"/>
            <w:tcBorders>
              <w:top w:val="single" w:sz="4" w:space="0" w:color="auto"/>
              <w:bottom w:val="single" w:sz="4" w:space="0" w:color="auto"/>
            </w:tcBorders>
          </w:tcPr>
          <w:p w14:paraId="13C797E9" w14:textId="2E456FAA" w:rsidR="00057B48" w:rsidRPr="00F53E97" w:rsidRDefault="00F27039" w:rsidP="005F2DD6">
            <w:pPr>
              <w:spacing w:after="0" w:line="240" w:lineRule="auto"/>
              <w:rPr>
                <w:rFonts w:ascii="Arial Narrow" w:hAnsi="Arial Narrow" w:cs="Arial Narrow"/>
                <w:i/>
                <w:iCs/>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201</w:t>
            </w:r>
            <w:r w:rsidR="005F2DD6">
              <w:rPr>
                <w:rFonts w:ascii="Arial Narrow" w:hAnsi="Arial Narrow" w:cs="Arial Narrow"/>
                <w:sz w:val="20"/>
                <w:szCs w:val="20"/>
                <w:lang w:val="en-GB"/>
              </w:rPr>
              <w:t>9</w:t>
            </w:r>
          </w:p>
        </w:tc>
        <w:tc>
          <w:tcPr>
            <w:tcW w:w="1440" w:type="dxa"/>
            <w:shd w:val="clear" w:color="auto" w:fill="FFFFFF"/>
          </w:tcPr>
          <w:p w14:paraId="6B1B7EE3"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tcPr>
          <w:p w14:paraId="18DFC1FA" w14:textId="2769FF86" w:rsidR="00057B48" w:rsidRPr="00F53E97" w:rsidRDefault="00F323CC" w:rsidP="00F323CC">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7</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500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 xml:space="preserve"> – </w:t>
            </w:r>
            <w:r w:rsidRPr="00F53E97">
              <w:rPr>
                <w:rFonts w:ascii="Arial Narrow" w:hAnsi="Arial Narrow" w:cs="Tahoma"/>
                <w:sz w:val="20"/>
                <w:szCs w:val="20"/>
                <w:lang w:val="en-GB"/>
              </w:rPr>
              <w:t>not confirmed</w:t>
            </w:r>
            <w:r w:rsidR="00057B48" w:rsidRPr="00F53E97">
              <w:rPr>
                <w:rFonts w:ascii="Arial Narrow" w:hAnsi="Arial Narrow" w:cs="Tahoma"/>
                <w:sz w:val="20"/>
                <w:szCs w:val="20"/>
                <w:lang w:val="en-GB"/>
              </w:rPr>
              <w:t>)</w:t>
            </w:r>
          </w:p>
        </w:tc>
        <w:tc>
          <w:tcPr>
            <w:tcW w:w="1283" w:type="dxa"/>
            <w:shd w:val="clear" w:color="auto" w:fill="FFFFFF"/>
          </w:tcPr>
          <w:p w14:paraId="5B2162DE" w14:textId="59892DB2" w:rsidR="00057B48" w:rsidRPr="00F53E97" w:rsidRDefault="00F323CC"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MPALG - Department for LSG system</w:t>
            </w:r>
          </w:p>
        </w:tc>
        <w:tc>
          <w:tcPr>
            <w:tcW w:w="1440" w:type="dxa"/>
            <w:gridSpan w:val="2"/>
            <w:shd w:val="clear" w:color="auto" w:fill="FFFFFF"/>
          </w:tcPr>
          <w:p w14:paraId="2ADAD0B1" w14:textId="1B79D07C" w:rsidR="00057B48"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SCTM</w:t>
            </w:r>
          </w:p>
          <w:p w14:paraId="2784DB50" w14:textId="77777777" w:rsidR="00057B48" w:rsidRPr="00F53E97" w:rsidRDefault="00057B48" w:rsidP="00772C75">
            <w:pPr>
              <w:spacing w:after="0" w:line="240" w:lineRule="auto"/>
              <w:jc w:val="both"/>
              <w:rPr>
                <w:rFonts w:ascii="Arial Narrow" w:hAnsi="Arial Narrow" w:cs="Arial Narrow"/>
                <w:sz w:val="20"/>
                <w:szCs w:val="20"/>
                <w:lang w:val="en-GB"/>
              </w:rPr>
            </w:pPr>
          </w:p>
          <w:p w14:paraId="2EDE4AB4" w14:textId="77777777" w:rsidR="00057B48" w:rsidRPr="00F53E97" w:rsidRDefault="00057B48" w:rsidP="00772C75">
            <w:pPr>
              <w:spacing w:after="0" w:line="240" w:lineRule="auto"/>
              <w:jc w:val="both"/>
              <w:rPr>
                <w:rFonts w:ascii="Arial Narrow" w:hAnsi="Arial Narrow" w:cs="Arial Narrow"/>
                <w:sz w:val="20"/>
                <w:szCs w:val="20"/>
                <w:lang w:val="en-GB"/>
              </w:rPr>
            </w:pPr>
          </w:p>
        </w:tc>
      </w:tr>
      <w:tr w:rsidR="00057B48" w:rsidRPr="00F53E97" w14:paraId="77E6BE47" w14:textId="77777777" w:rsidTr="00772C75">
        <w:trPr>
          <w:trHeight w:val="665"/>
        </w:trPr>
        <w:tc>
          <w:tcPr>
            <w:tcW w:w="4770" w:type="dxa"/>
            <w:gridSpan w:val="2"/>
            <w:tcBorders>
              <w:top w:val="single" w:sz="4" w:space="0" w:color="auto"/>
              <w:bottom w:val="single" w:sz="4" w:space="0" w:color="auto"/>
            </w:tcBorders>
            <w:shd w:val="clear" w:color="auto" w:fill="FFFFFF"/>
          </w:tcPr>
          <w:p w14:paraId="002EF3F0" w14:textId="063F6A4C" w:rsidR="00057B48" w:rsidRPr="00F53E97" w:rsidRDefault="004D2A33" w:rsidP="0059064D">
            <w:pPr>
              <w:pStyle w:val="ListParagraph"/>
              <w:numPr>
                <w:ilvl w:val="0"/>
                <w:numId w:val="22"/>
              </w:numPr>
              <w:tabs>
                <w:tab w:val="left" w:pos="229"/>
              </w:tabs>
              <w:spacing w:after="0" w:line="240" w:lineRule="auto"/>
              <w:ind w:left="0" w:firstLine="0"/>
              <w:jc w:val="both"/>
              <w:rPr>
                <w:rFonts w:ascii="Arial Narrow" w:eastAsia="Calibri" w:hAnsi="Arial Narrow" w:cs="Tahoma"/>
                <w:sz w:val="20"/>
                <w:szCs w:val="20"/>
                <w:lang w:val="en-GB"/>
              </w:rPr>
            </w:pPr>
            <w:r w:rsidRPr="00F53E97">
              <w:rPr>
                <w:rFonts w:ascii="Arial Narrow" w:eastAsia="Calibri" w:hAnsi="Arial Narrow" w:cs="Tahoma"/>
                <w:sz w:val="20"/>
                <w:szCs w:val="20"/>
                <w:lang w:val="en-GB"/>
              </w:rPr>
              <w:t xml:space="preserve">Conduct the functional review of </w:t>
            </w:r>
            <w:r w:rsidR="00057B48" w:rsidRPr="00F53E97">
              <w:rPr>
                <w:rFonts w:ascii="Arial Narrow" w:eastAsia="Calibri" w:hAnsi="Arial Narrow" w:cs="Tahoma"/>
                <w:sz w:val="20"/>
                <w:szCs w:val="20"/>
                <w:lang w:val="en-GB"/>
              </w:rPr>
              <w:t xml:space="preserve">20 </w:t>
            </w:r>
            <w:r w:rsidRPr="00F53E97">
              <w:rPr>
                <w:rFonts w:ascii="Arial Narrow" w:eastAsia="Calibri" w:hAnsi="Arial Narrow" w:cs="Tahoma"/>
                <w:sz w:val="20"/>
                <w:szCs w:val="20"/>
                <w:lang w:val="en-GB"/>
              </w:rPr>
              <w:t xml:space="preserve">units </w:t>
            </w:r>
            <w:r w:rsidR="00F57877" w:rsidRPr="00F53E97">
              <w:rPr>
                <w:rFonts w:ascii="Arial Narrow" w:eastAsia="Calibri" w:hAnsi="Arial Narrow" w:cs="Tahoma"/>
                <w:sz w:val="20"/>
                <w:szCs w:val="20"/>
                <w:lang w:val="en-GB"/>
              </w:rPr>
              <w:t>of</w:t>
            </w:r>
            <w:r w:rsidRPr="00F53E97">
              <w:rPr>
                <w:rFonts w:ascii="Arial Narrow" w:eastAsia="Calibri" w:hAnsi="Arial Narrow" w:cs="Tahoma"/>
                <w:sz w:val="20"/>
                <w:szCs w:val="20"/>
                <w:lang w:val="en-GB"/>
              </w:rPr>
              <w:t xml:space="preserve"> LSG in order to support the units of LSG in ensuring more functional organisation of tasks</w:t>
            </w:r>
          </w:p>
        </w:tc>
        <w:tc>
          <w:tcPr>
            <w:tcW w:w="3487" w:type="dxa"/>
            <w:tcBorders>
              <w:top w:val="single" w:sz="4" w:space="0" w:color="auto"/>
              <w:bottom w:val="single" w:sz="4" w:space="0" w:color="auto"/>
            </w:tcBorders>
          </w:tcPr>
          <w:p w14:paraId="2450F782" w14:textId="25C300D3" w:rsidR="00057B48" w:rsidRPr="00F53E97" w:rsidRDefault="00F27039" w:rsidP="00F27039">
            <w:pPr>
              <w:spacing w:after="0" w:line="240" w:lineRule="auto"/>
              <w:rPr>
                <w:rFonts w:ascii="Arial Narrow" w:hAnsi="Arial Narrow" w:cs="Arial Narrow"/>
                <w:i/>
                <w:iCs/>
                <w:sz w:val="20"/>
                <w:szCs w:val="20"/>
                <w:lang w:val="en-GB"/>
              </w:rPr>
            </w:pPr>
            <w:r w:rsidRPr="00F53E97">
              <w:rPr>
                <w:rFonts w:ascii="Arial Narrow" w:hAnsi="Arial Narrow" w:cs="Arial Narrow"/>
                <w:sz w:val="20"/>
                <w:szCs w:val="20"/>
                <w:lang w:val="en-GB"/>
              </w:rPr>
              <w:t>3rd quarter</w:t>
            </w:r>
            <w:r w:rsidR="00057B48" w:rsidRPr="00F53E97">
              <w:rPr>
                <w:rFonts w:ascii="Arial Narrow" w:hAnsi="Arial Narrow" w:cs="Arial Narrow"/>
                <w:sz w:val="20"/>
                <w:szCs w:val="20"/>
                <w:lang w:val="en-GB"/>
              </w:rPr>
              <w:t xml:space="preserve"> 2019</w:t>
            </w:r>
          </w:p>
        </w:tc>
        <w:tc>
          <w:tcPr>
            <w:tcW w:w="1440" w:type="dxa"/>
            <w:shd w:val="clear" w:color="auto" w:fill="FFFFFF"/>
          </w:tcPr>
          <w:p w14:paraId="51340E58"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tcPr>
          <w:p w14:paraId="55171F35" w14:textId="5C631BAE" w:rsidR="00057B48" w:rsidRPr="00F53E97" w:rsidRDefault="00F323CC"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120</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 xml:space="preserve">000 </w:t>
            </w:r>
          </w:p>
          <w:p w14:paraId="73151AE7" w14:textId="262E051A" w:rsidR="00057B48" w:rsidRPr="00F53E97" w:rsidRDefault="00057B48"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w:t>
            </w:r>
            <w:r w:rsidR="00F323CC" w:rsidRPr="00F53E97">
              <w:rPr>
                <w:rFonts w:ascii="Arial Narrow" w:hAnsi="Arial Narrow" w:cs="Tahoma"/>
                <w:sz w:val="20"/>
                <w:szCs w:val="20"/>
                <w:lang w:val="en-GB"/>
              </w:rPr>
              <w:t>SDC</w:t>
            </w:r>
            <w:r w:rsidRPr="00F53E97">
              <w:rPr>
                <w:rFonts w:ascii="Arial Narrow" w:hAnsi="Arial Narrow" w:cs="Tahoma"/>
                <w:sz w:val="20"/>
                <w:szCs w:val="20"/>
                <w:lang w:val="en-GB"/>
              </w:rPr>
              <w:t>–</w:t>
            </w:r>
            <w:r w:rsidR="00F323CC" w:rsidRPr="00F53E97">
              <w:rPr>
                <w:rFonts w:ascii="Arial Narrow" w:hAnsi="Arial Narrow" w:cs="Tahoma"/>
                <w:sz w:val="20"/>
                <w:szCs w:val="20"/>
                <w:lang w:val="en-GB"/>
              </w:rPr>
              <w:t>not confirmed</w:t>
            </w:r>
            <w:r w:rsidRPr="00F53E97">
              <w:rPr>
                <w:rFonts w:ascii="Arial Narrow" w:hAnsi="Arial Narrow" w:cs="Tahoma"/>
                <w:sz w:val="20"/>
                <w:szCs w:val="20"/>
                <w:lang w:val="en-GB"/>
              </w:rPr>
              <w:t>)</w:t>
            </w:r>
          </w:p>
        </w:tc>
        <w:tc>
          <w:tcPr>
            <w:tcW w:w="1283" w:type="dxa"/>
            <w:shd w:val="clear" w:color="auto" w:fill="FFFFFF"/>
          </w:tcPr>
          <w:p w14:paraId="0BB60A48" w14:textId="7DBA391B" w:rsidR="00057B48"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LSG system</w:t>
            </w:r>
          </w:p>
          <w:p w14:paraId="61B51118" w14:textId="77777777" w:rsidR="00057B48" w:rsidRPr="00F53E97" w:rsidRDefault="00057B48" w:rsidP="00772C75">
            <w:pPr>
              <w:spacing w:after="0" w:line="240" w:lineRule="auto"/>
              <w:jc w:val="both"/>
              <w:rPr>
                <w:rFonts w:ascii="Arial Narrow" w:hAnsi="Arial Narrow" w:cs="Tahoma"/>
                <w:sz w:val="20"/>
                <w:szCs w:val="20"/>
                <w:lang w:val="en-GB"/>
              </w:rPr>
            </w:pPr>
          </w:p>
        </w:tc>
        <w:tc>
          <w:tcPr>
            <w:tcW w:w="1440" w:type="dxa"/>
            <w:gridSpan w:val="2"/>
            <w:shd w:val="clear" w:color="auto" w:fill="FFFFFF"/>
          </w:tcPr>
          <w:p w14:paraId="7A5DB49C" w14:textId="4FCF0266" w:rsidR="00057B48"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SCTM</w:t>
            </w:r>
          </w:p>
        </w:tc>
      </w:tr>
      <w:tr w:rsidR="00057B48" w:rsidRPr="00F53E97" w14:paraId="045F042C" w14:textId="77777777" w:rsidTr="00772C75">
        <w:tc>
          <w:tcPr>
            <w:tcW w:w="4770" w:type="dxa"/>
            <w:gridSpan w:val="2"/>
            <w:tcBorders>
              <w:top w:val="single" w:sz="4" w:space="0" w:color="auto"/>
              <w:bottom w:val="single" w:sz="4" w:space="0" w:color="auto"/>
            </w:tcBorders>
            <w:shd w:val="clear" w:color="auto" w:fill="FFFFFF"/>
          </w:tcPr>
          <w:p w14:paraId="6A1EA280" w14:textId="4A3D9334" w:rsidR="00057B48" w:rsidRPr="00F53E97" w:rsidRDefault="004D2A33" w:rsidP="0059064D">
            <w:pPr>
              <w:pStyle w:val="ListParagraph"/>
              <w:numPr>
                <w:ilvl w:val="0"/>
                <w:numId w:val="22"/>
              </w:numPr>
              <w:tabs>
                <w:tab w:val="left" w:pos="229"/>
              </w:tabs>
              <w:spacing w:after="0" w:line="240" w:lineRule="auto"/>
              <w:ind w:left="0" w:firstLine="0"/>
              <w:jc w:val="both"/>
              <w:rPr>
                <w:rFonts w:ascii="Arial Narrow" w:hAnsi="Arial Narrow" w:cs="Tahoma"/>
                <w:bCs/>
                <w:sz w:val="20"/>
                <w:szCs w:val="20"/>
                <w:lang w:val="en-GB"/>
              </w:rPr>
            </w:pPr>
            <w:r w:rsidRPr="00F53E97">
              <w:rPr>
                <w:rFonts w:ascii="Arial Narrow" w:eastAsia="Calibri" w:hAnsi="Arial Narrow" w:cs="Tahoma"/>
                <w:sz w:val="20"/>
                <w:szCs w:val="20"/>
                <w:lang w:val="en-GB"/>
              </w:rPr>
              <w:t xml:space="preserve">Draft, conduct consultations and adopt the strategic framework for reform of the LSG system and enhanced role of LSG in </w:t>
            </w:r>
            <w:r w:rsidR="00F57877" w:rsidRPr="00F53E97">
              <w:rPr>
                <w:rFonts w:ascii="Arial Narrow" w:eastAsia="Calibri" w:hAnsi="Arial Narrow" w:cs="Tahoma"/>
                <w:sz w:val="20"/>
                <w:szCs w:val="20"/>
                <w:lang w:val="en-GB"/>
              </w:rPr>
              <w:t>implementing</w:t>
            </w:r>
            <w:r w:rsidRPr="00F53E97">
              <w:rPr>
                <w:rFonts w:ascii="Arial Narrow" w:eastAsia="Calibri" w:hAnsi="Arial Narrow" w:cs="Tahoma"/>
                <w:sz w:val="20"/>
                <w:szCs w:val="20"/>
                <w:lang w:val="en-GB"/>
              </w:rPr>
              <w:t xml:space="preserve"> public tasks</w:t>
            </w:r>
            <w:r w:rsidR="00057B48" w:rsidRPr="00F53E97">
              <w:rPr>
                <w:rFonts w:ascii="Arial Narrow" w:eastAsia="Calibri" w:hAnsi="Arial Narrow" w:cs="Tahoma"/>
                <w:sz w:val="20"/>
                <w:szCs w:val="20"/>
                <w:lang w:val="en-GB"/>
              </w:rPr>
              <w:t xml:space="preserve"> (</w:t>
            </w:r>
            <w:r w:rsidRPr="00F53E97">
              <w:rPr>
                <w:rFonts w:ascii="Arial Narrow" w:eastAsia="Calibri" w:hAnsi="Arial Narrow" w:cs="Tahoma"/>
                <w:sz w:val="20"/>
                <w:szCs w:val="20"/>
                <w:lang w:val="en-GB"/>
              </w:rPr>
              <w:t xml:space="preserve">strategies and action plan for decentralisation </w:t>
            </w:r>
            <w:r w:rsidR="00EC42C8" w:rsidRPr="00F53E97">
              <w:rPr>
                <w:rFonts w:ascii="Arial Narrow" w:eastAsia="Calibri" w:hAnsi="Arial Narrow" w:cs="Tahoma"/>
                <w:sz w:val="20"/>
                <w:szCs w:val="20"/>
                <w:lang w:val="en-GB"/>
              </w:rPr>
              <w:t xml:space="preserve">or </w:t>
            </w:r>
            <w:r w:rsidR="00F57877" w:rsidRPr="00F53E97">
              <w:rPr>
                <w:rFonts w:ascii="Arial Narrow" w:eastAsia="Calibri" w:hAnsi="Arial Narrow" w:cs="Tahoma"/>
                <w:sz w:val="20"/>
                <w:szCs w:val="20"/>
                <w:lang w:val="en-GB"/>
              </w:rPr>
              <w:t>programme</w:t>
            </w:r>
            <w:r w:rsidR="00EC42C8" w:rsidRPr="00F53E97">
              <w:rPr>
                <w:rFonts w:ascii="Arial Narrow" w:eastAsia="Calibri" w:hAnsi="Arial Narrow" w:cs="Tahoma"/>
                <w:sz w:val="20"/>
                <w:szCs w:val="20"/>
                <w:lang w:val="en-GB"/>
              </w:rPr>
              <w:t xml:space="preserve"> document for reform of LSG system</w:t>
            </w:r>
            <w:r w:rsidR="00057B48" w:rsidRPr="00F53E97">
              <w:rPr>
                <w:rFonts w:ascii="Arial Narrow" w:eastAsia="Calibri" w:hAnsi="Arial Narrow" w:cs="Tahoma"/>
                <w:sz w:val="20"/>
                <w:szCs w:val="20"/>
                <w:lang w:val="en-GB"/>
              </w:rPr>
              <w:t xml:space="preserve">) </w:t>
            </w:r>
          </w:p>
        </w:tc>
        <w:tc>
          <w:tcPr>
            <w:tcW w:w="3487" w:type="dxa"/>
            <w:tcBorders>
              <w:top w:val="single" w:sz="4" w:space="0" w:color="auto"/>
              <w:bottom w:val="single" w:sz="4" w:space="0" w:color="auto"/>
            </w:tcBorders>
          </w:tcPr>
          <w:p w14:paraId="344CFA51" w14:textId="450354D3" w:rsidR="00057B48" w:rsidRPr="00F53E97" w:rsidRDefault="00F27039" w:rsidP="00F27039">
            <w:pPr>
              <w:spacing w:after="0" w:line="240" w:lineRule="auto"/>
              <w:rPr>
                <w:rFonts w:ascii="Arial Narrow" w:hAnsi="Arial Narrow" w:cs="Tahoma"/>
                <w:i/>
                <w:iCs/>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2019</w:t>
            </w:r>
          </w:p>
        </w:tc>
        <w:tc>
          <w:tcPr>
            <w:tcW w:w="1440" w:type="dxa"/>
            <w:shd w:val="clear" w:color="auto" w:fill="FFFFFF"/>
          </w:tcPr>
          <w:p w14:paraId="082BCBE6"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tcPr>
          <w:p w14:paraId="1339DB33" w14:textId="6A00B3D2" w:rsidR="00057B48" w:rsidRPr="00F53E97" w:rsidRDefault="00F323CC" w:rsidP="00F323CC">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70</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900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 xml:space="preserve"> – </w:t>
            </w:r>
            <w:r w:rsidRPr="00F53E97">
              <w:rPr>
                <w:rFonts w:ascii="Arial Narrow" w:hAnsi="Arial Narrow" w:cs="Tahoma"/>
                <w:sz w:val="20"/>
                <w:szCs w:val="20"/>
                <w:lang w:val="en-GB"/>
              </w:rPr>
              <w:t>not confirmed</w:t>
            </w:r>
            <w:r w:rsidR="00057B48" w:rsidRPr="00F53E97">
              <w:rPr>
                <w:rFonts w:ascii="Arial Narrow" w:hAnsi="Arial Narrow" w:cs="Tahoma"/>
                <w:sz w:val="20"/>
                <w:szCs w:val="20"/>
                <w:lang w:val="en-GB"/>
              </w:rPr>
              <w:t>)</w:t>
            </w:r>
          </w:p>
        </w:tc>
        <w:tc>
          <w:tcPr>
            <w:tcW w:w="1283" w:type="dxa"/>
            <w:shd w:val="clear" w:color="auto" w:fill="FFFFFF"/>
          </w:tcPr>
          <w:p w14:paraId="2D9AE030" w14:textId="34520AD1" w:rsidR="00057B48"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LSG system</w:t>
            </w:r>
          </w:p>
          <w:p w14:paraId="29974ECE" w14:textId="77777777" w:rsidR="00057B48" w:rsidRPr="00F53E97" w:rsidRDefault="00057B48" w:rsidP="00772C75">
            <w:pPr>
              <w:tabs>
                <w:tab w:val="left" w:pos="780"/>
              </w:tabs>
              <w:rPr>
                <w:rFonts w:ascii="Arial Narrow" w:hAnsi="Arial Narrow" w:cs="Arial Narrow"/>
                <w:sz w:val="20"/>
                <w:szCs w:val="20"/>
                <w:lang w:val="en-GB"/>
              </w:rPr>
            </w:pPr>
            <w:r w:rsidRPr="00F53E97">
              <w:rPr>
                <w:rFonts w:ascii="Arial Narrow" w:hAnsi="Arial Narrow" w:cs="Arial Narrow"/>
                <w:sz w:val="20"/>
                <w:szCs w:val="20"/>
                <w:lang w:val="en-GB"/>
              </w:rPr>
              <w:tab/>
            </w:r>
          </w:p>
        </w:tc>
        <w:tc>
          <w:tcPr>
            <w:tcW w:w="1440" w:type="dxa"/>
            <w:gridSpan w:val="2"/>
            <w:shd w:val="clear" w:color="auto" w:fill="FFFFFF"/>
          </w:tcPr>
          <w:p w14:paraId="2CB7059C" w14:textId="1FEB928B" w:rsidR="00057B48"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SCTM</w:t>
            </w:r>
          </w:p>
        </w:tc>
      </w:tr>
      <w:tr w:rsidR="00057B48" w:rsidRPr="00F53E97" w14:paraId="649E6531" w14:textId="77777777" w:rsidTr="00772C75">
        <w:trPr>
          <w:trHeight w:val="665"/>
        </w:trPr>
        <w:tc>
          <w:tcPr>
            <w:tcW w:w="4770" w:type="dxa"/>
            <w:gridSpan w:val="2"/>
            <w:tcBorders>
              <w:top w:val="single" w:sz="4" w:space="0" w:color="auto"/>
              <w:bottom w:val="single" w:sz="4" w:space="0" w:color="auto"/>
            </w:tcBorders>
            <w:shd w:val="clear" w:color="auto" w:fill="FFFFFF"/>
          </w:tcPr>
          <w:p w14:paraId="4C2FBEEF" w14:textId="71F932E9" w:rsidR="00057B48" w:rsidRPr="00F53E97" w:rsidRDefault="00EC42C8" w:rsidP="0059064D">
            <w:pPr>
              <w:pStyle w:val="ListParagraph"/>
              <w:numPr>
                <w:ilvl w:val="0"/>
                <w:numId w:val="22"/>
              </w:numPr>
              <w:tabs>
                <w:tab w:val="left" w:pos="229"/>
              </w:tabs>
              <w:spacing w:after="0" w:line="240" w:lineRule="auto"/>
              <w:ind w:left="0" w:firstLine="0"/>
              <w:jc w:val="both"/>
              <w:rPr>
                <w:rFonts w:ascii="Arial Narrow" w:hAnsi="Arial Narrow" w:cs="Tahoma"/>
                <w:bCs/>
                <w:sz w:val="20"/>
                <w:szCs w:val="20"/>
                <w:lang w:val="en-GB"/>
              </w:rPr>
            </w:pPr>
            <w:r w:rsidRPr="00F53E97">
              <w:rPr>
                <w:rFonts w:ascii="Arial Narrow" w:hAnsi="Arial Narrow" w:cs="Times New Roman"/>
                <w:sz w:val="20"/>
                <w:szCs w:val="20"/>
                <w:lang w:val="en-GB"/>
              </w:rPr>
              <w:t>Reform of local administrative procedures in order to improve and standardize administrative acting through continued improvement and harmonization of models of administrative procedures by LSG and implementing the package of direct technical support</w:t>
            </w:r>
            <w:r w:rsidR="00057B48" w:rsidRPr="00F53E97">
              <w:rPr>
                <w:rStyle w:val="FootnoteReference"/>
                <w:rFonts w:ascii="Arial Narrow" w:hAnsi="Arial Narrow"/>
                <w:lang w:val="en-GB"/>
              </w:rPr>
              <w:footnoteReference w:id="12"/>
            </w:r>
            <w:r w:rsidR="00057B48" w:rsidRPr="00F53E97">
              <w:rPr>
                <w:rFonts w:ascii="Arial Narrow" w:hAnsi="Arial Narrow" w:cs="Times New Roman"/>
                <w:sz w:val="20"/>
                <w:szCs w:val="20"/>
                <w:lang w:val="en-GB"/>
              </w:rPr>
              <w:t xml:space="preserve"> </w:t>
            </w:r>
            <w:r w:rsidRPr="00F53E97">
              <w:rPr>
                <w:rFonts w:ascii="Arial Narrow" w:hAnsi="Arial Narrow" w:cs="Times New Roman"/>
                <w:sz w:val="20"/>
                <w:szCs w:val="20"/>
                <w:lang w:val="en-GB"/>
              </w:rPr>
              <w:t xml:space="preserve">for improvement of administrative efficiency in </w:t>
            </w:r>
            <w:r w:rsidR="00057B48" w:rsidRPr="00F53E97">
              <w:rPr>
                <w:rFonts w:ascii="Arial Narrow" w:hAnsi="Arial Narrow" w:cs="Times New Roman"/>
                <w:sz w:val="20"/>
                <w:szCs w:val="20"/>
                <w:lang w:val="en-GB"/>
              </w:rPr>
              <w:t xml:space="preserve">20 </w:t>
            </w:r>
            <w:r w:rsidRPr="00F53E97">
              <w:rPr>
                <w:rFonts w:ascii="Arial Narrow" w:hAnsi="Arial Narrow" w:cs="Times New Roman"/>
                <w:sz w:val="20"/>
                <w:szCs w:val="20"/>
                <w:lang w:val="en-GB"/>
              </w:rPr>
              <w:t xml:space="preserve">units </w:t>
            </w:r>
            <w:r w:rsidR="00F57877" w:rsidRPr="00F53E97">
              <w:rPr>
                <w:rFonts w:ascii="Arial Narrow" w:hAnsi="Arial Narrow" w:cs="Times New Roman"/>
                <w:sz w:val="20"/>
                <w:szCs w:val="20"/>
                <w:lang w:val="en-GB"/>
              </w:rPr>
              <w:t>of</w:t>
            </w:r>
            <w:r w:rsidRPr="00F53E97">
              <w:rPr>
                <w:rFonts w:ascii="Arial Narrow" w:hAnsi="Arial Narrow" w:cs="Times New Roman"/>
                <w:sz w:val="20"/>
                <w:szCs w:val="20"/>
                <w:lang w:val="en-GB"/>
              </w:rPr>
              <w:t xml:space="preserve"> LSG</w:t>
            </w:r>
          </w:p>
        </w:tc>
        <w:tc>
          <w:tcPr>
            <w:tcW w:w="3487" w:type="dxa"/>
            <w:tcBorders>
              <w:top w:val="single" w:sz="4" w:space="0" w:color="auto"/>
              <w:bottom w:val="single" w:sz="4" w:space="0" w:color="auto"/>
            </w:tcBorders>
          </w:tcPr>
          <w:p w14:paraId="5EBCC471" w14:textId="2BDA0902" w:rsidR="00057B48" w:rsidRPr="00F53E97" w:rsidRDefault="00F27039" w:rsidP="00F27039">
            <w:pPr>
              <w:spacing w:after="0" w:line="240" w:lineRule="auto"/>
              <w:rPr>
                <w:rFonts w:ascii="Arial Narrow" w:hAnsi="Arial Narrow" w:cs="Tahoma"/>
                <w:i/>
                <w:iCs/>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2020</w:t>
            </w:r>
          </w:p>
        </w:tc>
        <w:tc>
          <w:tcPr>
            <w:tcW w:w="1440" w:type="dxa"/>
            <w:shd w:val="clear" w:color="auto" w:fill="FFFFFF"/>
          </w:tcPr>
          <w:p w14:paraId="0AC9194B"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tcPr>
          <w:p w14:paraId="5FDBF77C" w14:textId="39189C3E" w:rsidR="00057B48" w:rsidRPr="00F53E97" w:rsidRDefault="00F323CC" w:rsidP="00F323CC">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50</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000 (</w:t>
            </w:r>
            <w:r w:rsidRPr="00F53E97">
              <w:rPr>
                <w:rFonts w:ascii="Arial Narrow" w:hAnsi="Arial Narrow" w:cs="Tahoma"/>
                <w:sz w:val="20"/>
                <w:szCs w:val="20"/>
                <w:lang w:val="en-GB"/>
              </w:rPr>
              <w:t>SIDA</w:t>
            </w:r>
            <w:r w:rsidR="00057B48" w:rsidRPr="00F53E97">
              <w:rPr>
                <w:rFonts w:ascii="Arial Narrow" w:hAnsi="Arial Narrow" w:cs="Tahoma"/>
                <w:sz w:val="20"/>
                <w:szCs w:val="20"/>
                <w:lang w:val="en-GB"/>
              </w:rPr>
              <w:t xml:space="preserve">,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w:t>
            </w:r>
          </w:p>
          <w:p w14:paraId="14B23474" w14:textId="77777777" w:rsidR="00057B48" w:rsidRPr="00F53E97" w:rsidRDefault="00057B48" w:rsidP="00F323CC">
            <w:pPr>
              <w:spacing w:after="0" w:line="240" w:lineRule="auto"/>
              <w:rPr>
                <w:rFonts w:ascii="Arial Narrow" w:hAnsi="Arial Narrow" w:cs="Tahoma"/>
                <w:sz w:val="20"/>
                <w:szCs w:val="20"/>
                <w:lang w:val="en-GB"/>
              </w:rPr>
            </w:pPr>
          </w:p>
          <w:p w14:paraId="139308E8" w14:textId="076A3527" w:rsidR="00057B48" w:rsidRPr="00F53E97" w:rsidRDefault="00F323CC" w:rsidP="00F323CC">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255</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000 (</w:t>
            </w:r>
            <w:r w:rsidRPr="00F53E97">
              <w:rPr>
                <w:rFonts w:ascii="Arial Narrow" w:hAnsi="Arial Narrow" w:cs="Tahoma"/>
                <w:sz w:val="20"/>
                <w:szCs w:val="20"/>
                <w:lang w:val="en-GB"/>
              </w:rPr>
              <w:t>GIZ</w:t>
            </w:r>
            <w:r w:rsidR="00057B48" w:rsidRPr="00F53E97">
              <w:rPr>
                <w:rFonts w:ascii="Arial Narrow" w:hAnsi="Arial Narrow" w:cs="Tahoma"/>
                <w:sz w:val="20"/>
                <w:szCs w:val="20"/>
                <w:lang w:val="en-GB"/>
              </w:rPr>
              <w:t>)</w:t>
            </w:r>
          </w:p>
          <w:p w14:paraId="0AC959B1" w14:textId="77777777" w:rsidR="00057B48" w:rsidRPr="00F53E97" w:rsidRDefault="00057B48" w:rsidP="00F323CC">
            <w:pPr>
              <w:spacing w:after="0" w:line="240" w:lineRule="auto"/>
              <w:rPr>
                <w:rFonts w:ascii="Arial Narrow" w:hAnsi="Arial Narrow" w:cs="Tahoma"/>
                <w:sz w:val="20"/>
                <w:szCs w:val="20"/>
                <w:lang w:val="en-GB"/>
              </w:rPr>
            </w:pPr>
          </w:p>
          <w:p w14:paraId="6982919F" w14:textId="77777777" w:rsidR="00057B48" w:rsidRPr="00F53E97" w:rsidRDefault="00057B48" w:rsidP="00F323CC">
            <w:pPr>
              <w:spacing w:after="0" w:line="240" w:lineRule="auto"/>
              <w:rPr>
                <w:rFonts w:ascii="Arial Narrow" w:hAnsi="Arial Narrow" w:cs="Tahoma"/>
                <w:sz w:val="20"/>
                <w:szCs w:val="20"/>
                <w:lang w:val="en-GB"/>
              </w:rPr>
            </w:pPr>
          </w:p>
        </w:tc>
        <w:tc>
          <w:tcPr>
            <w:tcW w:w="1283" w:type="dxa"/>
            <w:shd w:val="clear" w:color="auto" w:fill="FFFFFF"/>
          </w:tcPr>
          <w:p w14:paraId="5119750D" w14:textId="24AE6684" w:rsidR="00057B48"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MPALG - Department for LSG system</w:t>
            </w:r>
          </w:p>
        </w:tc>
        <w:tc>
          <w:tcPr>
            <w:tcW w:w="1440" w:type="dxa"/>
            <w:gridSpan w:val="2"/>
            <w:shd w:val="clear" w:color="auto" w:fill="FFFFFF"/>
          </w:tcPr>
          <w:p w14:paraId="58AC49F7" w14:textId="5BD3107A" w:rsidR="00057B48"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SCTM</w:t>
            </w:r>
          </w:p>
        </w:tc>
      </w:tr>
      <w:tr w:rsidR="00057B48" w:rsidRPr="00F53E97" w14:paraId="4D55A68E" w14:textId="77777777" w:rsidTr="00772C75">
        <w:trPr>
          <w:trHeight w:val="665"/>
        </w:trPr>
        <w:tc>
          <w:tcPr>
            <w:tcW w:w="4770" w:type="dxa"/>
            <w:gridSpan w:val="2"/>
            <w:tcBorders>
              <w:top w:val="single" w:sz="4" w:space="0" w:color="auto"/>
              <w:bottom w:val="single" w:sz="4" w:space="0" w:color="auto"/>
            </w:tcBorders>
            <w:shd w:val="clear" w:color="auto" w:fill="FFFFFF"/>
          </w:tcPr>
          <w:p w14:paraId="2B9CE830" w14:textId="12282092" w:rsidR="00057B48" w:rsidRPr="00F53E97" w:rsidRDefault="00EC42C8" w:rsidP="0059064D">
            <w:pPr>
              <w:pStyle w:val="ListParagraph"/>
              <w:numPr>
                <w:ilvl w:val="0"/>
                <w:numId w:val="22"/>
              </w:numPr>
              <w:tabs>
                <w:tab w:val="left" w:pos="229"/>
              </w:tabs>
              <w:spacing w:after="0" w:line="240" w:lineRule="auto"/>
              <w:ind w:left="0" w:firstLine="0"/>
              <w:jc w:val="both"/>
              <w:rPr>
                <w:rFonts w:ascii="Arial Narrow" w:hAnsi="Arial Narrow" w:cs="Tahoma"/>
                <w:bCs/>
                <w:sz w:val="20"/>
                <w:szCs w:val="20"/>
                <w:lang w:val="en-GB"/>
              </w:rPr>
            </w:pPr>
            <w:bookmarkStart w:id="8" w:name="OLE_LINK1"/>
            <w:r w:rsidRPr="00F53E97">
              <w:rPr>
                <w:rFonts w:ascii="Arial Narrow" w:eastAsia="Helvetica" w:hAnsi="Arial Narrow" w:cs="Helvetica"/>
                <w:sz w:val="20"/>
                <w:szCs w:val="20"/>
                <w:lang w:val="en-GB"/>
              </w:rPr>
              <w:t xml:space="preserve">Building capacities of towns and municipalities to implement principles of good administration in </w:t>
            </w:r>
            <w:r w:rsidR="00F57877" w:rsidRPr="00F53E97">
              <w:rPr>
                <w:rFonts w:ascii="Arial Narrow" w:eastAsia="Helvetica" w:hAnsi="Arial Narrow" w:cs="Helvetica"/>
                <w:sz w:val="20"/>
                <w:szCs w:val="20"/>
                <w:lang w:val="en-GB"/>
              </w:rPr>
              <w:t>performing</w:t>
            </w:r>
            <w:r w:rsidRPr="00F53E97">
              <w:rPr>
                <w:rFonts w:ascii="Arial Narrow" w:eastAsia="Helvetica" w:hAnsi="Arial Narrow" w:cs="Helvetica"/>
                <w:sz w:val="20"/>
                <w:szCs w:val="20"/>
                <w:lang w:val="en-GB"/>
              </w:rPr>
              <w:t xml:space="preserve"> public tasks of local self-</w:t>
            </w:r>
            <w:r w:rsidR="00903077" w:rsidRPr="00F53E97">
              <w:rPr>
                <w:rFonts w:ascii="Arial Narrow" w:eastAsia="Helvetica" w:hAnsi="Arial Narrow" w:cs="Helvetica"/>
                <w:sz w:val="20"/>
                <w:szCs w:val="20"/>
                <w:lang w:val="en-GB"/>
              </w:rPr>
              <w:t>Government</w:t>
            </w:r>
            <w:bookmarkEnd w:id="8"/>
            <w:r w:rsidR="00057B48" w:rsidRPr="00F53E97">
              <w:rPr>
                <w:rStyle w:val="FootnoteReference"/>
                <w:rFonts w:ascii="Arial Narrow" w:hAnsi="Arial Narrow" w:cs="Tahoma"/>
                <w:lang w:val="en-GB"/>
              </w:rPr>
              <w:footnoteReference w:id="13"/>
            </w:r>
          </w:p>
        </w:tc>
        <w:tc>
          <w:tcPr>
            <w:tcW w:w="3487" w:type="dxa"/>
            <w:tcBorders>
              <w:top w:val="single" w:sz="4" w:space="0" w:color="auto"/>
              <w:bottom w:val="single" w:sz="4" w:space="0" w:color="auto"/>
            </w:tcBorders>
          </w:tcPr>
          <w:p w14:paraId="3D8435AE" w14:textId="669849D9" w:rsidR="00057B48" w:rsidRPr="00F53E97" w:rsidRDefault="00F27039" w:rsidP="00F27039">
            <w:pPr>
              <w:spacing w:after="0" w:line="240" w:lineRule="auto"/>
              <w:rPr>
                <w:rFonts w:ascii="Arial Narrow" w:hAnsi="Arial Narrow" w:cs="Tahoma"/>
                <w:i/>
                <w:iCs/>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2020</w:t>
            </w:r>
          </w:p>
        </w:tc>
        <w:tc>
          <w:tcPr>
            <w:tcW w:w="1440" w:type="dxa"/>
            <w:shd w:val="clear" w:color="auto" w:fill="FFFFFF"/>
            <w:vAlign w:val="center"/>
          </w:tcPr>
          <w:p w14:paraId="140C2F8D" w14:textId="77777777" w:rsidR="00057B48" w:rsidRPr="00F53E97" w:rsidRDefault="00057B48" w:rsidP="00772C75">
            <w:pPr>
              <w:spacing w:after="0" w:line="240" w:lineRule="auto"/>
              <w:rPr>
                <w:rFonts w:ascii="Arial Narrow" w:hAnsi="Arial Narrow" w:cs="Arial Narrow"/>
                <w:sz w:val="20"/>
                <w:szCs w:val="20"/>
                <w:lang w:val="en-GB"/>
              </w:rPr>
            </w:pPr>
          </w:p>
        </w:tc>
        <w:tc>
          <w:tcPr>
            <w:tcW w:w="1440" w:type="dxa"/>
            <w:shd w:val="clear" w:color="auto" w:fill="FFFFFF"/>
            <w:vAlign w:val="center"/>
          </w:tcPr>
          <w:p w14:paraId="3288F7CF" w14:textId="3D37C8B2" w:rsidR="00057B48" w:rsidRPr="00F53E97" w:rsidRDefault="00F323CC" w:rsidP="00F323CC">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76</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920 (</w:t>
            </w:r>
            <w:r w:rsidRPr="00F53E97">
              <w:rPr>
                <w:rFonts w:ascii="Arial Narrow" w:hAnsi="Arial Narrow" w:cs="Tahoma"/>
                <w:sz w:val="20"/>
                <w:szCs w:val="20"/>
                <w:lang w:val="en-GB"/>
              </w:rPr>
              <w:t>UNOPS</w:t>
            </w:r>
            <w:r w:rsidR="00057B48" w:rsidRPr="00F53E97">
              <w:rPr>
                <w:rFonts w:ascii="Arial Narrow" w:hAnsi="Arial Narrow" w:cs="Tahoma"/>
                <w:sz w:val="20"/>
                <w:szCs w:val="20"/>
                <w:lang w:val="en-GB"/>
              </w:rPr>
              <w:t>)</w:t>
            </w:r>
          </w:p>
          <w:p w14:paraId="4B9793E5" w14:textId="022D3F45" w:rsidR="00057B48" w:rsidRPr="00F53E97" w:rsidRDefault="00F323CC" w:rsidP="00F323CC">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 xml:space="preserve">€ </w:t>
            </w:r>
            <w:r w:rsidR="00057B48" w:rsidRPr="00F53E97">
              <w:rPr>
                <w:rFonts w:ascii="Arial Narrow" w:hAnsi="Arial Narrow" w:cs="Tahoma"/>
                <w:sz w:val="20"/>
                <w:szCs w:val="20"/>
                <w:lang w:val="en-GB"/>
              </w:rPr>
              <w:t>436</w:t>
            </w:r>
            <w:r w:rsidRPr="00F53E97">
              <w:rPr>
                <w:rFonts w:ascii="Arial Narrow" w:hAnsi="Arial Narrow" w:cs="Tahoma"/>
                <w:sz w:val="20"/>
                <w:szCs w:val="20"/>
                <w:lang w:val="en-GB"/>
              </w:rPr>
              <w:t>,</w:t>
            </w:r>
            <w:r w:rsidR="00057B48" w:rsidRPr="00F53E97">
              <w:rPr>
                <w:rFonts w:ascii="Arial Narrow" w:hAnsi="Arial Narrow" w:cs="Tahoma"/>
                <w:sz w:val="20"/>
                <w:szCs w:val="20"/>
                <w:lang w:val="en-GB"/>
              </w:rPr>
              <w:t>750 (</w:t>
            </w:r>
            <w:r w:rsidRPr="00F53E97">
              <w:rPr>
                <w:rFonts w:ascii="Arial Narrow" w:hAnsi="Arial Narrow" w:cs="Tahoma"/>
                <w:sz w:val="20"/>
                <w:szCs w:val="20"/>
                <w:lang w:val="en-GB"/>
              </w:rPr>
              <w:t>SDC</w:t>
            </w:r>
            <w:r w:rsidR="00057B48" w:rsidRPr="00F53E97">
              <w:rPr>
                <w:rFonts w:ascii="Arial Narrow" w:hAnsi="Arial Narrow" w:cs="Tahoma"/>
                <w:sz w:val="20"/>
                <w:szCs w:val="20"/>
                <w:lang w:val="en-GB"/>
              </w:rPr>
              <w:t>)</w:t>
            </w:r>
          </w:p>
        </w:tc>
        <w:tc>
          <w:tcPr>
            <w:tcW w:w="1283" w:type="dxa"/>
            <w:shd w:val="clear" w:color="auto" w:fill="FFFFFF"/>
            <w:vAlign w:val="center"/>
          </w:tcPr>
          <w:p w14:paraId="11118DEA" w14:textId="718785B3" w:rsidR="00057B48" w:rsidRPr="00F53E97" w:rsidRDefault="00F323CC"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MPALG - Department for LSG system</w:t>
            </w:r>
          </w:p>
        </w:tc>
        <w:tc>
          <w:tcPr>
            <w:tcW w:w="1440" w:type="dxa"/>
            <w:gridSpan w:val="2"/>
            <w:shd w:val="clear" w:color="auto" w:fill="FFFFFF"/>
            <w:vAlign w:val="center"/>
          </w:tcPr>
          <w:p w14:paraId="697DF5B0" w14:textId="7300DD84" w:rsidR="00057B48" w:rsidRPr="00F53E97" w:rsidRDefault="00F323CC"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SCTM</w:t>
            </w:r>
          </w:p>
          <w:p w14:paraId="20475D2C" w14:textId="4A478567" w:rsidR="00057B48" w:rsidRPr="00F53E97" w:rsidRDefault="00F323CC"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UNOPS</w:t>
            </w:r>
          </w:p>
          <w:p w14:paraId="6CCE1A9A" w14:textId="3545D7CC" w:rsidR="00057B48" w:rsidRPr="00114B41" w:rsidRDefault="00F52F8C" w:rsidP="00772C75">
            <w:pPr>
              <w:spacing w:after="0" w:line="240" w:lineRule="auto"/>
              <w:rPr>
                <w:rFonts w:ascii="Arial Narrow" w:hAnsi="Arial Narrow" w:cs="Tahoma"/>
                <w:sz w:val="20"/>
                <w:szCs w:val="20"/>
                <w:lang w:val="en-GB"/>
              </w:rPr>
            </w:pPr>
            <w:r w:rsidRPr="00114B41">
              <w:rPr>
                <w:rFonts w:ascii="Arial Narrow" w:hAnsi="Arial Narrow" w:cs="Tahoma"/>
                <w:sz w:val="20"/>
                <w:szCs w:val="20"/>
                <w:lang w:val="en-GB"/>
              </w:rPr>
              <w:t>OCCS</w:t>
            </w:r>
          </w:p>
          <w:p w14:paraId="39DF79EF" w14:textId="115D0A86" w:rsidR="00057B48" w:rsidRPr="00F53E97" w:rsidRDefault="005F2DD6" w:rsidP="00772C75">
            <w:pPr>
              <w:spacing w:after="0" w:line="240" w:lineRule="auto"/>
              <w:rPr>
                <w:rFonts w:ascii="Arial Narrow" w:hAnsi="Arial Narrow" w:cs="Tahoma"/>
                <w:sz w:val="20"/>
                <w:szCs w:val="20"/>
                <w:lang w:val="en-GB"/>
              </w:rPr>
            </w:pPr>
            <w:r>
              <w:rPr>
                <w:rFonts w:ascii="Arial Narrow" w:hAnsi="Arial Narrow" w:cs="Tahoma"/>
                <w:sz w:val="20"/>
                <w:szCs w:val="20"/>
                <w:lang w:val="en-GB"/>
              </w:rPr>
              <w:t>A</w:t>
            </w:r>
            <w:r w:rsidR="00114B41">
              <w:rPr>
                <w:rFonts w:ascii="Arial Narrow" w:hAnsi="Arial Narrow" w:cs="Tahoma"/>
                <w:sz w:val="20"/>
                <w:szCs w:val="20"/>
                <w:lang w:val="en-GB"/>
              </w:rPr>
              <w:t>CA</w:t>
            </w:r>
          </w:p>
        </w:tc>
      </w:tr>
    </w:tbl>
    <w:p w14:paraId="69E38288" w14:textId="77777777" w:rsidR="00057B48" w:rsidRPr="00F53E97" w:rsidRDefault="00057B48" w:rsidP="00057B48">
      <w:pPr>
        <w:rPr>
          <w:lang w:val="en-GB"/>
        </w:rPr>
      </w:pPr>
      <w:r w:rsidRPr="00F53E97">
        <w:rPr>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057B48" w:rsidRPr="00F53E97" w14:paraId="5286746F"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5813794A" w14:textId="0F8D1E7F" w:rsidR="00057B48" w:rsidRPr="00F53E97" w:rsidRDefault="00536EF2" w:rsidP="00772C75">
            <w:pPr>
              <w:pStyle w:val="2"/>
              <w:rPr>
                <w:b/>
                <w:sz w:val="20"/>
                <w:szCs w:val="20"/>
                <w:lang w:val="en-GB"/>
              </w:rPr>
            </w:pPr>
            <w:r w:rsidRPr="00F53E97">
              <w:rPr>
                <w:b/>
                <w:bCs/>
                <w:sz w:val="20"/>
                <w:szCs w:val="20"/>
                <w:lang w:val="en-GB"/>
              </w:rPr>
              <w:t>Measure</w:t>
            </w:r>
            <w:r w:rsidR="00057B48" w:rsidRPr="00F53E97">
              <w:rPr>
                <w:b/>
                <w:bCs/>
                <w:sz w:val="20"/>
                <w:szCs w:val="20"/>
                <w:lang w:val="en-GB"/>
              </w:rPr>
              <w:t xml:space="preserve"> 1.3:</w:t>
            </w:r>
          </w:p>
        </w:tc>
        <w:tc>
          <w:tcPr>
            <w:tcW w:w="5601" w:type="dxa"/>
            <w:gridSpan w:val="4"/>
            <w:tcBorders>
              <w:left w:val="single" w:sz="4" w:space="0" w:color="auto"/>
            </w:tcBorders>
            <w:shd w:val="clear" w:color="auto" w:fill="B8CCE4" w:themeFill="accent1" w:themeFillTint="66"/>
            <w:vAlign w:val="center"/>
          </w:tcPr>
          <w:p w14:paraId="7E20FC92" w14:textId="19B2476A" w:rsidR="00057B48" w:rsidRPr="00F53E97" w:rsidRDefault="00542953" w:rsidP="00772C75">
            <w:pPr>
              <w:spacing w:after="0" w:line="240" w:lineRule="auto"/>
              <w:rPr>
                <w:rFonts w:ascii="Arial Narrow" w:hAnsi="Arial Narrow" w:cs="Arial Narrow"/>
                <w:b/>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57B48" w:rsidRPr="00F53E97" w14:paraId="4BEF2E77"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0B2DA8DC" w14:textId="61066097" w:rsidR="00057B48" w:rsidRPr="00F53E97" w:rsidRDefault="00F57877" w:rsidP="00F57877">
            <w:pPr>
              <w:pStyle w:val="2"/>
              <w:jc w:val="both"/>
              <w:rPr>
                <w:b/>
                <w:bCs/>
                <w:color w:val="FF0000"/>
                <w:sz w:val="20"/>
                <w:szCs w:val="20"/>
                <w:lang w:val="en-GB"/>
              </w:rPr>
            </w:pPr>
            <w:bookmarkStart w:id="9" w:name="_Toc394773680"/>
            <w:bookmarkStart w:id="10" w:name="_Toc396919457"/>
            <w:bookmarkStart w:id="11" w:name="_Toc400107296"/>
            <w:r w:rsidRPr="00F53E97">
              <w:rPr>
                <w:rFonts w:cs="Calibri"/>
                <w:b/>
                <w:sz w:val="20"/>
                <w:szCs w:val="20"/>
                <w:lang w:val="en-GB"/>
              </w:rPr>
              <w:t xml:space="preserve">Improvement of the system for management of public policies of the </w:t>
            </w:r>
            <w:r w:rsidR="00903077" w:rsidRPr="00F53E97">
              <w:rPr>
                <w:rFonts w:cs="Calibri"/>
                <w:b/>
                <w:sz w:val="20"/>
                <w:szCs w:val="20"/>
                <w:lang w:val="en-GB"/>
              </w:rPr>
              <w:t>Government</w:t>
            </w:r>
            <w:r w:rsidRPr="00F53E97">
              <w:rPr>
                <w:rFonts w:cs="Calibri"/>
                <w:b/>
                <w:sz w:val="20"/>
                <w:szCs w:val="20"/>
                <w:lang w:val="en-GB"/>
              </w:rPr>
              <w:t xml:space="preserve"> by establishing by the end of </w:t>
            </w:r>
            <w:r w:rsidR="00057B48" w:rsidRPr="00F53E97">
              <w:rPr>
                <w:b/>
                <w:bCs/>
                <w:sz w:val="20"/>
                <w:szCs w:val="20"/>
                <w:lang w:val="en-GB"/>
              </w:rPr>
              <w:t>2020</w:t>
            </w:r>
            <w:r w:rsidRPr="00F53E97">
              <w:rPr>
                <w:b/>
                <w:bCs/>
                <w:sz w:val="20"/>
                <w:szCs w:val="20"/>
                <w:lang w:val="en-GB"/>
              </w:rPr>
              <w:t xml:space="preserve"> the </w:t>
            </w:r>
            <w:r w:rsidRPr="00F53E97">
              <w:rPr>
                <w:rFonts w:cs="Calibri"/>
                <w:b/>
                <w:sz w:val="20"/>
                <w:szCs w:val="20"/>
                <w:lang w:val="en-GB"/>
              </w:rPr>
              <w:t>legal and institutional framework for integrated strategic management</w:t>
            </w:r>
            <w:r w:rsidRPr="00F53E97">
              <w:rPr>
                <w:b/>
                <w:bCs/>
                <w:sz w:val="20"/>
                <w:szCs w:val="20"/>
                <w:lang w:val="en-GB"/>
              </w:rPr>
              <w:t xml:space="preserve"> and adoption of mid-term work plans of </w:t>
            </w:r>
            <w:r w:rsidR="0042650A" w:rsidRPr="00F53E97">
              <w:rPr>
                <w:b/>
                <w:bCs/>
                <w:sz w:val="20"/>
                <w:szCs w:val="20"/>
                <w:lang w:val="en-GB"/>
              </w:rPr>
              <w:t>state administration bodies</w:t>
            </w:r>
            <w:r w:rsidR="00057B48" w:rsidRPr="00F53E97">
              <w:rPr>
                <w:b/>
                <w:bCs/>
                <w:sz w:val="20"/>
                <w:szCs w:val="20"/>
                <w:lang w:val="en-GB"/>
              </w:rPr>
              <w:t xml:space="preserve"> </w:t>
            </w:r>
            <w:r w:rsidRPr="00F53E97">
              <w:rPr>
                <w:b/>
                <w:bCs/>
                <w:sz w:val="20"/>
                <w:szCs w:val="20"/>
                <w:lang w:val="en-GB"/>
              </w:rPr>
              <w:t xml:space="preserve">harmonised with the strategic priorities of the </w:t>
            </w:r>
            <w:r w:rsidR="00903077" w:rsidRPr="00F53E97">
              <w:rPr>
                <w:b/>
                <w:bCs/>
                <w:sz w:val="20"/>
                <w:szCs w:val="20"/>
                <w:lang w:val="en-GB"/>
              </w:rPr>
              <w:t>Government</w:t>
            </w:r>
            <w:r w:rsidRPr="00F53E97">
              <w:rPr>
                <w:b/>
                <w:bCs/>
                <w:sz w:val="20"/>
                <w:szCs w:val="20"/>
                <w:lang w:val="en-GB"/>
              </w:rPr>
              <w:t xml:space="preserve"> and the programming budget</w:t>
            </w:r>
            <w:bookmarkEnd w:id="9"/>
            <w:bookmarkEnd w:id="10"/>
            <w:bookmarkEnd w:id="11"/>
          </w:p>
        </w:tc>
        <w:tc>
          <w:tcPr>
            <w:tcW w:w="5601" w:type="dxa"/>
            <w:gridSpan w:val="4"/>
            <w:tcBorders>
              <w:left w:val="single" w:sz="4" w:space="0" w:color="auto"/>
            </w:tcBorders>
            <w:shd w:val="clear" w:color="auto" w:fill="B8CCE4" w:themeFill="accent1" w:themeFillTint="66"/>
            <w:vAlign w:val="center"/>
          </w:tcPr>
          <w:p w14:paraId="71B3ADED" w14:textId="42FEB72D" w:rsidR="00057B48" w:rsidRPr="00F53E97" w:rsidRDefault="00F57877" w:rsidP="007D7FD7">
            <w:pPr>
              <w:spacing w:after="0" w:line="240" w:lineRule="auto"/>
              <w:jc w:val="both"/>
              <w:rPr>
                <w:rFonts w:ascii="Arial Narrow" w:hAnsi="Arial Narrow" w:cs="Arial"/>
                <w:b/>
                <w:bCs/>
                <w:sz w:val="20"/>
                <w:szCs w:val="20"/>
                <w:lang w:val="en-GB"/>
              </w:rPr>
            </w:pPr>
            <w:r w:rsidRPr="00F53E97">
              <w:rPr>
                <w:rFonts w:ascii="Arial Narrow" w:eastAsia="Calibri" w:hAnsi="Arial Narrow" w:cs="Times New Roman"/>
                <w:b/>
                <w:sz w:val="20"/>
                <w:szCs w:val="20"/>
                <w:lang w:val="en-GB"/>
              </w:rPr>
              <w:t xml:space="preserve">The share of the number of proposals of strategic documents and action plans harmonized with the </w:t>
            </w:r>
            <w:r w:rsidR="00CD33B9" w:rsidRPr="00F53E97">
              <w:rPr>
                <w:rFonts w:ascii="Arial Narrow" w:eastAsia="Calibri" w:hAnsi="Arial Narrow" w:cs="Times New Roman"/>
                <w:b/>
                <w:sz w:val="20"/>
                <w:szCs w:val="20"/>
                <w:lang w:val="en-GB"/>
              </w:rPr>
              <w:t xml:space="preserve">policy management methodology in the total number of strategies and action plans adopted by the </w:t>
            </w:r>
            <w:r w:rsidR="00903077" w:rsidRPr="00F53E97">
              <w:rPr>
                <w:rFonts w:ascii="Arial Narrow" w:eastAsia="Calibri" w:hAnsi="Arial Narrow" w:cs="Times New Roman"/>
                <w:b/>
                <w:sz w:val="20"/>
                <w:szCs w:val="20"/>
                <w:lang w:val="en-GB"/>
              </w:rPr>
              <w:t>Government</w:t>
            </w:r>
            <w:r w:rsidR="00CD33B9" w:rsidRPr="00F53E97">
              <w:rPr>
                <w:rFonts w:ascii="Arial Narrow" w:eastAsia="Calibri" w:hAnsi="Arial Narrow" w:cs="Times New Roman"/>
                <w:b/>
                <w:sz w:val="20"/>
                <w:szCs w:val="20"/>
                <w:lang w:val="en-GB"/>
              </w:rPr>
              <w:t xml:space="preserve"> during a calendar year</w:t>
            </w:r>
          </w:p>
          <w:p w14:paraId="15244B2C" w14:textId="4C42AC5C" w:rsidR="00057B48" w:rsidRPr="00F53E97" w:rsidRDefault="00B44D1B" w:rsidP="007D7FD7">
            <w:pPr>
              <w:spacing w:after="0"/>
              <w:rPr>
                <w:rFonts w:ascii="Arial Narrow" w:eastAsiaTheme="minorHAnsi" w:hAnsi="Arial Narrow" w:cs="Tahoma"/>
                <w:bCs/>
                <w:sz w:val="20"/>
                <w:szCs w:val="20"/>
                <w:lang w:val="en-GB"/>
              </w:rPr>
            </w:pPr>
            <w:r w:rsidRPr="00F53E97">
              <w:rPr>
                <w:rFonts w:ascii="Arial Narrow" w:eastAsiaTheme="minorHAnsi" w:hAnsi="Arial Narrow" w:cs="Tahoma"/>
                <w:bCs/>
                <w:sz w:val="20"/>
                <w:szCs w:val="20"/>
                <w:lang w:val="en-GB"/>
              </w:rPr>
              <w:t>BV</w:t>
            </w:r>
            <w:r w:rsidR="00057B48" w:rsidRPr="00F53E97">
              <w:rPr>
                <w:rFonts w:ascii="Arial Narrow" w:eastAsiaTheme="minorHAnsi" w:hAnsi="Arial Narrow" w:cs="Tahoma"/>
                <w:bCs/>
                <w:sz w:val="20"/>
                <w:szCs w:val="20"/>
                <w:lang w:val="en-GB"/>
              </w:rPr>
              <w:t xml:space="preserve"> (2017): 67</w:t>
            </w:r>
            <w:r w:rsidR="00CD33B9" w:rsidRPr="00F53E97">
              <w:rPr>
                <w:rFonts w:ascii="Arial Narrow" w:eastAsiaTheme="minorHAnsi" w:hAnsi="Arial Narrow" w:cs="Tahoma"/>
                <w:bCs/>
                <w:sz w:val="20"/>
                <w:szCs w:val="20"/>
                <w:lang w:val="en-GB"/>
              </w:rPr>
              <w:t>.</w:t>
            </w:r>
            <w:r w:rsidR="00057B48" w:rsidRPr="00F53E97">
              <w:rPr>
                <w:rFonts w:ascii="Arial Narrow" w:eastAsiaTheme="minorHAnsi" w:hAnsi="Arial Narrow" w:cs="Tahoma"/>
                <w:bCs/>
                <w:sz w:val="20"/>
                <w:szCs w:val="20"/>
                <w:lang w:val="en-GB"/>
              </w:rPr>
              <w:t>9 % (</w:t>
            </w:r>
            <w:r w:rsidR="00CD33B9" w:rsidRPr="00F53E97">
              <w:rPr>
                <w:rFonts w:ascii="Arial Narrow" w:eastAsiaTheme="minorHAnsi" w:hAnsi="Arial Narrow" w:cs="Tahoma"/>
                <w:bCs/>
                <w:sz w:val="20"/>
                <w:szCs w:val="20"/>
                <w:lang w:val="en-GB"/>
              </w:rPr>
              <w:t>according to preliminary criteria</w:t>
            </w:r>
            <w:r w:rsidR="00057B48" w:rsidRPr="00F53E97">
              <w:rPr>
                <w:rFonts w:ascii="Arial Narrow" w:eastAsiaTheme="minorHAnsi" w:hAnsi="Arial Narrow" w:cs="Tahoma"/>
                <w:bCs/>
                <w:sz w:val="20"/>
                <w:szCs w:val="20"/>
                <w:lang w:val="en-GB"/>
              </w:rPr>
              <w:t xml:space="preserve">) </w:t>
            </w:r>
          </w:p>
          <w:p w14:paraId="2C648405" w14:textId="4768C0EB" w:rsidR="00057B48" w:rsidRPr="00F53E97" w:rsidRDefault="00B44D1B" w:rsidP="007D7FD7">
            <w:pPr>
              <w:spacing w:after="0" w:line="240" w:lineRule="auto"/>
              <w:rPr>
                <w:rFonts w:ascii="Arial Narrow" w:eastAsiaTheme="minorHAnsi" w:hAnsi="Arial Narrow" w:cs="Tahoma"/>
                <w:bCs/>
                <w:sz w:val="20"/>
                <w:szCs w:val="20"/>
                <w:lang w:val="en-GB"/>
              </w:rPr>
            </w:pPr>
            <w:r w:rsidRPr="00F53E97">
              <w:rPr>
                <w:rFonts w:ascii="Arial Narrow" w:eastAsiaTheme="minorHAnsi" w:hAnsi="Arial Narrow" w:cs="Tahoma"/>
                <w:bCs/>
                <w:sz w:val="20"/>
                <w:szCs w:val="20"/>
                <w:lang w:val="en-GB"/>
              </w:rPr>
              <w:t>TV</w:t>
            </w:r>
            <w:r w:rsidR="00057B48" w:rsidRPr="00F53E97">
              <w:rPr>
                <w:rFonts w:ascii="Arial Narrow" w:eastAsiaTheme="minorHAnsi" w:hAnsi="Arial Narrow" w:cs="Tahoma"/>
                <w:bCs/>
                <w:sz w:val="20"/>
                <w:szCs w:val="20"/>
                <w:lang w:val="en-GB"/>
              </w:rPr>
              <w:t xml:space="preserve"> (2018): 55% </w:t>
            </w:r>
            <w:r w:rsidR="00057B48" w:rsidRPr="00F53E97">
              <w:rPr>
                <w:rFonts w:ascii="Arial Narrow" w:hAnsi="Arial Narrow" w:cs="Arial Narrow"/>
                <w:sz w:val="20"/>
                <w:szCs w:val="20"/>
                <w:lang w:val="en-GB"/>
              </w:rPr>
              <w:t>(</w:t>
            </w:r>
            <w:r w:rsidR="00CD33B9" w:rsidRPr="00F53E97">
              <w:rPr>
                <w:rFonts w:ascii="Arial Narrow" w:hAnsi="Arial Narrow" w:cs="Arial Narrow"/>
                <w:sz w:val="20"/>
                <w:szCs w:val="20"/>
                <w:lang w:val="en-GB"/>
              </w:rPr>
              <w:t>accordi</w:t>
            </w:r>
            <w:r w:rsidR="00BA1453" w:rsidRPr="00F53E97">
              <w:rPr>
                <w:rFonts w:ascii="Arial Narrow" w:hAnsi="Arial Narrow" w:cs="Arial Narrow"/>
                <w:sz w:val="20"/>
                <w:szCs w:val="20"/>
                <w:lang w:val="en-GB"/>
              </w:rPr>
              <w:t xml:space="preserve">ng to </w:t>
            </w:r>
            <w:r w:rsidR="00CD33B9" w:rsidRPr="00F53E97">
              <w:rPr>
                <w:rFonts w:ascii="Arial Narrow" w:hAnsi="Arial Narrow" w:cs="Arial Narrow"/>
                <w:sz w:val="20"/>
                <w:szCs w:val="20"/>
                <w:lang w:val="en-GB"/>
              </w:rPr>
              <w:t>improved criteria harmonised with the Law on the Planning System of the Republic of Serbia</w:t>
            </w:r>
            <w:r w:rsidR="00057B48" w:rsidRPr="00F53E97">
              <w:rPr>
                <w:rFonts w:ascii="Arial Narrow" w:hAnsi="Arial Narrow" w:cs="Arial Narrow"/>
                <w:sz w:val="20"/>
                <w:szCs w:val="20"/>
                <w:lang w:val="en-GB"/>
              </w:rPr>
              <w:t>)</w:t>
            </w:r>
          </w:p>
          <w:p w14:paraId="27296DAA" w14:textId="485138B7" w:rsidR="00057B48" w:rsidRPr="00F53E97" w:rsidRDefault="00B44D1B" w:rsidP="007D7FD7">
            <w:pPr>
              <w:spacing w:after="0" w:line="240" w:lineRule="auto"/>
              <w:rPr>
                <w:rFonts w:ascii="Arial Narrow" w:eastAsiaTheme="minorHAnsi" w:hAnsi="Arial Narrow" w:cs="Tahoma"/>
                <w:bCs/>
                <w:sz w:val="20"/>
                <w:szCs w:val="20"/>
                <w:lang w:val="en-GB"/>
              </w:rPr>
            </w:pPr>
            <w:r w:rsidRPr="00F53E97">
              <w:rPr>
                <w:rFonts w:ascii="Arial Narrow" w:eastAsiaTheme="minorHAnsi" w:hAnsi="Arial Narrow" w:cs="Tahoma"/>
                <w:bCs/>
                <w:sz w:val="20"/>
                <w:szCs w:val="20"/>
                <w:lang w:val="en-GB"/>
              </w:rPr>
              <w:t>TV</w:t>
            </w:r>
            <w:r w:rsidR="00057B48" w:rsidRPr="00F53E97">
              <w:rPr>
                <w:rFonts w:ascii="Arial Narrow" w:eastAsiaTheme="minorHAnsi" w:hAnsi="Arial Narrow" w:cs="Tahoma"/>
                <w:bCs/>
                <w:sz w:val="20"/>
                <w:szCs w:val="20"/>
                <w:lang w:val="en-GB"/>
              </w:rPr>
              <w:t xml:space="preserve"> (2019): 65%</w:t>
            </w:r>
          </w:p>
          <w:p w14:paraId="7B60CEEC" w14:textId="77081ACE" w:rsidR="00057B48" w:rsidRPr="00F53E97" w:rsidRDefault="00B44D1B" w:rsidP="007D7FD7">
            <w:pPr>
              <w:spacing w:after="0" w:line="240" w:lineRule="auto"/>
              <w:rPr>
                <w:rFonts w:ascii="Arial Narrow" w:eastAsiaTheme="minorHAnsi" w:hAnsi="Arial Narrow" w:cs="Tahoma"/>
                <w:bCs/>
                <w:sz w:val="20"/>
                <w:szCs w:val="20"/>
                <w:lang w:val="en-GB"/>
              </w:rPr>
            </w:pPr>
            <w:r w:rsidRPr="00F53E97">
              <w:rPr>
                <w:rFonts w:ascii="Arial Narrow" w:eastAsiaTheme="minorHAnsi" w:hAnsi="Arial Narrow" w:cs="Tahoma"/>
                <w:bCs/>
                <w:sz w:val="20"/>
                <w:szCs w:val="20"/>
                <w:lang w:val="en-GB"/>
              </w:rPr>
              <w:t>TV</w:t>
            </w:r>
            <w:r w:rsidR="00057B48" w:rsidRPr="00F53E97">
              <w:rPr>
                <w:rFonts w:ascii="Arial Narrow" w:eastAsiaTheme="minorHAnsi" w:hAnsi="Arial Narrow" w:cs="Tahoma"/>
                <w:bCs/>
                <w:sz w:val="20"/>
                <w:szCs w:val="20"/>
                <w:lang w:val="en-GB"/>
              </w:rPr>
              <w:t xml:space="preserve"> (2020): 90%</w:t>
            </w:r>
          </w:p>
        </w:tc>
      </w:tr>
      <w:tr w:rsidR="00057B48" w:rsidRPr="00F53E97" w14:paraId="23F3D54C" w14:textId="77777777" w:rsidTr="00772C75">
        <w:trPr>
          <w:trHeight w:val="228"/>
        </w:trPr>
        <w:tc>
          <w:tcPr>
            <w:tcW w:w="4781" w:type="dxa"/>
            <w:vMerge w:val="restart"/>
            <w:shd w:val="clear" w:color="auto" w:fill="BDD6EE"/>
            <w:vAlign w:val="center"/>
          </w:tcPr>
          <w:p w14:paraId="31D67974" w14:textId="7D9868D5"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r w:rsidR="00057B48" w:rsidRPr="00F53E97">
              <w:rPr>
                <w:rStyle w:val="FootnoteReference"/>
                <w:rFonts w:ascii="Arial Narrow" w:hAnsi="Arial Narrow" w:cs="Arial Narrow"/>
                <w:b/>
                <w:bCs/>
                <w:lang w:val="en-GB"/>
              </w:rPr>
              <w:footnoteReference w:id="14"/>
            </w:r>
          </w:p>
        </w:tc>
        <w:tc>
          <w:tcPr>
            <w:tcW w:w="3499" w:type="dxa"/>
            <w:vMerge w:val="restart"/>
            <w:shd w:val="clear" w:color="auto" w:fill="BDD6EE"/>
            <w:vAlign w:val="center"/>
          </w:tcPr>
          <w:p w14:paraId="0BFE120A" w14:textId="532A4800"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2D06B445" w14:textId="2A10B130"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753E7C1A" w14:textId="65561FE9" w:rsidR="00057B48"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792BE4C2" w14:textId="4CC47B13" w:rsidR="00057B48" w:rsidRPr="00F53E97" w:rsidRDefault="00F27039" w:rsidP="003F172B">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057B48" w:rsidRPr="00F53E97" w14:paraId="3B01D5AD" w14:textId="77777777" w:rsidTr="00772C75">
        <w:trPr>
          <w:trHeight w:val="228"/>
        </w:trPr>
        <w:tc>
          <w:tcPr>
            <w:tcW w:w="4781" w:type="dxa"/>
            <w:vMerge/>
            <w:tcBorders>
              <w:bottom w:val="single" w:sz="4" w:space="0" w:color="auto"/>
            </w:tcBorders>
            <w:shd w:val="clear" w:color="auto" w:fill="BDD6EE"/>
            <w:vAlign w:val="center"/>
          </w:tcPr>
          <w:p w14:paraId="5C4A90F6" w14:textId="77777777" w:rsidR="00057B48" w:rsidRPr="00F53E97" w:rsidRDefault="00057B48"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33A80ABB" w14:textId="77777777" w:rsidR="00057B48" w:rsidRPr="00F53E97" w:rsidRDefault="00057B48"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50B067D9" w14:textId="728E78FF"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1A8CC75A" w14:textId="2FA034F5"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25C8812B" w14:textId="77777777" w:rsidR="00057B48" w:rsidRPr="00F53E97" w:rsidRDefault="00057B48"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18100E50" w14:textId="77777777" w:rsidR="00057B48" w:rsidRPr="00F53E97" w:rsidRDefault="00057B48" w:rsidP="00772C75">
            <w:pPr>
              <w:spacing w:after="0" w:line="240" w:lineRule="auto"/>
              <w:jc w:val="both"/>
              <w:rPr>
                <w:rFonts w:ascii="Arial Narrow" w:hAnsi="Arial Narrow" w:cs="Arial Narrow"/>
                <w:sz w:val="20"/>
                <w:szCs w:val="20"/>
                <w:lang w:val="en-GB"/>
              </w:rPr>
            </w:pPr>
          </w:p>
        </w:tc>
      </w:tr>
      <w:tr w:rsidR="00057B48" w:rsidRPr="00F53E97" w14:paraId="5D75E381" w14:textId="77777777" w:rsidTr="00772C75">
        <w:trPr>
          <w:trHeight w:val="665"/>
        </w:trPr>
        <w:tc>
          <w:tcPr>
            <w:tcW w:w="4781" w:type="dxa"/>
            <w:tcBorders>
              <w:top w:val="single" w:sz="4" w:space="0" w:color="auto"/>
              <w:bottom w:val="single" w:sz="4" w:space="0" w:color="auto"/>
            </w:tcBorders>
            <w:shd w:val="clear" w:color="auto" w:fill="FFFFFF"/>
          </w:tcPr>
          <w:p w14:paraId="64C96F66" w14:textId="46FA598B" w:rsidR="00057B48" w:rsidRPr="00F53E97" w:rsidRDefault="005E65ED" w:rsidP="00A614D5">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1</w:t>
            </w:r>
            <w:r w:rsidR="00057B48" w:rsidRPr="00F53E97">
              <w:rPr>
                <w:rFonts w:ascii="Arial Narrow" w:hAnsi="Arial Narrow" w:cs="Arial Narrow"/>
                <w:sz w:val="20"/>
                <w:szCs w:val="20"/>
                <w:lang w:val="en-GB"/>
              </w:rPr>
              <w:t xml:space="preserve">. </w:t>
            </w:r>
            <w:r w:rsidR="00A614D5" w:rsidRPr="00F53E97">
              <w:rPr>
                <w:rFonts w:ascii="Arial Narrow" w:hAnsi="Arial Narrow" w:cs="Arial Narrow"/>
                <w:sz w:val="20"/>
                <w:szCs w:val="20"/>
                <w:lang w:val="en-GB"/>
              </w:rPr>
              <w:t>Determining the methodological framework for policy management and linking with the preparation and execution of programme budgeting by adopting bylaws</w:t>
            </w:r>
            <w:r w:rsidR="00057B48" w:rsidRPr="00F53E97">
              <w:rPr>
                <w:rFonts w:ascii="Arial Narrow" w:hAnsi="Arial Narrow" w:cs="Arial Narrow"/>
                <w:sz w:val="20"/>
                <w:szCs w:val="20"/>
                <w:lang w:val="en-GB"/>
              </w:rPr>
              <w:t xml:space="preserve"> (</w:t>
            </w:r>
            <w:r w:rsidR="00A614D5" w:rsidRPr="00F53E97">
              <w:rPr>
                <w:rFonts w:ascii="Arial Narrow" w:hAnsi="Arial Narrow" w:cs="Arial Narrow"/>
                <w:sz w:val="20"/>
                <w:szCs w:val="20"/>
                <w:lang w:val="en-GB"/>
              </w:rPr>
              <w:t>Decree on policy management, regulatory and policy impact assessment, and content of individual policy documents and the Decree on mid-term planning</w:t>
            </w:r>
            <w:r w:rsidR="00057B48" w:rsidRPr="00F53E97">
              <w:rPr>
                <w:rFonts w:ascii="Arial Narrow" w:hAnsi="Arial Narrow" w:cs="Arial Narrow"/>
                <w:sz w:val="20"/>
                <w:szCs w:val="20"/>
                <w:lang w:val="en-GB"/>
              </w:rPr>
              <w:t xml:space="preserve">) </w:t>
            </w:r>
            <w:r w:rsidR="00A614D5" w:rsidRPr="00F53E97">
              <w:rPr>
                <w:rFonts w:ascii="Arial Narrow" w:hAnsi="Arial Narrow" w:cs="Arial Narrow"/>
                <w:sz w:val="20"/>
                <w:szCs w:val="20"/>
                <w:lang w:val="en-GB"/>
              </w:rPr>
              <w:t xml:space="preserve">and </w:t>
            </w:r>
            <w:r w:rsidR="00057B48" w:rsidRPr="00F53E97">
              <w:rPr>
                <w:rFonts w:ascii="Arial Narrow" w:hAnsi="Arial Narrow" w:cs="Arial Narrow"/>
                <w:sz w:val="20"/>
                <w:szCs w:val="20"/>
                <w:lang w:val="en-GB"/>
              </w:rPr>
              <w:t xml:space="preserve">2 </w:t>
            </w:r>
            <w:r w:rsidR="00A614D5" w:rsidRPr="00F53E97">
              <w:rPr>
                <w:rFonts w:ascii="Arial Narrow" w:hAnsi="Arial Narrow" w:cs="Arial Narrow"/>
                <w:sz w:val="20"/>
                <w:szCs w:val="20"/>
                <w:lang w:val="en-GB"/>
              </w:rPr>
              <w:t>manuals in this area</w:t>
            </w:r>
          </w:p>
        </w:tc>
        <w:tc>
          <w:tcPr>
            <w:tcW w:w="3499" w:type="dxa"/>
            <w:tcBorders>
              <w:top w:val="single" w:sz="4" w:space="0" w:color="auto"/>
              <w:bottom w:val="single" w:sz="4" w:space="0" w:color="auto"/>
            </w:tcBorders>
          </w:tcPr>
          <w:p w14:paraId="1EC375F9" w14:textId="6F823B2E" w:rsidR="00057B48" w:rsidRPr="00F53E97" w:rsidRDefault="0042650A" w:rsidP="0042650A">
            <w:pPr>
              <w:spacing w:after="0" w:line="240" w:lineRule="auto"/>
              <w:rPr>
                <w:rFonts w:ascii="Arial Narrow" w:hAnsi="Arial Narrow" w:cs="Arial Narrow"/>
                <w:i/>
                <w:iCs/>
                <w:sz w:val="20"/>
                <w:szCs w:val="20"/>
                <w:lang w:val="en-GB"/>
              </w:rPr>
            </w:pPr>
            <w:r w:rsidRPr="00F53E97">
              <w:rPr>
                <w:rFonts w:ascii="Arial Narrow" w:hAnsi="Arial Narrow" w:cs="Arial Narrow"/>
                <w:sz w:val="20"/>
                <w:szCs w:val="20"/>
                <w:lang w:val="en-GB"/>
              </w:rPr>
              <w:t>2nd quarter</w:t>
            </w:r>
            <w:r w:rsidR="00057B48" w:rsidRPr="00F53E97">
              <w:rPr>
                <w:rFonts w:ascii="Arial Narrow" w:hAnsi="Arial Narrow" w:cs="Arial Narrow"/>
                <w:sz w:val="20"/>
                <w:szCs w:val="20"/>
                <w:lang w:val="en-GB"/>
              </w:rPr>
              <w:t xml:space="preserve"> 2018</w:t>
            </w:r>
          </w:p>
        </w:tc>
        <w:tc>
          <w:tcPr>
            <w:tcW w:w="1431" w:type="dxa"/>
            <w:shd w:val="clear" w:color="auto" w:fill="FFFFFF"/>
          </w:tcPr>
          <w:p w14:paraId="4B9183BC" w14:textId="77777777" w:rsidR="00057B48" w:rsidRPr="00F53E97" w:rsidRDefault="00057B48" w:rsidP="00772C75">
            <w:pPr>
              <w:spacing w:after="0" w:line="240" w:lineRule="auto"/>
              <w:rPr>
                <w:rFonts w:ascii="Arial Narrow" w:hAnsi="Arial Narrow" w:cs="Arial Narrow"/>
                <w:sz w:val="20"/>
                <w:szCs w:val="20"/>
                <w:lang w:val="en-GB"/>
              </w:rPr>
            </w:pPr>
          </w:p>
        </w:tc>
        <w:tc>
          <w:tcPr>
            <w:tcW w:w="1417" w:type="dxa"/>
            <w:shd w:val="clear" w:color="auto" w:fill="FFFFFF"/>
          </w:tcPr>
          <w:p w14:paraId="28779891" w14:textId="461CC832" w:rsidR="00057B48" w:rsidRPr="00F53E97" w:rsidRDefault="00CD33B9"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57B48" w:rsidRPr="00F53E97">
              <w:rPr>
                <w:rFonts w:ascii="Arial Narrow" w:hAnsi="Arial Narrow" w:cs="Arial Narrow"/>
                <w:sz w:val="20"/>
                <w:szCs w:val="20"/>
                <w:lang w:val="en-GB"/>
              </w:rPr>
              <w:t>27</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107 (</w:t>
            </w:r>
            <w:r w:rsidRPr="00F53E97">
              <w:rPr>
                <w:rFonts w:ascii="Arial Narrow" w:hAnsi="Arial Narrow" w:cs="Arial Narrow"/>
                <w:sz w:val="20"/>
                <w:szCs w:val="20"/>
                <w:lang w:val="en-GB"/>
              </w:rPr>
              <w:t xml:space="preserve">EU IPA </w:t>
            </w:r>
            <w:r w:rsidR="00057B48" w:rsidRPr="00F53E97">
              <w:rPr>
                <w:rFonts w:ascii="Arial Narrow" w:hAnsi="Arial Narrow" w:cs="Arial Narrow"/>
                <w:sz w:val="20"/>
                <w:szCs w:val="20"/>
                <w:lang w:val="en-GB"/>
              </w:rPr>
              <w:t>2015)</w:t>
            </w:r>
          </w:p>
          <w:p w14:paraId="0F24C147" w14:textId="77777777" w:rsidR="00057B48" w:rsidRPr="00F53E97" w:rsidRDefault="00057B48" w:rsidP="00772C75">
            <w:pPr>
              <w:spacing w:after="0" w:line="240" w:lineRule="auto"/>
              <w:rPr>
                <w:rFonts w:ascii="Arial Narrow" w:hAnsi="Arial Narrow" w:cs="Arial Narrow"/>
                <w:sz w:val="20"/>
                <w:szCs w:val="20"/>
                <w:lang w:val="en-GB"/>
              </w:rPr>
            </w:pPr>
          </w:p>
          <w:p w14:paraId="10178907" w14:textId="7A2589D4" w:rsidR="00057B48" w:rsidRPr="00F53E97" w:rsidRDefault="00CD33B9" w:rsidP="00CD33B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57B48" w:rsidRPr="00F53E97">
              <w:rPr>
                <w:rFonts w:ascii="Arial Narrow" w:hAnsi="Arial Narrow" w:cs="Arial Narrow"/>
                <w:sz w:val="20"/>
                <w:szCs w:val="20"/>
                <w:lang w:val="en-GB"/>
              </w:rPr>
              <w:t>12</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000 (</w:t>
            </w:r>
            <w:r w:rsidR="00F323CC" w:rsidRPr="00F53E97">
              <w:rPr>
                <w:rFonts w:ascii="Arial Narrow" w:hAnsi="Arial Narrow" w:cs="Arial Narrow"/>
                <w:sz w:val="20"/>
                <w:szCs w:val="20"/>
                <w:lang w:val="en-GB"/>
              </w:rPr>
              <w:t>GIZ</w:t>
            </w:r>
            <w:r w:rsidR="00057B48" w:rsidRPr="00F53E97">
              <w:rPr>
                <w:rFonts w:ascii="Arial Narrow" w:hAnsi="Arial Narrow" w:cs="Arial Narrow"/>
                <w:sz w:val="20"/>
                <w:szCs w:val="20"/>
                <w:lang w:val="en-GB"/>
              </w:rPr>
              <w:t>)</w:t>
            </w:r>
          </w:p>
        </w:tc>
        <w:tc>
          <w:tcPr>
            <w:tcW w:w="1336" w:type="dxa"/>
            <w:shd w:val="clear" w:color="auto" w:fill="FFFFFF"/>
          </w:tcPr>
          <w:p w14:paraId="71F088EA" w14:textId="7E5A26A3"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RPPS</w:t>
            </w:r>
          </w:p>
        </w:tc>
        <w:tc>
          <w:tcPr>
            <w:tcW w:w="1417" w:type="dxa"/>
            <w:shd w:val="clear" w:color="auto" w:fill="FFFFFF"/>
          </w:tcPr>
          <w:p w14:paraId="33C15BC4" w14:textId="2886BCF1"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Legislative </w:t>
            </w:r>
            <w:r w:rsidR="00BA1453" w:rsidRPr="00F53E97">
              <w:rPr>
                <w:rFonts w:ascii="Arial Narrow" w:hAnsi="Arial Narrow" w:cs="Arial Narrow"/>
                <w:sz w:val="20"/>
                <w:szCs w:val="20"/>
                <w:lang w:val="en-GB"/>
              </w:rPr>
              <w:t>Secretariat</w:t>
            </w:r>
          </w:p>
          <w:p w14:paraId="1BEA3144" w14:textId="0398BE2D"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GenSec</w:t>
            </w:r>
          </w:p>
          <w:p w14:paraId="0270C6FD" w14:textId="54DE7329"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w:t>
            </w:r>
          </w:p>
          <w:p w14:paraId="3B8E7DC0" w14:textId="4579137E"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p>
          <w:p w14:paraId="647AFE2D" w14:textId="77777777" w:rsidR="00057B48" w:rsidRPr="00F53E97" w:rsidRDefault="00057B48" w:rsidP="00772C75">
            <w:pPr>
              <w:spacing w:after="0" w:line="240" w:lineRule="auto"/>
              <w:jc w:val="both"/>
              <w:rPr>
                <w:rFonts w:ascii="Arial Narrow" w:hAnsi="Arial Narrow" w:cs="Arial Narrow"/>
                <w:sz w:val="20"/>
                <w:szCs w:val="20"/>
                <w:lang w:val="en-GB"/>
              </w:rPr>
            </w:pPr>
          </w:p>
        </w:tc>
      </w:tr>
      <w:tr w:rsidR="00057B48" w:rsidRPr="00F53E97" w14:paraId="1E9E0805" w14:textId="77777777" w:rsidTr="00772C75">
        <w:tc>
          <w:tcPr>
            <w:tcW w:w="4781" w:type="dxa"/>
            <w:tcBorders>
              <w:top w:val="single" w:sz="4" w:space="0" w:color="auto"/>
              <w:bottom w:val="single" w:sz="4" w:space="0" w:color="auto"/>
            </w:tcBorders>
            <w:shd w:val="clear" w:color="auto" w:fill="FFFFFF"/>
          </w:tcPr>
          <w:p w14:paraId="0EA5BFEE" w14:textId="6D3D9717" w:rsidR="00057B48" w:rsidRPr="00F53E97" w:rsidRDefault="005E65ED" w:rsidP="00D56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2</w:t>
            </w:r>
            <w:r w:rsidR="00057B48" w:rsidRPr="00F53E97">
              <w:rPr>
                <w:rFonts w:ascii="Arial Narrow" w:hAnsi="Arial Narrow" w:cs="Arial Narrow"/>
                <w:sz w:val="20"/>
                <w:szCs w:val="20"/>
                <w:lang w:val="en-GB"/>
              </w:rPr>
              <w:t xml:space="preserve">. </w:t>
            </w:r>
            <w:r w:rsidR="00D56A71" w:rsidRPr="00F53E97">
              <w:rPr>
                <w:rFonts w:ascii="Arial Narrow" w:hAnsi="Arial Narrow" w:cs="Arial Narrow"/>
                <w:sz w:val="20"/>
                <w:szCs w:val="20"/>
                <w:lang w:val="en-GB"/>
              </w:rPr>
              <w:t>Establishing the single IT system for policy planning and monitoring, which will cover</w:t>
            </w:r>
            <w:r w:rsidR="00057B48" w:rsidRPr="00F53E97">
              <w:rPr>
                <w:rFonts w:ascii="Arial Narrow" w:hAnsi="Arial Narrow" w:cs="Arial Narrow"/>
                <w:sz w:val="20"/>
                <w:szCs w:val="20"/>
                <w:lang w:val="en-GB"/>
              </w:rPr>
              <w:t xml:space="preserve">: </w:t>
            </w:r>
            <w:r w:rsidR="00D56A71" w:rsidRPr="00F53E97">
              <w:rPr>
                <w:rFonts w:ascii="Arial Narrow" w:hAnsi="Arial Narrow" w:cs="Arial Narrow"/>
                <w:sz w:val="20"/>
                <w:szCs w:val="20"/>
                <w:lang w:val="en-GB"/>
              </w:rPr>
              <w:t xml:space="preserve">the Action Plan for the </w:t>
            </w:r>
            <w:r w:rsidR="00903077" w:rsidRPr="00F53E97">
              <w:rPr>
                <w:rFonts w:ascii="Arial Narrow" w:hAnsi="Arial Narrow" w:cs="Arial Narrow"/>
                <w:sz w:val="20"/>
                <w:szCs w:val="20"/>
                <w:lang w:val="en-GB"/>
              </w:rPr>
              <w:t>Government</w:t>
            </w:r>
            <w:r w:rsidR="00D56A71" w:rsidRPr="00F53E97">
              <w:rPr>
                <w:rFonts w:ascii="Arial Narrow" w:hAnsi="Arial Narrow" w:cs="Arial Narrow"/>
                <w:sz w:val="20"/>
                <w:szCs w:val="20"/>
                <w:lang w:val="en-GB"/>
              </w:rPr>
              <w:t xml:space="preserve"> Programme, policy documents, mid-term plans, </w:t>
            </w:r>
            <w:r w:rsidR="00F52F8C" w:rsidRPr="00F53E97">
              <w:rPr>
                <w:rFonts w:ascii="Arial Narrow" w:hAnsi="Arial Narrow" w:cs="Arial Narrow"/>
                <w:sz w:val="20"/>
                <w:szCs w:val="20"/>
                <w:lang w:val="en-GB"/>
              </w:rPr>
              <w:t>ISPRWG</w:t>
            </w:r>
            <w:r w:rsidR="00057B48" w:rsidRPr="00F53E97">
              <w:rPr>
                <w:rFonts w:ascii="Arial Narrow" w:hAnsi="Arial Narrow" w:cs="Arial Narrow"/>
                <w:sz w:val="20"/>
                <w:szCs w:val="20"/>
                <w:lang w:val="en-GB"/>
              </w:rPr>
              <w:t xml:space="preserve">, </w:t>
            </w:r>
            <w:r w:rsidR="00D56A71" w:rsidRPr="00F53E97">
              <w:rPr>
                <w:rFonts w:ascii="Arial Narrow" w:hAnsi="Arial Narrow" w:cs="Arial Narrow"/>
                <w:sz w:val="20"/>
                <w:szCs w:val="20"/>
                <w:lang w:val="en-GB"/>
              </w:rPr>
              <w:t>the existing system for budget preparation and execution</w:t>
            </w:r>
            <w:r w:rsidR="00057B48" w:rsidRPr="00F53E97">
              <w:rPr>
                <w:rStyle w:val="FootnoteReference"/>
                <w:rFonts w:ascii="Arial Narrow" w:hAnsi="Arial Narrow" w:cs="Arial Narrow"/>
                <w:lang w:val="en-GB"/>
              </w:rPr>
              <w:footnoteReference w:id="15"/>
            </w:r>
            <w:r w:rsidR="00057B48" w:rsidRPr="00F53E97">
              <w:rPr>
                <w:rFonts w:ascii="Arial Narrow" w:hAnsi="Arial Narrow" w:cs="Arial Narrow"/>
                <w:sz w:val="20"/>
                <w:szCs w:val="20"/>
                <w:lang w:val="en-GB"/>
              </w:rPr>
              <w:t xml:space="preserve">  </w:t>
            </w:r>
          </w:p>
        </w:tc>
        <w:tc>
          <w:tcPr>
            <w:tcW w:w="3499" w:type="dxa"/>
            <w:tcBorders>
              <w:top w:val="single" w:sz="4" w:space="0" w:color="auto"/>
              <w:bottom w:val="single" w:sz="4" w:space="0" w:color="auto"/>
            </w:tcBorders>
          </w:tcPr>
          <w:p w14:paraId="07C0CECD" w14:textId="77777777" w:rsidR="00057B48" w:rsidRPr="00F53E97" w:rsidRDefault="00057B48" w:rsidP="00772C75">
            <w:pPr>
              <w:spacing w:after="0" w:line="240" w:lineRule="auto"/>
              <w:rPr>
                <w:rFonts w:ascii="Arial Narrow" w:hAnsi="Arial Narrow" w:cs="Arial Narrow"/>
                <w:i/>
                <w:iCs/>
                <w:color w:val="FF0000"/>
                <w:sz w:val="20"/>
                <w:szCs w:val="20"/>
                <w:lang w:val="en-GB"/>
              </w:rPr>
            </w:pPr>
          </w:p>
          <w:p w14:paraId="0ACA50F0" w14:textId="72254BAB" w:rsidR="00057B48" w:rsidRPr="00F53E97" w:rsidRDefault="00F27039" w:rsidP="0042650A">
            <w:pPr>
              <w:spacing w:after="0" w:line="240" w:lineRule="auto"/>
              <w:rPr>
                <w:rFonts w:ascii="Arial Narrow" w:hAnsi="Arial Narrow" w:cs="Arial Narrow"/>
                <w:i/>
                <w:iCs/>
                <w:sz w:val="20"/>
                <w:szCs w:val="20"/>
                <w:lang w:val="en-GB"/>
              </w:rPr>
            </w:pPr>
            <w:r w:rsidRPr="00F53E97">
              <w:rPr>
                <w:rFonts w:ascii="Arial Narrow" w:hAnsi="Arial Narrow" w:cs="Arial Narrow"/>
                <w:sz w:val="20"/>
                <w:szCs w:val="20"/>
                <w:lang w:val="en-GB"/>
              </w:rPr>
              <w:t>4th quarter</w:t>
            </w:r>
            <w:r w:rsidR="00057B48" w:rsidRPr="00F53E97">
              <w:rPr>
                <w:rFonts w:ascii="Arial Narrow" w:hAnsi="Arial Narrow" w:cs="Arial Narrow"/>
                <w:sz w:val="20"/>
                <w:szCs w:val="20"/>
                <w:lang w:val="en-GB"/>
              </w:rPr>
              <w:t xml:space="preserve"> 2018</w:t>
            </w:r>
          </w:p>
        </w:tc>
        <w:tc>
          <w:tcPr>
            <w:tcW w:w="1431" w:type="dxa"/>
            <w:shd w:val="clear" w:color="auto" w:fill="FFFFFF"/>
          </w:tcPr>
          <w:p w14:paraId="0E8FBF16" w14:textId="584DAA0A" w:rsidR="00057B48" w:rsidRPr="00F53E97" w:rsidRDefault="00CD33B9" w:rsidP="003E34A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057B48" w:rsidRPr="00F53E97">
              <w:rPr>
                <w:rFonts w:ascii="Arial Narrow" w:hAnsi="Arial Narrow" w:cs="Arial Narrow"/>
                <w:sz w:val="20"/>
                <w:szCs w:val="20"/>
                <w:lang w:val="en-GB"/>
              </w:rPr>
              <w:t>3</w:t>
            </w:r>
            <w:r w:rsidR="003E34AA">
              <w:rPr>
                <w:rFonts w:ascii="Arial Narrow" w:hAnsi="Arial Narrow" w:cs="Arial Narrow"/>
                <w:sz w:val="20"/>
                <w:szCs w:val="20"/>
                <w:lang w:val="en-GB"/>
              </w:rPr>
              <w:t>9</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M</w:t>
            </w:r>
          </w:p>
        </w:tc>
        <w:tc>
          <w:tcPr>
            <w:tcW w:w="1417" w:type="dxa"/>
            <w:shd w:val="clear" w:color="auto" w:fill="FFFFFF"/>
          </w:tcPr>
          <w:p w14:paraId="3BA275CD" w14:textId="77777777" w:rsidR="00057B48" w:rsidRPr="00F53E97" w:rsidRDefault="00057B48" w:rsidP="00772C75">
            <w:pPr>
              <w:spacing w:after="0" w:line="240" w:lineRule="auto"/>
              <w:rPr>
                <w:rFonts w:ascii="Arial Narrow" w:hAnsi="Arial Narrow" w:cs="Arial Narrow"/>
                <w:sz w:val="20"/>
                <w:szCs w:val="20"/>
                <w:lang w:val="en-GB"/>
              </w:rPr>
            </w:pPr>
          </w:p>
        </w:tc>
        <w:tc>
          <w:tcPr>
            <w:tcW w:w="1336" w:type="dxa"/>
            <w:shd w:val="clear" w:color="auto" w:fill="FFFFFF"/>
          </w:tcPr>
          <w:p w14:paraId="628E05E6" w14:textId="243A784A" w:rsidR="00057B48" w:rsidRPr="00F53E97" w:rsidRDefault="0042650A" w:rsidP="00772C75">
            <w:pPr>
              <w:rPr>
                <w:lang w:val="en-GB"/>
              </w:rPr>
            </w:pPr>
            <w:r w:rsidRPr="00F53E97">
              <w:rPr>
                <w:rFonts w:ascii="Arial Narrow" w:hAnsi="Arial Narrow" w:cs="Arial Narrow"/>
                <w:sz w:val="20"/>
                <w:szCs w:val="20"/>
                <w:lang w:val="en-GB"/>
              </w:rPr>
              <w:t>RPPS</w:t>
            </w:r>
          </w:p>
        </w:tc>
        <w:tc>
          <w:tcPr>
            <w:tcW w:w="1417" w:type="dxa"/>
            <w:shd w:val="clear" w:color="auto" w:fill="FFFFFF"/>
          </w:tcPr>
          <w:p w14:paraId="7D852CE1" w14:textId="2253AF7E"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GenSec</w:t>
            </w:r>
          </w:p>
          <w:p w14:paraId="7917BC41" w14:textId="0924C4A9" w:rsidR="00057B48"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MoF</w:t>
            </w:r>
          </w:p>
        </w:tc>
      </w:tr>
      <w:tr w:rsidR="00057B48" w:rsidRPr="00F53E97" w14:paraId="049CD210" w14:textId="77777777" w:rsidTr="00772C75">
        <w:trPr>
          <w:trHeight w:val="665"/>
        </w:trPr>
        <w:tc>
          <w:tcPr>
            <w:tcW w:w="4781" w:type="dxa"/>
            <w:tcBorders>
              <w:top w:val="single" w:sz="4" w:space="0" w:color="auto"/>
              <w:bottom w:val="single" w:sz="4" w:space="0" w:color="auto"/>
            </w:tcBorders>
            <w:shd w:val="clear" w:color="auto" w:fill="FFFFFF"/>
          </w:tcPr>
          <w:p w14:paraId="2FA66BC7" w14:textId="461AED13" w:rsidR="00057B48" w:rsidRPr="00F53E97" w:rsidRDefault="005E65ED" w:rsidP="00D56A71">
            <w:pPr>
              <w:spacing w:after="0" w:line="240" w:lineRule="auto"/>
              <w:jc w:val="both"/>
              <w:rPr>
                <w:rFonts w:ascii="Arial Narrow" w:hAnsi="Arial Narrow" w:cs="Arial Narrow"/>
                <w:sz w:val="20"/>
                <w:szCs w:val="20"/>
                <w:lang w:val="en-GB"/>
              </w:rPr>
            </w:pPr>
            <w:r>
              <w:rPr>
                <w:rFonts w:ascii="Arial Narrow" w:hAnsi="Arial Narrow" w:cs="Tahoma"/>
                <w:sz w:val="20"/>
                <w:szCs w:val="20"/>
                <w:lang w:val="en-GB"/>
              </w:rPr>
              <w:t>3</w:t>
            </w:r>
            <w:r w:rsidR="00057B48" w:rsidRPr="00F53E97">
              <w:rPr>
                <w:rFonts w:ascii="Arial Narrow" w:hAnsi="Arial Narrow" w:cs="Tahoma"/>
                <w:sz w:val="20"/>
                <w:szCs w:val="20"/>
                <w:lang w:val="en-GB"/>
              </w:rPr>
              <w:t>.</w:t>
            </w:r>
            <w:r w:rsidR="00D56A71" w:rsidRPr="00F53E97">
              <w:rPr>
                <w:rFonts w:ascii="Arial Narrow" w:hAnsi="Arial Narrow" w:cs="Tahoma"/>
                <w:sz w:val="20"/>
                <w:szCs w:val="20"/>
                <w:lang w:val="en-GB"/>
              </w:rPr>
              <w:t xml:space="preserve"> Improving inter-sectoral coordination by monitoring the achievement of priority goals of the </w:t>
            </w:r>
            <w:r w:rsidR="00903077" w:rsidRPr="00F53E97">
              <w:rPr>
                <w:rFonts w:ascii="Arial Narrow" w:hAnsi="Arial Narrow" w:cs="Tahoma"/>
                <w:sz w:val="20"/>
                <w:szCs w:val="20"/>
                <w:lang w:val="en-GB"/>
              </w:rPr>
              <w:t>Government</w:t>
            </w:r>
            <w:r w:rsidR="00D56A71" w:rsidRPr="00F53E97">
              <w:rPr>
                <w:rFonts w:ascii="Arial Narrow" w:hAnsi="Arial Narrow" w:cs="Tahoma"/>
                <w:sz w:val="20"/>
                <w:szCs w:val="20"/>
                <w:lang w:val="en-GB"/>
              </w:rPr>
              <w:t xml:space="preserve"> Programme through mechanisms of the AP for </w:t>
            </w:r>
            <w:r w:rsidR="00903077" w:rsidRPr="00F53E97">
              <w:rPr>
                <w:rFonts w:ascii="Arial Narrow" w:hAnsi="Arial Narrow" w:cs="Tahoma"/>
                <w:sz w:val="20"/>
                <w:szCs w:val="20"/>
                <w:lang w:val="en-GB"/>
              </w:rPr>
              <w:t>Government</w:t>
            </w:r>
            <w:r w:rsidR="00D56A71" w:rsidRPr="00F53E97">
              <w:rPr>
                <w:rFonts w:ascii="Arial Narrow" w:hAnsi="Arial Narrow" w:cs="Tahoma"/>
                <w:sz w:val="20"/>
                <w:szCs w:val="20"/>
                <w:lang w:val="en-GB"/>
              </w:rPr>
              <w:t xml:space="preserve"> Programme</w:t>
            </w:r>
            <w:r w:rsidR="00057B48" w:rsidRPr="00F53E97">
              <w:rPr>
                <w:rStyle w:val="FootnoteReference"/>
                <w:rFonts w:ascii="Arial Narrow" w:hAnsi="Arial Narrow" w:cs="Tahoma"/>
                <w:lang w:val="en-GB"/>
              </w:rPr>
              <w:footnoteReference w:id="16"/>
            </w:r>
          </w:p>
        </w:tc>
        <w:tc>
          <w:tcPr>
            <w:tcW w:w="3499" w:type="dxa"/>
            <w:tcBorders>
              <w:top w:val="single" w:sz="4" w:space="0" w:color="auto"/>
              <w:bottom w:val="single" w:sz="4" w:space="0" w:color="auto"/>
            </w:tcBorders>
          </w:tcPr>
          <w:p w14:paraId="1E818178" w14:textId="1BD4D7FC" w:rsidR="00057B48" w:rsidRPr="00F53E97" w:rsidRDefault="00F27039" w:rsidP="0042650A">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2020</w:t>
            </w:r>
          </w:p>
        </w:tc>
        <w:tc>
          <w:tcPr>
            <w:tcW w:w="1431" w:type="dxa"/>
            <w:shd w:val="clear" w:color="auto" w:fill="FFFFFF"/>
          </w:tcPr>
          <w:p w14:paraId="695099B4" w14:textId="77777777" w:rsidR="00057B48" w:rsidRPr="00F53E97" w:rsidRDefault="00057B48" w:rsidP="00772C75">
            <w:pPr>
              <w:spacing w:after="0" w:line="240" w:lineRule="auto"/>
              <w:rPr>
                <w:rFonts w:ascii="Arial Narrow" w:hAnsi="Arial Narrow" w:cs="Arial Narrow"/>
                <w:sz w:val="20"/>
                <w:szCs w:val="20"/>
                <w:lang w:val="en-GB"/>
              </w:rPr>
            </w:pPr>
          </w:p>
        </w:tc>
        <w:tc>
          <w:tcPr>
            <w:tcW w:w="1417" w:type="dxa"/>
            <w:shd w:val="clear" w:color="auto" w:fill="FFFFFF"/>
          </w:tcPr>
          <w:p w14:paraId="542588AC" w14:textId="657BE909" w:rsidR="00057B48" w:rsidRPr="00F53E97" w:rsidRDefault="00CD33B9" w:rsidP="00CD33B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57B48" w:rsidRPr="00F53E97">
              <w:rPr>
                <w:rFonts w:ascii="Arial Narrow" w:hAnsi="Arial Narrow" w:cs="Arial Narrow"/>
                <w:sz w:val="20"/>
                <w:szCs w:val="20"/>
                <w:lang w:val="en-GB"/>
              </w:rPr>
              <w:t>47</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263 (</w:t>
            </w:r>
            <w:r w:rsidR="00F323CC" w:rsidRPr="00F53E97">
              <w:rPr>
                <w:rFonts w:ascii="Arial Narrow" w:hAnsi="Arial Narrow" w:cs="Arial Narrow"/>
                <w:sz w:val="20"/>
                <w:szCs w:val="20"/>
                <w:lang w:val="en-GB"/>
              </w:rPr>
              <w:t>GIZ</w:t>
            </w:r>
            <w:r w:rsidR="00057B48" w:rsidRPr="00F53E97">
              <w:rPr>
                <w:rFonts w:ascii="Arial Narrow" w:hAnsi="Arial Narrow" w:cs="Arial Narrow"/>
                <w:sz w:val="20"/>
                <w:szCs w:val="20"/>
                <w:lang w:val="en-GB"/>
              </w:rPr>
              <w:t>)</w:t>
            </w:r>
          </w:p>
        </w:tc>
        <w:tc>
          <w:tcPr>
            <w:tcW w:w="1336" w:type="dxa"/>
            <w:shd w:val="clear" w:color="auto" w:fill="FFFFFF"/>
          </w:tcPr>
          <w:p w14:paraId="3EF9191C" w14:textId="23B061C1" w:rsidR="00057B48" w:rsidRPr="00F53E97" w:rsidRDefault="0042650A" w:rsidP="00772C75">
            <w:pPr>
              <w:rPr>
                <w:lang w:val="en-GB"/>
              </w:rPr>
            </w:pPr>
            <w:r w:rsidRPr="00F53E97">
              <w:rPr>
                <w:rFonts w:ascii="Arial Narrow" w:hAnsi="Arial Narrow" w:cs="Tahoma"/>
                <w:sz w:val="20"/>
                <w:szCs w:val="20"/>
                <w:lang w:val="en-GB"/>
              </w:rPr>
              <w:t>RPPS</w:t>
            </w:r>
          </w:p>
        </w:tc>
        <w:tc>
          <w:tcPr>
            <w:tcW w:w="1417" w:type="dxa"/>
            <w:shd w:val="clear" w:color="auto" w:fill="FFFFFF"/>
          </w:tcPr>
          <w:p w14:paraId="75450CDA" w14:textId="03D47ECD" w:rsidR="00057B48" w:rsidRPr="00F53E97" w:rsidRDefault="0042650A"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state administration bodies</w:t>
            </w:r>
          </w:p>
          <w:p w14:paraId="750B048C" w14:textId="76ED5EDF" w:rsidR="00057B48" w:rsidRPr="00F53E97" w:rsidRDefault="0042650A"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GenSec</w:t>
            </w:r>
          </w:p>
          <w:p w14:paraId="42BA6AB7" w14:textId="6A119B32" w:rsidR="00057B48"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Prime Minister’s Office</w:t>
            </w:r>
          </w:p>
        </w:tc>
      </w:tr>
      <w:tr w:rsidR="00057B48" w:rsidRPr="00F53E97" w14:paraId="15D506E7" w14:textId="77777777" w:rsidTr="00772C75">
        <w:tc>
          <w:tcPr>
            <w:tcW w:w="4781" w:type="dxa"/>
            <w:tcBorders>
              <w:top w:val="single" w:sz="4" w:space="0" w:color="auto"/>
              <w:bottom w:val="single" w:sz="4" w:space="0" w:color="auto"/>
            </w:tcBorders>
            <w:shd w:val="clear" w:color="auto" w:fill="FFFFFF"/>
          </w:tcPr>
          <w:p w14:paraId="0F3372A7" w14:textId="04A7FB37" w:rsidR="00057B48" w:rsidRPr="00F53E97" w:rsidRDefault="005E65ED" w:rsidP="00D56A71">
            <w:pPr>
              <w:spacing w:after="0" w:line="240" w:lineRule="auto"/>
              <w:jc w:val="both"/>
              <w:rPr>
                <w:rFonts w:ascii="Arial Narrow" w:hAnsi="Arial Narrow" w:cs="Arial Narrow"/>
                <w:sz w:val="20"/>
                <w:szCs w:val="20"/>
                <w:lang w:val="en-GB"/>
              </w:rPr>
            </w:pPr>
            <w:r>
              <w:rPr>
                <w:rFonts w:ascii="Arial Narrow" w:hAnsi="Arial Narrow" w:cs="Tahoma"/>
                <w:sz w:val="20"/>
                <w:szCs w:val="20"/>
                <w:lang w:val="en-GB"/>
              </w:rPr>
              <w:t>4</w:t>
            </w:r>
            <w:r w:rsidR="00057B48" w:rsidRPr="00F53E97">
              <w:rPr>
                <w:rFonts w:ascii="Arial Narrow" w:hAnsi="Arial Narrow" w:cs="Tahoma"/>
                <w:sz w:val="20"/>
                <w:szCs w:val="20"/>
                <w:lang w:val="en-GB"/>
              </w:rPr>
              <w:t xml:space="preserve">. </w:t>
            </w:r>
            <w:r w:rsidR="00BA1453" w:rsidRPr="00F53E97">
              <w:rPr>
                <w:rFonts w:ascii="Arial Narrow" w:hAnsi="Arial Narrow" w:cs="Tahoma"/>
                <w:sz w:val="20"/>
                <w:szCs w:val="20"/>
                <w:lang w:val="en-GB"/>
              </w:rPr>
              <w:t>Developing</w:t>
            </w:r>
            <w:r w:rsidR="00D56A71" w:rsidRPr="00F53E97">
              <w:rPr>
                <w:rFonts w:ascii="Arial Narrow" w:hAnsi="Arial Narrow" w:cs="Tahoma"/>
                <w:sz w:val="20"/>
                <w:szCs w:val="20"/>
                <w:lang w:val="en-GB"/>
              </w:rPr>
              <w:t xml:space="preserve"> a uniform training system for employees of LSG in the area of policy management and conducting two cycles of training for all units </w:t>
            </w:r>
            <w:r w:rsidR="00BA1453" w:rsidRPr="00F53E97">
              <w:rPr>
                <w:rFonts w:ascii="Arial Narrow" w:hAnsi="Arial Narrow" w:cs="Tahoma"/>
                <w:sz w:val="20"/>
                <w:szCs w:val="20"/>
                <w:lang w:val="en-GB"/>
              </w:rPr>
              <w:t>of</w:t>
            </w:r>
            <w:r w:rsidR="00D56A71" w:rsidRPr="00F53E97">
              <w:rPr>
                <w:rFonts w:ascii="Arial Narrow" w:hAnsi="Arial Narrow" w:cs="Tahoma"/>
                <w:sz w:val="20"/>
                <w:szCs w:val="20"/>
                <w:lang w:val="en-GB"/>
              </w:rPr>
              <w:t xml:space="preserve"> LSG by the end of </w:t>
            </w:r>
            <w:r w:rsidR="00057B48" w:rsidRPr="00F53E97">
              <w:rPr>
                <w:rFonts w:ascii="Arial Narrow" w:hAnsi="Arial Narrow" w:cs="Tahoma"/>
                <w:sz w:val="20"/>
                <w:szCs w:val="20"/>
                <w:lang w:val="en-GB"/>
              </w:rPr>
              <w:t xml:space="preserve"> 2020</w:t>
            </w:r>
          </w:p>
        </w:tc>
        <w:tc>
          <w:tcPr>
            <w:tcW w:w="3499" w:type="dxa"/>
            <w:tcBorders>
              <w:top w:val="single" w:sz="4" w:space="0" w:color="auto"/>
              <w:bottom w:val="single" w:sz="4" w:space="0" w:color="auto"/>
            </w:tcBorders>
          </w:tcPr>
          <w:p w14:paraId="43C2250B" w14:textId="2D1073DB" w:rsidR="00057B48" w:rsidRPr="00F53E97" w:rsidRDefault="00F27039"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2019 – </w:t>
            </w:r>
            <w:r w:rsidR="00CD33B9" w:rsidRPr="00F53E97">
              <w:rPr>
                <w:rFonts w:ascii="Arial Narrow" w:hAnsi="Arial Narrow" w:cs="Arial Narrow"/>
                <w:iCs/>
                <w:sz w:val="20"/>
                <w:szCs w:val="20"/>
                <w:lang w:val="en-GB"/>
              </w:rPr>
              <w:t>training first cycle</w:t>
            </w:r>
          </w:p>
          <w:p w14:paraId="0A13EF91" w14:textId="578AF9E8" w:rsidR="00057B48" w:rsidRPr="00F53E97" w:rsidRDefault="00F27039" w:rsidP="00CD33B9">
            <w:pPr>
              <w:spacing w:after="0" w:line="240" w:lineRule="auto"/>
              <w:rPr>
                <w:rFonts w:ascii="Arial Narrow" w:hAnsi="Arial Narrow" w:cs="Arial Narrow"/>
                <w:iCs/>
                <w:color w:val="FF0000"/>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2020 – </w:t>
            </w:r>
            <w:r w:rsidR="00CD33B9" w:rsidRPr="00F53E97">
              <w:rPr>
                <w:rFonts w:ascii="Arial Narrow" w:hAnsi="Arial Narrow" w:cs="Arial Narrow"/>
                <w:iCs/>
                <w:sz w:val="20"/>
                <w:szCs w:val="20"/>
                <w:lang w:val="en-GB"/>
              </w:rPr>
              <w:t>training second cycle</w:t>
            </w:r>
          </w:p>
        </w:tc>
        <w:tc>
          <w:tcPr>
            <w:tcW w:w="1431" w:type="dxa"/>
            <w:shd w:val="clear" w:color="auto" w:fill="FFFFFF"/>
          </w:tcPr>
          <w:p w14:paraId="6D08CC55" w14:textId="36812E5B" w:rsidR="00057B48" w:rsidRPr="00F53E97" w:rsidRDefault="00057B48" w:rsidP="00A614D5">
            <w:pPr>
              <w:spacing w:after="0" w:line="240" w:lineRule="auto"/>
              <w:rPr>
                <w:rFonts w:ascii="Arial Narrow" w:hAnsi="Arial Narrow" w:cs="Arial Narrow"/>
                <w:sz w:val="20"/>
                <w:szCs w:val="20"/>
                <w:lang w:val="en-GB"/>
              </w:rPr>
            </w:pPr>
          </w:p>
        </w:tc>
        <w:tc>
          <w:tcPr>
            <w:tcW w:w="1417" w:type="dxa"/>
            <w:shd w:val="clear" w:color="auto" w:fill="FFFFFF"/>
          </w:tcPr>
          <w:p w14:paraId="0593BA24" w14:textId="61BBB91A" w:rsidR="00057B48" w:rsidRPr="00F53E97" w:rsidRDefault="00CD33B9" w:rsidP="00CD33B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57B48" w:rsidRPr="00F53E97">
              <w:rPr>
                <w:rFonts w:ascii="Arial Narrow" w:hAnsi="Arial Narrow" w:cs="Arial Narrow"/>
                <w:sz w:val="20"/>
                <w:szCs w:val="20"/>
                <w:lang w:val="en-GB"/>
              </w:rPr>
              <w:t>42</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042 (</w:t>
            </w:r>
            <w:r w:rsidR="00F323CC" w:rsidRPr="00F53E97">
              <w:rPr>
                <w:rFonts w:ascii="Arial Narrow" w:hAnsi="Arial Narrow" w:cs="Arial Narrow"/>
                <w:sz w:val="20"/>
                <w:szCs w:val="20"/>
                <w:lang w:val="en-GB"/>
              </w:rPr>
              <w:t>GIZ</w:t>
            </w:r>
            <w:r w:rsidR="00057B48" w:rsidRPr="00F53E97">
              <w:rPr>
                <w:rFonts w:ascii="Arial Narrow" w:hAnsi="Arial Narrow" w:cs="Arial Narrow"/>
                <w:sz w:val="20"/>
                <w:szCs w:val="20"/>
                <w:lang w:val="en-GB"/>
              </w:rPr>
              <w:t>)</w:t>
            </w:r>
          </w:p>
        </w:tc>
        <w:tc>
          <w:tcPr>
            <w:tcW w:w="1336" w:type="dxa"/>
            <w:shd w:val="clear" w:color="auto" w:fill="FFFFFF"/>
          </w:tcPr>
          <w:p w14:paraId="0F58B8CB" w14:textId="44EF47C4" w:rsidR="00057B48" w:rsidRPr="00F53E97" w:rsidRDefault="0042650A" w:rsidP="00772C75">
            <w:pPr>
              <w:rPr>
                <w:rFonts w:ascii="Arial Narrow" w:hAnsi="Arial Narrow" w:cs="Arial Narrow"/>
                <w:sz w:val="20"/>
                <w:szCs w:val="20"/>
                <w:lang w:val="en-GB"/>
              </w:rPr>
            </w:pPr>
            <w:r w:rsidRPr="00F53E97">
              <w:rPr>
                <w:rFonts w:ascii="Arial Narrow" w:hAnsi="Arial Narrow" w:cs="Arial Narrow"/>
                <w:sz w:val="20"/>
                <w:szCs w:val="20"/>
                <w:lang w:val="en-GB"/>
              </w:rPr>
              <w:t>RPPS</w:t>
            </w:r>
          </w:p>
          <w:p w14:paraId="59B602AF" w14:textId="5BDDA316" w:rsidR="00057B48" w:rsidRPr="00F53E97" w:rsidRDefault="00F52F8C" w:rsidP="00772C75">
            <w:pPr>
              <w:rPr>
                <w:lang w:val="en-GB"/>
              </w:rPr>
            </w:pPr>
            <w:r w:rsidRPr="00F53E97">
              <w:rPr>
                <w:rFonts w:ascii="Arial Narrow" w:hAnsi="Arial Narrow" w:cs="Arial Narrow"/>
                <w:sz w:val="20"/>
                <w:szCs w:val="20"/>
                <w:lang w:val="en-GB"/>
              </w:rPr>
              <w:t>NAPA</w:t>
            </w:r>
          </w:p>
        </w:tc>
        <w:tc>
          <w:tcPr>
            <w:tcW w:w="1417" w:type="dxa"/>
            <w:shd w:val="clear" w:color="auto" w:fill="FFFFFF"/>
          </w:tcPr>
          <w:p w14:paraId="3691E398" w14:textId="24CCE55A" w:rsidR="00057B48"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SCTM</w:t>
            </w:r>
          </w:p>
        </w:tc>
      </w:tr>
    </w:tbl>
    <w:p w14:paraId="48CA7CDD" w14:textId="77777777" w:rsidR="00057B48" w:rsidRPr="00F53E97" w:rsidRDefault="00057B48" w:rsidP="00057B48">
      <w:pPr>
        <w:rPr>
          <w:lang w:val="en-GB"/>
        </w:rPr>
      </w:pPr>
      <w:r w:rsidRPr="00F53E97">
        <w:rPr>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057B48" w:rsidRPr="00F53E97" w14:paraId="708BA2FC"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1B250D0B" w14:textId="72B331F4" w:rsidR="00057B48" w:rsidRPr="00F53E97" w:rsidRDefault="00536EF2" w:rsidP="00772C75">
            <w:pPr>
              <w:pStyle w:val="2"/>
              <w:rPr>
                <w:sz w:val="20"/>
                <w:szCs w:val="20"/>
                <w:lang w:val="en-GB"/>
              </w:rPr>
            </w:pPr>
            <w:r w:rsidRPr="00F53E97">
              <w:rPr>
                <w:b/>
                <w:bCs/>
                <w:sz w:val="20"/>
                <w:szCs w:val="20"/>
                <w:lang w:val="en-GB"/>
              </w:rPr>
              <w:t>Measure</w:t>
            </w:r>
            <w:r w:rsidR="00057B48" w:rsidRPr="00F53E97">
              <w:rPr>
                <w:b/>
                <w:bCs/>
                <w:sz w:val="20"/>
                <w:szCs w:val="20"/>
                <w:lang w:val="en-GB"/>
              </w:rPr>
              <w:t xml:space="preserve"> 1.4:</w:t>
            </w:r>
          </w:p>
        </w:tc>
        <w:tc>
          <w:tcPr>
            <w:tcW w:w="5601" w:type="dxa"/>
            <w:gridSpan w:val="4"/>
            <w:tcBorders>
              <w:left w:val="single" w:sz="4" w:space="0" w:color="auto"/>
            </w:tcBorders>
            <w:shd w:val="clear" w:color="auto" w:fill="B8CCE4" w:themeFill="accent1" w:themeFillTint="66"/>
            <w:vAlign w:val="center"/>
          </w:tcPr>
          <w:p w14:paraId="777221E7" w14:textId="77F4CB42"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57B48" w:rsidRPr="00F53E97" w14:paraId="379E744A"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372B460B" w14:textId="3B9A1D56" w:rsidR="009D7ADF" w:rsidRPr="00F53E97" w:rsidRDefault="009D7ADF" w:rsidP="00772C75">
            <w:pPr>
              <w:pStyle w:val="2"/>
              <w:jc w:val="both"/>
              <w:rPr>
                <w:b/>
                <w:bCs/>
                <w:sz w:val="20"/>
                <w:szCs w:val="20"/>
                <w:lang w:val="en-GB"/>
              </w:rPr>
            </w:pPr>
            <w:bookmarkStart w:id="12" w:name="_Toc400107269"/>
            <w:r w:rsidRPr="00F53E97">
              <w:rPr>
                <w:b/>
                <w:bCs/>
                <w:sz w:val="20"/>
                <w:szCs w:val="20"/>
                <w:lang w:val="en-GB"/>
              </w:rPr>
              <w:t>Establishing solid coordination mechanisms enabling harmonised development and functioning of e-</w:t>
            </w:r>
            <w:r w:rsidR="00903077" w:rsidRPr="00F53E97">
              <w:rPr>
                <w:b/>
                <w:bCs/>
                <w:sz w:val="20"/>
                <w:szCs w:val="20"/>
                <w:lang w:val="en-GB"/>
              </w:rPr>
              <w:t>Government</w:t>
            </w:r>
            <w:r w:rsidRPr="00F53E97">
              <w:rPr>
                <w:b/>
                <w:bCs/>
                <w:sz w:val="20"/>
                <w:szCs w:val="20"/>
                <w:lang w:val="en-GB"/>
              </w:rPr>
              <w:t>, and finalising the legal framework and procedures for development of e-</w:t>
            </w:r>
            <w:r w:rsidR="00903077" w:rsidRPr="00F53E97">
              <w:rPr>
                <w:b/>
                <w:bCs/>
                <w:sz w:val="20"/>
                <w:szCs w:val="20"/>
                <w:lang w:val="en-GB"/>
              </w:rPr>
              <w:t>Government</w:t>
            </w:r>
            <w:r w:rsidRPr="00F53E97">
              <w:rPr>
                <w:b/>
                <w:bCs/>
                <w:sz w:val="20"/>
                <w:szCs w:val="20"/>
                <w:lang w:val="en-GB"/>
              </w:rPr>
              <w:t xml:space="preserve"> </w:t>
            </w:r>
          </w:p>
          <w:bookmarkEnd w:id="12"/>
          <w:p w14:paraId="37F8985B" w14:textId="1240EFF2" w:rsidR="00057B48" w:rsidRPr="00F53E97" w:rsidRDefault="00057B48" w:rsidP="00772C75">
            <w:pPr>
              <w:pStyle w:val="2"/>
              <w:jc w:val="both"/>
              <w:rPr>
                <w:b/>
                <w:bCs/>
                <w:sz w:val="20"/>
                <w:szCs w:val="20"/>
                <w:lang w:val="en-GB"/>
              </w:rPr>
            </w:pPr>
          </w:p>
        </w:tc>
        <w:tc>
          <w:tcPr>
            <w:tcW w:w="5601" w:type="dxa"/>
            <w:gridSpan w:val="4"/>
            <w:tcBorders>
              <w:left w:val="single" w:sz="4" w:space="0" w:color="auto"/>
            </w:tcBorders>
            <w:shd w:val="clear" w:color="auto" w:fill="B8CCE4" w:themeFill="accent1" w:themeFillTint="66"/>
            <w:vAlign w:val="center"/>
          </w:tcPr>
          <w:p w14:paraId="56F9A9CF" w14:textId="28FA5A71" w:rsidR="00057B48" w:rsidRPr="00F53E97" w:rsidRDefault="00903077" w:rsidP="00772C75">
            <w:pPr>
              <w:tabs>
                <w:tab w:val="left" w:pos="162"/>
                <w:tab w:val="left" w:pos="342"/>
              </w:tabs>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Share of bodies which electronically exchange data from official records</w:t>
            </w:r>
            <w:r w:rsidR="00057B48" w:rsidRPr="00F53E97">
              <w:rPr>
                <w:rFonts w:ascii="Arial Narrow" w:hAnsi="Arial Narrow" w:cs="Arial Narrow"/>
                <w:b/>
                <w:bCs/>
                <w:sz w:val="20"/>
                <w:szCs w:val="20"/>
                <w:lang w:val="en-GB"/>
              </w:rPr>
              <w:t xml:space="preserve"> </w:t>
            </w:r>
          </w:p>
          <w:p w14:paraId="42F4405E" w14:textId="6A573F1F"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57B48" w:rsidRPr="00F53E97">
              <w:rPr>
                <w:rFonts w:ascii="Arial Narrow" w:hAnsi="Arial Narrow" w:cs="Arial Narrow"/>
                <w:bCs/>
                <w:sz w:val="20"/>
                <w:szCs w:val="20"/>
                <w:lang w:val="en-GB"/>
              </w:rPr>
              <w:t xml:space="preserve"> (2017): 20% </w:t>
            </w:r>
          </w:p>
          <w:p w14:paraId="2F562BA5" w14:textId="53EBBB46"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(2018): 30%</w:t>
            </w:r>
          </w:p>
          <w:p w14:paraId="17D51616" w14:textId="5F078F8D"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(2019): 50%</w:t>
            </w:r>
          </w:p>
          <w:p w14:paraId="64BD05DC" w14:textId="66B27062"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(2020): 70%</w:t>
            </w:r>
          </w:p>
          <w:p w14:paraId="4296A7C8" w14:textId="4529D8C2" w:rsidR="00057B48" w:rsidRPr="00F53E97" w:rsidRDefault="00903077" w:rsidP="00772C75">
            <w:pPr>
              <w:tabs>
                <w:tab w:val="left" w:pos="162"/>
                <w:tab w:val="left" w:pos="342"/>
              </w:tabs>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Share of bodies using data from the Central Population Registry</w:t>
            </w:r>
            <w:r w:rsidR="00057B48" w:rsidRPr="00F53E97">
              <w:rPr>
                <w:rFonts w:ascii="Arial Narrow" w:hAnsi="Arial Narrow" w:cs="Arial Narrow"/>
                <w:b/>
                <w:bCs/>
                <w:sz w:val="20"/>
                <w:szCs w:val="20"/>
                <w:lang w:val="en-GB"/>
              </w:rPr>
              <w:t xml:space="preserve"> </w:t>
            </w:r>
          </w:p>
          <w:p w14:paraId="28AF7BD9" w14:textId="781A4E20"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57B48" w:rsidRPr="00F53E97">
              <w:rPr>
                <w:rFonts w:ascii="Arial Narrow" w:hAnsi="Arial Narrow" w:cs="Arial Narrow"/>
                <w:bCs/>
                <w:sz w:val="20"/>
                <w:szCs w:val="20"/>
                <w:lang w:val="en-GB"/>
              </w:rPr>
              <w:t xml:space="preserve"> (2017): 0% </w:t>
            </w:r>
          </w:p>
          <w:p w14:paraId="6F2F05A7" w14:textId="7DF2DF88"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(2018): 0%</w:t>
            </w:r>
          </w:p>
          <w:p w14:paraId="79F8BEFE" w14:textId="7DDEE7C3"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(2018): 50%</w:t>
            </w:r>
          </w:p>
          <w:p w14:paraId="56C402B2" w14:textId="7C63A090"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(2020): 60%</w:t>
            </w:r>
          </w:p>
          <w:p w14:paraId="38A83A36" w14:textId="3968B95C" w:rsidR="00057B48" w:rsidRPr="00F53E97" w:rsidRDefault="00903077" w:rsidP="00772C75">
            <w:pPr>
              <w:tabs>
                <w:tab w:val="left" w:pos="162"/>
                <w:tab w:val="left" w:pos="342"/>
              </w:tabs>
              <w:spacing w:after="0" w:line="240" w:lineRule="auto"/>
              <w:jc w:val="both"/>
              <w:rPr>
                <w:rFonts w:ascii="Arial Narrow" w:hAnsi="Arial Narrow" w:cs="Arial Narrow"/>
                <w:b/>
                <w:bCs/>
                <w:sz w:val="20"/>
                <w:szCs w:val="20"/>
                <w:lang w:val="en-GB"/>
              </w:rPr>
            </w:pPr>
            <w:r w:rsidRPr="00F53E97">
              <w:rPr>
                <w:rFonts w:ascii="Arial Narrow" w:hAnsi="Arial Narrow" w:cs="Arial Narrow"/>
                <w:b/>
                <w:iCs/>
                <w:sz w:val="20"/>
                <w:szCs w:val="20"/>
                <w:lang w:val="en-GB"/>
              </w:rPr>
              <w:t xml:space="preserve">Share of data from records of citizenship of the Republic of Serbia transferred electronically to the Central Data processing and </w:t>
            </w:r>
            <w:r w:rsidR="00BA1453" w:rsidRPr="00F53E97">
              <w:rPr>
                <w:rFonts w:ascii="Arial Narrow" w:hAnsi="Arial Narrow" w:cs="Arial Narrow"/>
                <w:b/>
                <w:iCs/>
                <w:sz w:val="20"/>
                <w:szCs w:val="20"/>
                <w:lang w:val="en-GB"/>
              </w:rPr>
              <w:t>Storing</w:t>
            </w:r>
            <w:r w:rsidRPr="00F53E97">
              <w:rPr>
                <w:rFonts w:ascii="Arial Narrow" w:hAnsi="Arial Narrow" w:cs="Arial Narrow"/>
                <w:b/>
                <w:iCs/>
                <w:sz w:val="20"/>
                <w:szCs w:val="20"/>
                <w:lang w:val="en-GB"/>
              </w:rPr>
              <w:t xml:space="preserve"> System</w:t>
            </w:r>
            <w:r w:rsidR="00057B48" w:rsidRPr="00F53E97">
              <w:rPr>
                <w:rFonts w:ascii="Arial Narrow" w:hAnsi="Arial Narrow" w:cs="Arial Narrow"/>
                <w:b/>
                <w:iCs/>
                <w:sz w:val="20"/>
                <w:szCs w:val="20"/>
                <w:lang w:val="en-GB"/>
              </w:rPr>
              <w:t xml:space="preserve"> </w:t>
            </w:r>
          </w:p>
          <w:p w14:paraId="28CDF166" w14:textId="7B3CBF36"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57B48" w:rsidRPr="00F53E97">
              <w:rPr>
                <w:rFonts w:ascii="Arial Narrow" w:hAnsi="Arial Narrow" w:cs="Arial Narrow"/>
                <w:bCs/>
                <w:sz w:val="20"/>
                <w:szCs w:val="20"/>
                <w:lang w:val="en-GB"/>
              </w:rPr>
              <w:t xml:space="preserve"> (2017): </w:t>
            </w:r>
            <w:r w:rsidR="00057B48" w:rsidRPr="00F53E97">
              <w:rPr>
                <w:rFonts w:ascii="Arial Narrow" w:hAnsi="Arial Narrow" w:cs="Arial Narrow"/>
                <w:sz w:val="20"/>
                <w:szCs w:val="20"/>
                <w:lang w:val="en-GB"/>
              </w:rPr>
              <w:t>0%</w:t>
            </w:r>
            <w:r w:rsidR="00057B48" w:rsidRPr="00F53E97">
              <w:rPr>
                <w:rFonts w:ascii="Arial Narrow" w:hAnsi="Arial Narrow" w:cs="Arial Narrow"/>
                <w:bCs/>
                <w:sz w:val="20"/>
                <w:szCs w:val="20"/>
                <w:lang w:val="en-GB"/>
              </w:rPr>
              <w:t xml:space="preserve"> </w:t>
            </w:r>
          </w:p>
          <w:p w14:paraId="7FB2B057" w14:textId="300C7D2F"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(2018): 50% </w:t>
            </w:r>
          </w:p>
          <w:p w14:paraId="0523F517" w14:textId="18DA8CE2" w:rsidR="00057B48" w:rsidRPr="00F53E97" w:rsidRDefault="00B44D1B" w:rsidP="00772C75">
            <w:pPr>
              <w:tabs>
                <w:tab w:val="left" w:pos="162"/>
                <w:tab w:val="left" w:pos="342"/>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(2019): 80% </w:t>
            </w:r>
          </w:p>
          <w:p w14:paraId="4F7E3405" w14:textId="371CE634" w:rsidR="00057B48" w:rsidRPr="00F53E97" w:rsidRDefault="00B44D1B" w:rsidP="00772C75">
            <w:pPr>
              <w:tabs>
                <w:tab w:val="left" w:pos="162"/>
                <w:tab w:val="left" w:pos="342"/>
              </w:tabs>
              <w:spacing w:after="0" w:line="240" w:lineRule="auto"/>
              <w:jc w:val="both"/>
              <w:rPr>
                <w:rFonts w:ascii="Arial Narrow" w:hAnsi="Arial Narrow" w:cs="Arial Narrow"/>
                <w:b/>
                <w:bCs/>
                <w:sz w:val="20"/>
                <w:szCs w:val="20"/>
                <w:lang w:val="en-GB"/>
              </w:rPr>
            </w:pPr>
            <w:r w:rsidRPr="00F53E97">
              <w:rPr>
                <w:rFonts w:ascii="Arial Narrow" w:hAnsi="Arial Narrow" w:cs="Arial Narrow"/>
                <w:bCs/>
                <w:sz w:val="20"/>
                <w:szCs w:val="20"/>
                <w:lang w:val="en-GB"/>
              </w:rPr>
              <w:t>TV</w:t>
            </w:r>
            <w:r w:rsidR="00057B48" w:rsidRPr="00F53E97">
              <w:rPr>
                <w:rFonts w:ascii="Arial Narrow" w:hAnsi="Arial Narrow" w:cs="Arial Narrow"/>
                <w:bCs/>
                <w:sz w:val="20"/>
                <w:szCs w:val="20"/>
                <w:lang w:val="en-GB"/>
              </w:rPr>
              <w:t xml:space="preserve"> (2020): 90% </w:t>
            </w:r>
          </w:p>
        </w:tc>
      </w:tr>
      <w:tr w:rsidR="00057B48" w:rsidRPr="00F53E97" w14:paraId="6F8BFA58" w14:textId="77777777" w:rsidTr="00772C75">
        <w:trPr>
          <w:trHeight w:val="228"/>
        </w:trPr>
        <w:tc>
          <w:tcPr>
            <w:tcW w:w="4781" w:type="dxa"/>
            <w:vMerge w:val="restart"/>
            <w:shd w:val="clear" w:color="auto" w:fill="BDD6EE"/>
            <w:vAlign w:val="center"/>
          </w:tcPr>
          <w:p w14:paraId="54E017DE" w14:textId="5DEAD6E8"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34008973" w14:textId="14E68A12"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13A5C68A" w14:textId="54142A1A"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59BE53BA" w14:textId="5B77448F" w:rsidR="00057B48" w:rsidRPr="00F53E97" w:rsidRDefault="00542953"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Institution in charge of implementation</w:t>
            </w:r>
          </w:p>
        </w:tc>
        <w:tc>
          <w:tcPr>
            <w:tcW w:w="1417" w:type="dxa"/>
            <w:vMerge w:val="restart"/>
            <w:shd w:val="clear" w:color="auto" w:fill="BDD6EE"/>
            <w:vAlign w:val="center"/>
          </w:tcPr>
          <w:p w14:paraId="759EFE3A" w14:textId="5D45B43D" w:rsidR="00057B48"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Partners in implementation</w:t>
            </w:r>
          </w:p>
        </w:tc>
      </w:tr>
      <w:tr w:rsidR="00057B48" w:rsidRPr="00F53E97" w14:paraId="46E96ECB" w14:textId="77777777" w:rsidTr="00772C75">
        <w:trPr>
          <w:trHeight w:val="228"/>
        </w:trPr>
        <w:tc>
          <w:tcPr>
            <w:tcW w:w="4781" w:type="dxa"/>
            <w:vMerge/>
            <w:tcBorders>
              <w:bottom w:val="single" w:sz="4" w:space="0" w:color="auto"/>
            </w:tcBorders>
            <w:shd w:val="clear" w:color="auto" w:fill="BDD6EE"/>
            <w:vAlign w:val="center"/>
          </w:tcPr>
          <w:p w14:paraId="680FE4CC" w14:textId="77777777" w:rsidR="00057B48" w:rsidRPr="00F53E97" w:rsidRDefault="00057B48"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44C9566D" w14:textId="77777777" w:rsidR="00057B48" w:rsidRPr="00F53E97" w:rsidRDefault="00057B48"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7B057826" w14:textId="3B436DB0"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1BDF40DE" w14:textId="4EE39254" w:rsidR="00057B48"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5EC85040" w14:textId="77777777" w:rsidR="00057B48" w:rsidRPr="00F53E97" w:rsidRDefault="00057B48"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45BB8BA7" w14:textId="77777777" w:rsidR="00057B48" w:rsidRPr="00F53E97" w:rsidRDefault="00057B48" w:rsidP="00772C75">
            <w:pPr>
              <w:spacing w:after="0" w:line="240" w:lineRule="auto"/>
              <w:rPr>
                <w:rFonts w:ascii="Arial Narrow" w:hAnsi="Arial Narrow" w:cs="Arial Narrow"/>
                <w:sz w:val="20"/>
                <w:szCs w:val="20"/>
                <w:lang w:val="en-GB"/>
              </w:rPr>
            </w:pPr>
          </w:p>
        </w:tc>
      </w:tr>
      <w:tr w:rsidR="00057B48" w:rsidRPr="00F53E97" w14:paraId="516733E4" w14:textId="77777777" w:rsidTr="00772C75">
        <w:tc>
          <w:tcPr>
            <w:tcW w:w="4781" w:type="dxa"/>
            <w:tcBorders>
              <w:top w:val="single" w:sz="4" w:space="0" w:color="auto"/>
              <w:bottom w:val="single" w:sz="4" w:space="0" w:color="auto"/>
            </w:tcBorders>
            <w:shd w:val="clear" w:color="auto" w:fill="FFFFFF"/>
          </w:tcPr>
          <w:p w14:paraId="044C3585" w14:textId="6A4D468A" w:rsidR="00057B48" w:rsidRPr="00F53E97" w:rsidRDefault="00A00774" w:rsidP="0059064D">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Adopt the Law on Meta-Register</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regulating what is the register, which public registers exist, and who is in charge of establishing and maintaining individual registries</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and accompanying implementation bylaws</w:t>
            </w:r>
          </w:p>
        </w:tc>
        <w:tc>
          <w:tcPr>
            <w:tcW w:w="3499" w:type="dxa"/>
            <w:tcBorders>
              <w:top w:val="single" w:sz="4" w:space="0" w:color="auto"/>
              <w:bottom w:val="single" w:sz="4" w:space="0" w:color="auto"/>
            </w:tcBorders>
          </w:tcPr>
          <w:p w14:paraId="7AADE5A3" w14:textId="6041D268" w:rsidR="00057B48" w:rsidRPr="00F53E97" w:rsidRDefault="00F27039" w:rsidP="009D7ADF">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2018</w:t>
            </w:r>
          </w:p>
        </w:tc>
        <w:tc>
          <w:tcPr>
            <w:tcW w:w="1431" w:type="dxa"/>
            <w:shd w:val="clear" w:color="auto" w:fill="FFFFFF"/>
          </w:tcPr>
          <w:p w14:paraId="7C4F9280" w14:textId="71BF621F" w:rsidR="00057B48"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13B4351C" w14:textId="77777777" w:rsidR="00057B48" w:rsidRPr="00F53E97" w:rsidRDefault="00057B48" w:rsidP="00772C75">
            <w:pPr>
              <w:spacing w:after="0" w:line="240" w:lineRule="auto"/>
              <w:rPr>
                <w:rFonts w:ascii="Arial Narrow" w:hAnsi="Arial Narrow" w:cs="Arial Narrow"/>
                <w:sz w:val="20"/>
                <w:szCs w:val="20"/>
                <w:lang w:val="en-GB"/>
              </w:rPr>
            </w:pPr>
          </w:p>
        </w:tc>
        <w:tc>
          <w:tcPr>
            <w:tcW w:w="1336" w:type="dxa"/>
            <w:shd w:val="clear" w:color="auto" w:fill="FFFFFF"/>
          </w:tcPr>
          <w:p w14:paraId="03662959" w14:textId="30FF98FC" w:rsidR="00057B48"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MPALG</w:t>
            </w:r>
            <w:r w:rsidR="00057B48" w:rsidRPr="00F53E97">
              <w:rPr>
                <w:rFonts w:ascii="Arial Narrow" w:hAnsi="Arial Narrow" w:cs="Arial Narrow"/>
                <w:sz w:val="20"/>
                <w:szCs w:val="20"/>
                <w:lang w:val="en-GB"/>
              </w:rPr>
              <w:t xml:space="preserve"> – </w:t>
            </w:r>
            <w:r w:rsidR="009D7ADF" w:rsidRPr="00F53E97">
              <w:rPr>
                <w:rFonts w:ascii="Arial Narrow" w:hAnsi="Arial Narrow" w:cs="Arial Narrow"/>
                <w:sz w:val="20"/>
                <w:szCs w:val="20"/>
                <w:lang w:val="en-GB"/>
              </w:rPr>
              <w:t>Department for Registry Books and Registers</w:t>
            </w:r>
          </w:p>
        </w:tc>
        <w:tc>
          <w:tcPr>
            <w:tcW w:w="1417" w:type="dxa"/>
            <w:shd w:val="clear" w:color="auto" w:fill="FFFFFF"/>
          </w:tcPr>
          <w:p w14:paraId="014CFB53" w14:textId="75235710" w:rsidR="00057B48" w:rsidRPr="00F53E97" w:rsidRDefault="00137BB6" w:rsidP="00772C75">
            <w:pPr>
              <w:pStyle w:val="ColorfulList-Accent11"/>
              <w:ind w:left="0"/>
              <w:rPr>
                <w:rFonts w:ascii="Arial Narrow" w:hAnsi="Arial Narrow"/>
                <w:noProof w:val="0"/>
                <w:sz w:val="20"/>
                <w:szCs w:val="20"/>
                <w:lang w:val="en-GB"/>
              </w:rPr>
            </w:pPr>
            <w:r w:rsidRPr="00F53E97">
              <w:rPr>
                <w:rFonts w:ascii="Arial Narrow" w:hAnsi="Arial Narrow"/>
                <w:noProof w:val="0"/>
                <w:sz w:val="20"/>
                <w:szCs w:val="20"/>
                <w:lang w:val="en-GB"/>
              </w:rPr>
              <w:t>ITE</w:t>
            </w:r>
          </w:p>
          <w:p w14:paraId="01525747" w14:textId="502320C5" w:rsidR="00057B48" w:rsidRPr="00F53E97" w:rsidRDefault="009D7ADF" w:rsidP="00772C75">
            <w:pPr>
              <w:pStyle w:val="ColorfulList-Accent11"/>
              <w:ind w:left="0"/>
              <w:rPr>
                <w:rFonts w:ascii="Arial Narrow" w:hAnsi="Arial Narrow"/>
                <w:noProof w:val="0"/>
                <w:sz w:val="20"/>
                <w:szCs w:val="20"/>
                <w:lang w:val="en-GB"/>
              </w:rPr>
            </w:pPr>
            <w:r w:rsidRPr="00F53E97">
              <w:rPr>
                <w:rFonts w:ascii="Arial Narrow" w:hAnsi="Arial Narrow"/>
                <w:noProof w:val="0"/>
                <w:sz w:val="20"/>
                <w:szCs w:val="20"/>
                <w:lang w:val="en-GB"/>
              </w:rPr>
              <w:t>MoI</w:t>
            </w:r>
          </w:p>
          <w:p w14:paraId="4EEAF424" w14:textId="77777777" w:rsidR="00057B48" w:rsidRPr="00F53E97" w:rsidRDefault="00057B48" w:rsidP="00772C75">
            <w:pPr>
              <w:pStyle w:val="ColorfulList-Accent11"/>
              <w:ind w:left="0"/>
              <w:rPr>
                <w:rFonts w:ascii="Arial Narrow" w:hAnsi="Arial Narrow"/>
                <w:noProof w:val="0"/>
                <w:sz w:val="20"/>
                <w:szCs w:val="20"/>
                <w:lang w:val="en-GB"/>
              </w:rPr>
            </w:pPr>
            <w:r w:rsidRPr="00F53E97">
              <w:rPr>
                <w:rFonts w:ascii="Arial Narrow" w:hAnsi="Arial Narrow"/>
                <w:noProof w:val="0"/>
                <w:sz w:val="20"/>
                <w:szCs w:val="20"/>
                <w:lang w:val="en-GB"/>
              </w:rPr>
              <w:t xml:space="preserve">МТТТ </w:t>
            </w:r>
          </w:p>
          <w:p w14:paraId="26A4FB02" w14:textId="26B4830C" w:rsidR="00057B48" w:rsidRPr="00F53E97" w:rsidRDefault="003F7CC0" w:rsidP="00772C75">
            <w:pPr>
              <w:pStyle w:val="ColorfulList-Accent11"/>
              <w:ind w:left="0"/>
              <w:rPr>
                <w:rFonts w:ascii="Arial Narrow" w:hAnsi="Arial Narrow"/>
                <w:noProof w:val="0"/>
                <w:sz w:val="20"/>
                <w:szCs w:val="20"/>
                <w:lang w:val="en-GB"/>
              </w:rPr>
            </w:pPr>
            <w:r>
              <w:rPr>
                <w:rFonts w:ascii="Arial Narrow" w:hAnsi="Arial Narrow"/>
                <w:noProof w:val="0"/>
                <w:sz w:val="20"/>
                <w:szCs w:val="20"/>
                <w:lang w:val="en-GB"/>
              </w:rPr>
              <w:t>RSO</w:t>
            </w:r>
          </w:p>
          <w:p w14:paraId="472429DF" w14:textId="103F356C" w:rsidR="00057B48" w:rsidRPr="00F53E97" w:rsidRDefault="00903077" w:rsidP="00903077">
            <w:pPr>
              <w:pStyle w:val="ColorfulList-Accent11"/>
              <w:ind w:left="0"/>
              <w:rPr>
                <w:rFonts w:ascii="Arial Narrow" w:hAnsi="Arial Narrow" w:cs="Arial Narrow"/>
                <w:noProof w:val="0"/>
                <w:sz w:val="20"/>
                <w:szCs w:val="20"/>
                <w:lang w:val="en-GB"/>
              </w:rPr>
            </w:pPr>
            <w:r w:rsidRPr="00F53E97">
              <w:rPr>
                <w:rFonts w:ascii="Arial Narrow" w:hAnsi="Arial Narrow"/>
                <w:noProof w:val="0"/>
                <w:sz w:val="20"/>
                <w:szCs w:val="20"/>
                <w:lang w:val="en-GB"/>
              </w:rPr>
              <w:t>Faculty of Organisational Sciences NALED</w:t>
            </w:r>
          </w:p>
        </w:tc>
      </w:tr>
      <w:tr w:rsidR="00057B48" w:rsidRPr="00F53E97" w14:paraId="2C4B1003" w14:textId="77777777" w:rsidTr="00772C75">
        <w:tc>
          <w:tcPr>
            <w:tcW w:w="4781" w:type="dxa"/>
            <w:tcBorders>
              <w:top w:val="single" w:sz="4" w:space="0" w:color="auto"/>
              <w:bottom w:val="single" w:sz="4" w:space="0" w:color="auto"/>
            </w:tcBorders>
            <w:shd w:val="clear" w:color="auto" w:fill="FFFFFF"/>
          </w:tcPr>
          <w:p w14:paraId="7F3E9089" w14:textId="272AB156" w:rsidR="00057B48" w:rsidRPr="00F53E97" w:rsidRDefault="00A00774" w:rsidP="0059064D">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Establish the mechanism for electronic exchange of data from official records among state administration bodies</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through the e-ZUP system or through the web-services established at the PA service road, updating data through the Meta-Registry</w:t>
            </w:r>
            <w:r w:rsidR="00057B48" w:rsidRPr="00F53E97">
              <w:rPr>
                <w:rFonts w:ascii="Arial Narrow" w:hAnsi="Arial Narrow" w:cs="Arial Narrow"/>
                <w:sz w:val="20"/>
                <w:szCs w:val="20"/>
                <w:lang w:val="en-GB"/>
              </w:rPr>
              <w:t>)</w:t>
            </w:r>
          </w:p>
        </w:tc>
        <w:tc>
          <w:tcPr>
            <w:tcW w:w="3499" w:type="dxa"/>
            <w:tcBorders>
              <w:top w:val="single" w:sz="4" w:space="0" w:color="auto"/>
              <w:bottom w:val="single" w:sz="4" w:space="0" w:color="auto"/>
            </w:tcBorders>
          </w:tcPr>
          <w:p w14:paraId="1E3BC864" w14:textId="5831C229" w:rsidR="00057B48" w:rsidRPr="00F53E97" w:rsidRDefault="0042650A" w:rsidP="009D7ADF">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2nd quarter</w:t>
            </w:r>
            <w:r w:rsidR="00057B48" w:rsidRPr="00F53E97">
              <w:rPr>
                <w:rFonts w:ascii="Arial Narrow" w:hAnsi="Arial Narrow" w:cs="Arial Narrow"/>
                <w:iCs/>
                <w:sz w:val="20"/>
                <w:szCs w:val="20"/>
                <w:lang w:val="en-GB"/>
              </w:rPr>
              <w:t xml:space="preserve"> 2019</w:t>
            </w:r>
          </w:p>
        </w:tc>
        <w:tc>
          <w:tcPr>
            <w:tcW w:w="1431" w:type="dxa"/>
            <w:shd w:val="clear" w:color="auto" w:fill="FFFFFF"/>
          </w:tcPr>
          <w:p w14:paraId="7683581A" w14:textId="5AD631FF" w:rsidR="00057B48" w:rsidRPr="00F53E97" w:rsidRDefault="009D7ADF" w:rsidP="00C55F96">
            <w:pPr>
              <w:spacing w:after="0" w:line="240" w:lineRule="auto"/>
              <w:rPr>
                <w:rFonts w:ascii="Arial Narrow" w:hAnsi="Arial Narrow" w:cs="Arial Narrow"/>
                <w:sz w:val="20"/>
                <w:szCs w:val="20"/>
                <w:highlight w:val="yellow"/>
                <w:lang w:val="en-GB"/>
              </w:rPr>
            </w:pPr>
            <w:r w:rsidRPr="00F53E97">
              <w:rPr>
                <w:rFonts w:ascii="Arial Narrow" w:eastAsiaTheme="minorHAnsi" w:hAnsi="Arial Narrow" w:cs="Arial Narrow"/>
                <w:sz w:val="20"/>
                <w:szCs w:val="20"/>
                <w:lang w:val="en-GB"/>
              </w:rPr>
              <w:t xml:space="preserve">RSD </w:t>
            </w:r>
            <w:r w:rsidR="00057B48" w:rsidRPr="00F53E97">
              <w:rPr>
                <w:rFonts w:ascii="Arial Narrow" w:eastAsiaTheme="minorHAnsi" w:hAnsi="Arial Narrow" w:cs="Arial Narrow"/>
                <w:sz w:val="20"/>
                <w:szCs w:val="20"/>
                <w:lang w:val="en-GB"/>
              </w:rPr>
              <w:t>40</w:t>
            </w:r>
            <w:r w:rsidR="00C55F96">
              <w:rPr>
                <w:rFonts w:ascii="Arial Narrow" w:eastAsiaTheme="minorHAnsi" w:hAnsi="Arial Narrow" w:cs="Arial Narrow"/>
                <w:sz w:val="20"/>
                <w:szCs w:val="20"/>
                <w:lang w:val="en-GB"/>
              </w:rPr>
              <w:t>M</w:t>
            </w:r>
          </w:p>
        </w:tc>
        <w:tc>
          <w:tcPr>
            <w:tcW w:w="1417" w:type="dxa"/>
            <w:shd w:val="clear" w:color="auto" w:fill="FFFFFF"/>
          </w:tcPr>
          <w:p w14:paraId="27D7CAFE" w14:textId="6648DB00" w:rsidR="00057B48" w:rsidRPr="00F53E97" w:rsidRDefault="00057B48" w:rsidP="009D7ADF">
            <w:pPr>
              <w:spacing w:after="0"/>
              <w:rPr>
                <w:rFonts w:ascii="Arial Narrow" w:eastAsiaTheme="minorHAnsi" w:hAnsi="Arial Narrow" w:cs="Arial Narrow"/>
                <w:sz w:val="20"/>
                <w:szCs w:val="20"/>
                <w:highlight w:val="yellow"/>
                <w:lang w:val="en-GB"/>
              </w:rPr>
            </w:pPr>
          </w:p>
        </w:tc>
        <w:tc>
          <w:tcPr>
            <w:tcW w:w="1336" w:type="dxa"/>
            <w:shd w:val="clear" w:color="auto" w:fill="FFFFFF"/>
          </w:tcPr>
          <w:p w14:paraId="1C933B55" w14:textId="32A3A21A" w:rsidR="00057B48" w:rsidRPr="00F53E97" w:rsidRDefault="00137BB6" w:rsidP="00772C75">
            <w:pPr>
              <w:spacing w:after="0" w:line="240" w:lineRule="auto"/>
              <w:jc w:val="both"/>
              <w:rPr>
                <w:rFonts w:ascii="Arial Narrow" w:hAnsi="Arial Narrow" w:cs="Arial Narrow"/>
                <w:sz w:val="20"/>
                <w:szCs w:val="20"/>
                <w:lang w:val="en-GB"/>
              </w:rPr>
            </w:pPr>
            <w:r w:rsidRPr="00F53E97">
              <w:rPr>
                <w:rFonts w:ascii="Arial Narrow" w:eastAsiaTheme="minorHAnsi" w:hAnsi="Arial Narrow" w:cs="Arial Narrow"/>
                <w:sz w:val="20"/>
                <w:szCs w:val="20"/>
                <w:lang w:val="en-GB"/>
              </w:rPr>
              <w:t>ITE</w:t>
            </w:r>
          </w:p>
        </w:tc>
        <w:tc>
          <w:tcPr>
            <w:tcW w:w="1417" w:type="dxa"/>
            <w:shd w:val="clear" w:color="auto" w:fill="FFFFFF"/>
          </w:tcPr>
          <w:p w14:paraId="5757E32D" w14:textId="4A415D7C" w:rsidR="00057B48" w:rsidRPr="00F53E97" w:rsidRDefault="003F7CC0" w:rsidP="00772C75">
            <w:pPr>
              <w:pStyle w:val="ColorfulList-Accent11"/>
              <w:ind w:left="0"/>
              <w:rPr>
                <w:rFonts w:ascii="Arial Narrow" w:eastAsiaTheme="minorHAnsi" w:hAnsi="Arial Narrow" w:cs="Arial Narrow"/>
                <w:noProof w:val="0"/>
                <w:sz w:val="20"/>
                <w:szCs w:val="20"/>
                <w:lang w:val="en-GB"/>
              </w:rPr>
            </w:pPr>
            <w:r>
              <w:rPr>
                <w:rFonts w:ascii="Arial Narrow" w:eastAsiaTheme="minorHAnsi" w:hAnsi="Arial Narrow" w:cs="Arial Narrow"/>
                <w:noProof w:val="0"/>
                <w:sz w:val="20"/>
                <w:szCs w:val="20"/>
                <w:lang w:val="en-GB"/>
              </w:rPr>
              <w:t>RSO</w:t>
            </w:r>
          </w:p>
          <w:p w14:paraId="61B31122" w14:textId="034B6693" w:rsidR="00057B48" w:rsidRPr="00F53E97" w:rsidRDefault="0042650A"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MPALG</w:t>
            </w:r>
          </w:p>
          <w:p w14:paraId="2DA532C0" w14:textId="7E0B67BC" w:rsidR="00057B48" w:rsidRPr="00F53E97" w:rsidRDefault="009D7ADF"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MoI</w:t>
            </w:r>
          </w:p>
          <w:p w14:paraId="3598AAB8" w14:textId="77777777" w:rsidR="00057B48" w:rsidRPr="00F53E97" w:rsidRDefault="00057B48"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 xml:space="preserve">МТТТ </w:t>
            </w:r>
          </w:p>
          <w:p w14:paraId="33593A4E" w14:textId="77777777" w:rsidR="00903077" w:rsidRPr="00F53E97" w:rsidRDefault="00903077" w:rsidP="00772C75">
            <w:pPr>
              <w:pStyle w:val="ColorfulList-Accent11"/>
              <w:ind w:left="0"/>
              <w:rPr>
                <w:rFonts w:ascii="Arial Narrow" w:hAnsi="Arial Narrow"/>
                <w:noProof w:val="0"/>
                <w:sz w:val="20"/>
                <w:szCs w:val="20"/>
                <w:lang w:val="en-GB"/>
              </w:rPr>
            </w:pPr>
            <w:r w:rsidRPr="00F53E97">
              <w:rPr>
                <w:rFonts w:ascii="Arial Narrow" w:hAnsi="Arial Narrow"/>
                <w:noProof w:val="0"/>
                <w:sz w:val="20"/>
                <w:szCs w:val="20"/>
                <w:lang w:val="en-GB"/>
              </w:rPr>
              <w:t xml:space="preserve">Faculty of Organisational Sciences </w:t>
            </w:r>
          </w:p>
          <w:p w14:paraId="18F5E47B" w14:textId="6C37ED80" w:rsidR="00057B48" w:rsidRPr="00F53E97" w:rsidRDefault="00903077" w:rsidP="00772C75">
            <w:pPr>
              <w:pStyle w:val="ColorfulList-Accent11"/>
              <w:ind w:left="0"/>
              <w:rPr>
                <w:rFonts w:ascii="Arial Narrow" w:hAnsi="Arial Narrow"/>
                <w:noProof w:val="0"/>
                <w:sz w:val="20"/>
                <w:szCs w:val="20"/>
                <w:lang w:val="en-GB"/>
              </w:rPr>
            </w:pPr>
            <w:r w:rsidRPr="00F53E97">
              <w:rPr>
                <w:rFonts w:ascii="Arial Narrow" w:eastAsiaTheme="minorHAnsi" w:hAnsi="Arial Narrow" w:cs="Arial Narrow"/>
                <w:noProof w:val="0"/>
                <w:sz w:val="20"/>
                <w:szCs w:val="20"/>
                <w:lang w:val="en-GB"/>
              </w:rPr>
              <w:t>All state administration</w:t>
            </w:r>
            <w:r w:rsidR="0042650A" w:rsidRPr="00F53E97">
              <w:rPr>
                <w:rFonts w:ascii="Arial Narrow" w:eastAsiaTheme="minorHAnsi" w:hAnsi="Arial Narrow" w:cs="Arial Narrow"/>
                <w:noProof w:val="0"/>
                <w:sz w:val="20"/>
                <w:szCs w:val="20"/>
                <w:lang w:val="en-GB"/>
              </w:rPr>
              <w:t xml:space="preserve"> bodies</w:t>
            </w:r>
          </w:p>
        </w:tc>
      </w:tr>
      <w:tr w:rsidR="00057B48" w:rsidRPr="00F53E97" w14:paraId="3F1FBA44" w14:textId="77777777" w:rsidTr="00772C75">
        <w:tc>
          <w:tcPr>
            <w:tcW w:w="4781" w:type="dxa"/>
            <w:tcBorders>
              <w:top w:val="single" w:sz="4" w:space="0" w:color="auto"/>
              <w:bottom w:val="single" w:sz="4" w:space="0" w:color="auto"/>
            </w:tcBorders>
            <w:shd w:val="clear" w:color="auto" w:fill="FFFFFF"/>
          </w:tcPr>
          <w:p w14:paraId="56B207F3" w14:textId="0AC01939" w:rsidR="00057B48" w:rsidRPr="00F53E97" w:rsidRDefault="00A00774" w:rsidP="0059064D">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Establish the application for maintaining of the Records of Citizens of the </w:t>
            </w:r>
            <w:r w:rsidR="00F52F8C" w:rsidRPr="00F53E97">
              <w:rPr>
                <w:rFonts w:ascii="Arial Narrow" w:hAnsi="Arial Narrow" w:cs="Arial Narrow"/>
                <w:sz w:val="20"/>
                <w:szCs w:val="20"/>
                <w:lang w:val="en-GB"/>
              </w:rPr>
              <w:t>RS</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within the Central Electronic Data Processing and Storage Centre</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followed by transfer of citizenship data to electronic form to the application from</w:t>
            </w:r>
            <w:r w:rsidR="00057B48" w:rsidRPr="00F53E97">
              <w:rPr>
                <w:rFonts w:ascii="Arial Narrow" w:hAnsi="Arial Narrow" w:cs="Arial Narrow"/>
                <w:sz w:val="20"/>
                <w:szCs w:val="20"/>
                <w:lang w:val="en-GB"/>
              </w:rPr>
              <w:t>:</w:t>
            </w:r>
          </w:p>
          <w:p w14:paraId="06E7CC59" w14:textId="57FE1546" w:rsidR="00057B48" w:rsidRPr="00F53E97" w:rsidRDefault="00A00774" w:rsidP="0059064D">
            <w:pPr>
              <w:pStyle w:val="ListParagraph"/>
              <w:numPr>
                <w:ilvl w:val="0"/>
                <w:numId w:val="14"/>
              </w:numPr>
              <w:tabs>
                <w:tab w:val="left" w:pos="252"/>
              </w:tabs>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The Registry Book of Yugoslav citizens maintained by the </w:t>
            </w:r>
            <w:r w:rsidR="009D7ADF" w:rsidRPr="00F53E97">
              <w:rPr>
                <w:rFonts w:ascii="Arial Narrow" w:hAnsi="Arial Narrow" w:cs="Arial Narrow"/>
                <w:sz w:val="20"/>
                <w:szCs w:val="20"/>
                <w:lang w:val="en-GB"/>
              </w:rPr>
              <w:t>MoI</w:t>
            </w:r>
          </w:p>
          <w:p w14:paraId="0597285C" w14:textId="1679DA32" w:rsidR="00057B48" w:rsidRPr="00F53E97" w:rsidRDefault="00A00774" w:rsidP="0059064D">
            <w:pPr>
              <w:pStyle w:val="ListParagraph"/>
              <w:numPr>
                <w:ilvl w:val="0"/>
                <w:numId w:val="14"/>
              </w:numPr>
              <w:tabs>
                <w:tab w:val="left" w:pos="252"/>
              </w:tabs>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Registry books of citizens maintained by units of </w:t>
            </w:r>
            <w:r w:rsidR="00137BB6" w:rsidRPr="00F53E97">
              <w:rPr>
                <w:rFonts w:ascii="Arial Narrow" w:hAnsi="Arial Narrow" w:cs="Arial Narrow"/>
                <w:sz w:val="20"/>
                <w:szCs w:val="20"/>
                <w:lang w:val="en-GB"/>
              </w:rPr>
              <w:t>LSG</w:t>
            </w:r>
          </w:p>
          <w:p w14:paraId="12F4037A" w14:textId="75B3B4FE" w:rsidR="00057B48" w:rsidRPr="00F53E97" w:rsidRDefault="00A00774" w:rsidP="0059064D">
            <w:pPr>
              <w:pStyle w:val="ListParagraph"/>
              <w:numPr>
                <w:ilvl w:val="0"/>
                <w:numId w:val="14"/>
              </w:numPr>
              <w:tabs>
                <w:tab w:val="left" w:pos="252"/>
              </w:tabs>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Registry Books of Births, maintained by </w:t>
            </w:r>
            <w:r w:rsidR="0042650A" w:rsidRPr="00F53E97">
              <w:rPr>
                <w:rFonts w:ascii="Arial Narrow" w:hAnsi="Arial Narrow" w:cs="Arial Narrow"/>
                <w:sz w:val="20"/>
                <w:szCs w:val="20"/>
                <w:lang w:val="en-GB"/>
              </w:rPr>
              <w:t>MPALG</w:t>
            </w:r>
          </w:p>
        </w:tc>
        <w:tc>
          <w:tcPr>
            <w:tcW w:w="3499" w:type="dxa"/>
            <w:tcBorders>
              <w:top w:val="single" w:sz="4" w:space="0" w:color="auto"/>
              <w:bottom w:val="single" w:sz="4" w:space="0" w:color="auto"/>
            </w:tcBorders>
          </w:tcPr>
          <w:p w14:paraId="36361FAF" w14:textId="109C85B3" w:rsidR="00057B48" w:rsidRPr="00F53E97" w:rsidRDefault="00F27039"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2018 – </w:t>
            </w:r>
            <w:r w:rsidR="009D7ADF" w:rsidRPr="00F53E97">
              <w:rPr>
                <w:rFonts w:ascii="Arial Narrow" w:hAnsi="Arial Narrow" w:cs="Arial Narrow"/>
                <w:iCs/>
                <w:sz w:val="20"/>
                <w:szCs w:val="20"/>
                <w:lang w:val="en-GB"/>
              </w:rPr>
              <w:t>establishing the application</w:t>
            </w:r>
          </w:p>
          <w:p w14:paraId="556A5789" w14:textId="284DA728" w:rsidR="00057B48" w:rsidRPr="00F53E97" w:rsidRDefault="00F27039" w:rsidP="009D7ADF">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2020 – </w:t>
            </w:r>
            <w:r w:rsidR="009D7ADF" w:rsidRPr="00F53E97">
              <w:rPr>
                <w:rFonts w:ascii="Arial Narrow" w:hAnsi="Arial Narrow" w:cs="Arial Narrow"/>
                <w:iCs/>
                <w:sz w:val="20"/>
                <w:szCs w:val="20"/>
                <w:lang w:val="en-GB"/>
              </w:rPr>
              <w:t>data transfer</w:t>
            </w:r>
          </w:p>
        </w:tc>
        <w:tc>
          <w:tcPr>
            <w:tcW w:w="1431" w:type="dxa"/>
            <w:shd w:val="clear" w:color="auto" w:fill="FFFFFF"/>
          </w:tcPr>
          <w:p w14:paraId="6BAD103D" w14:textId="125F995B" w:rsidR="00057B48" w:rsidRPr="00A14FB8" w:rsidRDefault="0084264D" w:rsidP="00A14FB8">
            <w:pPr>
              <w:spacing w:after="0" w:line="240" w:lineRule="auto"/>
              <w:rPr>
                <w:rFonts w:ascii="Arial Narrow" w:eastAsiaTheme="minorHAnsi" w:hAnsi="Arial Narrow" w:cs="Arial Narrow"/>
                <w:sz w:val="20"/>
                <w:szCs w:val="20"/>
                <w:highlight w:val="yellow"/>
              </w:rPr>
            </w:pPr>
            <w:r>
              <w:rPr>
                <w:rFonts w:ascii="Arial Narrow" w:eastAsiaTheme="minorHAnsi" w:hAnsi="Arial Narrow" w:cs="Arial Narrow"/>
                <w:sz w:val="20"/>
                <w:szCs w:val="20"/>
              </w:rPr>
              <w:t xml:space="preserve">RSD </w:t>
            </w:r>
            <w:r w:rsidR="00A14FB8">
              <w:rPr>
                <w:rFonts w:ascii="Arial Narrow" w:eastAsiaTheme="minorHAnsi" w:hAnsi="Arial Narrow" w:cs="Arial Narrow"/>
                <w:sz w:val="20"/>
                <w:szCs w:val="20"/>
                <w:lang w:val="sr-Cyrl-RS"/>
              </w:rPr>
              <w:t>5</w:t>
            </w:r>
            <w:r>
              <w:rPr>
                <w:rFonts w:ascii="Arial Narrow" w:eastAsiaTheme="minorHAnsi" w:hAnsi="Arial Narrow" w:cs="Arial Narrow"/>
                <w:sz w:val="20"/>
                <w:szCs w:val="20"/>
              </w:rPr>
              <w:t>.</w:t>
            </w:r>
            <w:r w:rsidR="00A14FB8">
              <w:rPr>
                <w:rFonts w:ascii="Arial Narrow" w:eastAsiaTheme="minorHAnsi" w:hAnsi="Arial Narrow" w:cs="Arial Narrow"/>
                <w:sz w:val="20"/>
                <w:szCs w:val="20"/>
                <w:lang w:val="sr-Cyrl-RS"/>
              </w:rPr>
              <w:t>2</w:t>
            </w:r>
            <w:r>
              <w:rPr>
                <w:rFonts w:ascii="Arial Narrow" w:eastAsiaTheme="minorHAnsi" w:hAnsi="Arial Narrow" w:cs="Arial Narrow"/>
                <w:sz w:val="20"/>
                <w:szCs w:val="20"/>
              </w:rPr>
              <w:t xml:space="preserve"> M</w:t>
            </w:r>
            <w:r w:rsidR="00A14FB8">
              <w:rPr>
                <w:rFonts w:ascii="Arial Narrow" w:eastAsiaTheme="minorHAnsi" w:hAnsi="Arial Narrow" w:cs="Arial Narrow"/>
                <w:sz w:val="20"/>
                <w:szCs w:val="20"/>
                <w:lang w:val="sr-Cyrl-RS"/>
              </w:rPr>
              <w:t xml:space="preserve"> </w:t>
            </w:r>
            <w:r w:rsidR="00A14FB8">
              <w:rPr>
                <w:rFonts w:ascii="Arial Narrow" w:eastAsiaTheme="minorHAnsi" w:hAnsi="Arial Narrow" w:cs="Arial Narrow"/>
                <w:sz w:val="20"/>
                <w:szCs w:val="20"/>
              </w:rPr>
              <w:t>for 2018.</w:t>
            </w:r>
          </w:p>
        </w:tc>
        <w:tc>
          <w:tcPr>
            <w:tcW w:w="1417" w:type="dxa"/>
            <w:shd w:val="clear" w:color="auto" w:fill="FFFFFF"/>
          </w:tcPr>
          <w:p w14:paraId="6954DC75" w14:textId="77777777" w:rsidR="00057B48" w:rsidRPr="00F53E97" w:rsidRDefault="00057B48" w:rsidP="00772C75">
            <w:pPr>
              <w:spacing w:after="0"/>
              <w:rPr>
                <w:rFonts w:ascii="Arial Narrow" w:eastAsiaTheme="minorHAnsi" w:hAnsi="Arial Narrow" w:cs="Arial Narrow"/>
                <w:sz w:val="20"/>
                <w:szCs w:val="20"/>
                <w:highlight w:val="yellow"/>
                <w:lang w:val="en-GB"/>
              </w:rPr>
            </w:pPr>
          </w:p>
        </w:tc>
        <w:tc>
          <w:tcPr>
            <w:tcW w:w="1336" w:type="dxa"/>
            <w:shd w:val="clear" w:color="auto" w:fill="FFFFFF"/>
          </w:tcPr>
          <w:p w14:paraId="7A961FC5" w14:textId="77777777" w:rsidR="00057B48" w:rsidRPr="00F53E97" w:rsidRDefault="00057B48" w:rsidP="00772C75">
            <w:pPr>
              <w:spacing w:after="0" w:line="240" w:lineRule="auto"/>
              <w:rPr>
                <w:rFonts w:ascii="Arial Narrow" w:hAnsi="Arial Narrow" w:cs="Arial Narrow"/>
                <w:sz w:val="20"/>
                <w:szCs w:val="20"/>
                <w:lang w:val="en-GB"/>
              </w:rPr>
            </w:pPr>
          </w:p>
          <w:p w14:paraId="6C4DB8E2" w14:textId="5B4F084D" w:rsidR="00057B48" w:rsidRPr="00F53E97" w:rsidRDefault="009D7ADF" w:rsidP="00772C75">
            <w:pPr>
              <w:spacing w:after="0" w:line="240" w:lineRule="auto"/>
              <w:jc w:val="both"/>
              <w:rPr>
                <w:rFonts w:ascii="Arial Narrow" w:eastAsiaTheme="minorHAnsi" w:hAnsi="Arial Narrow" w:cs="Arial Narrow"/>
                <w:sz w:val="20"/>
                <w:szCs w:val="20"/>
                <w:lang w:val="en-GB"/>
              </w:rPr>
            </w:pPr>
            <w:r w:rsidRPr="00F53E97">
              <w:rPr>
                <w:rFonts w:ascii="Arial Narrow" w:hAnsi="Arial Narrow" w:cs="Arial Narrow"/>
                <w:sz w:val="20"/>
                <w:szCs w:val="20"/>
                <w:lang w:val="en-GB"/>
              </w:rPr>
              <w:t>MoI</w:t>
            </w:r>
          </w:p>
        </w:tc>
        <w:tc>
          <w:tcPr>
            <w:tcW w:w="1417" w:type="dxa"/>
            <w:shd w:val="clear" w:color="auto" w:fill="FFFFFF"/>
          </w:tcPr>
          <w:p w14:paraId="7CBA9ABA" w14:textId="320E4684" w:rsidR="00057B48"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PE PTT „Serbian Post“</w:t>
            </w:r>
          </w:p>
          <w:p w14:paraId="22DE269B" w14:textId="77777777" w:rsidR="003F7CC0" w:rsidRDefault="003F7CC0" w:rsidP="003F7CC0">
            <w:pPr>
              <w:spacing w:after="0" w:line="240" w:lineRule="auto"/>
              <w:rPr>
                <w:rFonts w:ascii="Arial Narrow" w:hAnsi="Arial Narrow" w:cs="Arial Narrow"/>
                <w:sz w:val="20"/>
                <w:szCs w:val="20"/>
                <w:lang w:val="en-GB"/>
              </w:rPr>
            </w:pPr>
          </w:p>
          <w:p w14:paraId="228D540C" w14:textId="77777777" w:rsidR="003F7CC0" w:rsidRPr="00F53E97" w:rsidRDefault="003F7CC0" w:rsidP="003F7CC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Registry Books and Registers</w:t>
            </w:r>
          </w:p>
          <w:p w14:paraId="1DCECFAD" w14:textId="77777777" w:rsidR="00057B48" w:rsidRPr="00F53E97" w:rsidRDefault="00057B48" w:rsidP="00772C75">
            <w:pPr>
              <w:spacing w:after="0" w:line="240" w:lineRule="auto"/>
              <w:rPr>
                <w:rFonts w:ascii="Arial Narrow" w:hAnsi="Arial Narrow" w:cs="Arial Narrow"/>
                <w:sz w:val="20"/>
                <w:szCs w:val="20"/>
                <w:lang w:val="en-GB"/>
              </w:rPr>
            </w:pPr>
          </w:p>
          <w:p w14:paraId="2201EE4D" w14:textId="7FE908CF" w:rsidR="00057B48" w:rsidRPr="00F53E97" w:rsidRDefault="00137BB6" w:rsidP="00772C75">
            <w:pPr>
              <w:pStyle w:val="ColorfulList-Accent11"/>
              <w:ind w:left="0"/>
              <w:rPr>
                <w:rFonts w:ascii="Arial Narrow" w:eastAsiaTheme="minorHAnsi" w:hAnsi="Arial Narrow" w:cs="Arial Narrow"/>
                <w:noProof w:val="0"/>
                <w:sz w:val="20"/>
                <w:szCs w:val="20"/>
                <w:lang w:val="en-GB"/>
              </w:rPr>
            </w:pPr>
            <w:r w:rsidRPr="00F53E97">
              <w:rPr>
                <w:rFonts w:ascii="Arial Narrow" w:hAnsi="Arial Narrow" w:cs="Arial Narrow"/>
                <w:noProof w:val="0"/>
                <w:sz w:val="20"/>
                <w:szCs w:val="20"/>
                <w:lang w:val="en-GB"/>
              </w:rPr>
              <w:t>LSG units</w:t>
            </w:r>
          </w:p>
        </w:tc>
      </w:tr>
      <w:tr w:rsidR="00057B48" w:rsidRPr="00F53E97" w14:paraId="18E2C3D9" w14:textId="77777777" w:rsidTr="00772C75">
        <w:trPr>
          <w:trHeight w:val="935"/>
        </w:trPr>
        <w:tc>
          <w:tcPr>
            <w:tcW w:w="4781" w:type="dxa"/>
            <w:tcBorders>
              <w:top w:val="single" w:sz="4" w:space="0" w:color="auto"/>
              <w:bottom w:val="single" w:sz="4" w:space="0" w:color="auto"/>
            </w:tcBorders>
            <w:shd w:val="clear" w:color="auto" w:fill="FFFFFF" w:themeFill="background1"/>
          </w:tcPr>
          <w:p w14:paraId="3F39A8AE" w14:textId="59FFCF96" w:rsidR="00057B48" w:rsidRPr="00F53E97" w:rsidDel="00F947C0" w:rsidRDefault="00A00774" w:rsidP="0059064D">
            <w:pPr>
              <w:pStyle w:val="ListParagraph"/>
              <w:numPr>
                <w:ilvl w:val="0"/>
                <w:numId w:val="12"/>
              </w:numPr>
              <w:tabs>
                <w:tab w:val="left" w:pos="252"/>
              </w:tabs>
              <w:spacing w:after="0" w:line="240" w:lineRule="auto"/>
              <w:ind w:left="-18" w:firstLine="18"/>
              <w:jc w:val="both"/>
              <w:rPr>
                <w:rFonts w:ascii="Arial Narrow" w:hAnsi="Arial Narrow" w:cs="Arial Narrow"/>
                <w:color w:val="FF0000"/>
                <w:sz w:val="20"/>
                <w:szCs w:val="20"/>
                <w:lang w:val="en-GB"/>
              </w:rPr>
            </w:pPr>
            <w:r w:rsidRPr="00F53E97">
              <w:rPr>
                <w:rFonts w:ascii="Arial Narrow" w:hAnsi="Arial Narrow" w:cs="Arial Narrow"/>
                <w:sz w:val="20"/>
                <w:szCs w:val="20"/>
                <w:lang w:val="en-GB"/>
              </w:rPr>
              <w:t>Draft and propose for adoption the law and implementing bylaws regulating the establishment and maintenance of the Central Population Registry</w:t>
            </w:r>
            <w:r w:rsidR="00057B48" w:rsidRPr="00F53E97">
              <w:rPr>
                <w:rFonts w:ascii="Arial Narrow" w:hAnsi="Arial Narrow" w:cs="Arial Narrow"/>
                <w:sz w:val="20"/>
                <w:szCs w:val="20"/>
                <w:lang w:val="en-GB"/>
              </w:rPr>
              <w:t xml:space="preserve"> </w:t>
            </w:r>
          </w:p>
        </w:tc>
        <w:tc>
          <w:tcPr>
            <w:tcW w:w="3499" w:type="dxa"/>
            <w:tcBorders>
              <w:top w:val="single" w:sz="4" w:space="0" w:color="auto"/>
              <w:bottom w:val="single" w:sz="4" w:space="0" w:color="auto"/>
            </w:tcBorders>
            <w:shd w:val="clear" w:color="auto" w:fill="FFFFFF" w:themeFill="background1"/>
          </w:tcPr>
          <w:p w14:paraId="2208FD38" w14:textId="461276B5" w:rsidR="00057B48" w:rsidRPr="00F53E97" w:rsidDel="00F947C0" w:rsidRDefault="00F27039" w:rsidP="009D7ADF">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57B48" w:rsidRPr="00F53E97">
              <w:rPr>
                <w:rFonts w:ascii="Arial Narrow" w:hAnsi="Arial Narrow" w:cs="Arial Narrow"/>
                <w:iCs/>
                <w:sz w:val="20"/>
                <w:szCs w:val="20"/>
                <w:lang w:val="en-GB"/>
              </w:rPr>
              <w:t xml:space="preserve"> 2018</w:t>
            </w:r>
          </w:p>
        </w:tc>
        <w:tc>
          <w:tcPr>
            <w:tcW w:w="1431" w:type="dxa"/>
            <w:shd w:val="clear" w:color="auto" w:fill="FFFFFF" w:themeFill="background1"/>
          </w:tcPr>
          <w:p w14:paraId="4DE7174C" w14:textId="2FA64404" w:rsidR="00057B48" w:rsidRPr="00F53E97" w:rsidRDefault="009D7ADF" w:rsidP="009D7AD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057B48" w:rsidRPr="00F53E97">
              <w:rPr>
                <w:rFonts w:ascii="Arial Narrow" w:hAnsi="Arial Narrow" w:cs="Arial Narrow"/>
                <w:sz w:val="20"/>
                <w:szCs w:val="20"/>
                <w:lang w:val="en-GB"/>
              </w:rPr>
              <w:t>18</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 xml:space="preserve">1 </w:t>
            </w:r>
            <w:r w:rsidRPr="00F53E97">
              <w:rPr>
                <w:rFonts w:ascii="Arial Narrow" w:hAnsi="Arial Narrow" w:cs="Arial Narrow"/>
                <w:sz w:val="20"/>
                <w:szCs w:val="20"/>
                <w:lang w:val="en-GB"/>
              </w:rPr>
              <w:t>M</w:t>
            </w:r>
            <w:r w:rsidR="00057B48" w:rsidRPr="00F53E97">
              <w:rPr>
                <w:rFonts w:ascii="Arial Narrow" w:hAnsi="Arial Narrow" w:cs="Arial Narrow"/>
                <w:sz w:val="20"/>
                <w:szCs w:val="20"/>
                <w:lang w:val="en-GB"/>
              </w:rPr>
              <w:t xml:space="preserve"> </w:t>
            </w:r>
            <w:r w:rsidR="00057B48" w:rsidRPr="00F53E97">
              <w:rPr>
                <w:rFonts w:ascii="Arial Narrow" w:eastAsiaTheme="minorHAnsi" w:hAnsi="Arial Narrow" w:cs="Arial Narrow"/>
                <w:sz w:val="20"/>
                <w:szCs w:val="20"/>
                <w:lang w:val="en-GB"/>
              </w:rPr>
              <w:t>(</w:t>
            </w:r>
            <w:r w:rsidRPr="00F53E97">
              <w:rPr>
                <w:rFonts w:ascii="Arial Narrow" w:eastAsiaTheme="minorHAnsi" w:hAnsi="Arial Narrow" w:cs="Arial Narrow"/>
                <w:sz w:val="20"/>
                <w:szCs w:val="20"/>
                <w:lang w:val="en-GB"/>
              </w:rPr>
              <w:t>funds are not allocated</w:t>
            </w:r>
            <w:r w:rsidR="00057B48" w:rsidRPr="00F53E97">
              <w:rPr>
                <w:rFonts w:ascii="Arial Narrow" w:eastAsiaTheme="minorHAnsi" w:hAnsi="Arial Narrow" w:cs="Arial Narrow"/>
                <w:sz w:val="20"/>
                <w:szCs w:val="20"/>
                <w:lang w:val="en-GB"/>
              </w:rPr>
              <w:t>)</w:t>
            </w:r>
          </w:p>
        </w:tc>
        <w:tc>
          <w:tcPr>
            <w:tcW w:w="1417" w:type="dxa"/>
            <w:shd w:val="clear" w:color="auto" w:fill="FFFFFF"/>
          </w:tcPr>
          <w:p w14:paraId="3575A32A" w14:textId="77777777" w:rsidR="00057B48" w:rsidRPr="00F53E97" w:rsidRDefault="00057B48" w:rsidP="00772C75">
            <w:pPr>
              <w:spacing w:after="0" w:line="240" w:lineRule="auto"/>
              <w:rPr>
                <w:rFonts w:ascii="Arial Narrow" w:hAnsi="Arial Narrow" w:cs="Arial Narrow"/>
                <w:sz w:val="20"/>
                <w:szCs w:val="20"/>
                <w:lang w:val="en-GB"/>
              </w:rPr>
            </w:pPr>
          </w:p>
        </w:tc>
        <w:tc>
          <w:tcPr>
            <w:tcW w:w="1336" w:type="dxa"/>
            <w:shd w:val="clear" w:color="auto" w:fill="FFFFFF"/>
          </w:tcPr>
          <w:p w14:paraId="7D0152F4" w14:textId="0394E565" w:rsidR="00057B48"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eastAsiaTheme="minorHAnsi" w:hAnsi="Arial Narrow" w:cs="Arial Narrow"/>
                <w:sz w:val="20"/>
                <w:szCs w:val="20"/>
                <w:lang w:val="en-GB"/>
              </w:rPr>
              <w:t>MPALG</w:t>
            </w:r>
            <w:r w:rsidR="00057B48" w:rsidRPr="00F53E97">
              <w:rPr>
                <w:rFonts w:ascii="Arial Narrow" w:hAnsi="Arial Narrow" w:cs="Arial Narrow"/>
                <w:sz w:val="20"/>
                <w:szCs w:val="20"/>
                <w:lang w:val="en-GB"/>
              </w:rPr>
              <w:t xml:space="preserve"> – </w:t>
            </w:r>
            <w:r w:rsidR="009D7ADF" w:rsidRPr="00F53E97">
              <w:rPr>
                <w:rFonts w:ascii="Arial Narrow" w:hAnsi="Arial Narrow" w:cs="Arial Narrow"/>
                <w:sz w:val="20"/>
                <w:szCs w:val="20"/>
                <w:lang w:val="en-GB"/>
              </w:rPr>
              <w:t>Department for Registry Books and Registers</w:t>
            </w:r>
            <w:r w:rsidR="00057B48" w:rsidRPr="00F53E97">
              <w:rPr>
                <w:rFonts w:ascii="Arial Narrow" w:eastAsiaTheme="minorHAnsi" w:hAnsi="Arial Narrow" w:cs="Arial Narrow"/>
                <w:sz w:val="20"/>
                <w:szCs w:val="20"/>
                <w:lang w:val="en-GB"/>
              </w:rPr>
              <w:t xml:space="preserve"> </w:t>
            </w:r>
          </w:p>
        </w:tc>
        <w:tc>
          <w:tcPr>
            <w:tcW w:w="1417" w:type="dxa"/>
            <w:shd w:val="clear" w:color="auto" w:fill="FFFFFF"/>
          </w:tcPr>
          <w:p w14:paraId="240994CF" w14:textId="77777777" w:rsidR="00F33EA2" w:rsidRDefault="00F33EA2" w:rsidP="00772C75">
            <w:pPr>
              <w:pStyle w:val="ColorfulList-Accent11"/>
              <w:ind w:left="0"/>
              <w:rPr>
                <w:rFonts w:ascii="Arial Narrow" w:eastAsiaTheme="minorHAnsi" w:hAnsi="Arial Narrow" w:cs="Arial Narrow"/>
                <w:noProof w:val="0"/>
                <w:sz w:val="20"/>
                <w:szCs w:val="20"/>
                <w:lang w:val="en-GB"/>
              </w:rPr>
            </w:pPr>
            <w:r>
              <w:rPr>
                <w:rStyle w:val="Strong"/>
                <w:rFonts w:ascii="Arial Narrow" w:hAnsi="Arial Narrow" w:cs="Arial Narrow"/>
                <w:b w:val="0"/>
                <w:color w:val="auto"/>
                <w:sz w:val="20"/>
                <w:szCs w:val="20"/>
              </w:rPr>
              <w:t>RSO</w:t>
            </w:r>
            <w:r w:rsidRPr="00F53E97">
              <w:rPr>
                <w:rFonts w:ascii="Arial Narrow" w:eastAsiaTheme="minorHAnsi" w:hAnsi="Arial Narrow" w:cs="Arial Narrow"/>
                <w:noProof w:val="0"/>
                <w:sz w:val="20"/>
                <w:szCs w:val="20"/>
                <w:lang w:val="en-GB"/>
              </w:rPr>
              <w:t xml:space="preserve"> </w:t>
            </w:r>
          </w:p>
          <w:p w14:paraId="36D84C88" w14:textId="1E9E88AA" w:rsidR="00057B48" w:rsidRPr="00F53E97" w:rsidRDefault="009D7ADF"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MoI</w:t>
            </w:r>
          </w:p>
          <w:p w14:paraId="22FCDAD8" w14:textId="77777777" w:rsidR="00057B48" w:rsidRPr="00F53E97" w:rsidRDefault="00057B48"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МТТ</w:t>
            </w:r>
          </w:p>
          <w:p w14:paraId="5964575A" w14:textId="5A1748A6" w:rsidR="00057B48" w:rsidRPr="00F53E97" w:rsidRDefault="00137BB6" w:rsidP="00772C75">
            <w:pPr>
              <w:spacing w:after="0" w:line="240" w:lineRule="auto"/>
              <w:jc w:val="both"/>
              <w:rPr>
                <w:rFonts w:ascii="Arial Narrow" w:eastAsiaTheme="minorHAnsi" w:hAnsi="Arial Narrow" w:cs="Arial Narrow"/>
                <w:sz w:val="20"/>
                <w:szCs w:val="20"/>
                <w:lang w:val="en-GB"/>
              </w:rPr>
            </w:pPr>
            <w:r w:rsidRPr="00F53E97">
              <w:rPr>
                <w:rFonts w:ascii="Arial Narrow" w:eastAsiaTheme="minorHAnsi" w:hAnsi="Arial Narrow" w:cs="Arial Narrow"/>
                <w:sz w:val="20"/>
                <w:szCs w:val="20"/>
                <w:lang w:val="en-GB"/>
              </w:rPr>
              <w:t>ITE</w:t>
            </w:r>
          </w:p>
          <w:p w14:paraId="7977EB16" w14:textId="78C4B41D" w:rsidR="00057B48" w:rsidRPr="00F53E97" w:rsidRDefault="00F52F8C" w:rsidP="00772C75">
            <w:pPr>
              <w:spacing w:after="0" w:line="240" w:lineRule="auto"/>
              <w:jc w:val="both"/>
              <w:rPr>
                <w:rFonts w:ascii="Arial Narrow" w:eastAsiaTheme="minorHAnsi" w:hAnsi="Arial Narrow" w:cs="Arial Narrow"/>
                <w:sz w:val="20"/>
                <w:szCs w:val="20"/>
                <w:lang w:val="en-GB"/>
              </w:rPr>
            </w:pPr>
            <w:r w:rsidRPr="00F53E97">
              <w:rPr>
                <w:rFonts w:ascii="Arial Narrow" w:eastAsiaTheme="minorHAnsi" w:hAnsi="Arial Narrow" w:cs="Arial Narrow"/>
                <w:sz w:val="20"/>
                <w:szCs w:val="20"/>
                <w:lang w:val="en-GB"/>
              </w:rPr>
              <w:t>NGI</w:t>
            </w:r>
            <w:r w:rsidR="00057B48" w:rsidRPr="00F53E97">
              <w:rPr>
                <w:rFonts w:ascii="Arial Narrow" w:eastAsiaTheme="minorHAnsi" w:hAnsi="Arial Narrow" w:cs="Arial Narrow"/>
                <w:sz w:val="20"/>
                <w:szCs w:val="20"/>
                <w:lang w:val="en-GB"/>
              </w:rPr>
              <w:t xml:space="preserve">, </w:t>
            </w:r>
          </w:p>
          <w:p w14:paraId="0882B191" w14:textId="4F157E6E" w:rsidR="00057B48" w:rsidRPr="00F53E97" w:rsidRDefault="00BA1453" w:rsidP="00903077">
            <w:pPr>
              <w:spacing w:after="0" w:line="240" w:lineRule="auto"/>
              <w:jc w:val="both"/>
              <w:rPr>
                <w:rFonts w:ascii="Arial Narrow" w:hAnsi="Arial Narrow" w:cs="Arial Narrow"/>
                <w:sz w:val="20"/>
                <w:szCs w:val="20"/>
                <w:lang w:val="en-GB"/>
              </w:rPr>
            </w:pPr>
            <w:r w:rsidRPr="00F53E97">
              <w:rPr>
                <w:rFonts w:ascii="Arial Narrow" w:eastAsiaTheme="minorHAnsi" w:hAnsi="Arial Narrow" w:cs="Arial Narrow"/>
                <w:sz w:val="20"/>
                <w:szCs w:val="20"/>
                <w:lang w:val="en-GB"/>
              </w:rPr>
              <w:t>Pension</w:t>
            </w:r>
            <w:r w:rsidR="00903077" w:rsidRPr="00F53E97">
              <w:rPr>
                <w:rFonts w:ascii="Arial Narrow" w:eastAsiaTheme="minorHAnsi" w:hAnsi="Arial Narrow" w:cs="Arial Narrow"/>
                <w:sz w:val="20"/>
                <w:szCs w:val="20"/>
                <w:lang w:val="en-GB"/>
              </w:rPr>
              <w:t xml:space="preserve"> Insurance Fund</w:t>
            </w:r>
            <w:r w:rsidR="00057B48" w:rsidRPr="00F53E97">
              <w:rPr>
                <w:rFonts w:ascii="Arial Narrow" w:eastAsiaTheme="minorHAnsi" w:hAnsi="Arial Narrow" w:cs="Arial Narrow"/>
                <w:sz w:val="20"/>
                <w:szCs w:val="20"/>
                <w:lang w:val="en-GB"/>
              </w:rPr>
              <w:t xml:space="preserve">, </w:t>
            </w:r>
            <w:r w:rsidR="00903077" w:rsidRPr="00F53E97">
              <w:rPr>
                <w:rFonts w:ascii="Arial Narrow" w:eastAsiaTheme="minorHAnsi" w:hAnsi="Arial Narrow" w:cs="Arial Narrow"/>
                <w:sz w:val="20"/>
                <w:szCs w:val="20"/>
                <w:lang w:val="en-GB"/>
              </w:rPr>
              <w:t>CROSO</w:t>
            </w:r>
            <w:r w:rsidR="00057B48" w:rsidRPr="00F53E97">
              <w:rPr>
                <w:rFonts w:ascii="Arial Narrow" w:eastAsiaTheme="minorHAnsi" w:hAnsi="Arial Narrow" w:cs="Arial Narrow"/>
                <w:sz w:val="20"/>
                <w:szCs w:val="20"/>
                <w:lang w:val="en-GB"/>
              </w:rPr>
              <w:t xml:space="preserve"> </w:t>
            </w:r>
          </w:p>
        </w:tc>
      </w:tr>
      <w:tr w:rsidR="00057B48" w:rsidRPr="00F53E97" w14:paraId="7FF52DC9" w14:textId="77777777" w:rsidTr="00772C75">
        <w:trPr>
          <w:trHeight w:val="665"/>
        </w:trPr>
        <w:tc>
          <w:tcPr>
            <w:tcW w:w="4781" w:type="dxa"/>
            <w:tcBorders>
              <w:top w:val="single" w:sz="4" w:space="0" w:color="auto"/>
              <w:bottom w:val="single" w:sz="4" w:space="0" w:color="auto"/>
            </w:tcBorders>
            <w:shd w:val="clear" w:color="auto" w:fill="FFFFFF" w:themeFill="background1"/>
          </w:tcPr>
          <w:p w14:paraId="4E8009D6" w14:textId="5D400544" w:rsidR="00057B48" w:rsidRPr="00F53E97" w:rsidDel="00F947C0" w:rsidRDefault="00A00774" w:rsidP="0059064D">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The central Population registry is established </w:t>
            </w:r>
            <w:r w:rsidR="00057B48" w:rsidRPr="00F53E97">
              <w:rPr>
                <w:rFonts w:ascii="Arial Narrow" w:hAnsi="Arial Narrow" w:cs="Arial Narrow"/>
                <w:sz w:val="20"/>
                <w:szCs w:val="20"/>
                <w:lang w:val="en-GB"/>
              </w:rPr>
              <w:t>(</w:t>
            </w:r>
            <w:r w:rsidRPr="00F53E97">
              <w:rPr>
                <w:rFonts w:ascii="Arial Narrow" w:hAnsi="Arial Narrow" w:cs="Arial Narrow"/>
                <w:sz w:val="20"/>
                <w:szCs w:val="20"/>
                <w:lang w:val="en-GB"/>
              </w:rPr>
              <w:t>software development and data migration</w:t>
            </w:r>
            <w:r w:rsidR="00057B48" w:rsidRPr="00F53E97">
              <w:rPr>
                <w:rFonts w:ascii="Arial Narrow" w:hAnsi="Arial Narrow" w:cs="Arial Narrow"/>
                <w:sz w:val="20"/>
                <w:szCs w:val="20"/>
                <w:lang w:val="en-GB"/>
              </w:rPr>
              <w:t xml:space="preserve">) </w:t>
            </w:r>
          </w:p>
        </w:tc>
        <w:tc>
          <w:tcPr>
            <w:tcW w:w="3499" w:type="dxa"/>
            <w:tcBorders>
              <w:top w:val="single" w:sz="4" w:space="0" w:color="auto"/>
              <w:bottom w:val="single" w:sz="4" w:space="0" w:color="auto"/>
            </w:tcBorders>
            <w:shd w:val="clear" w:color="auto" w:fill="FFFFFF" w:themeFill="background1"/>
          </w:tcPr>
          <w:p w14:paraId="210644D0" w14:textId="4D60DB0A" w:rsidR="00057B48" w:rsidRPr="00F53E97" w:rsidDel="00F947C0" w:rsidRDefault="00F27039" w:rsidP="009D7ADF">
            <w:pPr>
              <w:spacing w:after="0" w:line="240" w:lineRule="auto"/>
              <w:rPr>
                <w:rFonts w:ascii="Arial Narrow" w:hAnsi="Arial Narrow" w:cs="Arial Narrow"/>
                <w:i/>
                <w:iCs/>
                <w:sz w:val="20"/>
                <w:szCs w:val="20"/>
                <w:lang w:val="en-GB"/>
              </w:rPr>
            </w:pPr>
            <w:r w:rsidRPr="00F53E97">
              <w:rPr>
                <w:rFonts w:ascii="Arial Narrow" w:eastAsiaTheme="minorHAnsi" w:hAnsi="Arial Narrow" w:cs="Arial Narrow"/>
                <w:sz w:val="20"/>
                <w:szCs w:val="20"/>
                <w:lang w:val="en-GB"/>
              </w:rPr>
              <w:t>3rd quarter</w:t>
            </w:r>
            <w:r w:rsidR="00057B48" w:rsidRPr="00F53E97">
              <w:rPr>
                <w:rFonts w:ascii="Arial Narrow" w:eastAsiaTheme="minorHAnsi" w:hAnsi="Arial Narrow" w:cs="Arial Narrow"/>
                <w:sz w:val="20"/>
                <w:szCs w:val="20"/>
                <w:lang w:val="en-GB"/>
              </w:rPr>
              <w:t xml:space="preserve"> 2019</w:t>
            </w:r>
          </w:p>
        </w:tc>
        <w:tc>
          <w:tcPr>
            <w:tcW w:w="1431" w:type="dxa"/>
            <w:shd w:val="clear" w:color="auto" w:fill="FFFFFF" w:themeFill="background1"/>
          </w:tcPr>
          <w:p w14:paraId="088AB2E3" w14:textId="0C8B6B1E" w:rsidR="00057B48" w:rsidRPr="00F53E97" w:rsidRDefault="009D7ADF" w:rsidP="009D7ADF">
            <w:pPr>
              <w:spacing w:after="0" w:line="240" w:lineRule="auto"/>
              <w:rPr>
                <w:rFonts w:ascii="Arial Narrow" w:hAnsi="Arial Narrow" w:cs="Arial Narrow"/>
                <w:sz w:val="20"/>
                <w:szCs w:val="20"/>
                <w:highlight w:val="yellow"/>
                <w:lang w:val="en-GB"/>
              </w:rPr>
            </w:pPr>
            <w:r w:rsidRPr="00F53E97">
              <w:rPr>
                <w:rFonts w:ascii="Arial Narrow" w:eastAsiaTheme="minorHAnsi" w:hAnsi="Arial Narrow" w:cs="Arial Narrow"/>
                <w:sz w:val="20"/>
                <w:szCs w:val="20"/>
                <w:lang w:val="en-GB"/>
              </w:rPr>
              <w:t xml:space="preserve">RSD </w:t>
            </w:r>
            <w:r w:rsidR="00057B48" w:rsidRPr="00F53E97">
              <w:rPr>
                <w:rFonts w:ascii="Arial Narrow" w:eastAsiaTheme="minorHAnsi" w:hAnsi="Arial Narrow" w:cs="Arial Narrow"/>
                <w:sz w:val="20"/>
                <w:szCs w:val="20"/>
                <w:lang w:val="en-GB"/>
              </w:rPr>
              <w:t>50 М</w:t>
            </w:r>
          </w:p>
        </w:tc>
        <w:tc>
          <w:tcPr>
            <w:tcW w:w="1417" w:type="dxa"/>
            <w:shd w:val="clear" w:color="auto" w:fill="FFFFFF"/>
          </w:tcPr>
          <w:p w14:paraId="4BFD6157" w14:textId="77777777" w:rsidR="00057B48" w:rsidRPr="00F53E97" w:rsidRDefault="00057B48" w:rsidP="00772C75">
            <w:pPr>
              <w:spacing w:after="0" w:line="240" w:lineRule="auto"/>
              <w:rPr>
                <w:rFonts w:ascii="Arial Narrow" w:hAnsi="Arial Narrow" w:cs="Arial Narrow"/>
                <w:sz w:val="20"/>
                <w:szCs w:val="20"/>
                <w:highlight w:val="yellow"/>
                <w:lang w:val="en-GB"/>
              </w:rPr>
            </w:pPr>
          </w:p>
        </w:tc>
        <w:tc>
          <w:tcPr>
            <w:tcW w:w="1336" w:type="dxa"/>
            <w:shd w:val="clear" w:color="auto" w:fill="FFFFFF"/>
          </w:tcPr>
          <w:p w14:paraId="528C2D42" w14:textId="38A3F6A7" w:rsidR="00057B48" w:rsidRPr="00F53E97" w:rsidRDefault="00137BB6" w:rsidP="00772C75">
            <w:pPr>
              <w:spacing w:after="0" w:line="240" w:lineRule="auto"/>
              <w:jc w:val="both"/>
              <w:rPr>
                <w:rFonts w:ascii="Arial Narrow" w:hAnsi="Arial Narrow" w:cs="Arial Narrow"/>
                <w:sz w:val="20"/>
                <w:szCs w:val="20"/>
                <w:lang w:val="en-GB"/>
              </w:rPr>
            </w:pPr>
            <w:r w:rsidRPr="00F53E97">
              <w:rPr>
                <w:rFonts w:ascii="Arial Narrow" w:eastAsiaTheme="minorHAnsi" w:hAnsi="Arial Narrow" w:cs="Arial Narrow"/>
                <w:sz w:val="20"/>
                <w:szCs w:val="20"/>
                <w:lang w:val="en-GB"/>
              </w:rPr>
              <w:t>ITE</w:t>
            </w:r>
          </w:p>
        </w:tc>
        <w:tc>
          <w:tcPr>
            <w:tcW w:w="1417" w:type="dxa"/>
            <w:shd w:val="clear" w:color="auto" w:fill="FFFFFF"/>
          </w:tcPr>
          <w:p w14:paraId="2EF5F36C" w14:textId="77777777" w:rsidR="00F33EA2" w:rsidRDefault="00F33EA2" w:rsidP="00772C75">
            <w:pPr>
              <w:pStyle w:val="ColorfulList-Accent11"/>
              <w:ind w:left="0"/>
              <w:rPr>
                <w:rFonts w:ascii="Arial Narrow" w:eastAsiaTheme="minorHAnsi" w:hAnsi="Arial Narrow" w:cs="Arial Narrow"/>
                <w:noProof w:val="0"/>
                <w:sz w:val="20"/>
                <w:szCs w:val="20"/>
                <w:lang w:val="en-GB"/>
              </w:rPr>
            </w:pPr>
            <w:r>
              <w:rPr>
                <w:rStyle w:val="Strong"/>
                <w:rFonts w:ascii="Arial Narrow" w:hAnsi="Arial Narrow" w:cs="Arial Narrow"/>
                <w:b w:val="0"/>
                <w:color w:val="auto"/>
                <w:sz w:val="20"/>
                <w:szCs w:val="20"/>
              </w:rPr>
              <w:t>RSO</w:t>
            </w:r>
            <w:r w:rsidRPr="00F53E97">
              <w:rPr>
                <w:rFonts w:ascii="Arial Narrow" w:eastAsiaTheme="minorHAnsi" w:hAnsi="Arial Narrow" w:cs="Arial Narrow"/>
                <w:noProof w:val="0"/>
                <w:sz w:val="20"/>
                <w:szCs w:val="20"/>
                <w:lang w:val="en-GB"/>
              </w:rPr>
              <w:t xml:space="preserve"> </w:t>
            </w:r>
          </w:p>
          <w:p w14:paraId="66B110F8" w14:textId="2C884DFA" w:rsidR="00057B48" w:rsidRPr="00F53E97" w:rsidRDefault="00903077"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CROSO</w:t>
            </w:r>
          </w:p>
          <w:p w14:paraId="31E4EBB0" w14:textId="098E2147" w:rsidR="00057B48" w:rsidRPr="00F53E97" w:rsidRDefault="0042650A"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MPALG</w:t>
            </w:r>
          </w:p>
          <w:p w14:paraId="36328080" w14:textId="4E5C9525" w:rsidR="00057B48" w:rsidRPr="00F53E97" w:rsidRDefault="009D7ADF"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BRA</w:t>
            </w:r>
            <w:r w:rsidR="00057B48" w:rsidRPr="00F53E97">
              <w:rPr>
                <w:rFonts w:ascii="Arial Narrow" w:eastAsiaTheme="minorHAnsi" w:hAnsi="Arial Narrow" w:cs="Arial Narrow"/>
                <w:noProof w:val="0"/>
                <w:sz w:val="20"/>
                <w:szCs w:val="20"/>
                <w:lang w:val="en-GB"/>
              </w:rPr>
              <w:t xml:space="preserve"> </w:t>
            </w:r>
          </w:p>
          <w:p w14:paraId="4A7885DE" w14:textId="6C8BBF23" w:rsidR="00057B48" w:rsidRPr="00F53E97" w:rsidRDefault="009D7ADF" w:rsidP="00772C75">
            <w:pPr>
              <w:pStyle w:val="ColorfulList-Accent11"/>
              <w:ind w:left="0"/>
              <w:rPr>
                <w:rFonts w:ascii="Arial Narrow" w:eastAsiaTheme="minorHAnsi" w:hAnsi="Arial Narrow" w:cs="Arial Narrow"/>
                <w:noProof w:val="0"/>
                <w:sz w:val="20"/>
                <w:szCs w:val="20"/>
                <w:lang w:val="en-GB"/>
              </w:rPr>
            </w:pPr>
            <w:r w:rsidRPr="00F53E97">
              <w:rPr>
                <w:rFonts w:ascii="Arial Narrow" w:eastAsiaTheme="minorHAnsi" w:hAnsi="Arial Narrow" w:cs="Arial Narrow"/>
                <w:noProof w:val="0"/>
                <w:sz w:val="20"/>
                <w:szCs w:val="20"/>
                <w:lang w:val="en-GB"/>
              </w:rPr>
              <w:t>MoI</w:t>
            </w:r>
          </w:p>
          <w:p w14:paraId="0CB4678C" w14:textId="30819AE5" w:rsidR="00057B48" w:rsidRPr="00F53E97" w:rsidRDefault="00903077" w:rsidP="00772C75">
            <w:pPr>
              <w:spacing w:after="0" w:line="240" w:lineRule="auto"/>
              <w:jc w:val="both"/>
              <w:rPr>
                <w:rFonts w:ascii="Arial Narrow" w:hAnsi="Arial Narrow" w:cs="Arial Narrow"/>
                <w:sz w:val="20"/>
                <w:szCs w:val="20"/>
                <w:lang w:val="en-GB"/>
              </w:rPr>
            </w:pPr>
            <w:r w:rsidRPr="00F53E97">
              <w:rPr>
                <w:rFonts w:ascii="Arial Narrow" w:eastAsiaTheme="minorHAnsi" w:hAnsi="Arial Narrow" w:cs="Arial Narrow"/>
                <w:sz w:val="20"/>
                <w:szCs w:val="20"/>
                <w:lang w:val="en-GB"/>
              </w:rPr>
              <w:t>Units of LSG</w:t>
            </w:r>
          </w:p>
        </w:tc>
      </w:tr>
      <w:tr w:rsidR="00057B48" w:rsidRPr="00F53E97" w14:paraId="4AE79DF2" w14:textId="77777777" w:rsidTr="00772C75">
        <w:trPr>
          <w:trHeight w:val="665"/>
        </w:trPr>
        <w:tc>
          <w:tcPr>
            <w:tcW w:w="4781" w:type="dxa"/>
            <w:tcBorders>
              <w:top w:val="single" w:sz="4" w:space="0" w:color="auto"/>
              <w:bottom w:val="single" w:sz="4" w:space="0" w:color="auto"/>
            </w:tcBorders>
            <w:shd w:val="clear" w:color="auto" w:fill="FFFFFF" w:themeFill="background1"/>
          </w:tcPr>
          <w:p w14:paraId="7BEA869B" w14:textId="6FC59A85" w:rsidR="00057B48" w:rsidRPr="00F53E97" w:rsidRDefault="00A00774" w:rsidP="003B4A2B">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Improved registry of housing </w:t>
            </w:r>
            <w:r w:rsidR="003B4A2B" w:rsidRPr="00F53E97">
              <w:rPr>
                <w:rFonts w:ascii="Arial Narrow" w:hAnsi="Arial Narrow" w:cs="Arial Narrow"/>
                <w:sz w:val="20"/>
                <w:szCs w:val="20"/>
                <w:lang w:val="en-GB"/>
              </w:rPr>
              <w:t>communities</w:t>
            </w:r>
          </w:p>
        </w:tc>
        <w:tc>
          <w:tcPr>
            <w:tcW w:w="3499" w:type="dxa"/>
            <w:tcBorders>
              <w:top w:val="single" w:sz="4" w:space="0" w:color="auto"/>
              <w:bottom w:val="single" w:sz="4" w:space="0" w:color="auto"/>
            </w:tcBorders>
            <w:shd w:val="clear" w:color="auto" w:fill="FFFFFF" w:themeFill="background1"/>
          </w:tcPr>
          <w:p w14:paraId="6F3ADB9F" w14:textId="17BFEDF2" w:rsidR="00057B48" w:rsidRPr="00F53E97" w:rsidRDefault="00F27039" w:rsidP="009D7ADF">
            <w:pPr>
              <w:spacing w:after="0" w:line="240" w:lineRule="auto"/>
              <w:rPr>
                <w:rFonts w:ascii="Arial Narrow" w:hAnsi="Arial Narrow" w:cs="Arial Narrow"/>
                <w:iCs/>
                <w:sz w:val="20"/>
                <w:szCs w:val="20"/>
                <w:lang w:val="en-GB"/>
              </w:rPr>
            </w:pPr>
            <w:r w:rsidRPr="00F53E97">
              <w:rPr>
                <w:rFonts w:ascii="Arial Narrow" w:eastAsiaTheme="minorHAnsi" w:hAnsi="Arial Narrow" w:cs="Arial Narrow"/>
                <w:sz w:val="20"/>
                <w:szCs w:val="20"/>
                <w:lang w:val="en-GB"/>
              </w:rPr>
              <w:t>4th quarter</w:t>
            </w:r>
            <w:r w:rsidR="00057B48" w:rsidRPr="00F53E97">
              <w:rPr>
                <w:rFonts w:ascii="Arial Narrow" w:eastAsiaTheme="minorHAnsi" w:hAnsi="Arial Narrow" w:cs="Arial Narrow"/>
                <w:sz w:val="20"/>
                <w:szCs w:val="20"/>
                <w:lang w:val="en-GB"/>
              </w:rPr>
              <w:t xml:space="preserve"> 2018</w:t>
            </w:r>
          </w:p>
        </w:tc>
        <w:tc>
          <w:tcPr>
            <w:tcW w:w="1431" w:type="dxa"/>
            <w:shd w:val="clear" w:color="auto" w:fill="FFFFFF" w:themeFill="background1"/>
          </w:tcPr>
          <w:p w14:paraId="40085195" w14:textId="77777777" w:rsidR="00057B48" w:rsidRPr="00F53E97" w:rsidRDefault="00057B48" w:rsidP="00772C75">
            <w:pPr>
              <w:spacing w:after="0"/>
              <w:rPr>
                <w:rFonts w:ascii="Arial Narrow" w:eastAsiaTheme="minorHAnsi" w:hAnsi="Arial Narrow" w:cs="Arial Narrow"/>
                <w:sz w:val="20"/>
                <w:szCs w:val="20"/>
                <w:lang w:val="en-GB"/>
              </w:rPr>
            </w:pPr>
          </w:p>
        </w:tc>
        <w:tc>
          <w:tcPr>
            <w:tcW w:w="1417" w:type="dxa"/>
            <w:shd w:val="clear" w:color="auto" w:fill="FFFFFF"/>
          </w:tcPr>
          <w:p w14:paraId="1A2E8D7C" w14:textId="40F4C7AC" w:rsidR="00057B48" w:rsidRPr="000D4358" w:rsidRDefault="009D7ADF" w:rsidP="009D7ADF">
            <w:pPr>
              <w:spacing w:after="0"/>
              <w:rPr>
                <w:rFonts w:ascii="Arial Narrow" w:eastAsiaTheme="minorHAnsi" w:hAnsi="Arial Narrow" w:cs="Arial Narrow"/>
                <w:sz w:val="20"/>
                <w:szCs w:val="20"/>
              </w:rPr>
            </w:pPr>
            <w:r w:rsidRPr="00F53E97">
              <w:rPr>
                <w:rFonts w:ascii="Arial Narrow" w:eastAsiaTheme="minorHAnsi" w:hAnsi="Arial Narrow" w:cs="Arial Narrow"/>
                <w:sz w:val="20"/>
                <w:szCs w:val="20"/>
                <w:lang w:val="en-GB"/>
              </w:rPr>
              <w:t xml:space="preserve">€ </w:t>
            </w:r>
            <w:r w:rsidR="00057B48" w:rsidRPr="00F53E97">
              <w:rPr>
                <w:rFonts w:ascii="Arial Narrow" w:hAnsi="Arial Narrow" w:cs="Arial Narrow"/>
                <w:sz w:val="20"/>
                <w:szCs w:val="20"/>
                <w:lang w:val="en-GB"/>
              </w:rPr>
              <w:t>100</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 xml:space="preserve">000 </w:t>
            </w:r>
            <w:r w:rsidRPr="00F53E97">
              <w:rPr>
                <w:rFonts w:ascii="Arial Narrow" w:hAnsi="Arial Narrow" w:cs="Arial Narrow"/>
                <w:sz w:val="20"/>
                <w:szCs w:val="20"/>
                <w:lang w:val="en-GB"/>
              </w:rPr>
              <w:t>The Kingdom of Norway</w:t>
            </w:r>
            <w:r w:rsidR="000D4358">
              <w:rPr>
                <w:rFonts w:ascii="Arial Narrow" w:hAnsi="Arial Narrow" w:cs="Arial Narrow"/>
                <w:sz w:val="20"/>
                <w:szCs w:val="20"/>
                <w:lang w:val="sr-Cyrl-RS"/>
              </w:rPr>
              <w:t xml:space="preserve"> (</w:t>
            </w:r>
            <w:r w:rsidR="000D4358">
              <w:rPr>
                <w:rFonts w:ascii="Arial Narrow" w:hAnsi="Arial Narrow" w:cs="Arial Narrow"/>
                <w:sz w:val="20"/>
                <w:szCs w:val="20"/>
              </w:rPr>
              <w:t>the agreement has not been signed yet)</w:t>
            </w:r>
          </w:p>
        </w:tc>
        <w:tc>
          <w:tcPr>
            <w:tcW w:w="1336" w:type="dxa"/>
            <w:shd w:val="clear" w:color="auto" w:fill="FFFFFF"/>
          </w:tcPr>
          <w:p w14:paraId="06F6850C" w14:textId="4B430758" w:rsidR="00057B48"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NGI</w:t>
            </w:r>
            <w:r w:rsidR="00057B48" w:rsidRPr="00F53E97">
              <w:rPr>
                <w:lang w:val="en-GB"/>
              </w:rPr>
              <w:t>-</w:t>
            </w:r>
            <w:r w:rsidRPr="00F53E97">
              <w:rPr>
                <w:rFonts w:ascii="Arial Narrow" w:hAnsi="Arial Narrow" w:cs="Arial Narrow"/>
                <w:sz w:val="20"/>
                <w:szCs w:val="20"/>
                <w:lang w:val="en-GB"/>
              </w:rPr>
              <w:t>Department for ICT</w:t>
            </w:r>
          </w:p>
        </w:tc>
        <w:tc>
          <w:tcPr>
            <w:tcW w:w="1417" w:type="dxa"/>
            <w:shd w:val="clear" w:color="auto" w:fill="FFFFFF"/>
          </w:tcPr>
          <w:p w14:paraId="3A5ADD46" w14:textId="4AADCEFA" w:rsidR="00057B48" w:rsidRPr="00F53E97" w:rsidRDefault="00CB1D5F" w:rsidP="00E5663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MCTI</w:t>
            </w:r>
            <w:r w:rsidR="00057B48" w:rsidRPr="00F53E97">
              <w:rPr>
                <w:rFonts w:ascii="Arial Narrow" w:hAnsi="Arial Narrow" w:cs="Arial Narrow"/>
                <w:sz w:val="20"/>
                <w:szCs w:val="20"/>
                <w:lang w:val="en-GB"/>
              </w:rPr>
              <w:t xml:space="preserve">, </w:t>
            </w:r>
            <w:r w:rsidR="00137BB6" w:rsidRPr="00F53E97">
              <w:rPr>
                <w:rFonts w:ascii="Arial Narrow" w:hAnsi="Arial Narrow" w:cs="Arial Narrow"/>
                <w:sz w:val="20"/>
                <w:szCs w:val="20"/>
                <w:lang w:val="en-GB"/>
              </w:rPr>
              <w:t>LSG units</w:t>
            </w:r>
            <w:r w:rsidR="00057B48" w:rsidRPr="00F53E97">
              <w:rPr>
                <w:rFonts w:ascii="Arial Narrow" w:hAnsi="Arial Narrow" w:cs="Arial Narrow"/>
                <w:sz w:val="20"/>
                <w:szCs w:val="20"/>
                <w:lang w:val="en-GB"/>
              </w:rPr>
              <w:t xml:space="preserve">, </w:t>
            </w:r>
            <w:r w:rsidR="003114F3" w:rsidRPr="00F53E97">
              <w:rPr>
                <w:rFonts w:ascii="Arial Narrow" w:hAnsi="Arial Narrow" w:cs="Arial Narrow"/>
                <w:sz w:val="20"/>
                <w:szCs w:val="20"/>
                <w:lang w:val="en-GB"/>
              </w:rPr>
              <w:t>NSO,</w:t>
            </w:r>
            <w:r w:rsidR="00057B48" w:rsidRPr="00F53E97">
              <w:rPr>
                <w:rFonts w:ascii="Arial Narrow" w:hAnsi="Arial Narrow" w:cs="Arial Narrow"/>
                <w:sz w:val="20"/>
                <w:szCs w:val="20"/>
                <w:lang w:val="en-GB"/>
              </w:rPr>
              <w:t xml:space="preserve"> </w:t>
            </w:r>
            <w:r w:rsidR="00C57D61" w:rsidRPr="00F53E97">
              <w:rPr>
                <w:rFonts w:ascii="Arial Narrow" w:hAnsi="Arial Narrow" w:cs="Arial Narrow"/>
                <w:sz w:val="20"/>
                <w:szCs w:val="20"/>
                <w:lang w:val="en-GB"/>
              </w:rPr>
              <w:t>Chamber of Commerce,</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TAX ADMINISTRATION</w:t>
            </w:r>
          </w:p>
        </w:tc>
      </w:tr>
      <w:tr w:rsidR="00057B48" w:rsidRPr="00F53E97" w14:paraId="11FFAD9A" w14:textId="77777777" w:rsidTr="00772C75">
        <w:trPr>
          <w:trHeight w:val="665"/>
        </w:trPr>
        <w:tc>
          <w:tcPr>
            <w:tcW w:w="4781" w:type="dxa"/>
            <w:tcBorders>
              <w:top w:val="single" w:sz="4" w:space="0" w:color="auto"/>
              <w:bottom w:val="single" w:sz="4" w:space="0" w:color="auto"/>
            </w:tcBorders>
            <w:shd w:val="clear" w:color="auto" w:fill="FFFFFF" w:themeFill="background1"/>
          </w:tcPr>
          <w:p w14:paraId="32A32CC0" w14:textId="146FDB36" w:rsidR="00057B48" w:rsidRPr="00F53E97" w:rsidDel="00F947C0" w:rsidRDefault="003B4A2B" w:rsidP="003B4A2B">
            <w:pPr>
              <w:pStyle w:val="ListParagraph"/>
              <w:numPr>
                <w:ilvl w:val="0"/>
                <w:numId w:val="12"/>
              </w:numPr>
              <w:tabs>
                <w:tab w:val="left" w:pos="252"/>
              </w:tabs>
              <w:spacing w:after="0" w:line="240" w:lineRule="auto"/>
              <w:ind w:left="-18" w:firstLine="18"/>
              <w:jc w:val="both"/>
              <w:rPr>
                <w:rFonts w:ascii="Arial Narrow" w:hAnsi="Arial Narrow" w:cs="Arial Narrow"/>
                <w:iCs/>
                <w:sz w:val="20"/>
                <w:szCs w:val="20"/>
                <w:lang w:val="en-GB"/>
              </w:rPr>
            </w:pPr>
            <w:r w:rsidRPr="00F53E97">
              <w:rPr>
                <w:rFonts w:ascii="Arial Narrow" w:hAnsi="Arial Narrow" w:cs="Arial Narrow"/>
                <w:sz w:val="20"/>
                <w:szCs w:val="20"/>
                <w:lang w:val="en-GB"/>
              </w:rPr>
              <w:t>Improving registry of spatial units and address registry and establish interoperability with other registries (draft and propose for adoption the law on registry of spatial units and address registry and linking</w:t>
            </w:r>
            <w:r w:rsidRPr="00F53E97">
              <w:rPr>
                <w:rStyle w:val="FootnoteReference"/>
                <w:rFonts w:ascii="Arial Narrow" w:hAnsi="Arial Narrow" w:cs="Arial Narrow"/>
                <w:lang w:val="en-GB"/>
              </w:rPr>
              <w:footnoteReference w:id="17"/>
            </w:r>
            <w:r w:rsidRPr="00F53E97">
              <w:rPr>
                <w:rFonts w:ascii="Arial Narrow" w:hAnsi="Arial Narrow" w:cs="Arial Narrow"/>
                <w:sz w:val="20"/>
                <w:szCs w:val="20"/>
                <w:lang w:val="en-GB"/>
              </w:rPr>
              <w:t xml:space="preserve"> the registry of residence with the registry of residences and the business registry with the registry of spatial units and address registry)</w:t>
            </w:r>
          </w:p>
        </w:tc>
        <w:tc>
          <w:tcPr>
            <w:tcW w:w="3499" w:type="dxa"/>
            <w:tcBorders>
              <w:top w:val="single" w:sz="4" w:space="0" w:color="auto"/>
              <w:bottom w:val="single" w:sz="4" w:space="0" w:color="auto"/>
            </w:tcBorders>
            <w:shd w:val="clear" w:color="auto" w:fill="FFFFFF" w:themeFill="background1"/>
          </w:tcPr>
          <w:p w14:paraId="38F88171" w14:textId="39181230" w:rsidR="00057B48" w:rsidRPr="00F53E97" w:rsidDel="00F947C0" w:rsidRDefault="00F27039" w:rsidP="009D7ADF">
            <w:pPr>
              <w:spacing w:after="0" w:line="240" w:lineRule="auto"/>
              <w:rPr>
                <w:rFonts w:ascii="Arial Narrow" w:hAnsi="Arial Narrow" w:cs="Arial Narrow"/>
                <w:iCs/>
                <w:sz w:val="20"/>
                <w:szCs w:val="20"/>
                <w:lang w:val="en-GB"/>
              </w:rPr>
            </w:pPr>
            <w:r w:rsidRPr="00F53E97">
              <w:rPr>
                <w:rFonts w:ascii="Arial Narrow" w:eastAsiaTheme="minorHAnsi" w:hAnsi="Arial Narrow" w:cs="Arial Narrow"/>
                <w:sz w:val="20"/>
                <w:szCs w:val="20"/>
                <w:lang w:val="en-GB"/>
              </w:rPr>
              <w:t>4th quarter</w:t>
            </w:r>
            <w:r w:rsidR="00057B48" w:rsidRPr="00F53E97">
              <w:rPr>
                <w:rFonts w:ascii="Arial Narrow" w:eastAsiaTheme="minorHAnsi" w:hAnsi="Arial Narrow" w:cs="Arial Narrow"/>
                <w:sz w:val="20"/>
                <w:szCs w:val="20"/>
                <w:lang w:val="en-GB"/>
              </w:rPr>
              <w:t xml:space="preserve"> 2019</w:t>
            </w:r>
          </w:p>
        </w:tc>
        <w:tc>
          <w:tcPr>
            <w:tcW w:w="1431" w:type="dxa"/>
            <w:shd w:val="clear" w:color="auto" w:fill="FFFFFF" w:themeFill="background1"/>
          </w:tcPr>
          <w:p w14:paraId="71184235" w14:textId="77777777" w:rsidR="009D7ADF" w:rsidRPr="00F53E97" w:rsidRDefault="009D7ADF" w:rsidP="009D7AD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057B48" w:rsidRPr="00F53E97">
              <w:rPr>
                <w:rFonts w:ascii="Arial Narrow" w:hAnsi="Arial Narrow" w:cs="Arial Narrow"/>
                <w:sz w:val="20"/>
                <w:szCs w:val="20"/>
                <w:lang w:val="en-GB"/>
              </w:rPr>
              <w:t>400 М</w:t>
            </w:r>
            <w:r w:rsidRPr="00F53E97">
              <w:rPr>
                <w:rFonts w:ascii="Arial Narrow" w:hAnsi="Arial Narrow" w:cs="Arial Narrow"/>
                <w:sz w:val="20"/>
                <w:szCs w:val="20"/>
                <w:lang w:val="en-GB"/>
              </w:rPr>
              <w:t xml:space="preserve"> for </w:t>
            </w:r>
            <w:r w:rsidR="00057B48" w:rsidRPr="00F53E97">
              <w:rPr>
                <w:rFonts w:ascii="Arial Narrow" w:hAnsi="Arial Narrow" w:cs="Arial Narrow"/>
                <w:sz w:val="20"/>
                <w:szCs w:val="20"/>
                <w:lang w:val="en-GB"/>
              </w:rPr>
              <w:t>2018</w:t>
            </w:r>
            <w:r w:rsidRPr="00F53E97">
              <w:rPr>
                <w:rFonts w:ascii="Arial Narrow" w:hAnsi="Arial Narrow" w:cs="Arial Narrow"/>
                <w:sz w:val="20"/>
                <w:szCs w:val="20"/>
                <w:lang w:val="en-GB"/>
              </w:rPr>
              <w:t xml:space="preserve"> and </w:t>
            </w:r>
          </w:p>
          <w:p w14:paraId="308A8EAA" w14:textId="5423C0DE" w:rsidR="00057B48" w:rsidRPr="00F53E97" w:rsidRDefault="009D7ADF" w:rsidP="009D7AD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057B48" w:rsidRPr="00F53E97">
              <w:rPr>
                <w:rFonts w:ascii="Arial Narrow" w:hAnsi="Arial Narrow" w:cs="Arial Narrow"/>
                <w:sz w:val="20"/>
                <w:szCs w:val="20"/>
                <w:lang w:val="en-GB"/>
              </w:rPr>
              <w:t xml:space="preserve"> 250 М </w:t>
            </w:r>
            <w:r w:rsidRPr="00F53E97">
              <w:rPr>
                <w:rFonts w:ascii="Arial Narrow" w:hAnsi="Arial Narrow" w:cs="Arial Narrow"/>
                <w:sz w:val="20"/>
                <w:szCs w:val="20"/>
                <w:lang w:val="en-GB"/>
              </w:rPr>
              <w:t xml:space="preserve">for </w:t>
            </w:r>
            <w:r w:rsidR="00057B48" w:rsidRPr="00F53E97">
              <w:rPr>
                <w:rFonts w:ascii="Arial Narrow" w:hAnsi="Arial Narrow" w:cs="Arial Narrow"/>
                <w:sz w:val="20"/>
                <w:szCs w:val="20"/>
                <w:lang w:val="en-GB"/>
              </w:rPr>
              <w:t>2019 (</w:t>
            </w:r>
            <w:r w:rsidR="00F323CC" w:rsidRPr="00F53E97">
              <w:rPr>
                <w:rFonts w:ascii="Arial Narrow" w:hAnsi="Arial Narrow" w:cs="Arial Narrow"/>
                <w:sz w:val="20"/>
                <w:szCs w:val="20"/>
                <w:lang w:val="en-GB"/>
              </w:rPr>
              <w:t>not confirmed</w:t>
            </w:r>
            <w:r w:rsidR="00057B48" w:rsidRPr="00F53E97">
              <w:rPr>
                <w:rFonts w:ascii="Arial Narrow" w:hAnsi="Arial Narrow" w:cs="Arial Narrow"/>
                <w:sz w:val="20"/>
                <w:szCs w:val="20"/>
                <w:lang w:val="en-GB"/>
              </w:rPr>
              <w:t>)</w:t>
            </w:r>
          </w:p>
        </w:tc>
        <w:tc>
          <w:tcPr>
            <w:tcW w:w="1417" w:type="dxa"/>
            <w:shd w:val="clear" w:color="auto" w:fill="FFFFFF"/>
          </w:tcPr>
          <w:p w14:paraId="4E8FD597" w14:textId="77777777" w:rsidR="00057B48" w:rsidRPr="00F53E97" w:rsidRDefault="00057B48" w:rsidP="00772C75">
            <w:pPr>
              <w:spacing w:after="0" w:line="240" w:lineRule="auto"/>
              <w:rPr>
                <w:rFonts w:ascii="Arial Narrow" w:hAnsi="Arial Narrow" w:cs="Arial Narrow"/>
                <w:sz w:val="20"/>
                <w:szCs w:val="20"/>
                <w:lang w:val="en-GB"/>
              </w:rPr>
            </w:pPr>
          </w:p>
        </w:tc>
        <w:tc>
          <w:tcPr>
            <w:tcW w:w="1336" w:type="dxa"/>
            <w:shd w:val="clear" w:color="auto" w:fill="FFFFFF"/>
          </w:tcPr>
          <w:p w14:paraId="7F01E6C8" w14:textId="7EEC8D7A" w:rsidR="00057B48" w:rsidRPr="00F53E97" w:rsidRDefault="00F52F8C" w:rsidP="003114F3">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NGI</w:t>
            </w:r>
            <w:r w:rsidR="00057B48" w:rsidRPr="00F53E97">
              <w:rPr>
                <w:lang w:val="en-GB"/>
              </w:rPr>
              <w:t>-</w:t>
            </w:r>
            <w:r w:rsidRPr="00F53E97">
              <w:rPr>
                <w:rFonts w:ascii="Arial Narrow" w:hAnsi="Arial Narrow" w:cs="Arial Narrow"/>
                <w:sz w:val="20"/>
                <w:szCs w:val="20"/>
                <w:lang w:val="en-GB"/>
              </w:rPr>
              <w:t>Department for ICT</w:t>
            </w:r>
            <w:r w:rsidR="00057B48" w:rsidRPr="00F53E97">
              <w:rPr>
                <w:rFonts w:ascii="Arial Narrow" w:hAnsi="Arial Narrow" w:cs="Arial Narrow"/>
                <w:sz w:val="20"/>
                <w:szCs w:val="20"/>
                <w:lang w:val="en-GB"/>
              </w:rPr>
              <w:t xml:space="preserve">, </w:t>
            </w:r>
            <w:r w:rsidR="003114F3" w:rsidRPr="00F53E97">
              <w:rPr>
                <w:rFonts w:ascii="Arial Narrow" w:hAnsi="Arial Narrow" w:cs="Arial Narrow"/>
                <w:sz w:val="20"/>
                <w:szCs w:val="20"/>
                <w:lang w:val="en-GB"/>
              </w:rPr>
              <w:t>Department for cadastre and real property</w:t>
            </w:r>
          </w:p>
        </w:tc>
        <w:tc>
          <w:tcPr>
            <w:tcW w:w="1417" w:type="dxa"/>
            <w:shd w:val="clear" w:color="auto" w:fill="FFFFFF"/>
          </w:tcPr>
          <w:p w14:paraId="06FF7A33" w14:textId="12A6889B" w:rsidR="00057B48" w:rsidRPr="00F53E97" w:rsidRDefault="00CB1D5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MCTI</w:t>
            </w:r>
            <w:r w:rsidR="00057B48" w:rsidRPr="00F53E97">
              <w:rPr>
                <w:rFonts w:ascii="Arial Narrow" w:hAnsi="Arial Narrow" w:cs="Arial Narrow"/>
                <w:sz w:val="20"/>
                <w:szCs w:val="20"/>
                <w:lang w:val="en-GB"/>
              </w:rPr>
              <w:t xml:space="preserve">, </w:t>
            </w:r>
            <w:r w:rsidR="0042650A" w:rsidRPr="00F53E97">
              <w:rPr>
                <w:rFonts w:ascii="Arial Narrow" w:hAnsi="Arial Narrow" w:cs="Arial Narrow"/>
                <w:sz w:val="20"/>
                <w:szCs w:val="20"/>
                <w:lang w:val="en-GB"/>
              </w:rPr>
              <w:t>MPALG</w:t>
            </w:r>
            <w:r w:rsidR="00057B48" w:rsidRPr="00F53E97">
              <w:rPr>
                <w:rFonts w:ascii="Arial Narrow" w:hAnsi="Arial Narrow" w:cs="Arial Narrow"/>
                <w:sz w:val="20"/>
                <w:szCs w:val="20"/>
                <w:lang w:val="en-GB"/>
              </w:rPr>
              <w:t xml:space="preserve">, </w:t>
            </w:r>
            <w:r w:rsidR="00137BB6" w:rsidRPr="00F53E97">
              <w:rPr>
                <w:rFonts w:ascii="Arial Narrow" w:hAnsi="Arial Narrow" w:cs="Arial Narrow"/>
                <w:sz w:val="20"/>
                <w:szCs w:val="20"/>
                <w:lang w:val="en-GB"/>
              </w:rPr>
              <w:t>LSG units</w:t>
            </w:r>
            <w:r w:rsidR="00057B48" w:rsidRPr="00F53E97">
              <w:rPr>
                <w:rFonts w:ascii="Arial Narrow" w:hAnsi="Arial Narrow" w:cs="Arial Narrow"/>
                <w:sz w:val="20"/>
                <w:szCs w:val="20"/>
                <w:lang w:val="en-GB"/>
              </w:rPr>
              <w:t xml:space="preserve">, </w:t>
            </w:r>
            <w:r w:rsidR="009D7ADF" w:rsidRPr="00F53E97">
              <w:rPr>
                <w:rFonts w:ascii="Arial Narrow" w:hAnsi="Arial Narrow" w:cs="Arial Narrow"/>
                <w:sz w:val="20"/>
                <w:szCs w:val="20"/>
                <w:lang w:val="en-GB"/>
              </w:rPr>
              <w:t>MoI</w:t>
            </w:r>
            <w:r w:rsidR="00057B48" w:rsidRPr="00F53E97">
              <w:rPr>
                <w:rFonts w:ascii="Arial Narrow" w:hAnsi="Arial Narrow" w:cs="Arial Narrow"/>
                <w:sz w:val="20"/>
                <w:szCs w:val="20"/>
                <w:lang w:val="en-GB"/>
              </w:rPr>
              <w:t xml:space="preserve">, </w:t>
            </w:r>
            <w:r w:rsidR="003F7CC0">
              <w:rPr>
                <w:rFonts w:ascii="Arial Narrow" w:hAnsi="Arial Narrow" w:cs="Arial Narrow"/>
                <w:sz w:val="20"/>
                <w:szCs w:val="20"/>
                <w:lang w:val="en-GB"/>
              </w:rPr>
              <w:t>RSO</w:t>
            </w:r>
            <w:r w:rsidR="00057B48" w:rsidRPr="00F53E97">
              <w:rPr>
                <w:rFonts w:ascii="Arial Narrow" w:hAnsi="Arial Narrow" w:cs="Arial Narrow"/>
                <w:sz w:val="20"/>
                <w:szCs w:val="20"/>
                <w:lang w:val="en-GB"/>
              </w:rPr>
              <w:t xml:space="preserve">, </w:t>
            </w:r>
            <w:r w:rsidR="009D7ADF" w:rsidRPr="00F53E97">
              <w:rPr>
                <w:rFonts w:ascii="Arial Narrow" w:hAnsi="Arial Narrow" w:cs="Arial Narrow"/>
                <w:sz w:val="20"/>
                <w:szCs w:val="20"/>
                <w:lang w:val="en-GB"/>
              </w:rPr>
              <w:t>BRA</w:t>
            </w:r>
            <w:r w:rsidR="00057B48" w:rsidRPr="00F53E97">
              <w:rPr>
                <w:rFonts w:ascii="Arial Narrow" w:hAnsi="Arial Narrow" w:cs="Arial Narrow"/>
                <w:sz w:val="20"/>
                <w:szCs w:val="20"/>
                <w:lang w:val="en-GB"/>
              </w:rPr>
              <w:t xml:space="preserve">, </w:t>
            </w:r>
            <w:r w:rsidR="00F323CC" w:rsidRPr="00F53E97">
              <w:rPr>
                <w:rFonts w:ascii="Arial Narrow" w:hAnsi="Arial Narrow" w:cs="Arial Narrow"/>
                <w:sz w:val="20"/>
                <w:szCs w:val="20"/>
                <w:lang w:val="en-GB"/>
              </w:rPr>
              <w:t>SCTM</w:t>
            </w:r>
            <w:r w:rsidR="00057B48"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POST SERVICE SERBIA</w:t>
            </w:r>
          </w:p>
        </w:tc>
      </w:tr>
      <w:tr w:rsidR="000D4358" w:rsidRPr="00F53E97" w14:paraId="0AF0119E" w14:textId="77777777" w:rsidTr="00772C75">
        <w:trPr>
          <w:trHeight w:val="665"/>
        </w:trPr>
        <w:tc>
          <w:tcPr>
            <w:tcW w:w="4781" w:type="dxa"/>
            <w:tcBorders>
              <w:top w:val="single" w:sz="4" w:space="0" w:color="auto"/>
              <w:bottom w:val="single" w:sz="4" w:space="0" w:color="auto"/>
            </w:tcBorders>
            <w:shd w:val="clear" w:color="auto" w:fill="FFFFFF"/>
          </w:tcPr>
          <w:p w14:paraId="18B3B3D5" w14:textId="1638E381" w:rsidR="000D4358" w:rsidRPr="00F53E97" w:rsidDel="00F947C0" w:rsidRDefault="000D4358" w:rsidP="000D4358">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Establish the National Geo-Spatial Data Infrastructure (NGSDI) by adopting all bylaws under the Law on </w:t>
            </w:r>
            <w:r w:rsidRPr="00F53E97">
              <w:rPr>
                <w:rFonts w:ascii="Arial Narrow" w:hAnsi="Arial Narrow" w:cs="Arial Narrow"/>
                <w:iCs/>
                <w:sz w:val="20"/>
                <w:szCs w:val="20"/>
                <w:lang w:val="en-GB"/>
              </w:rPr>
              <w:t xml:space="preserve">NGSDI and developing the national geo-portal in line with the </w:t>
            </w:r>
            <w:r w:rsidRPr="00F53E97">
              <w:rPr>
                <w:rFonts w:ascii="Arial Narrow" w:hAnsi="Arial Narrow" w:cs="Arial Narrow"/>
                <w:sz w:val="20"/>
                <w:szCs w:val="20"/>
                <w:lang w:val="en-GB"/>
              </w:rPr>
              <w:t>INSPIRE Directive</w:t>
            </w:r>
          </w:p>
        </w:tc>
        <w:tc>
          <w:tcPr>
            <w:tcW w:w="3499" w:type="dxa"/>
            <w:tcBorders>
              <w:top w:val="single" w:sz="4" w:space="0" w:color="auto"/>
              <w:bottom w:val="single" w:sz="4" w:space="0" w:color="auto"/>
            </w:tcBorders>
          </w:tcPr>
          <w:p w14:paraId="41069F69" w14:textId="1C9DB5ED" w:rsidR="000D4358" w:rsidRPr="00F53E97" w:rsidRDefault="00FB16AC" w:rsidP="000D4358">
            <w:pPr>
              <w:spacing w:after="0" w:line="240" w:lineRule="auto"/>
              <w:rPr>
                <w:rFonts w:ascii="Arial Narrow" w:hAnsi="Arial Narrow" w:cs="Arial Narrow"/>
                <w:iCs/>
                <w:sz w:val="20"/>
                <w:szCs w:val="20"/>
                <w:lang w:val="en-GB"/>
              </w:rPr>
            </w:pPr>
            <w:r>
              <w:rPr>
                <w:rFonts w:ascii="Arial Narrow" w:eastAsiaTheme="minorHAnsi" w:hAnsi="Arial Narrow" w:cs="Arial Narrow"/>
                <w:sz w:val="20"/>
                <w:szCs w:val="20"/>
                <w:lang w:val="sr-Cyrl-RS"/>
              </w:rPr>
              <w:t>2</w:t>
            </w:r>
            <w:r w:rsidR="000D4358" w:rsidRPr="00F53E97">
              <w:rPr>
                <w:rFonts w:ascii="Arial Narrow" w:eastAsiaTheme="minorHAnsi" w:hAnsi="Arial Narrow" w:cs="Arial Narrow"/>
                <w:sz w:val="20"/>
                <w:szCs w:val="20"/>
                <w:lang w:val="en-GB"/>
              </w:rPr>
              <w:t>st quarter 2020</w:t>
            </w:r>
          </w:p>
          <w:p w14:paraId="41BAFF6A" w14:textId="3DE5644B" w:rsidR="000D4358" w:rsidRPr="00F53E97" w:rsidRDefault="000D4358" w:rsidP="000D4358">
            <w:pPr>
              <w:rPr>
                <w:rFonts w:ascii="Arial Narrow" w:hAnsi="Arial Narrow" w:cs="Arial Narrow"/>
                <w:sz w:val="20"/>
                <w:szCs w:val="20"/>
                <w:lang w:val="en-GB"/>
              </w:rPr>
            </w:pPr>
          </w:p>
          <w:p w14:paraId="24456278" w14:textId="14DF6B8A" w:rsidR="000D4358" w:rsidRPr="00F53E97" w:rsidDel="00F947C0" w:rsidRDefault="000D4358" w:rsidP="000D4358">
            <w:pPr>
              <w:tabs>
                <w:tab w:val="left" w:pos="1141"/>
              </w:tabs>
              <w:rPr>
                <w:rFonts w:ascii="Arial Narrow" w:hAnsi="Arial Narrow" w:cs="Arial Narrow"/>
                <w:sz w:val="20"/>
                <w:szCs w:val="20"/>
                <w:lang w:val="en-GB"/>
              </w:rPr>
            </w:pPr>
            <w:r w:rsidRPr="00F53E97">
              <w:rPr>
                <w:rFonts w:ascii="Arial Narrow" w:hAnsi="Arial Narrow" w:cs="Arial Narrow"/>
                <w:sz w:val="20"/>
                <w:szCs w:val="20"/>
                <w:lang w:val="en-GB"/>
              </w:rPr>
              <w:tab/>
            </w:r>
          </w:p>
        </w:tc>
        <w:tc>
          <w:tcPr>
            <w:tcW w:w="1431" w:type="dxa"/>
            <w:shd w:val="clear" w:color="auto" w:fill="FFFFFF"/>
          </w:tcPr>
          <w:p w14:paraId="685341E4" w14:textId="28171BD9" w:rsidR="000D4358" w:rsidRPr="000D4358" w:rsidRDefault="000D4358" w:rsidP="000D4358">
            <w:pPr>
              <w:spacing w:after="0" w:line="240" w:lineRule="auto"/>
              <w:rPr>
                <w:rFonts w:ascii="Arial Narrow" w:hAnsi="Arial Narrow" w:cs="Arial Narrow"/>
                <w:sz w:val="20"/>
                <w:szCs w:val="20"/>
              </w:rPr>
            </w:pPr>
            <w:r>
              <w:rPr>
                <w:rFonts w:ascii="Arial Narrow" w:hAnsi="Arial Narrow" w:cs="Arial Narrow"/>
                <w:sz w:val="20"/>
                <w:szCs w:val="20"/>
              </w:rPr>
              <w:t>Sum</w:t>
            </w:r>
            <w:r>
              <w:rPr>
                <w:rFonts w:ascii="Arial Narrow" w:hAnsi="Arial Narrow" w:cs="Arial Narrow"/>
                <w:sz w:val="20"/>
                <w:szCs w:val="20"/>
                <w:lang w:val="sr-Cyrl-RS"/>
              </w:rPr>
              <w:t xml:space="preserve">: </w:t>
            </w:r>
            <w:r>
              <w:rPr>
                <w:rFonts w:ascii="Arial Narrow" w:hAnsi="Arial Narrow" w:cs="Arial Narrow"/>
                <w:sz w:val="20"/>
                <w:szCs w:val="20"/>
                <w:lang w:val="sr-Latn-RS"/>
              </w:rPr>
              <w:t>62,24</w:t>
            </w:r>
            <w:r>
              <w:rPr>
                <w:rFonts w:ascii="Arial Narrow" w:hAnsi="Arial Narrow" w:cs="Arial Narrow"/>
                <w:sz w:val="20"/>
                <w:szCs w:val="20"/>
                <w:lang w:val="sr-Cyrl-CS"/>
              </w:rPr>
              <w:t xml:space="preserve"> М </w:t>
            </w:r>
            <w:r>
              <w:rPr>
                <w:rFonts w:ascii="Arial Narrow" w:hAnsi="Arial Narrow" w:cs="Arial Narrow"/>
                <w:sz w:val="20"/>
                <w:szCs w:val="20"/>
              </w:rPr>
              <w:t>RSD</w:t>
            </w:r>
          </w:p>
          <w:p w14:paraId="5D13B167" w14:textId="73DABEFC" w:rsidR="000D4358" w:rsidRDefault="000D4358" w:rsidP="000D435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 xml:space="preserve">(20 М </w:t>
            </w:r>
            <w:r>
              <w:rPr>
                <w:rFonts w:ascii="Arial Narrow" w:hAnsi="Arial Narrow" w:cs="Arial Narrow"/>
                <w:sz w:val="20"/>
                <w:szCs w:val="20"/>
              </w:rPr>
              <w:t>RSD</w:t>
            </w:r>
            <w:r>
              <w:rPr>
                <w:rFonts w:ascii="Arial Narrow" w:hAnsi="Arial Narrow" w:cs="Arial Narrow"/>
                <w:sz w:val="20"/>
                <w:szCs w:val="20"/>
                <w:lang w:val="sr-Cyrl-CS"/>
              </w:rPr>
              <w:t>-2018</w:t>
            </w:r>
          </w:p>
          <w:p w14:paraId="578993A2" w14:textId="2F629429" w:rsidR="000D4358" w:rsidRDefault="000D4358" w:rsidP="000D4358">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20,7 М RSD-2019</w:t>
            </w:r>
          </w:p>
          <w:p w14:paraId="361E5F5A" w14:textId="6AA0A18D" w:rsidR="000D4358" w:rsidRPr="00F53E97" w:rsidRDefault="000D4358" w:rsidP="000D4358">
            <w:pPr>
              <w:spacing w:after="0" w:line="240" w:lineRule="auto"/>
              <w:rPr>
                <w:rFonts w:ascii="Arial Narrow" w:hAnsi="Arial Narrow" w:cs="Arial Narrow"/>
                <w:sz w:val="20"/>
                <w:szCs w:val="20"/>
                <w:lang w:val="en-GB"/>
              </w:rPr>
            </w:pPr>
            <w:r>
              <w:rPr>
                <w:rFonts w:ascii="Arial Narrow" w:hAnsi="Arial Narrow" w:cs="Arial Narrow"/>
                <w:sz w:val="20"/>
                <w:szCs w:val="20"/>
                <w:lang w:val="sr-Cyrl-CS"/>
              </w:rPr>
              <w:t xml:space="preserve">21,54 М </w:t>
            </w:r>
            <w:r>
              <w:rPr>
                <w:rFonts w:ascii="Arial Narrow" w:hAnsi="Arial Narrow" w:cs="Arial Narrow"/>
                <w:sz w:val="20"/>
                <w:szCs w:val="20"/>
              </w:rPr>
              <w:t>RSD</w:t>
            </w:r>
            <w:r>
              <w:rPr>
                <w:rFonts w:ascii="Arial Narrow" w:hAnsi="Arial Narrow" w:cs="Arial Narrow"/>
                <w:sz w:val="20"/>
                <w:szCs w:val="20"/>
                <w:lang w:val="sr-Cyrl-CS"/>
              </w:rPr>
              <w:t>-2020)</w:t>
            </w:r>
          </w:p>
        </w:tc>
        <w:tc>
          <w:tcPr>
            <w:tcW w:w="1417" w:type="dxa"/>
            <w:shd w:val="clear" w:color="auto" w:fill="FFFFFF"/>
          </w:tcPr>
          <w:p w14:paraId="0637C3CC" w14:textId="445CDDBC" w:rsidR="000D4358" w:rsidRPr="00402B57" w:rsidRDefault="000D4358" w:rsidP="000D4358">
            <w:pPr>
              <w:spacing w:after="0" w:line="240" w:lineRule="auto"/>
              <w:rPr>
                <w:rFonts w:ascii="Arial Narrow" w:hAnsi="Arial Narrow" w:cs="Arial Narrow"/>
                <w:sz w:val="20"/>
                <w:szCs w:val="20"/>
                <w:lang w:val="sr-Cyrl-RS"/>
              </w:rPr>
            </w:pPr>
            <w:r>
              <w:rPr>
                <w:rFonts w:ascii="Arial Narrow" w:hAnsi="Arial Narrow" w:cs="Arial Narrow"/>
                <w:sz w:val="20"/>
                <w:szCs w:val="20"/>
              </w:rPr>
              <w:t>Sum</w:t>
            </w:r>
            <w:r>
              <w:rPr>
                <w:rFonts w:ascii="Arial Narrow" w:hAnsi="Arial Narrow" w:cs="Arial Narrow"/>
                <w:sz w:val="20"/>
                <w:szCs w:val="20"/>
                <w:lang w:val="sr-Cyrl-RS"/>
              </w:rPr>
              <w:t>: 861</w:t>
            </w:r>
            <w:r>
              <w:rPr>
                <w:rFonts w:ascii="Arial Narrow" w:hAnsi="Arial Narrow" w:cs="Arial Narrow"/>
                <w:sz w:val="20"/>
                <w:szCs w:val="20"/>
              </w:rPr>
              <w:t>.</w:t>
            </w:r>
            <w:r>
              <w:rPr>
                <w:rFonts w:ascii="Arial Narrow" w:hAnsi="Arial Narrow" w:cs="Arial Narrow"/>
                <w:sz w:val="20"/>
                <w:szCs w:val="20"/>
                <w:lang w:val="sr-Cyrl-RS"/>
              </w:rPr>
              <w:t>940</w:t>
            </w:r>
            <w:r>
              <w:rPr>
                <w:rFonts w:ascii="Arial Narrow" w:hAnsi="Arial Narrow" w:cs="Arial Narrow"/>
                <w:sz w:val="20"/>
                <w:szCs w:val="20"/>
                <w:lang w:val="sr-Cyrl-CS"/>
              </w:rPr>
              <w:t>€</w:t>
            </w:r>
          </w:p>
          <w:p w14:paraId="245F16BE" w14:textId="2DEA64AD" w:rsidR="000D4358" w:rsidRPr="000D4358" w:rsidRDefault="000D4358" w:rsidP="000D4358">
            <w:pPr>
              <w:spacing w:after="0" w:line="240" w:lineRule="auto"/>
              <w:rPr>
                <w:rFonts w:ascii="Arial Narrow" w:hAnsi="Arial Narrow" w:cs="Arial Narrow"/>
                <w:sz w:val="20"/>
                <w:szCs w:val="20"/>
              </w:rPr>
            </w:pPr>
            <w:r>
              <w:rPr>
                <w:rFonts w:ascii="Arial Narrow" w:hAnsi="Arial Narrow" w:cs="Arial Narrow"/>
                <w:sz w:val="20"/>
                <w:szCs w:val="20"/>
              </w:rPr>
              <w:t>World bank</w:t>
            </w:r>
          </w:p>
          <w:p w14:paraId="6EF84240" w14:textId="63CE3BA3" w:rsidR="000D4358" w:rsidRPr="008D6B3A" w:rsidRDefault="000D4358" w:rsidP="000D4358">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w:t>
            </w:r>
            <w:r>
              <w:rPr>
                <w:rFonts w:ascii="Arial Narrow" w:hAnsi="Arial Narrow" w:cs="Arial Narrow"/>
                <w:sz w:val="20"/>
                <w:szCs w:val="20"/>
                <w:lang w:val="sr-Latn-RS"/>
              </w:rPr>
              <w:t>369.</w:t>
            </w:r>
            <w:r w:rsidRPr="000C629B">
              <w:rPr>
                <w:rFonts w:ascii="Arial Narrow" w:hAnsi="Arial Narrow" w:cs="Arial Narrow"/>
                <w:sz w:val="20"/>
                <w:szCs w:val="20"/>
                <w:lang w:val="sr-Cyrl-CS"/>
              </w:rPr>
              <w:t>000</w:t>
            </w:r>
            <w:r>
              <w:rPr>
                <w:rFonts w:ascii="Arial Narrow" w:hAnsi="Arial Narrow" w:cs="Arial Narrow"/>
                <w:sz w:val="20"/>
                <w:szCs w:val="20"/>
                <w:lang w:val="sr-Cyrl-CS"/>
              </w:rPr>
              <w:t>€</w:t>
            </w:r>
            <w:r>
              <w:rPr>
                <w:rFonts w:ascii="Arial Narrow" w:hAnsi="Arial Narrow" w:cs="Arial Narrow"/>
                <w:sz w:val="20"/>
                <w:szCs w:val="20"/>
                <w:lang w:val="sr-Latn-RS"/>
              </w:rPr>
              <w:t>-2018</w:t>
            </w:r>
          </w:p>
          <w:p w14:paraId="4512792D" w14:textId="79D2CAA8" w:rsidR="000D4358" w:rsidRPr="008D6B3A" w:rsidRDefault="000D4358" w:rsidP="000D4358">
            <w:pPr>
              <w:spacing w:after="0" w:line="240" w:lineRule="auto"/>
              <w:rPr>
                <w:rFonts w:ascii="Arial Narrow" w:hAnsi="Arial Narrow" w:cs="Arial Narrow"/>
                <w:sz w:val="20"/>
                <w:szCs w:val="20"/>
                <w:lang w:val="sr-Cyrl-RS"/>
              </w:rPr>
            </w:pPr>
            <w:r>
              <w:rPr>
                <w:rFonts w:ascii="Arial Narrow" w:hAnsi="Arial Narrow" w:cs="Arial Narrow"/>
                <w:sz w:val="20"/>
                <w:szCs w:val="20"/>
                <w:lang w:val="sr-Latn-RS"/>
              </w:rPr>
              <w:t>287.272</w:t>
            </w:r>
            <w:r>
              <w:rPr>
                <w:rFonts w:ascii="Arial Narrow" w:hAnsi="Arial Narrow" w:cs="Arial Narrow"/>
                <w:sz w:val="20"/>
                <w:szCs w:val="20"/>
                <w:lang w:val="sr-Cyrl-CS"/>
              </w:rPr>
              <w:t>€</w:t>
            </w:r>
            <w:r>
              <w:rPr>
                <w:rFonts w:ascii="Arial Narrow" w:hAnsi="Arial Narrow" w:cs="Arial Narrow"/>
                <w:sz w:val="20"/>
                <w:szCs w:val="20"/>
                <w:lang w:val="sr-Latn-RS"/>
              </w:rPr>
              <w:t>-2019</w:t>
            </w:r>
          </w:p>
          <w:p w14:paraId="70BF8AC9" w14:textId="26B58532" w:rsidR="000D4358" w:rsidRPr="008D6B3A" w:rsidRDefault="000D4358" w:rsidP="000D4358">
            <w:pPr>
              <w:spacing w:after="0" w:line="240" w:lineRule="auto"/>
              <w:rPr>
                <w:rFonts w:ascii="Arial Narrow" w:hAnsi="Arial Narrow" w:cs="Arial Narrow"/>
                <w:sz w:val="20"/>
                <w:szCs w:val="20"/>
                <w:lang w:val="sr-Cyrl-RS"/>
              </w:rPr>
            </w:pPr>
            <w:r>
              <w:rPr>
                <w:rFonts w:ascii="Arial Narrow" w:hAnsi="Arial Narrow" w:cs="Arial Narrow"/>
                <w:sz w:val="20"/>
                <w:szCs w:val="20"/>
                <w:lang w:val="sr-Latn-RS"/>
              </w:rPr>
              <w:t>205.668</w:t>
            </w:r>
            <w:r>
              <w:rPr>
                <w:rFonts w:ascii="Arial Narrow" w:hAnsi="Arial Narrow" w:cs="Arial Narrow"/>
                <w:sz w:val="20"/>
                <w:szCs w:val="20"/>
                <w:lang w:val="sr-Cyrl-CS"/>
              </w:rPr>
              <w:t>€</w:t>
            </w:r>
            <w:r>
              <w:rPr>
                <w:rFonts w:ascii="Arial Narrow" w:hAnsi="Arial Narrow" w:cs="Arial Narrow"/>
                <w:sz w:val="20"/>
                <w:szCs w:val="20"/>
                <w:lang w:val="sr-Latn-RS"/>
              </w:rPr>
              <w:t>-2020</w:t>
            </w:r>
            <w:r>
              <w:rPr>
                <w:rFonts w:ascii="Arial Narrow" w:hAnsi="Arial Narrow" w:cs="Arial Narrow"/>
                <w:sz w:val="20"/>
                <w:szCs w:val="20"/>
                <w:lang w:val="sr-Cyrl-RS"/>
              </w:rPr>
              <w:t>)</w:t>
            </w:r>
          </w:p>
          <w:p w14:paraId="7F3C403F" w14:textId="77777777" w:rsidR="000D4358" w:rsidRDefault="000D4358" w:rsidP="000D4358">
            <w:pPr>
              <w:spacing w:after="0" w:line="240" w:lineRule="auto"/>
              <w:rPr>
                <w:rFonts w:ascii="Arial Narrow" w:hAnsi="Arial Narrow" w:cs="Arial Narrow"/>
                <w:sz w:val="20"/>
                <w:szCs w:val="20"/>
                <w:lang w:val="sr-Cyrl-CS"/>
              </w:rPr>
            </w:pPr>
          </w:p>
          <w:p w14:paraId="45799B36" w14:textId="0268567F" w:rsidR="000D4358" w:rsidRDefault="000D4358" w:rsidP="000D4358">
            <w:pPr>
              <w:spacing w:after="0" w:line="240" w:lineRule="auto"/>
              <w:rPr>
                <w:rFonts w:ascii="Arial Narrow" w:hAnsi="Arial Narrow" w:cs="Arial Narrow"/>
                <w:sz w:val="20"/>
                <w:szCs w:val="20"/>
                <w:lang w:val="sr-Cyrl-CS"/>
              </w:rPr>
            </w:pPr>
            <w:r>
              <w:rPr>
                <w:rFonts w:ascii="Arial Narrow" w:hAnsi="Arial Narrow" w:cs="Arial Narrow"/>
                <w:sz w:val="20"/>
                <w:szCs w:val="20"/>
              </w:rPr>
              <w:t>Sum</w:t>
            </w:r>
            <w:r>
              <w:rPr>
                <w:rFonts w:ascii="Arial Narrow" w:hAnsi="Arial Narrow" w:cs="Arial Narrow"/>
                <w:sz w:val="20"/>
                <w:szCs w:val="20"/>
                <w:lang w:val="sr-Cyrl-CS"/>
              </w:rPr>
              <w:t xml:space="preserve">: </w:t>
            </w:r>
            <w:r w:rsidRPr="000C629B">
              <w:rPr>
                <w:rFonts w:ascii="Arial Narrow" w:hAnsi="Arial Narrow" w:cs="Arial Narrow"/>
                <w:sz w:val="20"/>
                <w:szCs w:val="20"/>
                <w:lang w:val="sr-Cyrl-CS"/>
              </w:rPr>
              <w:t>200</w:t>
            </w:r>
            <w:r>
              <w:rPr>
                <w:rFonts w:ascii="Arial Narrow" w:hAnsi="Arial Narrow" w:cs="Arial Narrow"/>
                <w:sz w:val="20"/>
                <w:szCs w:val="20"/>
                <w:lang w:val="sr-Latn-RS"/>
              </w:rPr>
              <w:t>.</w:t>
            </w:r>
            <w:r w:rsidRPr="000C629B">
              <w:rPr>
                <w:rFonts w:ascii="Arial Narrow" w:hAnsi="Arial Narrow" w:cs="Arial Narrow"/>
                <w:sz w:val="20"/>
                <w:szCs w:val="20"/>
                <w:lang w:val="sr-Cyrl-CS"/>
              </w:rPr>
              <w:t>000</w:t>
            </w:r>
            <w:r>
              <w:rPr>
                <w:rFonts w:ascii="Arial Narrow" w:hAnsi="Arial Narrow" w:cs="Arial Narrow"/>
                <w:sz w:val="20"/>
                <w:szCs w:val="20"/>
                <w:lang w:val="sr-Cyrl-CS"/>
              </w:rPr>
              <w:t>€</w:t>
            </w:r>
            <w:r w:rsidRPr="000C629B">
              <w:rPr>
                <w:rFonts w:ascii="Arial Narrow" w:hAnsi="Arial Narrow" w:cs="Arial Narrow"/>
                <w:sz w:val="20"/>
                <w:szCs w:val="20"/>
                <w:lang w:val="sr-Cyrl-CS"/>
              </w:rPr>
              <w:t xml:space="preserve"> </w:t>
            </w:r>
          </w:p>
          <w:p w14:paraId="654436DD" w14:textId="7C5B2614" w:rsidR="000D4358" w:rsidRDefault="000D4358" w:rsidP="000D4358">
            <w:pPr>
              <w:spacing w:after="0" w:line="240" w:lineRule="auto"/>
              <w:rPr>
                <w:rFonts w:ascii="Arial Narrow" w:hAnsi="Arial Narrow" w:cs="Arial Narrow"/>
                <w:sz w:val="20"/>
                <w:szCs w:val="20"/>
                <w:lang w:val="sr-Cyrl-CS"/>
              </w:rPr>
            </w:pPr>
            <w:r>
              <w:rPr>
                <w:rFonts w:ascii="Arial Narrow" w:hAnsi="Arial Narrow" w:cs="Arial Narrow"/>
                <w:sz w:val="20"/>
                <w:szCs w:val="20"/>
                <w:lang w:val="sr-Cyrl-RS"/>
              </w:rPr>
              <w:t>(100</w:t>
            </w:r>
            <w:r w:rsidRPr="000D4358">
              <w:rPr>
                <w:rFonts w:ascii="Arial Narrow" w:hAnsi="Arial Narrow" w:cs="Arial Narrow"/>
                <w:sz w:val="20"/>
                <w:szCs w:val="20"/>
                <w:lang w:val="sr-Cyrl-RS"/>
              </w:rPr>
              <w:t>.</w:t>
            </w:r>
            <w:r>
              <w:rPr>
                <w:rFonts w:ascii="Arial Narrow" w:hAnsi="Arial Narrow" w:cs="Arial Narrow"/>
                <w:sz w:val="20"/>
                <w:szCs w:val="20"/>
                <w:lang w:val="sr-Cyrl-RS"/>
              </w:rPr>
              <w:t>000</w:t>
            </w:r>
            <w:r>
              <w:rPr>
                <w:rFonts w:ascii="Arial Narrow" w:hAnsi="Arial Narrow" w:cs="Arial Narrow"/>
                <w:sz w:val="20"/>
                <w:szCs w:val="20"/>
                <w:lang w:val="sr-Cyrl-CS"/>
              </w:rPr>
              <w:t>€-2018</w:t>
            </w:r>
          </w:p>
          <w:p w14:paraId="42099D59" w14:textId="15915A41" w:rsidR="000D4358" w:rsidRPr="000D4358" w:rsidRDefault="000D4358" w:rsidP="000D4358">
            <w:pPr>
              <w:spacing w:after="0" w:line="240" w:lineRule="auto"/>
              <w:rPr>
                <w:rFonts w:ascii="Arial Narrow" w:hAnsi="Arial Narrow" w:cs="Arial Narrow"/>
                <w:sz w:val="20"/>
                <w:szCs w:val="20"/>
                <w:lang w:val="sr-Cyrl-RS"/>
              </w:rPr>
            </w:pPr>
            <w:r>
              <w:rPr>
                <w:rFonts w:ascii="Arial Narrow" w:hAnsi="Arial Narrow" w:cs="Arial Narrow"/>
                <w:sz w:val="20"/>
                <w:szCs w:val="20"/>
                <w:lang w:val="sr-Cyrl-RS"/>
              </w:rPr>
              <w:t>100</w:t>
            </w:r>
            <w:r w:rsidRPr="000D4358">
              <w:rPr>
                <w:rFonts w:ascii="Arial Narrow" w:hAnsi="Arial Narrow" w:cs="Arial Narrow"/>
                <w:sz w:val="20"/>
                <w:szCs w:val="20"/>
                <w:lang w:val="sr-Cyrl-RS"/>
              </w:rPr>
              <w:t>.</w:t>
            </w:r>
            <w:r>
              <w:rPr>
                <w:rFonts w:ascii="Arial Narrow" w:hAnsi="Arial Narrow" w:cs="Arial Narrow"/>
                <w:sz w:val="20"/>
                <w:szCs w:val="20"/>
                <w:lang w:val="sr-Cyrl-RS"/>
              </w:rPr>
              <w:t>000</w:t>
            </w:r>
            <w:r>
              <w:rPr>
                <w:rFonts w:ascii="Arial Narrow" w:hAnsi="Arial Narrow" w:cs="Arial Narrow"/>
                <w:sz w:val="20"/>
                <w:szCs w:val="20"/>
                <w:lang w:val="sr-Cyrl-CS"/>
              </w:rPr>
              <w:t>€-2019</w:t>
            </w:r>
            <w:r>
              <w:rPr>
                <w:rFonts w:ascii="Arial Narrow" w:hAnsi="Arial Narrow" w:cs="Arial Narrow"/>
                <w:sz w:val="20"/>
                <w:szCs w:val="20"/>
                <w:lang w:val="sr-Cyrl-RS"/>
              </w:rPr>
              <w:t xml:space="preserve"> </w:t>
            </w:r>
            <w:r w:rsidRPr="00F53E97">
              <w:rPr>
                <w:rFonts w:ascii="Arial Narrow" w:hAnsi="Arial Narrow" w:cs="Arial Narrow"/>
                <w:sz w:val="20"/>
                <w:szCs w:val="20"/>
                <w:lang w:val="en-GB"/>
              </w:rPr>
              <w:t>Kingdom of Norway</w:t>
            </w:r>
            <w:r>
              <w:rPr>
                <w:rFonts w:ascii="Arial Narrow" w:hAnsi="Arial Narrow" w:cs="Arial Narrow"/>
                <w:sz w:val="20"/>
                <w:szCs w:val="20"/>
                <w:lang w:val="sr-Cyrl-RS"/>
              </w:rPr>
              <w:t xml:space="preserve"> (</w:t>
            </w:r>
            <w:r>
              <w:rPr>
                <w:rFonts w:ascii="Arial Narrow" w:hAnsi="Arial Narrow" w:cs="Arial Narrow"/>
                <w:sz w:val="20"/>
                <w:szCs w:val="20"/>
              </w:rPr>
              <w:t>the agreement has not been signed yet)</w:t>
            </w:r>
          </w:p>
        </w:tc>
        <w:tc>
          <w:tcPr>
            <w:tcW w:w="1336" w:type="dxa"/>
            <w:shd w:val="clear" w:color="auto" w:fill="FFFFFF"/>
          </w:tcPr>
          <w:p w14:paraId="05E64610" w14:textId="05172AD3" w:rsidR="000D4358" w:rsidRPr="00F53E97" w:rsidRDefault="000D4358" w:rsidP="000D435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NGI – Centre for geo-spatial data management</w:t>
            </w:r>
          </w:p>
        </w:tc>
        <w:tc>
          <w:tcPr>
            <w:tcW w:w="1417" w:type="dxa"/>
            <w:shd w:val="clear" w:color="auto" w:fill="FFFFFF"/>
          </w:tcPr>
          <w:p w14:paraId="6E1A8869" w14:textId="42EEF7B6" w:rsidR="000D4358" w:rsidRPr="00F53E97" w:rsidRDefault="000D4358" w:rsidP="000D4358">
            <w:pPr>
              <w:spacing w:after="0" w:line="240" w:lineRule="auto"/>
              <w:rPr>
                <w:rFonts w:ascii="Arial Narrow" w:hAnsi="Arial Narrow" w:cs="Arial Narrow"/>
                <w:sz w:val="20"/>
                <w:szCs w:val="20"/>
                <w:lang w:val="en-GB"/>
              </w:rPr>
            </w:pPr>
            <w:r w:rsidRPr="00F53E97">
              <w:rPr>
                <w:rFonts w:ascii="Arial Narrow" w:hAnsi="Arial Narrow"/>
                <w:sz w:val="20"/>
                <w:szCs w:val="20"/>
                <w:lang w:val="en-GB"/>
              </w:rPr>
              <w:t>Entities of NGSDI</w:t>
            </w:r>
          </w:p>
        </w:tc>
      </w:tr>
      <w:tr w:rsidR="00057B48" w:rsidRPr="00F53E97" w14:paraId="78486840" w14:textId="77777777" w:rsidTr="00772C75">
        <w:trPr>
          <w:trHeight w:val="1606"/>
        </w:trPr>
        <w:tc>
          <w:tcPr>
            <w:tcW w:w="4781" w:type="dxa"/>
            <w:tcBorders>
              <w:top w:val="single" w:sz="4" w:space="0" w:color="auto"/>
            </w:tcBorders>
            <w:shd w:val="clear" w:color="auto" w:fill="FFFFFF"/>
          </w:tcPr>
          <w:p w14:paraId="36E09C69" w14:textId="75624E3D" w:rsidR="00057B48" w:rsidRPr="00F53E97" w:rsidRDefault="000A6D79" w:rsidP="0059064D">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Tahoma"/>
                <w:sz w:val="20"/>
                <w:szCs w:val="20"/>
                <w:lang w:val="en-GB"/>
              </w:rPr>
              <w:t xml:space="preserve">Conduct the assessment of situation of e-government at local level </w:t>
            </w:r>
            <w:r w:rsidR="00057B48" w:rsidRPr="00F53E97">
              <w:rPr>
                <w:rFonts w:ascii="Arial Narrow" w:hAnsi="Arial Narrow" w:cs="Tahoma"/>
                <w:sz w:val="20"/>
                <w:szCs w:val="20"/>
                <w:lang w:val="en-GB"/>
              </w:rPr>
              <w:t>(</w:t>
            </w:r>
            <w:r w:rsidRPr="00F53E97">
              <w:rPr>
                <w:rFonts w:ascii="Arial Narrow" w:hAnsi="Arial Narrow" w:cs="Tahoma"/>
                <w:sz w:val="20"/>
                <w:szCs w:val="20"/>
                <w:lang w:val="en-GB"/>
              </w:rPr>
              <w:t xml:space="preserve">using a sample of at least </w:t>
            </w:r>
            <w:r w:rsidR="00057B48" w:rsidRPr="00F53E97">
              <w:rPr>
                <w:rFonts w:ascii="Arial Narrow" w:hAnsi="Arial Narrow" w:cs="Tahoma"/>
                <w:sz w:val="20"/>
                <w:szCs w:val="20"/>
                <w:lang w:val="en-GB"/>
              </w:rPr>
              <w:t xml:space="preserve">30 </w:t>
            </w:r>
            <w:r w:rsidR="00137BB6" w:rsidRPr="00F53E97">
              <w:rPr>
                <w:rFonts w:ascii="Arial Narrow" w:hAnsi="Arial Narrow" w:cs="Tahoma"/>
                <w:sz w:val="20"/>
                <w:szCs w:val="20"/>
                <w:lang w:val="en-GB"/>
              </w:rPr>
              <w:t>LSG units</w:t>
            </w:r>
            <w:r w:rsidR="00057B48" w:rsidRPr="00F53E97">
              <w:rPr>
                <w:rFonts w:ascii="Arial Narrow" w:hAnsi="Arial Narrow" w:cs="Tahoma"/>
                <w:sz w:val="20"/>
                <w:szCs w:val="20"/>
                <w:lang w:val="en-GB"/>
              </w:rPr>
              <w:t xml:space="preserve">) </w:t>
            </w:r>
            <w:r w:rsidRPr="00F53E97">
              <w:rPr>
                <w:rFonts w:ascii="Arial Narrow" w:hAnsi="Arial Narrow" w:cs="Tahoma"/>
                <w:sz w:val="20"/>
                <w:szCs w:val="20"/>
                <w:lang w:val="en-GB"/>
              </w:rPr>
              <w:t>and support improvement of local capacities for its implementation</w:t>
            </w:r>
            <w:r w:rsidR="00057B48" w:rsidRPr="00F53E97">
              <w:rPr>
                <w:rFonts w:ascii="Arial Narrow" w:hAnsi="Arial Narrow" w:cs="Tahoma"/>
                <w:sz w:val="20"/>
                <w:szCs w:val="20"/>
                <w:lang w:val="en-GB"/>
              </w:rPr>
              <w:t xml:space="preserve"> (</w:t>
            </w:r>
            <w:r w:rsidRPr="00F53E97">
              <w:rPr>
                <w:rFonts w:ascii="Arial Narrow" w:hAnsi="Arial Narrow" w:cs="Tahoma"/>
                <w:sz w:val="20"/>
                <w:szCs w:val="20"/>
                <w:lang w:val="en-GB"/>
              </w:rPr>
              <w:t xml:space="preserve">award grants for maximum </w:t>
            </w:r>
            <w:r w:rsidR="00057B48" w:rsidRPr="00F53E97">
              <w:rPr>
                <w:rFonts w:ascii="Arial Narrow" w:hAnsi="Arial Narrow" w:cs="Tahoma"/>
                <w:sz w:val="20"/>
                <w:szCs w:val="20"/>
                <w:lang w:val="en-GB"/>
              </w:rPr>
              <w:t xml:space="preserve">40 </w:t>
            </w:r>
            <w:r w:rsidR="00137BB6" w:rsidRPr="00F53E97">
              <w:rPr>
                <w:rFonts w:ascii="Arial Narrow" w:hAnsi="Arial Narrow" w:cs="Tahoma"/>
                <w:sz w:val="20"/>
                <w:szCs w:val="20"/>
                <w:lang w:val="en-GB"/>
              </w:rPr>
              <w:t>LSG units</w:t>
            </w:r>
            <w:r w:rsidR="00057B48" w:rsidRPr="00F53E97">
              <w:rPr>
                <w:rFonts w:ascii="Arial Narrow" w:hAnsi="Arial Narrow" w:cs="Tahoma"/>
                <w:sz w:val="20"/>
                <w:szCs w:val="20"/>
                <w:lang w:val="en-GB"/>
              </w:rPr>
              <w:t xml:space="preserve"> </w:t>
            </w:r>
            <w:r w:rsidRPr="00F53E97">
              <w:rPr>
                <w:rFonts w:ascii="Arial Narrow" w:hAnsi="Arial Narrow" w:cs="Tahoma"/>
                <w:sz w:val="20"/>
                <w:szCs w:val="20"/>
                <w:lang w:val="en-GB"/>
              </w:rPr>
              <w:t xml:space="preserve">to develop and implement procedures relevant to introduction of e-government and training and mentoring support for at least </w:t>
            </w:r>
            <w:r w:rsidR="00057B48" w:rsidRPr="00F53E97">
              <w:rPr>
                <w:rFonts w:ascii="Arial Narrow" w:hAnsi="Arial Narrow" w:cs="Tahoma"/>
                <w:sz w:val="20"/>
                <w:szCs w:val="20"/>
                <w:lang w:val="en-GB"/>
              </w:rPr>
              <w:t xml:space="preserve">30 </w:t>
            </w:r>
            <w:r w:rsidR="00137BB6" w:rsidRPr="00F53E97">
              <w:rPr>
                <w:rFonts w:ascii="Arial Narrow" w:hAnsi="Arial Narrow" w:cs="Tahoma"/>
                <w:sz w:val="20"/>
                <w:szCs w:val="20"/>
                <w:lang w:val="en-GB"/>
              </w:rPr>
              <w:t>LSG units</w:t>
            </w:r>
            <w:r w:rsidR="00057B48" w:rsidRPr="00F53E97">
              <w:rPr>
                <w:rFonts w:ascii="Arial Narrow" w:hAnsi="Arial Narrow" w:cs="Tahoma"/>
                <w:sz w:val="20"/>
                <w:szCs w:val="20"/>
                <w:lang w:val="en-GB"/>
              </w:rPr>
              <w:t xml:space="preserve"> </w:t>
            </w:r>
            <w:r w:rsidRPr="00F53E97">
              <w:rPr>
                <w:rFonts w:ascii="Arial Narrow" w:hAnsi="Arial Narrow" w:cs="Tahoma"/>
                <w:sz w:val="20"/>
                <w:szCs w:val="20"/>
                <w:lang w:val="en-GB"/>
              </w:rPr>
              <w:t>to provide e-government services</w:t>
            </w:r>
            <w:r w:rsidR="00057B48" w:rsidRPr="00F53E97">
              <w:rPr>
                <w:rFonts w:ascii="Arial Narrow" w:hAnsi="Arial Narrow" w:cs="Tahoma"/>
                <w:sz w:val="20"/>
                <w:szCs w:val="20"/>
                <w:lang w:val="en-GB"/>
              </w:rPr>
              <w:t>).</w:t>
            </w:r>
          </w:p>
        </w:tc>
        <w:tc>
          <w:tcPr>
            <w:tcW w:w="3499" w:type="dxa"/>
            <w:tcBorders>
              <w:top w:val="single" w:sz="4" w:space="0" w:color="auto"/>
            </w:tcBorders>
          </w:tcPr>
          <w:p w14:paraId="61DD42F5" w14:textId="73092CC3" w:rsidR="00057B48" w:rsidRPr="00F53E97" w:rsidRDefault="00F27039" w:rsidP="009D7ADF">
            <w:pPr>
              <w:spacing w:after="0" w:line="240" w:lineRule="auto"/>
              <w:rPr>
                <w:rFonts w:ascii="Arial Narrow" w:eastAsiaTheme="minorHAnsi" w:hAnsi="Arial Narrow" w:cs="Arial Narrow"/>
                <w:sz w:val="20"/>
                <w:szCs w:val="20"/>
                <w:lang w:val="en-GB"/>
              </w:rPr>
            </w:pPr>
            <w:r w:rsidRPr="00F53E97">
              <w:rPr>
                <w:rFonts w:ascii="Arial Narrow" w:eastAsiaTheme="minorHAnsi" w:hAnsi="Arial Narrow" w:cs="Arial Narrow"/>
                <w:sz w:val="20"/>
                <w:szCs w:val="20"/>
                <w:lang w:val="en-GB"/>
              </w:rPr>
              <w:t>4th quarter</w:t>
            </w:r>
            <w:r w:rsidR="00057B48" w:rsidRPr="00F53E97">
              <w:rPr>
                <w:rFonts w:ascii="Arial Narrow" w:eastAsiaTheme="minorHAnsi" w:hAnsi="Arial Narrow" w:cs="Arial Narrow"/>
                <w:sz w:val="20"/>
                <w:szCs w:val="20"/>
                <w:lang w:val="en-GB"/>
              </w:rPr>
              <w:t xml:space="preserve"> 2020</w:t>
            </w:r>
          </w:p>
        </w:tc>
        <w:tc>
          <w:tcPr>
            <w:tcW w:w="1431" w:type="dxa"/>
            <w:shd w:val="clear" w:color="auto" w:fill="FFFFFF"/>
          </w:tcPr>
          <w:p w14:paraId="005E908B" w14:textId="77777777" w:rsidR="00057B48" w:rsidRPr="00F53E97" w:rsidRDefault="00057B48" w:rsidP="00772C75">
            <w:pPr>
              <w:spacing w:after="0" w:line="240" w:lineRule="auto"/>
              <w:rPr>
                <w:rFonts w:ascii="Arial Narrow" w:hAnsi="Arial Narrow" w:cs="Arial Narrow"/>
                <w:sz w:val="20"/>
                <w:szCs w:val="20"/>
                <w:lang w:val="en-GB"/>
              </w:rPr>
            </w:pPr>
          </w:p>
        </w:tc>
        <w:tc>
          <w:tcPr>
            <w:tcW w:w="1417" w:type="dxa"/>
            <w:shd w:val="clear" w:color="auto" w:fill="FFFFFF"/>
          </w:tcPr>
          <w:p w14:paraId="46DBC850" w14:textId="65C43625" w:rsidR="00057B48" w:rsidRPr="00F53E97" w:rsidRDefault="009D7ADF" w:rsidP="009D7ADF">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57B48" w:rsidRPr="00F53E97">
              <w:rPr>
                <w:rFonts w:ascii="Arial Narrow" w:hAnsi="Arial Narrow" w:cs="Arial Narrow"/>
                <w:sz w:val="20"/>
                <w:szCs w:val="20"/>
                <w:lang w:val="en-GB"/>
              </w:rPr>
              <w:t>390</w:t>
            </w:r>
            <w:r w:rsidRPr="00F53E97">
              <w:rPr>
                <w:rFonts w:ascii="Arial Narrow" w:hAnsi="Arial Narrow" w:cs="Arial Narrow"/>
                <w:sz w:val="20"/>
                <w:szCs w:val="20"/>
                <w:lang w:val="en-GB"/>
              </w:rPr>
              <w:t>,</w:t>
            </w:r>
            <w:r w:rsidR="00057B48" w:rsidRPr="00F53E97">
              <w:rPr>
                <w:rFonts w:ascii="Arial Narrow" w:hAnsi="Arial Narrow" w:cs="Arial Narrow"/>
                <w:sz w:val="20"/>
                <w:szCs w:val="20"/>
                <w:lang w:val="en-GB"/>
              </w:rPr>
              <w:t>000 (</w:t>
            </w:r>
            <w:r w:rsidR="00F323CC" w:rsidRPr="00F53E97">
              <w:rPr>
                <w:rFonts w:ascii="Arial Narrow" w:hAnsi="Arial Narrow" w:cs="Arial Narrow"/>
                <w:sz w:val="20"/>
                <w:szCs w:val="20"/>
                <w:lang w:val="en-GB"/>
              </w:rPr>
              <w:t>UNOPS</w:t>
            </w:r>
            <w:r w:rsidR="00057B48" w:rsidRPr="00F53E97">
              <w:rPr>
                <w:rFonts w:ascii="Arial Narrow" w:hAnsi="Arial Narrow" w:cs="Arial Narrow"/>
                <w:sz w:val="20"/>
                <w:szCs w:val="20"/>
                <w:lang w:val="en-GB"/>
              </w:rPr>
              <w:t>)</w:t>
            </w:r>
          </w:p>
        </w:tc>
        <w:tc>
          <w:tcPr>
            <w:tcW w:w="1336" w:type="dxa"/>
            <w:shd w:val="clear" w:color="auto" w:fill="FFFFFF"/>
          </w:tcPr>
          <w:p w14:paraId="78A07828" w14:textId="47662020" w:rsidR="00057B48"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57B48" w:rsidRPr="00F53E97">
              <w:rPr>
                <w:rFonts w:ascii="Arial Narrow" w:hAnsi="Arial Narrow" w:cs="Arial Narrow"/>
                <w:sz w:val="20"/>
                <w:szCs w:val="20"/>
                <w:lang w:val="en-GB"/>
              </w:rPr>
              <w:t xml:space="preserve"> – </w:t>
            </w:r>
            <w:r w:rsidR="00F52F8C" w:rsidRPr="00F53E97">
              <w:rPr>
                <w:rFonts w:ascii="Arial Narrow" w:hAnsi="Arial Narrow" w:cs="Arial Narrow"/>
                <w:sz w:val="20"/>
                <w:szCs w:val="20"/>
                <w:lang w:val="en-GB"/>
              </w:rPr>
              <w:t>Department for EI and Projects</w:t>
            </w:r>
          </w:p>
        </w:tc>
        <w:tc>
          <w:tcPr>
            <w:tcW w:w="1417" w:type="dxa"/>
            <w:shd w:val="clear" w:color="auto" w:fill="FFFFFF"/>
          </w:tcPr>
          <w:p w14:paraId="3F2E8F9E" w14:textId="0B202800" w:rsidR="00057B48" w:rsidRPr="00F53E97" w:rsidRDefault="00F323CC" w:rsidP="00772C75">
            <w:pPr>
              <w:spacing w:after="0" w:line="240" w:lineRule="auto"/>
              <w:rPr>
                <w:rFonts w:ascii="Arial Narrow" w:hAnsi="Arial Narrow"/>
                <w:sz w:val="20"/>
                <w:szCs w:val="20"/>
                <w:lang w:val="en-GB"/>
              </w:rPr>
            </w:pPr>
            <w:r w:rsidRPr="00F53E97">
              <w:rPr>
                <w:rFonts w:ascii="Arial Narrow" w:hAnsi="Arial Narrow"/>
                <w:sz w:val="20"/>
                <w:szCs w:val="20"/>
                <w:lang w:val="en-GB"/>
              </w:rPr>
              <w:t>SCTM</w:t>
            </w:r>
            <w:r w:rsidR="00057B48" w:rsidRPr="00F53E97">
              <w:rPr>
                <w:rFonts w:ascii="Arial Narrow" w:hAnsi="Arial Narrow"/>
                <w:sz w:val="20"/>
                <w:szCs w:val="20"/>
                <w:lang w:val="en-GB"/>
              </w:rPr>
              <w:t xml:space="preserve">, </w:t>
            </w:r>
            <w:r w:rsidRPr="00F53E97">
              <w:rPr>
                <w:rFonts w:ascii="Arial Narrow" w:hAnsi="Arial Narrow"/>
                <w:sz w:val="20"/>
                <w:szCs w:val="20"/>
                <w:lang w:val="en-GB"/>
              </w:rPr>
              <w:t>UNOPS</w:t>
            </w:r>
          </w:p>
        </w:tc>
      </w:tr>
    </w:tbl>
    <w:p w14:paraId="65F7F7A1" w14:textId="0DA4DC80" w:rsidR="00846AC3" w:rsidRPr="00F53E97" w:rsidRDefault="00057B48" w:rsidP="00846AC3">
      <w:pPr>
        <w:rPr>
          <w:lang w:val="en-GB"/>
        </w:rPr>
      </w:pPr>
      <w:r w:rsidRPr="00F53E97">
        <w:rPr>
          <w:lang w:val="en-GB"/>
        </w:rPr>
        <w:br w:type="page"/>
      </w:r>
    </w:p>
    <w:p w14:paraId="0B2E09D6" w14:textId="5190D5CD" w:rsidR="00C50B9D" w:rsidRPr="00F53E97" w:rsidRDefault="009D7ADF" w:rsidP="00C50B9D">
      <w:pPr>
        <w:pStyle w:val="Heading1"/>
        <w:numPr>
          <w:ilvl w:val="0"/>
          <w:numId w:val="0"/>
        </w:numPr>
        <w:rPr>
          <w:rStyle w:val="Strong"/>
          <w:rFonts w:asciiTheme="minorHAnsi" w:hAnsiTheme="minorHAnsi"/>
          <w:b/>
          <w:lang w:val="en-GB"/>
        </w:rPr>
      </w:pPr>
      <w:r w:rsidRPr="00F53E97">
        <w:rPr>
          <w:rFonts w:ascii="Calibri Light Cyr" w:hAnsi="Calibri Light Cyr" w:cs="Calibri Light Cyr"/>
          <w:lang w:val="en-GB"/>
        </w:rPr>
        <w:t>Action Plan</w:t>
      </w:r>
      <w:r w:rsidR="00C50B9D" w:rsidRPr="00F53E97">
        <w:rPr>
          <w:rFonts w:ascii="Calibri Light Cyr" w:hAnsi="Calibri Light Cyr" w:cs="Calibri Light Cyr"/>
          <w:lang w:val="en-GB"/>
        </w:rPr>
        <w:t xml:space="preserve">: </w:t>
      </w:r>
      <w:r w:rsidR="006D1F6B" w:rsidRPr="00F53E97">
        <w:rPr>
          <w:rFonts w:ascii="Calibri Light Cyr" w:hAnsi="Calibri Light Cyr" w:cs="Calibri Light Cyr"/>
          <w:lang w:val="en-GB"/>
        </w:rPr>
        <w:t>S</w:t>
      </w:r>
      <w:r w:rsidR="00FA59F1" w:rsidRPr="00F53E97">
        <w:rPr>
          <w:rFonts w:ascii="Calibri Light Cyr" w:hAnsi="Calibri Light Cyr" w:cs="Calibri Light Cyr"/>
          <w:lang w:val="en-GB"/>
        </w:rPr>
        <w:t>pecific objective</w:t>
      </w:r>
      <w:r w:rsidR="00C50B9D" w:rsidRPr="00F53E97">
        <w:rPr>
          <w:rFonts w:ascii="Calibri Light Cyr" w:hAnsi="Calibri Light Cyr" w:cs="Calibri Light Cyr"/>
          <w:lang w:val="en-GB"/>
        </w:rPr>
        <w:t xml:space="preserve"> </w:t>
      </w:r>
      <w:r w:rsidR="00C50B9D" w:rsidRPr="00F53E97">
        <w:rPr>
          <w:rFonts w:asciiTheme="minorHAnsi" w:hAnsiTheme="minorHAnsi" w:cs="Calibri Light Cyr"/>
          <w:lang w:val="en-GB"/>
        </w:rPr>
        <w:t>2</w:t>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0A2099" w:rsidRPr="00F53E97" w14:paraId="1C4415FC" w14:textId="77777777" w:rsidTr="00772C75">
        <w:trPr>
          <w:trHeight w:val="228"/>
        </w:trPr>
        <w:tc>
          <w:tcPr>
            <w:tcW w:w="8280" w:type="dxa"/>
            <w:gridSpan w:val="2"/>
            <w:tcBorders>
              <w:right w:val="single" w:sz="4" w:space="0" w:color="auto"/>
            </w:tcBorders>
            <w:shd w:val="clear" w:color="auto" w:fill="F4B083"/>
            <w:vAlign w:val="center"/>
          </w:tcPr>
          <w:p w14:paraId="27CB8C67" w14:textId="01F96D8D" w:rsidR="000A2099" w:rsidRPr="00F53E97" w:rsidRDefault="006D1F6B" w:rsidP="006D1F6B">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SPECIFIC OBJECTIVE</w:t>
            </w:r>
            <w:r w:rsidR="000A2099" w:rsidRPr="00F53E97">
              <w:rPr>
                <w:rFonts w:ascii="Arial Narrow" w:hAnsi="Arial Narrow" w:cs="Arial Narrow"/>
                <w:b/>
                <w:bCs/>
                <w:sz w:val="20"/>
                <w:szCs w:val="20"/>
                <w:lang w:val="en-GB"/>
              </w:rPr>
              <w:t xml:space="preserve"> 2 (</w:t>
            </w:r>
            <w:r w:rsidRPr="00F53E97">
              <w:rPr>
                <w:rFonts w:ascii="Arial Narrow" w:hAnsi="Arial Narrow" w:cs="Arial Narrow"/>
                <w:b/>
                <w:bCs/>
                <w:sz w:val="20"/>
                <w:szCs w:val="20"/>
                <w:lang w:val="en-GB"/>
              </w:rPr>
              <w:t xml:space="preserve">Part </w:t>
            </w:r>
            <w:r w:rsidR="000A2099" w:rsidRPr="00F53E97">
              <w:rPr>
                <w:rFonts w:ascii="Arial Narrow" w:hAnsi="Arial Narrow" w:cs="Arial Narrow"/>
                <w:b/>
                <w:bCs/>
                <w:sz w:val="20"/>
                <w:szCs w:val="20"/>
                <w:lang w:val="en-GB"/>
              </w:rPr>
              <w:t xml:space="preserve">III </w:t>
            </w:r>
            <w:r w:rsidRPr="00F53E97">
              <w:rPr>
                <w:rFonts w:ascii="Arial Narrow" w:hAnsi="Arial Narrow" w:cs="Arial Narrow"/>
                <w:b/>
                <w:bCs/>
                <w:sz w:val="20"/>
                <w:szCs w:val="20"/>
                <w:lang w:val="en-GB"/>
              </w:rPr>
              <w:t>B of the PAR Strategy</w:t>
            </w:r>
            <w:r w:rsidR="000A2099" w:rsidRPr="00F53E97">
              <w:rPr>
                <w:rFonts w:ascii="Arial Narrow" w:hAnsi="Arial Narrow" w:cs="Arial Narrow"/>
                <w:b/>
                <w:bCs/>
                <w:sz w:val="20"/>
                <w:szCs w:val="20"/>
                <w:lang w:val="en-GB"/>
              </w:rPr>
              <w:t>):</w:t>
            </w:r>
          </w:p>
        </w:tc>
        <w:tc>
          <w:tcPr>
            <w:tcW w:w="5601" w:type="dxa"/>
            <w:gridSpan w:val="4"/>
            <w:tcBorders>
              <w:left w:val="single" w:sz="4" w:space="0" w:color="auto"/>
            </w:tcBorders>
            <w:shd w:val="clear" w:color="auto" w:fill="F4B083"/>
            <w:vAlign w:val="center"/>
          </w:tcPr>
          <w:p w14:paraId="46D609D5" w14:textId="41430242" w:rsidR="000A2099" w:rsidRPr="00F53E97" w:rsidRDefault="006D1F6B" w:rsidP="00772C75">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Indicator (impact level)</w:t>
            </w:r>
          </w:p>
        </w:tc>
      </w:tr>
      <w:tr w:rsidR="000A2099" w:rsidRPr="00F53E97" w14:paraId="0BBC890B" w14:textId="77777777" w:rsidTr="00772C75">
        <w:trPr>
          <w:trHeight w:val="228"/>
        </w:trPr>
        <w:tc>
          <w:tcPr>
            <w:tcW w:w="8280" w:type="dxa"/>
            <w:gridSpan w:val="2"/>
            <w:tcBorders>
              <w:right w:val="single" w:sz="4" w:space="0" w:color="auto"/>
            </w:tcBorders>
            <w:vAlign w:val="center"/>
          </w:tcPr>
          <w:p w14:paraId="7B0C23B5" w14:textId="4E690AE0" w:rsidR="000A2099" w:rsidRPr="00F53E97" w:rsidRDefault="003B4A2B" w:rsidP="003B4A2B">
            <w:pPr>
              <w:pStyle w:val="2"/>
              <w:rPr>
                <w:b/>
                <w:sz w:val="20"/>
                <w:szCs w:val="20"/>
                <w:lang w:val="en-GB"/>
              </w:rPr>
            </w:pPr>
            <w:r w:rsidRPr="00F53E97">
              <w:rPr>
                <w:b/>
                <w:sz w:val="20"/>
                <w:szCs w:val="20"/>
                <w:lang w:val="en-GB"/>
              </w:rPr>
              <w:t xml:space="preserve">Establishing a coherent merit-based civil service system and improve human resources management </w:t>
            </w:r>
          </w:p>
        </w:tc>
        <w:tc>
          <w:tcPr>
            <w:tcW w:w="5601" w:type="dxa"/>
            <w:gridSpan w:val="4"/>
            <w:tcBorders>
              <w:left w:val="single" w:sz="4" w:space="0" w:color="auto"/>
            </w:tcBorders>
            <w:vAlign w:val="center"/>
          </w:tcPr>
          <w:p w14:paraId="1BC2DBAE" w14:textId="38559969" w:rsidR="000A2099" w:rsidRPr="00F53E97" w:rsidRDefault="006D1F6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Extent to which the civil service system, the public service system at local level and public employee system are harmonised</w:t>
            </w:r>
          </w:p>
          <w:p w14:paraId="1D725EAE" w14:textId="3178AAA7"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0A2099" w:rsidRPr="00F53E97">
              <w:rPr>
                <w:rFonts w:ascii="Arial Narrow" w:hAnsi="Arial Narrow" w:cs="Arial Narrow"/>
                <w:iCs/>
                <w:sz w:val="20"/>
                <w:szCs w:val="20"/>
                <w:lang w:val="en-GB"/>
              </w:rPr>
              <w:t xml:space="preserve"> (2017): 4</w:t>
            </w:r>
          </w:p>
          <w:p w14:paraId="47A70317" w14:textId="36962C15"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(2020): 5</w:t>
            </w:r>
          </w:p>
          <w:p w14:paraId="2830005F" w14:textId="6D283EE6" w:rsidR="000A2099" w:rsidRPr="00F53E97" w:rsidRDefault="006D1F6B" w:rsidP="00772C75">
            <w:pPr>
              <w:pStyle w:val="CommentText"/>
              <w:jc w:val="both"/>
              <w:rPr>
                <w:rFonts w:ascii="Arial Narrow" w:hAnsi="Arial Narrow" w:cs="Arial Narrow"/>
                <w:iCs/>
                <w:lang w:val="en-GB"/>
              </w:rPr>
            </w:pPr>
            <w:r w:rsidRPr="00F53E97">
              <w:rPr>
                <w:rFonts w:ascii="Arial Narrow" w:hAnsi="Arial Narrow" w:cs="Arial Narrow"/>
                <w:iCs/>
                <w:lang w:val="en-GB"/>
              </w:rPr>
              <w:t xml:space="preserve">Adequacy of policy framework, legal framework and institutional setup for professional human resources management </w:t>
            </w:r>
            <w:r w:rsidR="00FA59F1" w:rsidRPr="00F53E97">
              <w:rPr>
                <w:rFonts w:ascii="Arial Narrow" w:hAnsi="Arial Narrow" w:cs="Arial Narrow"/>
                <w:iCs/>
                <w:lang w:val="en-GB"/>
              </w:rPr>
              <w:t>in public administration</w:t>
            </w:r>
            <w:r w:rsidR="000A2099" w:rsidRPr="00F53E97">
              <w:rPr>
                <w:rFonts w:ascii="Arial Narrow" w:hAnsi="Arial Narrow" w:cs="Arial Narrow"/>
                <w:iCs/>
                <w:lang w:val="en-GB"/>
              </w:rPr>
              <w:t xml:space="preserve"> (</w:t>
            </w:r>
            <w:r w:rsidR="00F52F8C" w:rsidRPr="00F53E97">
              <w:rPr>
                <w:rFonts w:ascii="Arial Narrow" w:hAnsi="Arial Narrow" w:cs="Arial Narrow"/>
                <w:iCs/>
                <w:lang w:val="en-GB"/>
              </w:rPr>
              <w:t>PPA</w:t>
            </w:r>
            <w:r w:rsidR="000A2099" w:rsidRPr="00F53E97">
              <w:rPr>
                <w:rFonts w:ascii="Arial Narrow" w:hAnsi="Arial Narrow" w:cs="Arial Narrow"/>
                <w:iCs/>
                <w:lang w:val="en-GB"/>
              </w:rPr>
              <w:t xml:space="preserve"> 3)</w:t>
            </w:r>
          </w:p>
          <w:p w14:paraId="548B07AA" w14:textId="5984D0DB"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0A2099" w:rsidRPr="00F53E97">
              <w:rPr>
                <w:rFonts w:ascii="Arial Narrow" w:hAnsi="Arial Narrow" w:cs="Arial Narrow"/>
                <w:iCs/>
                <w:sz w:val="20"/>
                <w:szCs w:val="20"/>
                <w:lang w:val="en-GB"/>
              </w:rPr>
              <w:t xml:space="preserve"> (2017): 2</w:t>
            </w:r>
            <w:r w:rsidR="000A2099" w:rsidRPr="00F53E97">
              <w:rPr>
                <w:rStyle w:val="FootnoteReference"/>
                <w:rFonts w:ascii="Arial Narrow" w:hAnsi="Arial Narrow" w:cs="Arial Narrow"/>
                <w:lang w:val="en-GB"/>
              </w:rPr>
              <w:footnoteReference w:id="18"/>
            </w:r>
            <w:r w:rsidR="000A2099" w:rsidRPr="00F53E97">
              <w:rPr>
                <w:rFonts w:ascii="Arial Narrow" w:hAnsi="Arial Narrow" w:cs="Arial Narrow"/>
                <w:iCs/>
                <w:sz w:val="20"/>
                <w:szCs w:val="20"/>
                <w:lang w:val="en-GB"/>
              </w:rPr>
              <w:t xml:space="preserve"> </w:t>
            </w:r>
          </w:p>
          <w:p w14:paraId="74B1E5B6" w14:textId="5C63F0D4"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(2020): 3</w:t>
            </w:r>
          </w:p>
          <w:p w14:paraId="441B93B1" w14:textId="6C7A12AD" w:rsidR="000A2099" w:rsidRPr="00F53E97" w:rsidRDefault="00FA59F1" w:rsidP="00772C75">
            <w:pPr>
              <w:pStyle w:val="CommentText"/>
              <w:jc w:val="both"/>
              <w:rPr>
                <w:rFonts w:ascii="Arial Narrow" w:hAnsi="Arial Narrow" w:cs="Arial Narrow"/>
                <w:iCs/>
                <w:lang w:val="en-GB"/>
              </w:rPr>
            </w:pPr>
            <w:r w:rsidRPr="00F53E97">
              <w:rPr>
                <w:rFonts w:ascii="Arial Narrow" w:hAnsi="Arial Narrow" w:cs="Arial Narrow"/>
                <w:iCs/>
                <w:lang w:val="en-GB"/>
              </w:rPr>
              <w:t>Professional development and training of civil servants</w:t>
            </w:r>
            <w:r w:rsidR="000A2099" w:rsidRPr="00F53E97">
              <w:rPr>
                <w:rFonts w:ascii="Arial Narrow" w:hAnsi="Arial Narrow" w:cs="Arial Narrow"/>
                <w:iCs/>
                <w:lang w:val="en-GB"/>
              </w:rPr>
              <w:t xml:space="preserve"> (</w:t>
            </w:r>
            <w:r w:rsidR="00F52F8C" w:rsidRPr="00F53E97">
              <w:rPr>
                <w:rFonts w:ascii="Arial Narrow" w:hAnsi="Arial Narrow" w:cs="Arial Narrow"/>
                <w:iCs/>
                <w:lang w:val="en-GB"/>
              </w:rPr>
              <w:t>PPA</w:t>
            </w:r>
            <w:r w:rsidR="000A2099" w:rsidRPr="00F53E97">
              <w:rPr>
                <w:rFonts w:ascii="Arial Narrow" w:hAnsi="Arial Narrow" w:cs="Arial Narrow"/>
                <w:iCs/>
                <w:lang w:val="en-GB"/>
              </w:rPr>
              <w:t xml:space="preserve"> 3)</w:t>
            </w:r>
          </w:p>
          <w:p w14:paraId="70FDBFB8" w14:textId="4A6DB866" w:rsidR="000A2099" w:rsidRPr="00F53E97" w:rsidRDefault="00B44D1B" w:rsidP="00772C75">
            <w:pPr>
              <w:pStyle w:val="CommentText"/>
              <w:jc w:val="both"/>
              <w:rPr>
                <w:rFonts w:ascii="Arial Narrow" w:hAnsi="Arial Narrow" w:cs="Arial Narrow"/>
                <w:iCs/>
                <w:lang w:val="en-GB"/>
              </w:rPr>
            </w:pPr>
            <w:r w:rsidRPr="00F53E97">
              <w:rPr>
                <w:rFonts w:ascii="Arial Narrow" w:hAnsi="Arial Narrow" w:cs="Arial Narrow"/>
                <w:iCs/>
                <w:lang w:val="en-GB"/>
              </w:rPr>
              <w:t>BV</w:t>
            </w:r>
            <w:r w:rsidR="000A2099" w:rsidRPr="00F53E97">
              <w:rPr>
                <w:rFonts w:ascii="Arial Narrow" w:hAnsi="Arial Narrow" w:cs="Arial Narrow"/>
                <w:iCs/>
                <w:lang w:val="en-GB"/>
              </w:rPr>
              <w:t xml:space="preserve"> (2017): 3</w:t>
            </w:r>
            <w:r w:rsidR="000A2099" w:rsidRPr="00F53E97">
              <w:rPr>
                <w:rStyle w:val="FootnoteReference"/>
                <w:rFonts w:ascii="Arial Narrow" w:hAnsi="Arial Narrow" w:cs="Arial Narrow"/>
                <w:lang w:val="en-GB"/>
              </w:rPr>
              <w:footnoteReference w:id="19"/>
            </w:r>
          </w:p>
          <w:p w14:paraId="51B0EE8D" w14:textId="7CE314B3"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(2020): 4</w:t>
            </w:r>
          </w:p>
        </w:tc>
      </w:tr>
      <w:tr w:rsidR="000A2099" w:rsidRPr="00F53E97" w14:paraId="58C431CC"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5AE21B19" w14:textId="7C84476B" w:rsidR="000A2099" w:rsidRPr="00F53E97" w:rsidRDefault="00536EF2" w:rsidP="00772C75">
            <w:pPr>
              <w:pStyle w:val="2"/>
              <w:rPr>
                <w:sz w:val="20"/>
                <w:szCs w:val="20"/>
                <w:lang w:val="en-GB"/>
              </w:rPr>
            </w:pPr>
            <w:r w:rsidRPr="00F53E97">
              <w:rPr>
                <w:b/>
                <w:bCs/>
                <w:sz w:val="20"/>
                <w:szCs w:val="20"/>
                <w:lang w:val="en-GB"/>
              </w:rPr>
              <w:t>Measure</w:t>
            </w:r>
            <w:r w:rsidR="000A2099" w:rsidRPr="00F53E97">
              <w:rPr>
                <w:b/>
                <w:bCs/>
                <w:sz w:val="20"/>
                <w:szCs w:val="20"/>
                <w:lang w:val="en-GB"/>
              </w:rPr>
              <w:t xml:space="preserve"> 2.1:</w:t>
            </w:r>
          </w:p>
        </w:tc>
        <w:tc>
          <w:tcPr>
            <w:tcW w:w="5601" w:type="dxa"/>
            <w:gridSpan w:val="4"/>
            <w:tcBorders>
              <w:left w:val="single" w:sz="4" w:space="0" w:color="auto"/>
            </w:tcBorders>
            <w:shd w:val="clear" w:color="auto" w:fill="B8CCE4" w:themeFill="accent1" w:themeFillTint="66"/>
            <w:vAlign w:val="center"/>
          </w:tcPr>
          <w:p w14:paraId="2F367F73" w14:textId="34AE2049" w:rsidR="000A2099"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A2099" w:rsidRPr="00F53E97" w14:paraId="518D6E4D"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79B742D6" w14:textId="2C0B1A82" w:rsidR="000A2099" w:rsidRPr="00F53E97" w:rsidRDefault="006D1F6B" w:rsidP="00772C75">
            <w:pPr>
              <w:pStyle w:val="2"/>
              <w:jc w:val="both"/>
              <w:rPr>
                <w:b/>
                <w:bCs/>
                <w:sz w:val="20"/>
                <w:szCs w:val="20"/>
                <w:lang w:val="en-GB"/>
              </w:rPr>
            </w:pPr>
            <w:bookmarkStart w:id="13" w:name="_Toc400107273"/>
            <w:r w:rsidRPr="00F53E97">
              <w:rPr>
                <w:sz w:val="20"/>
                <w:szCs w:val="20"/>
                <w:lang w:val="en-GB"/>
              </w:rPr>
              <w:t>Establishing a coherent system of labour relations and salaries in the public administration based on transparency and fairness</w:t>
            </w:r>
            <w:bookmarkEnd w:id="13"/>
          </w:p>
        </w:tc>
        <w:tc>
          <w:tcPr>
            <w:tcW w:w="5601" w:type="dxa"/>
            <w:gridSpan w:val="4"/>
            <w:tcBorders>
              <w:left w:val="single" w:sz="4" w:space="0" w:color="auto"/>
            </w:tcBorders>
            <w:shd w:val="clear" w:color="auto" w:fill="B8CCE4" w:themeFill="accent1" w:themeFillTint="66"/>
            <w:vAlign w:val="center"/>
          </w:tcPr>
          <w:p w14:paraId="068C02E2" w14:textId="7EB44A8B" w:rsidR="000A2099" w:rsidRPr="00F53E97" w:rsidRDefault="00FA59F1"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Share of appointed positions posts filled by competitions relative to the total number of appointed positions filled in state administration bodies and services of the Government </w:t>
            </w:r>
          </w:p>
          <w:p w14:paraId="44574462" w14:textId="581B0FC3"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A2099" w:rsidRPr="00F53E97">
              <w:rPr>
                <w:rFonts w:ascii="Arial Narrow" w:hAnsi="Arial Narrow" w:cs="Arial Narrow"/>
                <w:bCs/>
                <w:sz w:val="20"/>
                <w:szCs w:val="20"/>
                <w:lang w:val="en-GB"/>
              </w:rPr>
              <w:t xml:space="preserve"> (2017): 31%</w:t>
            </w:r>
          </w:p>
          <w:p w14:paraId="62E74ADA" w14:textId="033E6084"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(2018): 36% </w:t>
            </w:r>
          </w:p>
          <w:p w14:paraId="5E2F7292" w14:textId="462C0866"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(2019): </w:t>
            </w:r>
            <w:r w:rsidR="00FA59F1" w:rsidRPr="00F53E97">
              <w:rPr>
                <w:rFonts w:ascii="Arial Narrow" w:hAnsi="Arial Narrow" w:cs="Arial Narrow"/>
                <w:bCs/>
                <w:sz w:val="20"/>
                <w:szCs w:val="20"/>
                <w:lang w:val="en-GB"/>
              </w:rPr>
              <w:t xml:space="preserve">more than </w:t>
            </w:r>
            <w:r w:rsidR="000A2099" w:rsidRPr="00F53E97">
              <w:rPr>
                <w:rFonts w:ascii="Arial Narrow" w:hAnsi="Arial Narrow" w:cs="Arial Narrow"/>
                <w:bCs/>
                <w:sz w:val="20"/>
                <w:szCs w:val="20"/>
                <w:lang w:val="en-GB"/>
              </w:rPr>
              <w:t>40%</w:t>
            </w:r>
          </w:p>
          <w:p w14:paraId="5D4B4206" w14:textId="628D4F33" w:rsidR="000A2099" w:rsidRPr="00F53E97" w:rsidRDefault="00B44D1B" w:rsidP="00772C75">
            <w:pPr>
              <w:spacing w:after="0" w:line="240" w:lineRule="auto"/>
              <w:jc w:val="both"/>
              <w:rPr>
                <w:rFonts w:ascii="Arial Narrow" w:hAnsi="Arial Narrow" w:cs="Arial Narrow"/>
                <w:i/>
                <w:i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(2020): </w:t>
            </w:r>
            <w:r w:rsidR="00FA59F1" w:rsidRPr="00F53E97">
              <w:rPr>
                <w:rFonts w:ascii="Arial Narrow" w:hAnsi="Arial Narrow" w:cs="Arial Narrow"/>
                <w:bCs/>
                <w:sz w:val="20"/>
                <w:szCs w:val="20"/>
                <w:lang w:val="en-GB"/>
              </w:rPr>
              <w:t xml:space="preserve">more than </w:t>
            </w:r>
            <w:r w:rsidR="000A2099" w:rsidRPr="00F53E97">
              <w:rPr>
                <w:rFonts w:ascii="Arial Narrow" w:hAnsi="Arial Narrow" w:cs="Arial Narrow"/>
                <w:bCs/>
                <w:sz w:val="20"/>
                <w:szCs w:val="20"/>
                <w:lang w:val="en-GB"/>
              </w:rPr>
              <w:t xml:space="preserve">50% </w:t>
            </w:r>
          </w:p>
          <w:p w14:paraId="2B30CB1B" w14:textId="3A99918D" w:rsidR="000A2099" w:rsidRPr="00F53E97" w:rsidRDefault="00FA59F1" w:rsidP="00772C75">
            <w:pPr>
              <w:spacing w:after="0" w:line="240" w:lineRule="auto"/>
              <w:jc w:val="both"/>
              <w:rPr>
                <w:rFonts w:ascii="Arial Narrow" w:hAnsi="Arial Narrow" w:cs="Arial Narrow"/>
                <w:b/>
                <w:sz w:val="20"/>
                <w:szCs w:val="20"/>
                <w:lang w:val="en-GB"/>
              </w:rPr>
            </w:pPr>
            <w:r w:rsidRPr="00F53E97">
              <w:rPr>
                <w:rFonts w:ascii="Arial Narrow" w:hAnsi="Arial Narrow" w:cs="Arial Narrow"/>
                <w:b/>
                <w:sz w:val="20"/>
                <w:szCs w:val="20"/>
                <w:lang w:val="en-GB"/>
              </w:rPr>
              <w:t>Share of public administration employees to whom a fair and transparent salary system applies</w:t>
            </w:r>
          </w:p>
          <w:p w14:paraId="09EC8601" w14:textId="125B9FA4"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0A2099" w:rsidRPr="00F53E97">
              <w:rPr>
                <w:rFonts w:ascii="Arial Narrow" w:hAnsi="Arial Narrow" w:cs="Arial Narrow"/>
                <w:iCs/>
                <w:sz w:val="20"/>
                <w:szCs w:val="20"/>
                <w:lang w:val="en-GB"/>
              </w:rPr>
              <w:t xml:space="preserve"> (2017): 0%</w:t>
            </w:r>
          </w:p>
          <w:p w14:paraId="51DD9ADF" w14:textId="06C6629E"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(2018): 0%</w:t>
            </w:r>
          </w:p>
          <w:p w14:paraId="3D8B33EE" w14:textId="4603FB0D"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(2019): 60%</w:t>
            </w:r>
          </w:p>
          <w:p w14:paraId="2053FFEA" w14:textId="52811ABB" w:rsidR="000A2099" w:rsidRPr="00F53E97" w:rsidRDefault="00B44D1B" w:rsidP="00772C75">
            <w:pPr>
              <w:spacing w:after="0" w:line="240" w:lineRule="auto"/>
              <w:rPr>
                <w:rFonts w:ascii="Arial Narrow" w:hAnsi="Arial Narrow" w:cs="Arial Narrow"/>
                <w:b/>
                <w:b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(2020): 100%</w:t>
            </w:r>
          </w:p>
        </w:tc>
      </w:tr>
      <w:tr w:rsidR="000A2099" w:rsidRPr="00F53E97" w14:paraId="5A833169" w14:textId="77777777" w:rsidTr="00772C75">
        <w:trPr>
          <w:trHeight w:val="228"/>
        </w:trPr>
        <w:tc>
          <w:tcPr>
            <w:tcW w:w="4781" w:type="dxa"/>
            <w:vMerge w:val="restart"/>
            <w:shd w:val="clear" w:color="auto" w:fill="BDD6EE"/>
            <w:vAlign w:val="center"/>
          </w:tcPr>
          <w:p w14:paraId="39CD65F3" w14:textId="57C6D9AD" w:rsidR="000A2099"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17CCFD49" w14:textId="4C7CC9D0" w:rsidR="000A2099"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2E1DA37A" w14:textId="02806191" w:rsidR="000A2099" w:rsidRPr="00F53E97" w:rsidRDefault="003502B4" w:rsidP="00FA59F1">
            <w:pPr>
              <w:spacing w:after="0" w:line="240" w:lineRule="auto"/>
              <w:jc w:val="center"/>
              <w:rPr>
                <w:rFonts w:ascii="Arial Narrow" w:hAnsi="Arial Narrow" w:cs="Arial Narrow"/>
                <w:sz w:val="20"/>
                <w:szCs w:val="20"/>
                <w:lang w:val="en-GB"/>
              </w:rPr>
            </w:pPr>
            <w:r w:rsidRPr="00F53E97">
              <w:rPr>
                <w:rFonts w:ascii="Arial Narrow" w:hAnsi="Arial Narrow"/>
                <w:b/>
                <w:sz w:val="20"/>
                <w:szCs w:val="20"/>
                <w:lang w:val="en-GB"/>
              </w:rPr>
              <w:t>Estimated additional financial resources</w:t>
            </w:r>
          </w:p>
        </w:tc>
        <w:tc>
          <w:tcPr>
            <w:tcW w:w="1336" w:type="dxa"/>
            <w:vMerge w:val="restart"/>
            <w:shd w:val="clear" w:color="auto" w:fill="BDD6EE"/>
            <w:vAlign w:val="center"/>
          </w:tcPr>
          <w:p w14:paraId="42153D83" w14:textId="26E76738" w:rsidR="000A2099"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43E59B4A" w14:textId="35B530A5" w:rsidR="000A2099"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0A2099" w:rsidRPr="00F53E97" w14:paraId="516E2902" w14:textId="77777777" w:rsidTr="00772C75">
        <w:trPr>
          <w:trHeight w:val="228"/>
        </w:trPr>
        <w:tc>
          <w:tcPr>
            <w:tcW w:w="4781" w:type="dxa"/>
            <w:vMerge/>
            <w:tcBorders>
              <w:bottom w:val="single" w:sz="4" w:space="0" w:color="auto"/>
            </w:tcBorders>
            <w:shd w:val="clear" w:color="auto" w:fill="BDD6EE"/>
            <w:vAlign w:val="center"/>
          </w:tcPr>
          <w:p w14:paraId="760B6694" w14:textId="77C94383" w:rsidR="000A2099" w:rsidRPr="00F53E97" w:rsidRDefault="000A2099"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2E6B2903" w14:textId="77777777" w:rsidR="000A2099" w:rsidRPr="00F53E97" w:rsidRDefault="000A2099"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60112BA2" w14:textId="6DFF05D1" w:rsidR="000A2099"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0DC3D400" w14:textId="1E38A6A9" w:rsidR="000A2099"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2CA8B7ED"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5FA4D437" w14:textId="77777777" w:rsidR="000A2099" w:rsidRPr="00F53E97" w:rsidRDefault="000A2099" w:rsidP="00772C75">
            <w:pPr>
              <w:spacing w:after="0" w:line="240" w:lineRule="auto"/>
              <w:rPr>
                <w:rFonts w:ascii="Arial Narrow" w:hAnsi="Arial Narrow" w:cs="Arial Narrow"/>
                <w:sz w:val="20"/>
                <w:szCs w:val="20"/>
                <w:lang w:val="en-GB"/>
              </w:rPr>
            </w:pPr>
          </w:p>
        </w:tc>
      </w:tr>
      <w:tr w:rsidR="000A2099" w:rsidRPr="00F53E97" w14:paraId="169B8FFE" w14:textId="77777777" w:rsidTr="00772C75">
        <w:trPr>
          <w:trHeight w:val="665"/>
        </w:trPr>
        <w:tc>
          <w:tcPr>
            <w:tcW w:w="4781" w:type="dxa"/>
            <w:tcBorders>
              <w:top w:val="single" w:sz="4" w:space="0" w:color="auto"/>
              <w:bottom w:val="single" w:sz="4" w:space="0" w:color="auto"/>
            </w:tcBorders>
            <w:shd w:val="clear" w:color="auto" w:fill="FFFFFF"/>
          </w:tcPr>
          <w:p w14:paraId="0A280234" w14:textId="5CCD9857" w:rsidR="000A2099" w:rsidRPr="00F53E97" w:rsidRDefault="000A2099" w:rsidP="00244FC3">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1. </w:t>
            </w:r>
            <w:r w:rsidR="00244FC3" w:rsidRPr="00F53E97">
              <w:rPr>
                <w:rFonts w:ascii="Arial Narrow" w:hAnsi="Arial Narrow" w:cs="Arial Narrow"/>
                <w:sz w:val="20"/>
                <w:szCs w:val="20"/>
                <w:lang w:val="en-GB"/>
              </w:rPr>
              <w:t>Drafting and proposing for adoption the law</w:t>
            </w:r>
            <w:r w:rsidRPr="00F53E97">
              <w:rPr>
                <w:rStyle w:val="FootnoteReference"/>
                <w:rFonts w:ascii="Arial Narrow" w:hAnsi="Arial Narrow" w:cs="Arial Narrow"/>
                <w:lang w:val="en-GB"/>
              </w:rPr>
              <w:footnoteReference w:id="20"/>
            </w:r>
            <w:r w:rsidRPr="00F53E97">
              <w:rPr>
                <w:rFonts w:ascii="Arial Narrow" w:hAnsi="Arial Narrow" w:cs="Arial Narrow"/>
                <w:sz w:val="20"/>
                <w:szCs w:val="20"/>
                <w:lang w:val="en-GB"/>
              </w:rPr>
              <w:t xml:space="preserve"> </w:t>
            </w:r>
            <w:r w:rsidR="00244FC3" w:rsidRPr="00F53E97">
              <w:rPr>
                <w:rFonts w:ascii="Arial Narrow" w:hAnsi="Arial Narrow" w:cs="Arial Narrow"/>
                <w:sz w:val="20"/>
                <w:szCs w:val="20"/>
                <w:lang w:val="en-GB"/>
              </w:rPr>
              <w:t>regulating the system of labour relations and salaries in order to establish a coherent merit-based civil service system in public agencies and state administration bodies</w:t>
            </w:r>
            <w:r w:rsidRPr="00F53E97">
              <w:rPr>
                <w:rFonts w:ascii="Arial Narrow" w:hAnsi="Arial Narrow" w:cs="Arial Narrow"/>
                <w:sz w:val="20"/>
                <w:szCs w:val="20"/>
                <w:lang w:val="en-GB"/>
              </w:rPr>
              <w:t xml:space="preserve"> </w:t>
            </w:r>
          </w:p>
        </w:tc>
        <w:tc>
          <w:tcPr>
            <w:tcW w:w="3499" w:type="dxa"/>
            <w:tcBorders>
              <w:top w:val="single" w:sz="4" w:space="0" w:color="auto"/>
              <w:bottom w:val="single" w:sz="4" w:space="0" w:color="auto"/>
            </w:tcBorders>
          </w:tcPr>
          <w:p w14:paraId="3BE93B84" w14:textId="565A264F" w:rsidR="000A2099" w:rsidRPr="00F53E97" w:rsidRDefault="00F27039" w:rsidP="00244FC3">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2018 </w:t>
            </w:r>
          </w:p>
        </w:tc>
        <w:tc>
          <w:tcPr>
            <w:tcW w:w="1431" w:type="dxa"/>
            <w:shd w:val="clear" w:color="auto" w:fill="FFFFFF"/>
          </w:tcPr>
          <w:p w14:paraId="7D9CFA63" w14:textId="450B326C" w:rsidR="000A2099" w:rsidRPr="00F53E97" w:rsidRDefault="00244FC3" w:rsidP="00244FC3">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D17F77">
              <w:rPr>
                <w:rFonts w:ascii="Arial Narrow" w:hAnsi="Arial Narrow" w:cs="Arial Narrow"/>
                <w:sz w:val="20"/>
                <w:szCs w:val="20"/>
                <w:lang w:val="sr-Latn-RS"/>
              </w:rPr>
              <w:t>589.000</w:t>
            </w:r>
            <w:r w:rsidR="00D17F77">
              <w:rPr>
                <w:rFonts w:ascii="Arial Narrow" w:hAnsi="Arial Narrow" w:cs="Arial Narrow"/>
                <w:sz w:val="20"/>
                <w:szCs w:val="20"/>
                <w:lang w:val="sr-Cyrl-RS"/>
              </w:rPr>
              <w:t xml:space="preserve"> </w:t>
            </w:r>
            <w:r w:rsidR="000A2099" w:rsidRPr="00F53E97">
              <w:rPr>
                <w:rFonts w:ascii="Arial Narrow" w:hAnsi="Arial Narrow" w:cs="Arial Narrow"/>
                <w:sz w:val="20"/>
                <w:szCs w:val="20"/>
                <w:lang w:val="en-GB"/>
              </w:rPr>
              <w:t xml:space="preserve"> </w:t>
            </w:r>
          </w:p>
        </w:tc>
        <w:tc>
          <w:tcPr>
            <w:tcW w:w="1417" w:type="dxa"/>
            <w:shd w:val="clear" w:color="auto" w:fill="FFFFFF"/>
          </w:tcPr>
          <w:p w14:paraId="0A3E9417" w14:textId="201D62F3" w:rsidR="000A2099" w:rsidRPr="00D17F77" w:rsidRDefault="00D17F77" w:rsidP="00772C75">
            <w:pPr>
              <w:spacing w:after="0" w:line="240" w:lineRule="auto"/>
              <w:rPr>
                <w:rFonts w:ascii="Arial Narrow" w:hAnsi="Arial Narrow" w:cs="Arial Narrow"/>
                <w:sz w:val="20"/>
                <w:szCs w:val="20"/>
              </w:rPr>
            </w:pPr>
            <w:r>
              <w:rPr>
                <w:rFonts w:ascii="Arial Narrow" w:hAnsi="Arial Narrow" w:cs="Arial Narrow"/>
                <w:sz w:val="20"/>
                <w:szCs w:val="20"/>
              </w:rPr>
              <w:t>10.000$</w:t>
            </w:r>
            <w:r>
              <w:rPr>
                <w:rFonts w:ascii="Arial Narrow" w:hAnsi="Arial Narrow" w:cs="Arial Narrow"/>
                <w:sz w:val="20"/>
                <w:szCs w:val="20"/>
                <w:lang w:val="sr-Cyrl-RS"/>
              </w:rPr>
              <w:t xml:space="preserve"> </w:t>
            </w:r>
            <w:r>
              <w:rPr>
                <w:rFonts w:ascii="Arial Narrow" w:hAnsi="Arial Narrow" w:cs="Arial Narrow"/>
                <w:sz w:val="20"/>
                <w:szCs w:val="20"/>
              </w:rPr>
              <w:t>UNDP</w:t>
            </w:r>
          </w:p>
        </w:tc>
        <w:tc>
          <w:tcPr>
            <w:tcW w:w="1336" w:type="dxa"/>
            <w:shd w:val="clear" w:color="auto" w:fill="FFFFFF"/>
          </w:tcPr>
          <w:p w14:paraId="1DC3EE08" w14:textId="7226101E"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tc>
        <w:tc>
          <w:tcPr>
            <w:tcW w:w="1417" w:type="dxa"/>
            <w:shd w:val="clear" w:color="auto" w:fill="FFFFFF"/>
          </w:tcPr>
          <w:p w14:paraId="008F5AD0" w14:textId="30EC1F65" w:rsidR="000A2099" w:rsidRPr="00F53E97" w:rsidRDefault="00244FC3" w:rsidP="00244FC3">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State administration bodies in charge of public services</w:t>
            </w:r>
          </w:p>
        </w:tc>
      </w:tr>
      <w:tr w:rsidR="000A2099" w:rsidRPr="00F53E97" w14:paraId="362C3697" w14:textId="77777777" w:rsidTr="00772C75">
        <w:trPr>
          <w:trHeight w:val="665"/>
        </w:trPr>
        <w:tc>
          <w:tcPr>
            <w:tcW w:w="4781" w:type="dxa"/>
            <w:tcBorders>
              <w:top w:val="single" w:sz="4" w:space="0" w:color="auto"/>
              <w:bottom w:val="single" w:sz="4" w:space="0" w:color="auto"/>
            </w:tcBorders>
            <w:shd w:val="clear" w:color="auto" w:fill="FFFFFF"/>
          </w:tcPr>
          <w:p w14:paraId="68EFC01D" w14:textId="247F8408" w:rsidR="000A2099" w:rsidRPr="00F53E97" w:rsidRDefault="000A2099" w:rsidP="00244FC3">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2. </w:t>
            </w:r>
            <w:r w:rsidR="00244FC3" w:rsidRPr="00F53E97">
              <w:rPr>
                <w:rFonts w:ascii="Arial Narrow" w:hAnsi="Arial Narrow" w:cs="Arial Narrow"/>
                <w:sz w:val="20"/>
                <w:szCs w:val="20"/>
                <w:lang w:val="en-GB"/>
              </w:rPr>
              <w:t xml:space="preserve">Drafting and adopting the Catalogue of titles and positions in state administration bodies, Catalogue of titles and positions in authorities of </w:t>
            </w:r>
            <w:r w:rsidR="00137BB6" w:rsidRPr="00F53E97">
              <w:rPr>
                <w:rFonts w:ascii="Arial Narrow" w:hAnsi="Arial Narrow" w:cs="Arial Narrow"/>
                <w:sz w:val="20"/>
                <w:szCs w:val="20"/>
                <w:lang w:val="en-GB"/>
              </w:rPr>
              <w:t>LSG units</w:t>
            </w:r>
            <w:r w:rsidRPr="00F53E97">
              <w:rPr>
                <w:rFonts w:ascii="Arial Narrow" w:hAnsi="Arial Narrow" w:cs="Arial Narrow"/>
                <w:sz w:val="20"/>
                <w:szCs w:val="20"/>
                <w:lang w:val="en-GB"/>
              </w:rPr>
              <w:t xml:space="preserve">, </w:t>
            </w:r>
            <w:r w:rsidR="00244FC3" w:rsidRPr="00F53E97">
              <w:rPr>
                <w:rFonts w:ascii="Arial Narrow" w:hAnsi="Arial Narrow" w:cs="Arial Narrow"/>
                <w:sz w:val="20"/>
                <w:szCs w:val="20"/>
                <w:lang w:val="en-GB"/>
              </w:rPr>
              <w:t>Catalogue of titles, positions, functions and job posts in other parts of public administration</w:t>
            </w:r>
            <w:r w:rsidRPr="00F53E97">
              <w:rPr>
                <w:rStyle w:val="FootnoteReference"/>
                <w:rFonts w:ascii="Arial Narrow" w:hAnsi="Arial Narrow" w:cs="Arial Narrow"/>
                <w:lang w:val="en-GB"/>
              </w:rPr>
              <w:footnoteReference w:id="21"/>
            </w:r>
            <w:r w:rsidRPr="00F53E97">
              <w:rPr>
                <w:rFonts w:ascii="Arial Narrow" w:hAnsi="Arial Narrow" w:cs="Arial Narrow"/>
                <w:sz w:val="20"/>
                <w:szCs w:val="20"/>
                <w:lang w:val="en-GB"/>
              </w:rPr>
              <w:t xml:space="preserve"> </w:t>
            </w:r>
            <w:r w:rsidR="00244FC3" w:rsidRPr="00F53E97">
              <w:rPr>
                <w:rFonts w:ascii="Arial Narrow" w:hAnsi="Arial Narrow" w:cs="Arial Narrow"/>
                <w:sz w:val="20"/>
                <w:szCs w:val="20"/>
                <w:lang w:val="en-GB"/>
              </w:rPr>
              <w:t xml:space="preserve">and ongoing drafting and adoption of changes and amendments to the Catalogue of job posts in public services and other organisations </w:t>
            </w:r>
            <w:r w:rsidRPr="00F53E97">
              <w:rPr>
                <w:rFonts w:ascii="Arial Narrow" w:hAnsi="Arial Narrow" w:cs="Arial Narrow"/>
                <w:sz w:val="20"/>
                <w:szCs w:val="20"/>
                <w:lang w:val="en-GB"/>
              </w:rPr>
              <w:t>(</w:t>
            </w:r>
            <w:r w:rsidR="00244FC3" w:rsidRPr="00F53E97">
              <w:rPr>
                <w:rFonts w:ascii="Arial Narrow" w:hAnsi="Arial Narrow" w:cs="Arial Narrow"/>
                <w:sz w:val="20"/>
                <w:szCs w:val="20"/>
                <w:lang w:val="en-GB"/>
              </w:rPr>
              <w:t>public services established by special laws</w:t>
            </w:r>
            <w:r w:rsidRPr="00F53E97">
              <w:rPr>
                <w:rFonts w:ascii="Arial Narrow" w:hAnsi="Arial Narrow" w:cs="Arial Narrow"/>
                <w:sz w:val="20"/>
                <w:szCs w:val="20"/>
                <w:lang w:val="en-GB"/>
              </w:rPr>
              <w:t xml:space="preserve">) </w:t>
            </w:r>
            <w:r w:rsidR="00244FC3" w:rsidRPr="00F53E97">
              <w:rPr>
                <w:rFonts w:ascii="Arial Narrow" w:hAnsi="Arial Narrow" w:cs="Arial Narrow"/>
                <w:sz w:val="20"/>
                <w:szCs w:val="20"/>
                <w:lang w:val="en-GB"/>
              </w:rPr>
              <w:t>due to the need for optimisation and efficient systematisation of institutions</w:t>
            </w:r>
          </w:p>
        </w:tc>
        <w:tc>
          <w:tcPr>
            <w:tcW w:w="3499" w:type="dxa"/>
            <w:tcBorders>
              <w:top w:val="single" w:sz="4" w:space="0" w:color="auto"/>
              <w:bottom w:val="single" w:sz="4" w:space="0" w:color="auto"/>
            </w:tcBorders>
          </w:tcPr>
          <w:p w14:paraId="50AA10C2" w14:textId="5B7C8355" w:rsidR="000A2099" w:rsidRPr="00F53E97" w:rsidRDefault="00F27039" w:rsidP="00244FC3">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2020</w:t>
            </w:r>
          </w:p>
        </w:tc>
        <w:tc>
          <w:tcPr>
            <w:tcW w:w="1431" w:type="dxa"/>
            <w:shd w:val="clear" w:color="auto" w:fill="FFFFFF"/>
          </w:tcPr>
          <w:p w14:paraId="2751BA25" w14:textId="4E6A9049" w:rsidR="000A2099" w:rsidRPr="00F53E97" w:rsidRDefault="00244FC3" w:rsidP="00244FC3">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660B0B">
              <w:rPr>
                <w:rFonts w:ascii="Arial Narrow" w:hAnsi="Arial Narrow" w:cs="Arial Narrow"/>
                <w:sz w:val="20"/>
                <w:szCs w:val="20"/>
                <w:lang w:val="en-GB"/>
              </w:rPr>
              <w:t xml:space="preserve">1.9 </w:t>
            </w:r>
            <w:r w:rsidR="000A2099" w:rsidRPr="00F53E97">
              <w:rPr>
                <w:rFonts w:ascii="Arial Narrow" w:hAnsi="Arial Narrow" w:cs="Arial Narrow"/>
                <w:sz w:val="20"/>
                <w:szCs w:val="20"/>
                <w:lang w:val="en-GB"/>
              </w:rPr>
              <w:t>М</w:t>
            </w:r>
          </w:p>
        </w:tc>
        <w:tc>
          <w:tcPr>
            <w:tcW w:w="1417" w:type="dxa"/>
            <w:shd w:val="clear" w:color="auto" w:fill="FFFFFF"/>
          </w:tcPr>
          <w:p w14:paraId="055EE4DA" w14:textId="77777777" w:rsidR="000A2099" w:rsidRPr="00F53E97" w:rsidRDefault="000A2099" w:rsidP="00772C75">
            <w:pPr>
              <w:spacing w:after="0" w:line="240" w:lineRule="auto"/>
              <w:rPr>
                <w:rFonts w:ascii="Arial Narrow" w:hAnsi="Arial Narrow" w:cs="Arial Narrow"/>
                <w:sz w:val="20"/>
                <w:szCs w:val="20"/>
                <w:lang w:val="en-GB"/>
              </w:rPr>
            </w:pPr>
          </w:p>
        </w:tc>
        <w:tc>
          <w:tcPr>
            <w:tcW w:w="1336" w:type="dxa"/>
            <w:shd w:val="clear" w:color="auto" w:fill="FFFFFF"/>
          </w:tcPr>
          <w:p w14:paraId="247E36A5" w14:textId="0F9FB3F8"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p w14:paraId="19031B4E" w14:textId="317CFB44"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p w14:paraId="273B3E21"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26CB33B5" w14:textId="777CC746" w:rsidR="000A2099" w:rsidRPr="00F53E97" w:rsidRDefault="00244FC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w:t>
            </w:r>
            <w:r w:rsidR="0042650A" w:rsidRPr="00F53E97">
              <w:rPr>
                <w:rFonts w:ascii="Arial Narrow" w:hAnsi="Arial Narrow" w:cs="Arial Narrow"/>
                <w:sz w:val="20"/>
                <w:szCs w:val="20"/>
                <w:lang w:val="en-GB"/>
              </w:rPr>
              <w:t>tate administration bodies</w:t>
            </w:r>
          </w:p>
          <w:p w14:paraId="5C8B77AD" w14:textId="77777777" w:rsidR="000A2099" w:rsidRPr="00F53E97" w:rsidRDefault="000A2099" w:rsidP="00772C75">
            <w:pPr>
              <w:spacing w:after="0" w:line="240" w:lineRule="auto"/>
              <w:rPr>
                <w:rFonts w:ascii="Arial Narrow" w:hAnsi="Arial Narrow" w:cs="Arial Narrow"/>
                <w:sz w:val="20"/>
                <w:szCs w:val="20"/>
                <w:lang w:val="en-GB"/>
              </w:rPr>
            </w:pPr>
          </w:p>
          <w:p w14:paraId="6D7B0847" w14:textId="0A6EB16E" w:rsidR="000A2099"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SCTM</w:t>
            </w:r>
          </w:p>
          <w:p w14:paraId="23F9833B" w14:textId="59B6EE3C" w:rsidR="000A2099" w:rsidRPr="00F53E97" w:rsidRDefault="00244FC3" w:rsidP="00244FC3">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Line ministries in charge of public services</w:t>
            </w:r>
            <w:r w:rsidR="000A2099" w:rsidRPr="00F53E97">
              <w:rPr>
                <w:rStyle w:val="FootnoteReference"/>
                <w:rFonts w:ascii="Arial Narrow" w:hAnsi="Arial Narrow" w:cs="Arial Narrow"/>
                <w:lang w:val="en-GB"/>
              </w:rPr>
              <w:footnoteReference w:id="22"/>
            </w:r>
            <w:r w:rsidR="000A2099" w:rsidRPr="00F53E97">
              <w:rPr>
                <w:rFonts w:ascii="Arial Narrow" w:hAnsi="Arial Narrow" w:cs="Arial Narrow"/>
                <w:sz w:val="20"/>
                <w:szCs w:val="20"/>
                <w:lang w:val="en-GB"/>
              </w:rPr>
              <w:t xml:space="preserve"> </w:t>
            </w:r>
          </w:p>
        </w:tc>
      </w:tr>
      <w:tr w:rsidR="000A2099" w:rsidRPr="00F53E97" w14:paraId="6DA15419" w14:textId="77777777" w:rsidTr="00772C75">
        <w:trPr>
          <w:trHeight w:val="665"/>
        </w:trPr>
        <w:tc>
          <w:tcPr>
            <w:tcW w:w="4781" w:type="dxa"/>
            <w:tcBorders>
              <w:top w:val="single" w:sz="4" w:space="0" w:color="auto"/>
              <w:bottom w:val="single" w:sz="4" w:space="0" w:color="auto"/>
            </w:tcBorders>
            <w:shd w:val="clear" w:color="auto" w:fill="FFFFFF"/>
          </w:tcPr>
          <w:p w14:paraId="5937159F" w14:textId="4B281A5E" w:rsidR="000A2099" w:rsidRPr="00F53E97" w:rsidRDefault="000A2099" w:rsidP="00417A2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3. </w:t>
            </w:r>
            <w:r w:rsidR="00417A2A" w:rsidRPr="00F53E97">
              <w:rPr>
                <w:rFonts w:ascii="Arial Narrow" w:hAnsi="Arial Narrow" w:cs="Arial Narrow"/>
                <w:sz w:val="20"/>
                <w:szCs w:val="20"/>
                <w:lang w:val="en-GB"/>
              </w:rPr>
              <w:t xml:space="preserve">Drafting and proposing for adoption the amendments to the </w:t>
            </w:r>
            <w:r w:rsidR="00244FC3" w:rsidRPr="00F53E97">
              <w:rPr>
                <w:rFonts w:ascii="Arial Narrow" w:hAnsi="Arial Narrow" w:cs="Arial Narrow"/>
                <w:sz w:val="20"/>
                <w:szCs w:val="20"/>
                <w:lang w:val="en-GB"/>
              </w:rPr>
              <w:t>Civil Service Law in order to improve the process of recruitment and depolitisation</w:t>
            </w:r>
            <w:r w:rsidRPr="00F53E97">
              <w:rPr>
                <w:rFonts w:ascii="Arial Narrow" w:hAnsi="Arial Narrow" w:cs="Arial Narrow"/>
                <w:sz w:val="20"/>
                <w:szCs w:val="20"/>
                <w:lang w:val="en-GB"/>
              </w:rPr>
              <w:t xml:space="preserve">, </w:t>
            </w:r>
            <w:r w:rsidR="00244FC3" w:rsidRPr="00F53E97">
              <w:rPr>
                <w:rFonts w:ascii="Arial Narrow" w:hAnsi="Arial Narrow" w:cs="Arial Narrow"/>
                <w:sz w:val="20"/>
                <w:szCs w:val="20"/>
                <w:lang w:val="en-GB"/>
              </w:rPr>
              <w:t xml:space="preserve">performance appraisal, integrity and </w:t>
            </w:r>
            <w:r w:rsidR="00CB1D5F" w:rsidRPr="00F53E97">
              <w:rPr>
                <w:rFonts w:ascii="Arial Narrow" w:hAnsi="Arial Narrow" w:cs="Arial Narrow"/>
                <w:sz w:val="20"/>
                <w:szCs w:val="20"/>
                <w:lang w:val="en-GB"/>
              </w:rPr>
              <w:t>strengthening</w:t>
            </w:r>
            <w:r w:rsidR="00244FC3" w:rsidRPr="00F53E97">
              <w:rPr>
                <w:rFonts w:ascii="Arial Narrow" w:hAnsi="Arial Narrow" w:cs="Arial Narrow"/>
                <w:sz w:val="20"/>
                <w:szCs w:val="20"/>
                <w:lang w:val="en-GB"/>
              </w:rPr>
              <w:t xml:space="preserve"> of accountability and develop other labour-legal institutes</w:t>
            </w:r>
            <w:r w:rsidRPr="00F53E97">
              <w:rPr>
                <w:rStyle w:val="FootnoteReference"/>
                <w:rFonts w:ascii="Arial Narrow" w:hAnsi="Arial Narrow" w:cs="Arial Narrow"/>
                <w:lang w:val="en-GB"/>
              </w:rPr>
              <w:footnoteReference w:id="23"/>
            </w:r>
            <w:r w:rsidRPr="00F53E97">
              <w:rPr>
                <w:rFonts w:ascii="Arial Narrow" w:hAnsi="Arial Narrow" w:cs="Arial Narrow"/>
                <w:sz w:val="20"/>
                <w:szCs w:val="20"/>
                <w:lang w:val="en-GB"/>
              </w:rPr>
              <w:t xml:space="preserve">, </w:t>
            </w:r>
            <w:r w:rsidR="00244FC3" w:rsidRPr="00F53E97">
              <w:rPr>
                <w:rFonts w:ascii="Arial Narrow" w:hAnsi="Arial Narrow" w:cs="Arial Narrow"/>
                <w:sz w:val="20"/>
                <w:szCs w:val="20"/>
                <w:lang w:val="en-GB"/>
              </w:rPr>
              <w:t>and the competences-based integrated HRM system</w:t>
            </w:r>
          </w:p>
        </w:tc>
        <w:tc>
          <w:tcPr>
            <w:tcW w:w="3499" w:type="dxa"/>
            <w:tcBorders>
              <w:top w:val="single" w:sz="4" w:space="0" w:color="auto"/>
              <w:bottom w:val="single" w:sz="4" w:space="0" w:color="auto"/>
            </w:tcBorders>
          </w:tcPr>
          <w:p w14:paraId="31455BA4" w14:textId="52C73D87" w:rsidR="000A2099" w:rsidRPr="00F53E97" w:rsidRDefault="00F27039" w:rsidP="00244FC3">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2018</w:t>
            </w:r>
          </w:p>
        </w:tc>
        <w:tc>
          <w:tcPr>
            <w:tcW w:w="1431" w:type="dxa"/>
            <w:shd w:val="clear" w:color="auto" w:fill="FFFFFF"/>
          </w:tcPr>
          <w:p w14:paraId="4CD9651D" w14:textId="692E108A" w:rsidR="000A2099" w:rsidRPr="00F53E97" w:rsidRDefault="000A2099" w:rsidP="00244FC3">
            <w:pPr>
              <w:spacing w:after="0" w:line="240" w:lineRule="auto"/>
              <w:rPr>
                <w:rFonts w:ascii="Arial Narrow" w:hAnsi="Arial Narrow" w:cs="Arial Narrow"/>
                <w:sz w:val="20"/>
                <w:szCs w:val="20"/>
                <w:lang w:val="en-GB"/>
              </w:rPr>
            </w:pPr>
          </w:p>
        </w:tc>
        <w:tc>
          <w:tcPr>
            <w:tcW w:w="1417" w:type="dxa"/>
            <w:shd w:val="clear" w:color="auto" w:fill="FFFFFF"/>
          </w:tcPr>
          <w:p w14:paraId="529C8F4D" w14:textId="77777777" w:rsidR="000A2099" w:rsidRDefault="00244FC3" w:rsidP="00244FC3">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282</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w:t>
            </w:r>
            <w:r w:rsidR="000A2099" w:rsidRPr="00F53E97">
              <w:rPr>
                <w:rStyle w:val="FootnoteReference"/>
                <w:rFonts w:ascii="Arial Narrow" w:eastAsiaTheme="minorHAnsi" w:hAnsi="Arial Narrow" w:cs="Arial Narrow"/>
                <w:lang w:val="en-GB"/>
              </w:rPr>
              <w:footnoteReference w:id="24"/>
            </w:r>
            <w:r w:rsidR="000A2099"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GGF</w:t>
            </w:r>
            <w:r w:rsidR="000A2099" w:rsidRPr="00F53E97">
              <w:rPr>
                <w:rFonts w:ascii="Arial Narrow" w:hAnsi="Arial Narrow" w:cs="Arial Narrow"/>
                <w:sz w:val="20"/>
                <w:szCs w:val="20"/>
                <w:lang w:val="en-GB"/>
              </w:rPr>
              <w:t>)</w:t>
            </w:r>
          </w:p>
          <w:p w14:paraId="5B3270E3" w14:textId="77777777" w:rsidR="00660B0B" w:rsidRDefault="00660B0B" w:rsidP="00244FC3">
            <w:pPr>
              <w:spacing w:after="0" w:line="240" w:lineRule="auto"/>
              <w:rPr>
                <w:rFonts w:ascii="Arial Narrow" w:hAnsi="Arial Narrow" w:cs="Arial Narrow"/>
                <w:sz w:val="20"/>
                <w:szCs w:val="20"/>
                <w:lang w:val="en-GB"/>
              </w:rPr>
            </w:pPr>
          </w:p>
          <w:p w14:paraId="4B08EEC3" w14:textId="3B28743A" w:rsidR="00660B0B" w:rsidRPr="00F53E97" w:rsidRDefault="00660B0B" w:rsidP="00660B0B">
            <w:pPr>
              <w:spacing w:after="0" w:line="240" w:lineRule="auto"/>
              <w:rPr>
                <w:rFonts w:ascii="Arial Narrow" w:hAnsi="Arial Narrow" w:cs="Arial Narrow"/>
                <w:sz w:val="20"/>
                <w:szCs w:val="20"/>
                <w:lang w:val="en-GB"/>
              </w:rPr>
            </w:pPr>
            <w:r>
              <w:rPr>
                <w:rFonts w:ascii="Arial Narrow" w:hAnsi="Arial Narrow" w:cs="Arial Narrow"/>
                <w:sz w:val="20"/>
                <w:szCs w:val="20"/>
                <w:lang w:val="sr-Latn-RS"/>
              </w:rPr>
              <w:t>RSD 500.000</w:t>
            </w:r>
            <w:r>
              <w:rPr>
                <w:rFonts w:ascii="Arial Narrow" w:hAnsi="Arial Narrow" w:cs="Arial Narrow"/>
                <w:sz w:val="20"/>
                <w:szCs w:val="20"/>
                <w:lang w:val="sr-Cyrl-RS"/>
              </w:rPr>
              <w:t xml:space="preserve"> </w:t>
            </w:r>
            <w:r>
              <w:rPr>
                <w:rFonts w:ascii="Arial Narrow" w:hAnsi="Arial Narrow" w:cs="Arial Narrow"/>
                <w:sz w:val="20"/>
                <w:szCs w:val="20"/>
                <w:lang w:val="sr-Latn-RS"/>
              </w:rPr>
              <w:t>(UNDP)</w:t>
            </w:r>
          </w:p>
        </w:tc>
        <w:tc>
          <w:tcPr>
            <w:tcW w:w="1336" w:type="dxa"/>
            <w:shd w:val="clear" w:color="auto" w:fill="FFFFFF"/>
          </w:tcPr>
          <w:p w14:paraId="30BC97E4" w14:textId="3FAF263C"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p w14:paraId="4E1BD2A1" w14:textId="1C2B201E"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tc>
        <w:tc>
          <w:tcPr>
            <w:tcW w:w="1417" w:type="dxa"/>
            <w:shd w:val="clear" w:color="auto" w:fill="FFFFFF"/>
          </w:tcPr>
          <w:p w14:paraId="1C6C4B4C" w14:textId="57B39F10" w:rsidR="000A2099" w:rsidRPr="00F53E97" w:rsidRDefault="00244FC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w:t>
            </w:r>
            <w:r w:rsidR="0042650A" w:rsidRPr="00F53E97">
              <w:rPr>
                <w:rFonts w:ascii="Arial Narrow" w:hAnsi="Arial Narrow" w:cs="Arial Narrow"/>
                <w:sz w:val="20"/>
                <w:szCs w:val="20"/>
                <w:lang w:val="en-GB"/>
              </w:rPr>
              <w:t>tate administration bodies</w:t>
            </w:r>
            <w:r w:rsidR="000A2099"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and other state bodies</w:t>
            </w:r>
          </w:p>
          <w:p w14:paraId="0191702A" w14:textId="03535810" w:rsidR="000A2099"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CEP</w:t>
            </w:r>
          </w:p>
          <w:p w14:paraId="4388AEA9" w14:textId="77777777" w:rsidR="000A2099" w:rsidRPr="00F53E97" w:rsidRDefault="000A2099"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PwC</w:t>
            </w:r>
          </w:p>
        </w:tc>
      </w:tr>
      <w:tr w:rsidR="000A2099" w:rsidRPr="00F53E97" w14:paraId="2B31EC4D" w14:textId="77777777" w:rsidTr="00772C75">
        <w:trPr>
          <w:trHeight w:val="665"/>
        </w:trPr>
        <w:tc>
          <w:tcPr>
            <w:tcW w:w="4781" w:type="dxa"/>
            <w:tcBorders>
              <w:top w:val="single" w:sz="4" w:space="0" w:color="auto"/>
              <w:bottom w:val="single" w:sz="4" w:space="0" w:color="auto"/>
            </w:tcBorders>
            <w:shd w:val="clear" w:color="auto" w:fill="FFFFFF"/>
          </w:tcPr>
          <w:p w14:paraId="61242C0E" w14:textId="3139937C" w:rsidR="000A2099" w:rsidRPr="00F53E97" w:rsidRDefault="000A2099" w:rsidP="00244FC3">
            <w:pPr>
              <w:spacing w:after="0" w:line="240" w:lineRule="auto"/>
              <w:jc w:val="both"/>
              <w:rPr>
                <w:rFonts w:ascii="Arial Narrow" w:hAnsi="Arial Narrow" w:cs="Arial Narrow"/>
                <w:sz w:val="20"/>
                <w:szCs w:val="20"/>
                <w:lang w:val="en-GB"/>
              </w:rPr>
            </w:pPr>
            <w:r w:rsidRPr="00F53E97">
              <w:rPr>
                <w:rFonts w:ascii="Arial Narrow" w:hAnsi="Arial Narrow"/>
                <w:color w:val="000000" w:themeColor="text1"/>
                <w:sz w:val="20"/>
                <w:szCs w:val="20"/>
                <w:lang w:val="en-GB"/>
              </w:rPr>
              <w:t xml:space="preserve">4. </w:t>
            </w:r>
            <w:r w:rsidR="00244FC3" w:rsidRPr="00F53E97">
              <w:rPr>
                <w:rFonts w:ascii="Arial Narrow" w:hAnsi="Arial Narrow"/>
                <w:color w:val="000000" w:themeColor="text1"/>
                <w:sz w:val="20"/>
                <w:szCs w:val="20"/>
                <w:lang w:val="en-GB"/>
              </w:rPr>
              <w:t xml:space="preserve">Strengthen capacities of </w:t>
            </w:r>
            <w:r w:rsidR="0042650A" w:rsidRPr="00F53E97">
              <w:rPr>
                <w:rFonts w:ascii="Arial Narrow" w:hAnsi="Arial Narrow"/>
                <w:color w:val="000000" w:themeColor="text1"/>
                <w:sz w:val="20"/>
                <w:szCs w:val="20"/>
                <w:lang w:val="en-GB"/>
              </w:rPr>
              <w:t>MPALG</w:t>
            </w:r>
            <w:r w:rsidRPr="00F53E97">
              <w:rPr>
                <w:rFonts w:ascii="Arial Narrow" w:hAnsi="Arial Narrow"/>
                <w:color w:val="000000" w:themeColor="text1"/>
                <w:sz w:val="20"/>
                <w:szCs w:val="20"/>
                <w:lang w:val="en-GB"/>
              </w:rPr>
              <w:t xml:space="preserve">, </w:t>
            </w:r>
            <w:r w:rsidR="00244FC3" w:rsidRPr="00F53E97">
              <w:rPr>
                <w:rFonts w:ascii="Arial Narrow" w:hAnsi="Arial Narrow"/>
                <w:color w:val="000000" w:themeColor="text1"/>
                <w:sz w:val="20"/>
                <w:szCs w:val="20"/>
                <w:lang w:val="en-GB"/>
              </w:rPr>
              <w:t xml:space="preserve">Administrative Inspectorate, and </w:t>
            </w:r>
            <w:r w:rsidR="00F52F8C" w:rsidRPr="00F53E97">
              <w:rPr>
                <w:rFonts w:ascii="Arial Narrow" w:hAnsi="Arial Narrow"/>
                <w:color w:val="000000" w:themeColor="text1"/>
                <w:sz w:val="20"/>
                <w:szCs w:val="20"/>
                <w:lang w:val="en-GB"/>
              </w:rPr>
              <w:t>HRMS</w:t>
            </w:r>
            <w:r w:rsidRPr="00F53E97">
              <w:rPr>
                <w:rFonts w:ascii="Arial Narrow" w:hAnsi="Arial Narrow"/>
                <w:color w:val="000000" w:themeColor="text1"/>
                <w:sz w:val="20"/>
                <w:szCs w:val="20"/>
                <w:lang w:val="en-GB"/>
              </w:rPr>
              <w:t xml:space="preserve">, </w:t>
            </w:r>
            <w:r w:rsidR="00244FC3" w:rsidRPr="00F53E97">
              <w:rPr>
                <w:rFonts w:ascii="Arial Narrow" w:hAnsi="Arial Narrow"/>
                <w:color w:val="000000" w:themeColor="text1"/>
                <w:sz w:val="20"/>
                <w:szCs w:val="20"/>
                <w:lang w:val="en-GB"/>
              </w:rPr>
              <w:t xml:space="preserve">by increasing the number of staff in said bodies and develop competences of all staff in units for </w:t>
            </w:r>
            <w:r w:rsidR="00F52F8C" w:rsidRPr="00F53E97">
              <w:rPr>
                <w:rFonts w:ascii="Arial Narrow" w:hAnsi="Arial Narrow"/>
                <w:color w:val="000000" w:themeColor="text1"/>
                <w:sz w:val="20"/>
                <w:szCs w:val="20"/>
                <w:lang w:val="en-GB"/>
              </w:rPr>
              <w:t>HRM</w:t>
            </w:r>
            <w:r w:rsidRPr="00F53E97">
              <w:rPr>
                <w:rFonts w:ascii="Arial Narrow" w:hAnsi="Arial Narrow"/>
                <w:color w:val="000000" w:themeColor="text1"/>
                <w:sz w:val="20"/>
                <w:szCs w:val="20"/>
                <w:lang w:val="en-GB"/>
              </w:rPr>
              <w:t xml:space="preserve"> </w:t>
            </w:r>
            <w:r w:rsidR="00244FC3" w:rsidRPr="00F53E97">
              <w:rPr>
                <w:rFonts w:ascii="Arial Narrow" w:hAnsi="Arial Narrow"/>
                <w:color w:val="000000" w:themeColor="text1"/>
                <w:sz w:val="20"/>
                <w:szCs w:val="20"/>
                <w:lang w:val="en-GB"/>
              </w:rPr>
              <w:t>in state administration bodies</w:t>
            </w:r>
            <w:r w:rsidRPr="00F53E97">
              <w:rPr>
                <w:rFonts w:ascii="Arial Narrow" w:hAnsi="Arial Narrow"/>
                <w:color w:val="000000" w:themeColor="text1"/>
                <w:sz w:val="20"/>
                <w:szCs w:val="20"/>
                <w:lang w:val="en-GB"/>
              </w:rPr>
              <w:t>.</w:t>
            </w:r>
          </w:p>
        </w:tc>
        <w:tc>
          <w:tcPr>
            <w:tcW w:w="3499" w:type="dxa"/>
            <w:tcBorders>
              <w:top w:val="single" w:sz="4" w:space="0" w:color="auto"/>
              <w:bottom w:val="single" w:sz="4" w:space="0" w:color="auto"/>
            </w:tcBorders>
          </w:tcPr>
          <w:p w14:paraId="43BB015B" w14:textId="4090423A" w:rsidR="000A2099" w:rsidRPr="00F53E97" w:rsidRDefault="00F27039" w:rsidP="00244FC3">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2020</w:t>
            </w:r>
          </w:p>
        </w:tc>
        <w:tc>
          <w:tcPr>
            <w:tcW w:w="1431" w:type="dxa"/>
            <w:shd w:val="clear" w:color="auto" w:fill="FFFFFF"/>
          </w:tcPr>
          <w:p w14:paraId="782FEBF4" w14:textId="4772AC40" w:rsidR="000A2099"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617BDF0F" w14:textId="77777777" w:rsidR="000A2099" w:rsidRPr="00F53E97" w:rsidRDefault="000A2099" w:rsidP="00772C75">
            <w:pPr>
              <w:spacing w:after="0" w:line="240" w:lineRule="auto"/>
              <w:rPr>
                <w:rFonts w:ascii="Arial Narrow" w:hAnsi="Arial Narrow" w:cs="Arial Narrow"/>
                <w:sz w:val="20"/>
                <w:szCs w:val="20"/>
                <w:lang w:val="en-GB"/>
              </w:rPr>
            </w:pPr>
          </w:p>
        </w:tc>
        <w:tc>
          <w:tcPr>
            <w:tcW w:w="1336" w:type="dxa"/>
            <w:shd w:val="clear" w:color="auto" w:fill="FFFFFF"/>
          </w:tcPr>
          <w:p w14:paraId="6829202F" w14:textId="6E4F917D"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 </w:t>
            </w:r>
            <w:r w:rsidR="00F52F8C" w:rsidRPr="00F53E97">
              <w:rPr>
                <w:rFonts w:ascii="Arial Narrow" w:hAnsi="Arial Narrow" w:cs="Arial Narrow"/>
                <w:sz w:val="20"/>
                <w:szCs w:val="20"/>
                <w:lang w:val="en-GB"/>
              </w:rPr>
              <w:t>Department for HRM</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Administrative Inspectorate</w:t>
            </w:r>
          </w:p>
          <w:p w14:paraId="0CC48DD5" w14:textId="0B2D6C9A"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tc>
        <w:tc>
          <w:tcPr>
            <w:tcW w:w="1417" w:type="dxa"/>
            <w:shd w:val="clear" w:color="auto" w:fill="FFFFFF"/>
          </w:tcPr>
          <w:p w14:paraId="6B81E74A" w14:textId="568837F2"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w:t>
            </w:r>
          </w:p>
          <w:p w14:paraId="7192E396" w14:textId="395F1573"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NAPA</w:t>
            </w:r>
          </w:p>
        </w:tc>
      </w:tr>
      <w:tr w:rsidR="000A2099" w:rsidRPr="00F53E97" w14:paraId="61A8FCA7"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697ED35F" w14:textId="270827CB" w:rsidR="000A2099" w:rsidRPr="00F53E97" w:rsidRDefault="00536EF2" w:rsidP="00772C75">
            <w:pPr>
              <w:pStyle w:val="2"/>
              <w:rPr>
                <w:sz w:val="20"/>
                <w:szCs w:val="20"/>
                <w:lang w:val="en-GB"/>
              </w:rPr>
            </w:pPr>
            <w:r w:rsidRPr="00F53E97">
              <w:rPr>
                <w:b/>
                <w:bCs/>
                <w:sz w:val="20"/>
                <w:szCs w:val="20"/>
                <w:lang w:val="en-GB"/>
              </w:rPr>
              <w:t>Measure</w:t>
            </w:r>
            <w:r w:rsidR="000A2099" w:rsidRPr="00F53E97">
              <w:rPr>
                <w:b/>
                <w:bCs/>
                <w:sz w:val="20"/>
                <w:szCs w:val="20"/>
                <w:lang w:val="en-GB"/>
              </w:rPr>
              <w:t xml:space="preserve"> 2.2:</w:t>
            </w:r>
          </w:p>
        </w:tc>
        <w:tc>
          <w:tcPr>
            <w:tcW w:w="5601" w:type="dxa"/>
            <w:gridSpan w:val="4"/>
            <w:tcBorders>
              <w:left w:val="single" w:sz="4" w:space="0" w:color="auto"/>
            </w:tcBorders>
            <w:shd w:val="clear" w:color="auto" w:fill="B8CCE4" w:themeFill="accent1" w:themeFillTint="66"/>
            <w:vAlign w:val="center"/>
          </w:tcPr>
          <w:p w14:paraId="417FDF5E" w14:textId="44A7C1E1" w:rsidR="000A2099"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A2099" w:rsidRPr="00F53E97" w14:paraId="67F89BAC"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2AF174E7" w14:textId="5F0EEC57" w:rsidR="000A2099" w:rsidRPr="00F53E97" w:rsidRDefault="007921DB" w:rsidP="007921DB">
            <w:pPr>
              <w:pStyle w:val="2"/>
              <w:jc w:val="both"/>
              <w:rPr>
                <w:b/>
                <w:bCs/>
                <w:sz w:val="20"/>
                <w:szCs w:val="20"/>
                <w:lang w:val="en-GB"/>
              </w:rPr>
            </w:pPr>
            <w:bookmarkStart w:id="14" w:name="_Toc400107278"/>
            <w:r w:rsidRPr="00F53E97">
              <w:rPr>
                <w:b/>
                <w:bCs/>
                <w:sz w:val="20"/>
                <w:szCs w:val="20"/>
                <w:lang w:val="en-GB"/>
              </w:rPr>
              <w:t>Establishing the HRM function in the public administration and improving the HRM function in state administration and local self-government by introducing new instruments and strengthening HRM capacities</w:t>
            </w:r>
            <w:bookmarkEnd w:id="14"/>
          </w:p>
        </w:tc>
        <w:tc>
          <w:tcPr>
            <w:tcW w:w="5601" w:type="dxa"/>
            <w:gridSpan w:val="4"/>
            <w:tcBorders>
              <w:left w:val="single" w:sz="4" w:space="0" w:color="auto"/>
            </w:tcBorders>
            <w:shd w:val="clear" w:color="auto" w:fill="B8CCE4" w:themeFill="accent1" w:themeFillTint="66"/>
            <w:vAlign w:val="center"/>
          </w:tcPr>
          <w:p w14:paraId="0C1E7A6B" w14:textId="27C072BE" w:rsidR="000A2099" w:rsidRPr="00F53E97" w:rsidRDefault="007921DB" w:rsidP="00772C75">
            <w:pPr>
              <w:pStyle w:val="CommentText"/>
              <w:jc w:val="both"/>
              <w:rPr>
                <w:lang w:val="en-GB"/>
              </w:rPr>
            </w:pPr>
            <w:r w:rsidRPr="00F53E97">
              <w:rPr>
                <w:rFonts w:ascii="Arial Narrow" w:hAnsi="Arial Narrow" w:cs="Tahoma"/>
                <w:b/>
                <w:lang w:val="en-GB"/>
              </w:rPr>
              <w:t>Extent to which the competences framework is being used in state administration bodies and services of the Government</w:t>
            </w:r>
          </w:p>
          <w:p w14:paraId="084B0CB4" w14:textId="3267AAE0"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0A2099" w:rsidRPr="00F53E97">
              <w:rPr>
                <w:rFonts w:ascii="Arial Narrow" w:hAnsi="Arial Narrow" w:cs="Arial Narrow"/>
                <w:iCs/>
                <w:sz w:val="20"/>
                <w:szCs w:val="20"/>
                <w:lang w:val="en-GB"/>
              </w:rPr>
              <w:t xml:space="preserve"> (2017): 0</w:t>
            </w:r>
          </w:p>
          <w:p w14:paraId="423300D9" w14:textId="08B83E94"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(2018): 1</w:t>
            </w:r>
          </w:p>
          <w:p w14:paraId="39B46C29" w14:textId="4493A753"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(2019): 2</w:t>
            </w:r>
          </w:p>
          <w:p w14:paraId="59A626E0" w14:textId="27FE5F9C" w:rsidR="000A2099"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0A2099" w:rsidRPr="00F53E97">
              <w:rPr>
                <w:rFonts w:ascii="Arial Narrow" w:hAnsi="Arial Narrow" w:cs="Arial Narrow"/>
                <w:iCs/>
                <w:sz w:val="20"/>
                <w:szCs w:val="20"/>
                <w:lang w:val="en-GB"/>
              </w:rPr>
              <w:t xml:space="preserve"> (2020): 3</w:t>
            </w:r>
          </w:p>
          <w:p w14:paraId="562E523D" w14:textId="76471B64" w:rsidR="000A2099" w:rsidRPr="00F53E97" w:rsidRDefault="007921DB" w:rsidP="00772C75">
            <w:pPr>
              <w:spacing w:after="0" w:line="240" w:lineRule="auto"/>
              <w:jc w:val="both"/>
              <w:rPr>
                <w:rFonts w:ascii="Arial Narrow" w:hAnsi="Arial Narrow" w:cs="Tahoma"/>
                <w:b/>
                <w:sz w:val="20"/>
                <w:szCs w:val="20"/>
                <w:lang w:val="en-GB"/>
              </w:rPr>
            </w:pPr>
            <w:r w:rsidRPr="00F53E97">
              <w:rPr>
                <w:rFonts w:ascii="Arial Narrow" w:hAnsi="Arial Narrow" w:cs="Tahoma"/>
                <w:b/>
                <w:sz w:val="20"/>
                <w:szCs w:val="20"/>
                <w:lang w:val="en-GB"/>
              </w:rPr>
              <w:t xml:space="preserve">The average capacity of </w:t>
            </w:r>
            <w:r w:rsidR="00137BB6" w:rsidRPr="00F53E97">
              <w:rPr>
                <w:rFonts w:ascii="Arial Narrow" w:hAnsi="Arial Narrow" w:cs="Tahoma"/>
                <w:b/>
                <w:sz w:val="20"/>
                <w:szCs w:val="20"/>
                <w:lang w:val="en-GB"/>
              </w:rPr>
              <w:t>LSG units</w:t>
            </w:r>
            <w:r w:rsidR="000A2099" w:rsidRPr="00F53E97">
              <w:rPr>
                <w:rFonts w:ascii="Arial Narrow" w:hAnsi="Arial Narrow" w:cs="Tahoma"/>
                <w:b/>
                <w:sz w:val="20"/>
                <w:szCs w:val="20"/>
                <w:lang w:val="en-GB"/>
              </w:rPr>
              <w:t xml:space="preserve"> </w:t>
            </w:r>
            <w:r w:rsidRPr="00F53E97">
              <w:rPr>
                <w:rFonts w:ascii="Arial Narrow" w:hAnsi="Arial Narrow" w:cs="Tahoma"/>
                <w:b/>
                <w:sz w:val="20"/>
                <w:szCs w:val="20"/>
                <w:lang w:val="en-GB"/>
              </w:rPr>
              <w:t xml:space="preserve">to manage human resources according to the </w:t>
            </w:r>
            <w:r w:rsidR="00F323CC" w:rsidRPr="00F53E97">
              <w:rPr>
                <w:rFonts w:ascii="Arial Narrow" w:hAnsi="Arial Narrow" w:cs="Tahoma"/>
                <w:b/>
                <w:sz w:val="20"/>
                <w:szCs w:val="20"/>
                <w:lang w:val="en-GB"/>
              </w:rPr>
              <w:t>SCTM</w:t>
            </w:r>
            <w:r w:rsidR="000A2099" w:rsidRPr="00F53E97">
              <w:rPr>
                <w:rFonts w:ascii="Arial Narrow" w:hAnsi="Arial Narrow" w:cs="Tahoma"/>
                <w:b/>
                <w:sz w:val="20"/>
                <w:szCs w:val="20"/>
                <w:lang w:val="en-GB"/>
              </w:rPr>
              <w:t xml:space="preserve"> </w:t>
            </w:r>
            <w:r w:rsidRPr="00F53E97">
              <w:rPr>
                <w:rFonts w:ascii="Arial Narrow" w:hAnsi="Arial Narrow" w:cs="Tahoma"/>
                <w:b/>
                <w:sz w:val="20"/>
                <w:szCs w:val="20"/>
                <w:lang w:val="en-GB"/>
              </w:rPr>
              <w:t>index</w:t>
            </w:r>
          </w:p>
          <w:p w14:paraId="4A15D975" w14:textId="4FD472FF" w:rsidR="000A2099" w:rsidRPr="00F53E97" w:rsidRDefault="00B44D1B"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BV</w:t>
            </w:r>
            <w:r w:rsidR="000A2099" w:rsidRPr="00F53E97">
              <w:rPr>
                <w:rFonts w:ascii="Arial Narrow" w:hAnsi="Arial Narrow" w:cs="Tahoma"/>
                <w:sz w:val="20"/>
                <w:szCs w:val="20"/>
                <w:lang w:val="en-GB"/>
              </w:rPr>
              <w:t xml:space="preserve"> (2017): 54%</w:t>
            </w:r>
          </w:p>
          <w:p w14:paraId="43443B8A" w14:textId="6A2EAE5D"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(2018): 58%</w:t>
            </w:r>
          </w:p>
          <w:p w14:paraId="2BACF566" w14:textId="1ABA6AC6"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(2019): 65%</w:t>
            </w:r>
          </w:p>
          <w:p w14:paraId="254F22D9" w14:textId="79030461" w:rsidR="000A2099" w:rsidRPr="00F53E97" w:rsidRDefault="00B44D1B" w:rsidP="00772C75">
            <w:pPr>
              <w:spacing w:after="0" w:line="240" w:lineRule="auto"/>
              <w:jc w:val="both"/>
              <w:rPr>
                <w:rFonts w:ascii="Arial Narrow" w:hAnsi="Arial Narrow" w:cs="Arial Narrow"/>
                <w:b/>
                <w:bCs/>
                <w:sz w:val="20"/>
                <w:szCs w:val="20"/>
                <w:lang w:val="en-GB"/>
              </w:rPr>
            </w:pPr>
            <w:r w:rsidRPr="00F53E97">
              <w:rPr>
                <w:rFonts w:ascii="Arial Narrow" w:hAnsi="Arial Narrow" w:cs="Tahoma"/>
                <w:sz w:val="20"/>
                <w:szCs w:val="20"/>
                <w:lang w:val="en-GB"/>
              </w:rPr>
              <w:t>TV</w:t>
            </w:r>
            <w:r w:rsidR="000A2099" w:rsidRPr="00F53E97">
              <w:rPr>
                <w:rFonts w:ascii="Arial Narrow" w:hAnsi="Arial Narrow" w:cs="Tahoma"/>
                <w:sz w:val="20"/>
                <w:szCs w:val="20"/>
                <w:lang w:val="en-GB"/>
              </w:rPr>
              <w:t xml:space="preserve"> (</w:t>
            </w:r>
            <w:r w:rsidR="000A2099" w:rsidRPr="00F53E97">
              <w:rPr>
                <w:rFonts w:ascii="Arial Narrow" w:hAnsi="Arial Narrow" w:cs="Tahoma"/>
                <w:color w:val="000000" w:themeColor="text1"/>
                <w:sz w:val="20"/>
                <w:szCs w:val="20"/>
                <w:lang w:val="en-GB"/>
              </w:rPr>
              <w:t>2020)</w:t>
            </w:r>
            <w:r w:rsidR="000A2099" w:rsidRPr="00F53E97">
              <w:rPr>
                <w:rFonts w:ascii="Arial Narrow" w:hAnsi="Arial Narrow" w:cs="Tahoma"/>
                <w:sz w:val="20"/>
                <w:szCs w:val="20"/>
                <w:lang w:val="en-GB"/>
              </w:rPr>
              <w:t>: 70%</w:t>
            </w:r>
          </w:p>
        </w:tc>
      </w:tr>
      <w:tr w:rsidR="000A2099" w:rsidRPr="00F53E97" w14:paraId="5A265544" w14:textId="77777777" w:rsidTr="00772C75">
        <w:trPr>
          <w:trHeight w:val="228"/>
        </w:trPr>
        <w:tc>
          <w:tcPr>
            <w:tcW w:w="4781" w:type="dxa"/>
            <w:vMerge w:val="restart"/>
            <w:shd w:val="clear" w:color="auto" w:fill="BDD6EE"/>
            <w:vAlign w:val="center"/>
          </w:tcPr>
          <w:p w14:paraId="47790235" w14:textId="5E1B30E3" w:rsidR="000A2099"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0856743D" w14:textId="29B25205" w:rsidR="000A2099"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77B5F87C" w14:textId="1C4583C9" w:rsidR="000A2099" w:rsidRPr="00F53E97" w:rsidRDefault="007921DB" w:rsidP="00CB1D5F">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1B0AB352" w14:textId="547824B8" w:rsidR="000A2099"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048E1773" w14:textId="48AC9FFA" w:rsidR="000A2099"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0A2099" w:rsidRPr="00F53E97" w14:paraId="33817F61" w14:textId="77777777" w:rsidTr="00772C75">
        <w:trPr>
          <w:trHeight w:val="228"/>
        </w:trPr>
        <w:tc>
          <w:tcPr>
            <w:tcW w:w="4781" w:type="dxa"/>
            <w:vMerge/>
            <w:tcBorders>
              <w:bottom w:val="single" w:sz="4" w:space="0" w:color="auto"/>
            </w:tcBorders>
            <w:shd w:val="clear" w:color="auto" w:fill="BDD6EE"/>
            <w:vAlign w:val="center"/>
          </w:tcPr>
          <w:p w14:paraId="0BA1FE47" w14:textId="6EB0322F" w:rsidR="000A2099" w:rsidRPr="00F53E97" w:rsidRDefault="000A2099"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60A4A4D6" w14:textId="77777777" w:rsidR="000A2099" w:rsidRPr="00F53E97" w:rsidRDefault="000A2099"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275484AE" w14:textId="68C88E42" w:rsidR="000A2099"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7072C001" w14:textId="05EA69AB" w:rsidR="000A2099"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7D3CDA6C"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22946F60" w14:textId="77777777" w:rsidR="000A2099" w:rsidRPr="00F53E97" w:rsidRDefault="000A2099" w:rsidP="00772C75">
            <w:pPr>
              <w:spacing w:after="0" w:line="240" w:lineRule="auto"/>
              <w:rPr>
                <w:rFonts w:ascii="Arial Narrow" w:hAnsi="Arial Narrow" w:cs="Arial Narrow"/>
                <w:sz w:val="20"/>
                <w:szCs w:val="20"/>
                <w:lang w:val="en-GB"/>
              </w:rPr>
            </w:pPr>
          </w:p>
        </w:tc>
      </w:tr>
      <w:tr w:rsidR="000A2099" w:rsidRPr="00F53E97" w14:paraId="3873FEB6" w14:textId="77777777" w:rsidTr="00772C75">
        <w:trPr>
          <w:trHeight w:val="665"/>
        </w:trPr>
        <w:tc>
          <w:tcPr>
            <w:tcW w:w="4781" w:type="dxa"/>
            <w:tcBorders>
              <w:top w:val="single" w:sz="4" w:space="0" w:color="auto"/>
              <w:bottom w:val="single" w:sz="4" w:space="0" w:color="auto"/>
            </w:tcBorders>
            <w:shd w:val="clear" w:color="auto" w:fill="FFFFFF"/>
          </w:tcPr>
          <w:p w14:paraId="0A008D59" w14:textId="5A8C466B" w:rsidR="000A2099" w:rsidRPr="00F53E97" w:rsidRDefault="00856B44" w:rsidP="0059064D">
            <w:pPr>
              <w:pStyle w:val="ListParagraph"/>
              <w:numPr>
                <w:ilvl w:val="0"/>
                <w:numId w:val="21"/>
              </w:numPr>
              <w:tabs>
                <w:tab w:val="left" w:pos="252"/>
              </w:tabs>
              <w:autoSpaceDE w:val="0"/>
              <w:autoSpaceDN w:val="0"/>
              <w:adjustRightInd w:val="0"/>
              <w:spacing w:after="0" w:line="240" w:lineRule="auto"/>
              <w:ind w:left="0" w:firstLine="0"/>
              <w:jc w:val="both"/>
              <w:rPr>
                <w:rFonts w:ascii="Arial Narrow" w:hAnsi="Arial Narrow" w:cs="DejaVuSans"/>
                <w:sz w:val="20"/>
                <w:szCs w:val="20"/>
                <w:lang w:val="en-GB"/>
              </w:rPr>
            </w:pPr>
            <w:r w:rsidRPr="00F53E97">
              <w:rPr>
                <w:rFonts w:ascii="Arial Narrow" w:hAnsi="Arial Narrow" w:cs="DejaVuSans"/>
                <w:sz w:val="20"/>
                <w:szCs w:val="20"/>
                <w:lang w:val="en-GB"/>
              </w:rPr>
              <w:t xml:space="preserve">Drafting and </w:t>
            </w:r>
            <w:r w:rsidR="00CB1D5F" w:rsidRPr="00F53E97">
              <w:rPr>
                <w:rFonts w:ascii="Arial Narrow" w:hAnsi="Arial Narrow" w:cs="DejaVuSans"/>
                <w:sz w:val="20"/>
                <w:szCs w:val="20"/>
                <w:lang w:val="en-GB"/>
              </w:rPr>
              <w:t>adopting</w:t>
            </w:r>
            <w:r w:rsidRPr="00F53E97">
              <w:rPr>
                <w:rFonts w:ascii="Arial Narrow" w:hAnsi="Arial Narrow" w:cs="DejaVuSans"/>
                <w:sz w:val="20"/>
                <w:szCs w:val="20"/>
                <w:lang w:val="en-GB"/>
              </w:rPr>
              <w:t xml:space="preserve"> acts for adoption of the Competences Framework and whereby competences are introduced in the process of recruitment and selection, performance appraisal and promotion in state administration bodies</w:t>
            </w:r>
          </w:p>
        </w:tc>
        <w:tc>
          <w:tcPr>
            <w:tcW w:w="3499" w:type="dxa"/>
            <w:tcBorders>
              <w:top w:val="single" w:sz="4" w:space="0" w:color="auto"/>
              <w:bottom w:val="single" w:sz="4" w:space="0" w:color="auto"/>
            </w:tcBorders>
          </w:tcPr>
          <w:p w14:paraId="523B5264" w14:textId="2A45346B" w:rsidR="000A2099" w:rsidRPr="00F53E97" w:rsidRDefault="00F27039"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7921DB" w:rsidRPr="00F53E97">
              <w:rPr>
                <w:rFonts w:ascii="Arial Narrow" w:hAnsi="Arial Narrow" w:cs="Arial Narrow"/>
                <w:iCs/>
                <w:sz w:val="20"/>
                <w:szCs w:val="20"/>
                <w:lang w:val="en-GB"/>
              </w:rPr>
              <w:t xml:space="preserve"> 2018</w:t>
            </w:r>
          </w:p>
        </w:tc>
        <w:tc>
          <w:tcPr>
            <w:tcW w:w="1431" w:type="dxa"/>
            <w:shd w:val="clear" w:color="auto" w:fill="FFFFFF"/>
          </w:tcPr>
          <w:p w14:paraId="48D4B5F9"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2355DDA9" w14:textId="38702796"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50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w:t>
            </w:r>
            <w:r w:rsidR="008C04AF" w:rsidRPr="00F53E97">
              <w:rPr>
                <w:rFonts w:ascii="Arial Narrow" w:eastAsiaTheme="minorHAnsi" w:hAnsi="Arial Narrow" w:cs="Arial Narrow"/>
                <w:sz w:val="20"/>
                <w:szCs w:val="20"/>
                <w:lang w:val="en-GB"/>
              </w:rPr>
              <w:t xml:space="preserve"> </w:t>
            </w:r>
            <w:r w:rsidR="00F323CC" w:rsidRPr="00F53E97">
              <w:rPr>
                <w:rFonts w:ascii="Arial Narrow" w:eastAsiaTheme="minorHAnsi" w:hAnsi="Arial Narrow" w:cs="Arial Narrow"/>
                <w:sz w:val="20"/>
                <w:szCs w:val="20"/>
                <w:lang w:val="en-GB"/>
              </w:rPr>
              <w:t>GIZ</w:t>
            </w:r>
            <w:r w:rsidR="000A2099" w:rsidRPr="00F53E97">
              <w:rPr>
                <w:rFonts w:ascii="Arial Narrow" w:eastAsiaTheme="minorHAnsi" w:hAnsi="Arial Narrow" w:cs="Arial Narrow"/>
                <w:sz w:val="20"/>
                <w:szCs w:val="20"/>
                <w:lang w:val="en-GB"/>
              </w:rPr>
              <w:t xml:space="preserve"> </w:t>
            </w:r>
          </w:p>
        </w:tc>
        <w:tc>
          <w:tcPr>
            <w:tcW w:w="1336" w:type="dxa"/>
            <w:shd w:val="clear" w:color="auto" w:fill="FFFFFF"/>
          </w:tcPr>
          <w:p w14:paraId="30256BD2" w14:textId="6E0846D7"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p w14:paraId="26A61F72" w14:textId="2D64B15E"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tc>
        <w:tc>
          <w:tcPr>
            <w:tcW w:w="1417" w:type="dxa"/>
            <w:shd w:val="clear" w:color="auto" w:fill="FFFFFF"/>
          </w:tcPr>
          <w:p w14:paraId="4E112F2E" w14:textId="10804B8D"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state administration bodies</w:t>
            </w:r>
          </w:p>
          <w:p w14:paraId="044BDE97" w14:textId="561374AA"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NAPA</w:t>
            </w:r>
          </w:p>
          <w:p w14:paraId="6DA70964" w14:textId="7B6701E5" w:rsidR="000A2099"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CEP</w:t>
            </w:r>
          </w:p>
          <w:p w14:paraId="3C20268F" w14:textId="5C40C88D" w:rsidR="000A2099" w:rsidRPr="00F53E97" w:rsidRDefault="000A2099" w:rsidP="00772C75">
            <w:pPr>
              <w:spacing w:after="0" w:line="240" w:lineRule="auto"/>
              <w:rPr>
                <w:rFonts w:ascii="Arial Narrow" w:hAnsi="Arial Narrow" w:cs="Arial Narrow"/>
                <w:sz w:val="20"/>
                <w:szCs w:val="20"/>
                <w:lang w:val="en-GB"/>
              </w:rPr>
            </w:pPr>
          </w:p>
        </w:tc>
      </w:tr>
      <w:tr w:rsidR="000A2099" w:rsidRPr="00F53E97" w14:paraId="1C9C3AF3" w14:textId="77777777" w:rsidTr="00772C75">
        <w:trPr>
          <w:trHeight w:val="800"/>
        </w:trPr>
        <w:tc>
          <w:tcPr>
            <w:tcW w:w="4781" w:type="dxa"/>
            <w:tcBorders>
              <w:top w:val="single" w:sz="4" w:space="0" w:color="auto"/>
              <w:bottom w:val="single" w:sz="4" w:space="0" w:color="auto"/>
            </w:tcBorders>
            <w:shd w:val="clear" w:color="auto" w:fill="FFFFFF"/>
          </w:tcPr>
          <w:p w14:paraId="54FF5FE3" w14:textId="32987A5D" w:rsidR="000A2099" w:rsidRPr="00F53E97" w:rsidRDefault="00856B44" w:rsidP="0059064D">
            <w:pPr>
              <w:pStyle w:val="ListParagraph"/>
              <w:numPr>
                <w:ilvl w:val="0"/>
                <w:numId w:val="21"/>
              </w:numPr>
              <w:tabs>
                <w:tab w:val="left" w:pos="252"/>
              </w:tabs>
              <w:spacing w:after="0" w:line="240" w:lineRule="auto"/>
              <w:ind w:left="0" w:firstLine="0"/>
              <w:jc w:val="both"/>
              <w:rPr>
                <w:rFonts w:ascii="Arial Narrow" w:hAnsi="Arial Narrow" w:cs="Arial Narrow"/>
                <w:sz w:val="20"/>
                <w:szCs w:val="20"/>
                <w:lang w:val="en-GB"/>
              </w:rPr>
            </w:pPr>
            <w:r w:rsidRPr="00F53E97">
              <w:rPr>
                <w:rFonts w:ascii="Arial Narrow" w:hAnsi="Arial Narrow" w:cs="DejaVuSans"/>
                <w:sz w:val="20"/>
                <w:szCs w:val="20"/>
                <w:lang w:val="en-GB"/>
              </w:rPr>
              <w:t xml:space="preserve">Drafting and </w:t>
            </w:r>
            <w:r w:rsidR="00CB1D5F" w:rsidRPr="00F53E97">
              <w:rPr>
                <w:rFonts w:ascii="Arial Narrow" w:hAnsi="Arial Narrow" w:cs="DejaVuSans"/>
                <w:sz w:val="20"/>
                <w:szCs w:val="20"/>
                <w:lang w:val="en-GB"/>
              </w:rPr>
              <w:t>adopting</w:t>
            </w:r>
            <w:r w:rsidRPr="00F53E97">
              <w:rPr>
                <w:rFonts w:ascii="Arial Narrow" w:hAnsi="Arial Narrow" w:cs="Arial Narrow"/>
                <w:sz w:val="20"/>
                <w:szCs w:val="20"/>
                <w:lang w:val="en-GB"/>
              </w:rPr>
              <w:t xml:space="preserve"> bylaws regulating in more detail the performance appraisal of public services employees</w:t>
            </w:r>
          </w:p>
        </w:tc>
        <w:tc>
          <w:tcPr>
            <w:tcW w:w="3499" w:type="dxa"/>
            <w:tcBorders>
              <w:top w:val="single" w:sz="4" w:space="0" w:color="auto"/>
              <w:bottom w:val="single" w:sz="4" w:space="0" w:color="auto"/>
            </w:tcBorders>
          </w:tcPr>
          <w:p w14:paraId="640E6426" w14:textId="3BF8A4D8" w:rsidR="000A2099" w:rsidRPr="00F53E97" w:rsidRDefault="00F27039" w:rsidP="007921DB">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2019 </w:t>
            </w:r>
          </w:p>
        </w:tc>
        <w:tc>
          <w:tcPr>
            <w:tcW w:w="1431" w:type="dxa"/>
            <w:shd w:val="clear" w:color="auto" w:fill="FFFFFF"/>
          </w:tcPr>
          <w:p w14:paraId="1724FA19"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009B40F7" w14:textId="3947162C"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250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 (</w:t>
            </w:r>
            <w:r w:rsidRPr="00F53E97">
              <w:rPr>
                <w:rFonts w:ascii="Arial Narrow" w:hAnsi="Arial Narrow" w:cs="Arial Narrow"/>
                <w:sz w:val="20"/>
                <w:szCs w:val="20"/>
                <w:lang w:val="en-GB"/>
              </w:rPr>
              <w:t>the funds are not allocated</w:t>
            </w:r>
            <w:r w:rsidR="000A2099" w:rsidRPr="00F53E97">
              <w:rPr>
                <w:rFonts w:ascii="Arial Narrow" w:hAnsi="Arial Narrow" w:cs="Arial Narrow"/>
                <w:sz w:val="20"/>
                <w:szCs w:val="20"/>
                <w:lang w:val="en-GB"/>
              </w:rPr>
              <w:t>)</w:t>
            </w:r>
          </w:p>
        </w:tc>
        <w:tc>
          <w:tcPr>
            <w:tcW w:w="1336" w:type="dxa"/>
            <w:shd w:val="clear" w:color="auto" w:fill="FFFFFF"/>
          </w:tcPr>
          <w:p w14:paraId="5F17F9D4" w14:textId="6A92DB6A"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p w14:paraId="35D81967"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3E534C20" w14:textId="11533645"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Ministries in charge of public services</w:t>
            </w:r>
          </w:p>
        </w:tc>
      </w:tr>
      <w:tr w:rsidR="000A2099" w:rsidRPr="00F53E97" w14:paraId="332180DC" w14:textId="77777777" w:rsidTr="00772C75">
        <w:trPr>
          <w:trHeight w:val="665"/>
        </w:trPr>
        <w:tc>
          <w:tcPr>
            <w:tcW w:w="4781" w:type="dxa"/>
            <w:tcBorders>
              <w:top w:val="single" w:sz="4" w:space="0" w:color="auto"/>
              <w:bottom w:val="single" w:sz="4" w:space="0" w:color="auto"/>
            </w:tcBorders>
            <w:shd w:val="clear" w:color="auto" w:fill="FFFFFF"/>
          </w:tcPr>
          <w:p w14:paraId="308E2F28" w14:textId="3E82A62E" w:rsidR="000A2099" w:rsidRPr="00F53E97" w:rsidRDefault="00856B44" w:rsidP="0059064D">
            <w:pPr>
              <w:pStyle w:val="ListParagraph"/>
              <w:numPr>
                <w:ilvl w:val="0"/>
                <w:numId w:val="21"/>
              </w:numPr>
              <w:tabs>
                <w:tab w:val="left" w:pos="252"/>
              </w:tabs>
              <w:autoSpaceDE w:val="0"/>
              <w:autoSpaceDN w:val="0"/>
              <w:adjustRightInd w:val="0"/>
              <w:spacing w:after="0" w:line="240" w:lineRule="auto"/>
              <w:ind w:left="0" w:firstLine="0"/>
              <w:jc w:val="both"/>
              <w:rPr>
                <w:rFonts w:ascii="Arial Narrow" w:hAnsi="Arial Narrow" w:cs="DejaVuSans"/>
                <w:sz w:val="20"/>
                <w:szCs w:val="20"/>
                <w:lang w:val="en-GB"/>
              </w:rPr>
            </w:pPr>
            <w:r w:rsidRPr="00F53E97">
              <w:rPr>
                <w:rFonts w:ascii="Arial Narrow" w:hAnsi="Arial Narrow" w:cs="Arial Narrow"/>
                <w:sz w:val="20"/>
                <w:szCs w:val="20"/>
                <w:lang w:val="en-GB"/>
              </w:rPr>
              <w:t xml:space="preserve">Development of the </w:t>
            </w:r>
            <w:r w:rsidR="00CB1D5F" w:rsidRPr="00F53E97">
              <w:rPr>
                <w:rFonts w:ascii="Arial Narrow" w:hAnsi="Arial Narrow" w:cs="Arial Narrow"/>
                <w:sz w:val="20"/>
                <w:szCs w:val="20"/>
                <w:lang w:val="en-GB"/>
              </w:rPr>
              <w:t>Centre</w:t>
            </w:r>
            <w:r w:rsidRPr="00F53E97">
              <w:rPr>
                <w:rFonts w:ascii="Arial Narrow" w:hAnsi="Arial Narrow" w:cs="Arial Narrow"/>
                <w:sz w:val="20"/>
                <w:szCs w:val="20"/>
                <w:lang w:val="en-GB"/>
              </w:rPr>
              <w:t xml:space="preserve"> for competences development and assessment and career development within the </w:t>
            </w:r>
            <w:r w:rsidR="00F52F8C" w:rsidRPr="00F53E97">
              <w:rPr>
                <w:rFonts w:ascii="Arial Narrow" w:hAnsi="Arial Narrow" w:cs="Arial Narrow"/>
                <w:sz w:val="20"/>
                <w:szCs w:val="20"/>
                <w:lang w:val="en-GB"/>
              </w:rPr>
              <w:t>HRMS</w:t>
            </w:r>
            <w:r w:rsidR="000A2099" w:rsidRPr="00F53E97">
              <w:rPr>
                <w:rFonts w:ascii="Arial Narrow" w:hAnsi="Arial Narrow" w:cs="DejaVuSans"/>
                <w:sz w:val="20"/>
                <w:szCs w:val="20"/>
                <w:lang w:val="en-GB"/>
              </w:rPr>
              <w:t xml:space="preserve"> </w:t>
            </w:r>
            <w:r w:rsidRPr="00F53E97">
              <w:rPr>
                <w:rFonts w:ascii="Arial Narrow" w:hAnsi="Arial Narrow" w:cs="DejaVuSans"/>
                <w:sz w:val="20"/>
                <w:szCs w:val="20"/>
                <w:lang w:val="en-GB"/>
              </w:rPr>
              <w:t>in order to establish institutional career management for civil servants employed in priority areas, talents and managers</w:t>
            </w:r>
            <w:r w:rsidR="000A2099" w:rsidRPr="00F53E97">
              <w:rPr>
                <w:rFonts w:ascii="Arial Narrow" w:hAnsi="Arial Narrow" w:cs="DejaVuSans"/>
                <w:sz w:val="20"/>
                <w:szCs w:val="20"/>
                <w:lang w:val="en-GB"/>
              </w:rPr>
              <w:t xml:space="preserve"> </w:t>
            </w:r>
          </w:p>
        </w:tc>
        <w:tc>
          <w:tcPr>
            <w:tcW w:w="3499" w:type="dxa"/>
            <w:tcBorders>
              <w:top w:val="single" w:sz="4" w:space="0" w:color="auto"/>
              <w:bottom w:val="single" w:sz="4" w:space="0" w:color="auto"/>
            </w:tcBorders>
          </w:tcPr>
          <w:p w14:paraId="59B3D1D2" w14:textId="019C4CCB" w:rsidR="000A2099" w:rsidRPr="00F53E97" w:rsidRDefault="00856B44" w:rsidP="00856B44">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 xml:space="preserve">4th quarter </w:t>
            </w:r>
            <w:r w:rsidR="000A2099" w:rsidRPr="00F53E97">
              <w:rPr>
                <w:rFonts w:ascii="Arial Narrow" w:hAnsi="Arial Narrow" w:cs="Arial Narrow"/>
                <w:iCs/>
                <w:sz w:val="20"/>
                <w:szCs w:val="20"/>
                <w:lang w:val="en-GB"/>
              </w:rPr>
              <w:t>2019</w:t>
            </w:r>
          </w:p>
        </w:tc>
        <w:tc>
          <w:tcPr>
            <w:tcW w:w="1431" w:type="dxa"/>
            <w:shd w:val="clear" w:color="auto" w:fill="FFFFFF"/>
          </w:tcPr>
          <w:p w14:paraId="62853948"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2BF370C0" w14:textId="12C6318E"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30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 (</w:t>
            </w:r>
            <w:r w:rsidR="00F323CC" w:rsidRPr="00F53E97">
              <w:rPr>
                <w:rFonts w:ascii="Arial Narrow" w:hAnsi="Arial Narrow" w:cs="Arial Narrow"/>
                <w:sz w:val="20"/>
                <w:szCs w:val="20"/>
                <w:lang w:val="en-GB"/>
              </w:rPr>
              <w:t>GIZ</w:t>
            </w:r>
            <w:r w:rsidR="000A2099" w:rsidRPr="00F53E97">
              <w:rPr>
                <w:rFonts w:ascii="Arial Narrow" w:hAnsi="Arial Narrow" w:cs="Arial Narrow"/>
                <w:sz w:val="20"/>
                <w:szCs w:val="20"/>
                <w:lang w:val="en-GB"/>
              </w:rPr>
              <w:t xml:space="preserve">)  </w:t>
            </w:r>
          </w:p>
        </w:tc>
        <w:tc>
          <w:tcPr>
            <w:tcW w:w="1336" w:type="dxa"/>
            <w:shd w:val="clear" w:color="auto" w:fill="FFFFFF"/>
          </w:tcPr>
          <w:p w14:paraId="35393750" w14:textId="1D905230"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tc>
        <w:tc>
          <w:tcPr>
            <w:tcW w:w="1417" w:type="dxa"/>
            <w:shd w:val="clear" w:color="auto" w:fill="FFFFFF"/>
          </w:tcPr>
          <w:p w14:paraId="6F0BCF6D" w14:textId="2C6B96A9"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p>
        </w:tc>
      </w:tr>
      <w:tr w:rsidR="000A2099" w:rsidRPr="00F53E97" w14:paraId="7AE2C2EA" w14:textId="77777777" w:rsidTr="00772C75">
        <w:trPr>
          <w:trHeight w:val="665"/>
        </w:trPr>
        <w:tc>
          <w:tcPr>
            <w:tcW w:w="4781" w:type="dxa"/>
            <w:tcBorders>
              <w:top w:val="single" w:sz="4" w:space="0" w:color="auto"/>
              <w:bottom w:val="single" w:sz="4" w:space="0" w:color="auto"/>
            </w:tcBorders>
            <w:shd w:val="clear" w:color="auto" w:fill="FFFFFF"/>
          </w:tcPr>
          <w:p w14:paraId="27593FEE" w14:textId="3A68AD48" w:rsidR="000A2099" w:rsidRPr="00F53E97" w:rsidRDefault="00856B44" w:rsidP="0059064D">
            <w:pPr>
              <w:pStyle w:val="ListParagraph"/>
              <w:numPr>
                <w:ilvl w:val="0"/>
                <w:numId w:val="21"/>
              </w:numPr>
              <w:tabs>
                <w:tab w:val="left" w:pos="252"/>
              </w:tabs>
              <w:spacing w:after="0" w:line="240" w:lineRule="auto"/>
              <w:ind w:left="0" w:firstLine="0"/>
              <w:jc w:val="both"/>
              <w:rPr>
                <w:rFonts w:ascii="Arial Narrow" w:hAnsi="Arial Narrow" w:cs="DejaVuSans"/>
                <w:sz w:val="20"/>
                <w:szCs w:val="20"/>
                <w:lang w:val="en-GB"/>
              </w:rPr>
            </w:pPr>
            <w:r w:rsidRPr="00F53E97">
              <w:rPr>
                <w:rFonts w:ascii="Arial Narrow" w:hAnsi="Arial Narrow" w:cs="Arial Narrow"/>
                <w:sz w:val="20"/>
                <w:szCs w:val="20"/>
                <w:lang w:val="en-GB"/>
              </w:rPr>
              <w:t xml:space="preserve">Develop and implement instruments </w:t>
            </w:r>
            <w:r w:rsidR="000A2099" w:rsidRPr="00F53E97">
              <w:rPr>
                <w:rFonts w:ascii="Arial Narrow" w:hAnsi="Arial Narrow" w:cs="Arial Narrow"/>
                <w:sz w:val="20"/>
                <w:szCs w:val="20"/>
                <w:lang w:val="en-GB"/>
              </w:rPr>
              <w:t>(</w:t>
            </w:r>
            <w:r w:rsidRPr="00F53E97">
              <w:rPr>
                <w:rFonts w:ascii="Arial Narrow" w:hAnsi="Arial Narrow" w:cs="Arial Narrow"/>
                <w:sz w:val="20"/>
                <w:szCs w:val="20"/>
                <w:lang w:val="en-GB"/>
              </w:rPr>
              <w:t>institutional and individual</w:t>
            </w:r>
            <w:r w:rsidR="000A2099" w:rsidRPr="00F53E97">
              <w:rPr>
                <w:rFonts w:ascii="Arial Narrow" w:hAnsi="Arial Narrow" w:cs="Arial Narrow"/>
                <w:sz w:val="20"/>
                <w:szCs w:val="20"/>
                <w:lang w:val="en-GB"/>
              </w:rPr>
              <w:t>)</w:t>
            </w:r>
            <w:r w:rsidR="000A2099" w:rsidRPr="00F53E97">
              <w:rPr>
                <w:rStyle w:val="FootnoteReference"/>
                <w:rFonts w:ascii="Arial Narrow" w:hAnsi="Arial Narrow" w:cs="Arial Narrow"/>
                <w:lang w:val="en-GB"/>
              </w:rPr>
              <w:footnoteReference w:id="25"/>
            </w:r>
            <w:r w:rsidR="000A2099"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for </w:t>
            </w:r>
            <w:r w:rsidR="00CB1D5F" w:rsidRPr="00F53E97">
              <w:rPr>
                <w:rFonts w:ascii="Arial Narrow" w:hAnsi="Arial Narrow" w:cs="Arial Narrow"/>
                <w:sz w:val="20"/>
                <w:szCs w:val="20"/>
                <w:lang w:val="en-GB"/>
              </w:rPr>
              <w:t>career</w:t>
            </w:r>
            <w:r w:rsidRPr="00F53E97">
              <w:rPr>
                <w:rFonts w:ascii="Arial Narrow" w:hAnsi="Arial Narrow" w:cs="Arial Narrow"/>
                <w:sz w:val="20"/>
                <w:szCs w:val="20"/>
                <w:lang w:val="en-GB"/>
              </w:rPr>
              <w:t xml:space="preserve"> management in state administration for civil servants and other </w:t>
            </w:r>
            <w:r w:rsidR="00CB1D5F" w:rsidRPr="00F53E97">
              <w:rPr>
                <w:rFonts w:ascii="Arial Narrow" w:hAnsi="Arial Narrow" w:cs="Arial Narrow"/>
                <w:sz w:val="20"/>
                <w:szCs w:val="20"/>
                <w:lang w:val="en-GB"/>
              </w:rPr>
              <w:t>measures</w:t>
            </w:r>
            <w:r w:rsidRPr="00F53E97">
              <w:rPr>
                <w:rFonts w:ascii="Arial Narrow" w:hAnsi="Arial Narrow" w:cs="Arial Narrow"/>
                <w:sz w:val="20"/>
                <w:szCs w:val="20"/>
                <w:lang w:val="en-GB"/>
              </w:rPr>
              <w:t xml:space="preserve"> strengthening professionalization of administration in order to retain competent HR in state administration</w:t>
            </w:r>
          </w:p>
        </w:tc>
        <w:tc>
          <w:tcPr>
            <w:tcW w:w="3499" w:type="dxa"/>
            <w:tcBorders>
              <w:top w:val="single" w:sz="4" w:space="0" w:color="auto"/>
              <w:bottom w:val="single" w:sz="4" w:space="0" w:color="auto"/>
            </w:tcBorders>
          </w:tcPr>
          <w:p w14:paraId="25F6564B" w14:textId="3253F932" w:rsidR="000A2099" w:rsidRPr="00F53E97" w:rsidRDefault="00F27039" w:rsidP="007921DB">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2020</w:t>
            </w:r>
          </w:p>
        </w:tc>
        <w:tc>
          <w:tcPr>
            <w:tcW w:w="1431" w:type="dxa"/>
            <w:shd w:val="clear" w:color="auto" w:fill="FFFFFF"/>
          </w:tcPr>
          <w:p w14:paraId="76594400"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59929C26" w14:textId="54A5717B"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70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 (</w:t>
            </w:r>
            <w:r w:rsidR="00F323CC" w:rsidRPr="00F53E97">
              <w:rPr>
                <w:rFonts w:ascii="Arial Narrow" w:hAnsi="Arial Narrow" w:cs="Arial Narrow"/>
                <w:sz w:val="20"/>
                <w:szCs w:val="20"/>
                <w:lang w:val="en-GB"/>
              </w:rPr>
              <w:t>GIZ</w:t>
            </w:r>
            <w:r w:rsidR="000A2099" w:rsidRPr="00F53E97">
              <w:rPr>
                <w:rFonts w:ascii="Arial Narrow" w:eastAsiaTheme="minorHAnsi" w:hAnsi="Arial Narrow" w:cs="Arial Narrow"/>
                <w:sz w:val="20"/>
                <w:szCs w:val="20"/>
                <w:lang w:val="en-GB"/>
              </w:rPr>
              <w:t>)</w:t>
            </w:r>
            <w:r w:rsidR="000A2099" w:rsidRPr="00F53E97">
              <w:rPr>
                <w:rFonts w:ascii="Arial Narrow" w:hAnsi="Arial Narrow" w:cs="Arial Narrow"/>
                <w:sz w:val="20"/>
                <w:szCs w:val="20"/>
                <w:lang w:val="en-GB"/>
              </w:rPr>
              <w:t xml:space="preserve">   </w:t>
            </w:r>
          </w:p>
        </w:tc>
        <w:tc>
          <w:tcPr>
            <w:tcW w:w="1336" w:type="dxa"/>
            <w:shd w:val="clear" w:color="auto" w:fill="FFFFFF"/>
          </w:tcPr>
          <w:p w14:paraId="687D4A39" w14:textId="55A07E3D"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r w:rsidR="000A2099" w:rsidRPr="00F53E97">
              <w:rPr>
                <w:rFonts w:ascii="Arial Narrow" w:hAnsi="Arial Narrow" w:cs="Arial Narrow"/>
                <w:sz w:val="20"/>
                <w:szCs w:val="20"/>
                <w:lang w:val="en-GB"/>
              </w:rPr>
              <w:t xml:space="preserve"> </w:t>
            </w:r>
          </w:p>
          <w:p w14:paraId="2995668B" w14:textId="3774FB3C"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p w14:paraId="638BA34F"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7F04EC1B" w14:textId="265499DE"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NAPA</w:t>
            </w:r>
          </w:p>
        </w:tc>
      </w:tr>
      <w:tr w:rsidR="000A2099" w:rsidRPr="00F53E97" w14:paraId="49F910D9" w14:textId="77777777" w:rsidTr="00772C75">
        <w:trPr>
          <w:trHeight w:val="665"/>
        </w:trPr>
        <w:tc>
          <w:tcPr>
            <w:tcW w:w="4781" w:type="dxa"/>
            <w:tcBorders>
              <w:top w:val="single" w:sz="4" w:space="0" w:color="auto"/>
              <w:bottom w:val="single" w:sz="4" w:space="0" w:color="auto"/>
            </w:tcBorders>
            <w:shd w:val="clear" w:color="auto" w:fill="FFFFFF"/>
          </w:tcPr>
          <w:p w14:paraId="685C75A1" w14:textId="6758152B" w:rsidR="000A2099" w:rsidRPr="00F53E97" w:rsidRDefault="00856B44" w:rsidP="0059064D">
            <w:pPr>
              <w:pStyle w:val="ListParagraph"/>
              <w:numPr>
                <w:ilvl w:val="0"/>
                <w:numId w:val="21"/>
              </w:numPr>
              <w:tabs>
                <w:tab w:val="left" w:pos="252"/>
              </w:tabs>
              <w:spacing w:after="0" w:line="240" w:lineRule="auto"/>
              <w:ind w:left="0" w:firstLine="0"/>
              <w:jc w:val="both"/>
              <w:rPr>
                <w:rFonts w:ascii="Arial Narrow" w:hAnsi="Arial Narrow" w:cs="Arial Narrow"/>
                <w:sz w:val="20"/>
                <w:szCs w:val="20"/>
                <w:lang w:val="en-GB"/>
              </w:rPr>
            </w:pPr>
            <w:r w:rsidRPr="00F53E97">
              <w:rPr>
                <w:rFonts w:ascii="Arial Narrow" w:hAnsi="Arial Narrow" w:cs="Cambria"/>
                <w:color w:val="000000" w:themeColor="text1"/>
                <w:sz w:val="20"/>
                <w:szCs w:val="20"/>
                <w:lang w:val="en-GB"/>
              </w:rPr>
              <w:t xml:space="preserve">Conduct the </w:t>
            </w:r>
            <w:r w:rsidR="00CB1D5F" w:rsidRPr="00F53E97">
              <w:rPr>
                <w:rFonts w:ascii="Arial Narrow" w:hAnsi="Arial Narrow" w:cs="Cambria"/>
                <w:color w:val="000000" w:themeColor="text1"/>
                <w:sz w:val="20"/>
                <w:szCs w:val="20"/>
                <w:lang w:val="en-GB"/>
              </w:rPr>
              <w:t>assessment</w:t>
            </w:r>
            <w:r w:rsidRPr="00F53E97">
              <w:rPr>
                <w:rFonts w:ascii="Arial Narrow" w:hAnsi="Arial Narrow" w:cs="Cambria"/>
                <w:color w:val="000000" w:themeColor="text1"/>
                <w:sz w:val="20"/>
                <w:szCs w:val="20"/>
                <w:lang w:val="en-GB"/>
              </w:rPr>
              <w:t xml:space="preserve"> of the current IT system for </w:t>
            </w:r>
            <w:r w:rsidR="00CB1D5F" w:rsidRPr="00F53E97">
              <w:rPr>
                <w:rFonts w:ascii="Arial Narrow" w:hAnsi="Arial Narrow" w:cs="Cambria"/>
                <w:color w:val="000000" w:themeColor="text1"/>
                <w:sz w:val="20"/>
                <w:szCs w:val="20"/>
                <w:lang w:val="en-GB"/>
              </w:rPr>
              <w:t>Centre</w:t>
            </w:r>
            <w:r w:rsidRPr="00F53E97">
              <w:rPr>
                <w:rFonts w:ascii="Arial Narrow" w:hAnsi="Arial Narrow" w:cs="Cambria"/>
                <w:color w:val="000000" w:themeColor="text1"/>
                <w:sz w:val="20"/>
                <w:szCs w:val="20"/>
                <w:lang w:val="en-GB"/>
              </w:rPr>
              <w:t xml:space="preserve"> HR Records</w:t>
            </w:r>
            <w:r w:rsidR="000A2099" w:rsidRPr="00F53E97">
              <w:rPr>
                <w:rFonts w:ascii="Arial Narrow" w:hAnsi="Arial Narrow" w:cs="Cambria"/>
                <w:color w:val="000000" w:themeColor="text1"/>
                <w:sz w:val="20"/>
                <w:szCs w:val="20"/>
                <w:lang w:val="en-GB"/>
              </w:rPr>
              <w:t xml:space="preserve">, </w:t>
            </w:r>
            <w:r w:rsidRPr="00F53E97">
              <w:rPr>
                <w:rFonts w:ascii="Arial Narrow" w:hAnsi="Arial Narrow" w:cs="Cambria"/>
                <w:color w:val="000000" w:themeColor="text1"/>
                <w:sz w:val="20"/>
                <w:szCs w:val="20"/>
                <w:lang w:val="en-GB"/>
              </w:rPr>
              <w:t xml:space="preserve">identify recommendations and draft technical specifications for substitution of existing IT systems by new software solutions and establish </w:t>
            </w:r>
            <w:r w:rsidR="00E85B90" w:rsidRPr="00F53E97">
              <w:rPr>
                <w:rFonts w:ascii="Arial Narrow" w:hAnsi="Arial Narrow" w:cs="Cambria"/>
                <w:color w:val="000000" w:themeColor="text1"/>
                <w:sz w:val="20"/>
                <w:szCs w:val="20"/>
                <w:lang w:val="en-GB"/>
              </w:rPr>
              <w:t xml:space="preserve">and develop software applications for </w:t>
            </w:r>
            <w:r w:rsidR="00F52F8C" w:rsidRPr="00F53E97">
              <w:rPr>
                <w:rFonts w:ascii="Arial Narrow" w:hAnsi="Arial Narrow" w:cs="Cambria"/>
                <w:color w:val="000000" w:themeColor="text1"/>
                <w:sz w:val="20"/>
                <w:szCs w:val="20"/>
                <w:lang w:val="en-GB"/>
              </w:rPr>
              <w:t>HRM</w:t>
            </w:r>
            <w:r w:rsidR="000A2099" w:rsidRPr="00F53E97">
              <w:rPr>
                <w:rFonts w:ascii="Arial Narrow" w:hAnsi="Arial Narrow" w:cs="Aparajita"/>
                <w:color w:val="000000" w:themeColor="text1"/>
                <w:sz w:val="20"/>
                <w:szCs w:val="20"/>
                <w:lang w:val="en-GB"/>
              </w:rPr>
              <w:t xml:space="preserve"> </w:t>
            </w:r>
            <w:r w:rsidR="00E85B90" w:rsidRPr="00F53E97">
              <w:rPr>
                <w:rFonts w:ascii="Arial Narrow" w:hAnsi="Arial Narrow" w:cs="Aparajita"/>
                <w:color w:val="000000" w:themeColor="text1"/>
                <w:sz w:val="20"/>
                <w:szCs w:val="20"/>
                <w:lang w:val="en-GB"/>
              </w:rPr>
              <w:t>which supports and introduces automation in tasks in a way which integrates and covers the whole HRM field</w:t>
            </w:r>
          </w:p>
        </w:tc>
        <w:tc>
          <w:tcPr>
            <w:tcW w:w="3499" w:type="dxa"/>
            <w:tcBorders>
              <w:top w:val="single" w:sz="4" w:space="0" w:color="auto"/>
              <w:bottom w:val="single" w:sz="4" w:space="0" w:color="auto"/>
            </w:tcBorders>
          </w:tcPr>
          <w:p w14:paraId="3E198D9C" w14:textId="5A8BB181" w:rsidR="000A2099" w:rsidRPr="00F53E97" w:rsidRDefault="00F27039" w:rsidP="007921DB">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2020</w:t>
            </w:r>
          </w:p>
        </w:tc>
        <w:tc>
          <w:tcPr>
            <w:tcW w:w="1431" w:type="dxa"/>
            <w:shd w:val="clear" w:color="auto" w:fill="FFFFFF"/>
          </w:tcPr>
          <w:p w14:paraId="755A77A1" w14:textId="6AA3069A"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690183">
              <w:rPr>
                <w:rFonts w:ascii="Arial Narrow" w:hAnsi="Arial Narrow" w:cs="Arial Narrow"/>
                <w:sz w:val="20"/>
                <w:szCs w:val="20"/>
                <w:lang w:val="en-GB"/>
              </w:rPr>
              <w:t>500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w:t>
            </w:r>
          </w:p>
        </w:tc>
        <w:tc>
          <w:tcPr>
            <w:tcW w:w="1417" w:type="dxa"/>
            <w:shd w:val="clear" w:color="auto" w:fill="FFFFFF"/>
          </w:tcPr>
          <w:p w14:paraId="2AAC5327" w14:textId="46F2D5CA" w:rsidR="000A2099" w:rsidRPr="00F53E97" w:rsidRDefault="007921DB" w:rsidP="00772C75">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1</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w:t>
            </w:r>
          </w:p>
          <w:p w14:paraId="2FFEB5CB" w14:textId="2E732CF8" w:rsidR="000A2099" w:rsidRPr="00F53E97" w:rsidRDefault="000A2099"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w:t>
            </w:r>
            <w:r w:rsidR="007921DB" w:rsidRPr="00F53E97">
              <w:rPr>
                <w:rFonts w:ascii="Arial Narrow" w:hAnsi="Arial Narrow" w:cs="Arial Narrow"/>
                <w:sz w:val="20"/>
                <w:szCs w:val="20"/>
                <w:lang w:val="en-GB"/>
              </w:rPr>
              <w:t>the funds are not allocated</w:t>
            </w:r>
            <w:r w:rsidRPr="00F53E97">
              <w:rPr>
                <w:rFonts w:ascii="Arial Narrow" w:hAnsi="Arial Narrow" w:cs="Arial Narrow"/>
                <w:sz w:val="20"/>
                <w:szCs w:val="20"/>
                <w:lang w:val="en-GB"/>
              </w:rPr>
              <w:t>)</w:t>
            </w:r>
          </w:p>
        </w:tc>
        <w:tc>
          <w:tcPr>
            <w:tcW w:w="1336" w:type="dxa"/>
            <w:shd w:val="clear" w:color="auto" w:fill="FFFFFF"/>
          </w:tcPr>
          <w:p w14:paraId="5990F02E" w14:textId="7344FD73"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p w14:paraId="285B00D6" w14:textId="5E5FBECA"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Department for HRM</w:t>
            </w:r>
          </w:p>
          <w:p w14:paraId="463BC957" w14:textId="77777777" w:rsidR="000A2099" w:rsidRPr="00F53E97" w:rsidRDefault="000A2099" w:rsidP="00772C75">
            <w:pPr>
              <w:spacing w:after="0" w:line="240" w:lineRule="auto"/>
              <w:rPr>
                <w:rFonts w:ascii="Arial Narrow" w:hAnsi="Arial Narrow" w:cs="Arial Narrow"/>
                <w:sz w:val="20"/>
                <w:szCs w:val="20"/>
                <w:lang w:val="en-GB"/>
              </w:rPr>
            </w:pPr>
          </w:p>
          <w:p w14:paraId="7EA7DFE6" w14:textId="26A23138" w:rsidR="000A2099"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p>
        </w:tc>
        <w:tc>
          <w:tcPr>
            <w:tcW w:w="1417" w:type="dxa"/>
            <w:shd w:val="clear" w:color="auto" w:fill="FFFFFF"/>
          </w:tcPr>
          <w:p w14:paraId="09457DD5" w14:textId="1DB003F1"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state administration bodies</w:t>
            </w:r>
            <w:r w:rsidR="000A2099" w:rsidRPr="00F53E97">
              <w:rPr>
                <w:rFonts w:ascii="Arial Narrow" w:hAnsi="Arial Narrow" w:cs="Arial Narrow"/>
                <w:sz w:val="20"/>
                <w:szCs w:val="20"/>
                <w:lang w:val="en-GB"/>
              </w:rPr>
              <w:t xml:space="preserve"> </w:t>
            </w:r>
          </w:p>
        </w:tc>
      </w:tr>
      <w:tr w:rsidR="000A2099" w:rsidRPr="00F53E97" w14:paraId="7126CBCF" w14:textId="77777777" w:rsidTr="00772C75">
        <w:trPr>
          <w:trHeight w:val="665"/>
        </w:trPr>
        <w:tc>
          <w:tcPr>
            <w:tcW w:w="4781" w:type="dxa"/>
            <w:tcBorders>
              <w:top w:val="single" w:sz="4" w:space="0" w:color="auto"/>
              <w:bottom w:val="single" w:sz="4" w:space="0" w:color="auto"/>
            </w:tcBorders>
            <w:shd w:val="clear" w:color="auto" w:fill="FFFFFF"/>
          </w:tcPr>
          <w:p w14:paraId="73081EB5" w14:textId="286D1431" w:rsidR="000A2099" w:rsidRPr="00F53E97" w:rsidRDefault="00E85B90" w:rsidP="0059064D">
            <w:pPr>
              <w:pStyle w:val="ListParagraph"/>
              <w:numPr>
                <w:ilvl w:val="0"/>
                <w:numId w:val="21"/>
              </w:numPr>
              <w:tabs>
                <w:tab w:val="left" w:pos="252"/>
              </w:tabs>
              <w:spacing w:after="0" w:line="240" w:lineRule="auto"/>
              <w:ind w:left="0" w:firstLine="0"/>
              <w:jc w:val="both"/>
              <w:rPr>
                <w:rFonts w:ascii="Arial Narrow" w:hAnsi="Arial Narrow" w:cs="DejaVuSans"/>
                <w:sz w:val="20"/>
                <w:szCs w:val="20"/>
                <w:lang w:val="en-GB"/>
              </w:rPr>
            </w:pPr>
            <w:r w:rsidRPr="00F53E97">
              <w:rPr>
                <w:rFonts w:ascii="Arial Narrow" w:eastAsia="Helvetica" w:hAnsi="Arial Narrow" w:cs="Helvetica"/>
                <w:sz w:val="20"/>
                <w:szCs w:val="20"/>
                <w:lang w:val="en-GB"/>
              </w:rPr>
              <w:t>Building capacities of towns and municipalities to implement and improve HRM functions in local self-government</w:t>
            </w:r>
            <w:r w:rsidR="000A2099" w:rsidRPr="00F53E97">
              <w:rPr>
                <w:rFonts w:ascii="Arial Narrow" w:hAnsi="Arial Narrow" w:cs="DejaVuSans"/>
                <w:sz w:val="20"/>
                <w:szCs w:val="20"/>
                <w:lang w:val="en-GB"/>
              </w:rPr>
              <w:t xml:space="preserve"> (</w:t>
            </w:r>
            <w:r w:rsidRPr="00F53E97">
              <w:rPr>
                <w:rFonts w:ascii="Arial Narrow" w:hAnsi="Arial Narrow" w:cs="DejaVuSans"/>
                <w:sz w:val="20"/>
                <w:szCs w:val="20"/>
                <w:lang w:val="en-GB"/>
              </w:rPr>
              <w:t xml:space="preserve">local </w:t>
            </w:r>
            <w:r w:rsidR="00CB1D5F" w:rsidRPr="00F53E97">
              <w:rPr>
                <w:rFonts w:ascii="Arial Narrow" w:hAnsi="Arial Narrow" w:cs="DejaVuSans"/>
                <w:sz w:val="20"/>
                <w:szCs w:val="20"/>
                <w:lang w:val="en-GB"/>
              </w:rPr>
              <w:t>administration</w:t>
            </w:r>
            <w:r w:rsidR="000A2099" w:rsidRPr="00F53E97">
              <w:rPr>
                <w:rFonts w:ascii="Arial Narrow" w:hAnsi="Arial Narrow" w:cs="DejaVuSans"/>
                <w:sz w:val="20"/>
                <w:szCs w:val="20"/>
                <w:lang w:val="en-GB"/>
              </w:rPr>
              <w:t>)</w:t>
            </w:r>
            <w:r w:rsidR="000A2099" w:rsidRPr="00F53E97">
              <w:rPr>
                <w:rStyle w:val="FootnoteReference"/>
                <w:rFonts w:ascii="Arial Narrow" w:hAnsi="Arial Narrow" w:cs="DejaVuSans"/>
                <w:lang w:val="en-GB"/>
              </w:rPr>
              <w:footnoteReference w:id="26"/>
            </w:r>
            <w:r w:rsidR="000A2099" w:rsidRPr="00F53E97">
              <w:rPr>
                <w:rFonts w:ascii="Arial Narrow" w:hAnsi="Arial Narrow" w:cs="DejaVuSans"/>
                <w:sz w:val="20"/>
                <w:szCs w:val="20"/>
                <w:lang w:val="en-GB"/>
              </w:rPr>
              <w:t xml:space="preserve"> </w:t>
            </w:r>
          </w:p>
        </w:tc>
        <w:tc>
          <w:tcPr>
            <w:tcW w:w="3499" w:type="dxa"/>
            <w:tcBorders>
              <w:top w:val="single" w:sz="4" w:space="0" w:color="auto"/>
              <w:bottom w:val="single" w:sz="4" w:space="0" w:color="auto"/>
            </w:tcBorders>
          </w:tcPr>
          <w:p w14:paraId="198F09B5" w14:textId="3C258080" w:rsidR="000A2099" w:rsidRPr="00F53E97" w:rsidRDefault="00F27039" w:rsidP="007921DB">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0A2099" w:rsidRPr="00F53E97">
              <w:rPr>
                <w:rFonts w:ascii="Arial Narrow" w:hAnsi="Arial Narrow" w:cs="Arial Narrow"/>
                <w:iCs/>
                <w:sz w:val="20"/>
                <w:szCs w:val="20"/>
                <w:lang w:val="en-GB"/>
              </w:rPr>
              <w:t xml:space="preserve"> 2020</w:t>
            </w:r>
            <w:r w:rsidR="000A2099" w:rsidRPr="00F53E97">
              <w:rPr>
                <w:rStyle w:val="FootnoteReference"/>
                <w:rFonts w:ascii="Arial Narrow" w:hAnsi="Arial Narrow" w:cs="Arial Narrow"/>
                <w:lang w:val="en-GB"/>
              </w:rPr>
              <w:footnoteReference w:id="27"/>
            </w:r>
            <w:r w:rsidR="000A2099" w:rsidRPr="00F53E97">
              <w:rPr>
                <w:rFonts w:ascii="Arial Narrow" w:hAnsi="Arial Narrow" w:cs="Arial Narrow"/>
                <w:iCs/>
                <w:sz w:val="20"/>
                <w:szCs w:val="20"/>
                <w:lang w:val="en-GB"/>
              </w:rPr>
              <w:t xml:space="preserve"> </w:t>
            </w:r>
          </w:p>
        </w:tc>
        <w:tc>
          <w:tcPr>
            <w:tcW w:w="1431" w:type="dxa"/>
            <w:shd w:val="clear" w:color="auto" w:fill="FFFFFF"/>
          </w:tcPr>
          <w:p w14:paraId="1F741349"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shd w:val="clear" w:color="auto" w:fill="FFFFFF"/>
          </w:tcPr>
          <w:p w14:paraId="4314A9A4" w14:textId="1F21C92C" w:rsidR="000A2099" w:rsidRPr="00F53E97" w:rsidRDefault="007921DB" w:rsidP="007921DB">
            <w:pPr>
              <w:spacing w:after="0" w:line="240" w:lineRule="auto"/>
              <w:rPr>
                <w:rFonts w:ascii="Arial Narrow" w:hAnsi="Arial Narrow" w:cs="Arial Narrow"/>
                <w:sz w:val="20"/>
                <w:szCs w:val="20"/>
                <w:lang w:val="en-GB"/>
              </w:rPr>
            </w:pPr>
            <w:r w:rsidRPr="00F53E97">
              <w:rPr>
                <w:rFonts w:ascii="Arial Narrow" w:eastAsiaTheme="minorHAnsi" w:hAnsi="Arial Narrow" w:cs="Arial Narrow"/>
                <w:sz w:val="20"/>
                <w:szCs w:val="20"/>
                <w:lang w:val="en-GB"/>
              </w:rPr>
              <w:t xml:space="preserve">€ </w:t>
            </w:r>
            <w:r w:rsidR="000A2099" w:rsidRPr="00F53E97">
              <w:rPr>
                <w:rFonts w:ascii="Arial Narrow" w:hAnsi="Arial Narrow" w:cs="Arial Narrow"/>
                <w:sz w:val="20"/>
                <w:szCs w:val="20"/>
                <w:lang w:val="en-GB"/>
              </w:rPr>
              <w:t>958</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250 (</w:t>
            </w:r>
            <w:r w:rsidR="00137BB6" w:rsidRPr="00F53E97">
              <w:rPr>
                <w:rFonts w:ascii="Arial Narrow" w:hAnsi="Arial Narrow" w:cs="Arial Narrow"/>
                <w:sz w:val="20"/>
                <w:szCs w:val="20"/>
                <w:lang w:val="en-GB"/>
              </w:rPr>
              <w:t>EU</w:t>
            </w:r>
            <w:r w:rsidR="000A2099" w:rsidRPr="00F53E97">
              <w:rPr>
                <w:rFonts w:ascii="Arial Narrow" w:hAnsi="Arial Narrow" w:cs="Arial Narrow"/>
                <w:sz w:val="20"/>
                <w:szCs w:val="20"/>
                <w:lang w:val="en-GB"/>
              </w:rPr>
              <w:t>-</w:t>
            </w:r>
            <w:r w:rsidR="000A2099" w:rsidRPr="00F53E97">
              <w:rPr>
                <w:rFonts w:ascii="Arial Narrow" w:hAnsi="Arial Narrow" w:cs="Tahoma"/>
                <w:sz w:val="20"/>
                <w:szCs w:val="20"/>
                <w:lang w:val="en-GB"/>
              </w:rPr>
              <w:t xml:space="preserve"> </w:t>
            </w:r>
            <w:r w:rsidRPr="00F53E97">
              <w:rPr>
                <w:rFonts w:ascii="Arial Narrow" w:hAnsi="Arial Narrow" w:cs="Tahoma"/>
                <w:sz w:val="20"/>
                <w:szCs w:val="20"/>
                <w:lang w:val="en-GB"/>
              </w:rPr>
              <w:t xml:space="preserve">funds are </w:t>
            </w:r>
            <w:r w:rsidR="00CB1D5F" w:rsidRPr="00F53E97">
              <w:rPr>
                <w:rFonts w:ascii="Arial Narrow" w:hAnsi="Arial Narrow" w:cs="Tahoma"/>
                <w:sz w:val="20"/>
                <w:szCs w:val="20"/>
                <w:lang w:val="en-GB"/>
              </w:rPr>
              <w:t>not</w:t>
            </w:r>
            <w:r w:rsidRPr="00F53E97">
              <w:rPr>
                <w:rFonts w:ascii="Arial Narrow" w:hAnsi="Arial Narrow" w:cs="Tahoma"/>
                <w:sz w:val="20"/>
                <w:szCs w:val="20"/>
                <w:lang w:val="en-GB"/>
              </w:rPr>
              <w:t xml:space="preserve"> allocated</w:t>
            </w:r>
            <w:r w:rsidR="000A2099" w:rsidRPr="00F53E97">
              <w:rPr>
                <w:rFonts w:ascii="Arial Narrow" w:hAnsi="Arial Narrow" w:cs="Arial Narrow"/>
                <w:sz w:val="20"/>
                <w:szCs w:val="20"/>
                <w:lang w:val="en-GB"/>
              </w:rPr>
              <w:t>)</w:t>
            </w:r>
          </w:p>
        </w:tc>
        <w:tc>
          <w:tcPr>
            <w:tcW w:w="1336" w:type="dxa"/>
            <w:shd w:val="clear" w:color="auto" w:fill="FFFFFF"/>
          </w:tcPr>
          <w:p w14:paraId="0ABCD56B" w14:textId="6FCBB4E6" w:rsidR="000A2099"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p>
        </w:tc>
        <w:tc>
          <w:tcPr>
            <w:tcW w:w="1417" w:type="dxa"/>
            <w:shd w:val="clear" w:color="auto" w:fill="FFFFFF"/>
          </w:tcPr>
          <w:p w14:paraId="09541F60" w14:textId="752A7719" w:rsidR="000A2099" w:rsidRPr="00F53E97" w:rsidRDefault="007921DB"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Council of Europe</w:t>
            </w:r>
          </w:p>
          <w:p w14:paraId="7B444D82" w14:textId="72DEFD45" w:rsidR="000A2099"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SCTM</w:t>
            </w:r>
          </w:p>
          <w:p w14:paraId="065E77CE" w14:textId="265834DE" w:rsidR="000A2099"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LSG units</w:t>
            </w:r>
          </w:p>
        </w:tc>
      </w:tr>
    </w:tbl>
    <w:p w14:paraId="7865CA51" w14:textId="77777777" w:rsidR="000A2099" w:rsidRPr="00F53E97" w:rsidRDefault="000A2099" w:rsidP="000A2099">
      <w:pPr>
        <w:rPr>
          <w:lang w:val="en-GB"/>
        </w:rPr>
      </w:pPr>
      <w:r w:rsidRPr="00F53E97">
        <w:rPr>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0A2099" w:rsidRPr="00F53E97" w14:paraId="479BFD5B"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740F8B05" w14:textId="2AD957C9" w:rsidR="000A2099" w:rsidRPr="00F53E97" w:rsidRDefault="00536EF2" w:rsidP="00772C75">
            <w:pPr>
              <w:pStyle w:val="2"/>
              <w:jc w:val="both"/>
              <w:rPr>
                <w:sz w:val="20"/>
                <w:szCs w:val="20"/>
                <w:lang w:val="en-GB"/>
              </w:rPr>
            </w:pPr>
            <w:r w:rsidRPr="00F53E97">
              <w:rPr>
                <w:b/>
                <w:bCs/>
                <w:sz w:val="20"/>
                <w:szCs w:val="20"/>
                <w:lang w:val="en-GB"/>
              </w:rPr>
              <w:t>Measure</w:t>
            </w:r>
            <w:r w:rsidR="000A2099" w:rsidRPr="00F53E97">
              <w:rPr>
                <w:b/>
                <w:bCs/>
                <w:sz w:val="20"/>
                <w:szCs w:val="20"/>
                <w:lang w:val="en-GB"/>
              </w:rPr>
              <w:t xml:space="preserve"> 2.3:</w:t>
            </w:r>
          </w:p>
        </w:tc>
        <w:tc>
          <w:tcPr>
            <w:tcW w:w="5601" w:type="dxa"/>
            <w:gridSpan w:val="4"/>
            <w:tcBorders>
              <w:left w:val="single" w:sz="4" w:space="0" w:color="auto"/>
            </w:tcBorders>
            <w:shd w:val="clear" w:color="auto" w:fill="B8CCE4" w:themeFill="accent1" w:themeFillTint="66"/>
            <w:vAlign w:val="center"/>
          </w:tcPr>
          <w:p w14:paraId="135539ED" w14:textId="249097E6" w:rsidR="000A2099" w:rsidRPr="00F53E97" w:rsidRDefault="00542953" w:rsidP="00772C75">
            <w:pPr>
              <w:spacing w:after="0" w:line="240" w:lineRule="auto"/>
              <w:jc w:val="both"/>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A2099" w:rsidRPr="00F53E97" w14:paraId="47FA0F8F"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4653781B" w14:textId="5FBC9CF0" w:rsidR="000A2099" w:rsidRPr="00F53E97" w:rsidRDefault="00F57BFA" w:rsidP="00F57BFA">
            <w:pPr>
              <w:pStyle w:val="2"/>
              <w:jc w:val="both"/>
              <w:rPr>
                <w:b/>
                <w:bCs/>
                <w:sz w:val="20"/>
                <w:szCs w:val="20"/>
                <w:lang w:val="en-GB"/>
              </w:rPr>
            </w:pPr>
            <w:bookmarkStart w:id="15" w:name="_Toc400107283"/>
            <w:r w:rsidRPr="00F53E97">
              <w:rPr>
                <w:b/>
                <w:bCs/>
                <w:sz w:val="20"/>
                <w:szCs w:val="20"/>
                <w:lang w:val="en-GB"/>
              </w:rPr>
              <w:t>Development of professional development system in public administration</w:t>
            </w:r>
            <w:r w:rsidR="000A2099" w:rsidRPr="00F53E97">
              <w:rPr>
                <w:b/>
                <w:bCs/>
                <w:sz w:val="20"/>
                <w:szCs w:val="20"/>
                <w:lang w:val="en-GB"/>
              </w:rPr>
              <w:t xml:space="preserve"> </w:t>
            </w:r>
            <w:bookmarkEnd w:id="15"/>
          </w:p>
        </w:tc>
        <w:tc>
          <w:tcPr>
            <w:tcW w:w="5601" w:type="dxa"/>
            <w:gridSpan w:val="4"/>
            <w:tcBorders>
              <w:left w:val="single" w:sz="4" w:space="0" w:color="auto"/>
            </w:tcBorders>
            <w:shd w:val="clear" w:color="auto" w:fill="B8CCE4" w:themeFill="accent1" w:themeFillTint="66"/>
            <w:vAlign w:val="center"/>
          </w:tcPr>
          <w:p w14:paraId="0B337ACE" w14:textId="0791954D" w:rsidR="000A2099" w:rsidRPr="00F53E97" w:rsidRDefault="00F57BFA"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Share of delivered training courses that the National PA Academy implemented in accordance with the annual work plan</w:t>
            </w:r>
          </w:p>
          <w:p w14:paraId="50FADFE4" w14:textId="285C0574"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A2099" w:rsidRPr="00F53E97">
              <w:rPr>
                <w:rFonts w:ascii="Arial Narrow" w:hAnsi="Arial Narrow" w:cs="Arial Narrow"/>
                <w:bCs/>
                <w:sz w:val="20"/>
                <w:szCs w:val="20"/>
                <w:lang w:val="en-GB"/>
              </w:rPr>
              <w:t xml:space="preserve"> (2017): 0%</w:t>
            </w:r>
          </w:p>
          <w:p w14:paraId="436C0A5D" w14:textId="400C54BC"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(2018): 50%</w:t>
            </w:r>
          </w:p>
          <w:p w14:paraId="22D67824" w14:textId="1E9ADD62"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(2019): 70%</w:t>
            </w:r>
          </w:p>
          <w:p w14:paraId="18CBB534" w14:textId="4524A50C"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(2020): 80%</w:t>
            </w:r>
          </w:p>
          <w:p w14:paraId="59F3413D" w14:textId="2823110F" w:rsidR="000A2099" w:rsidRPr="00F53E97" w:rsidRDefault="00F57BFA"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
                <w:bCs/>
                <w:sz w:val="20"/>
                <w:szCs w:val="20"/>
                <w:lang w:val="en-GB"/>
              </w:rPr>
              <w:t xml:space="preserve">Share of public administration employees who successfully completed professional development programmes offered </w:t>
            </w:r>
            <w:r w:rsidR="00CB1D5F" w:rsidRPr="00F53E97">
              <w:rPr>
                <w:rFonts w:ascii="Arial Narrow" w:hAnsi="Arial Narrow" w:cs="Arial Narrow"/>
                <w:b/>
                <w:bCs/>
                <w:sz w:val="20"/>
                <w:szCs w:val="20"/>
                <w:lang w:val="en-GB"/>
              </w:rPr>
              <w:t>by</w:t>
            </w:r>
            <w:r w:rsidRPr="00F53E97">
              <w:rPr>
                <w:rFonts w:ascii="Arial Narrow" w:hAnsi="Arial Narrow" w:cs="Arial Narrow"/>
                <w:b/>
                <w:bCs/>
                <w:sz w:val="20"/>
                <w:szCs w:val="20"/>
                <w:lang w:val="en-GB"/>
              </w:rPr>
              <w:t xml:space="preserve"> the National PA Academy</w:t>
            </w:r>
          </w:p>
          <w:p w14:paraId="641AA796" w14:textId="4CBE4C68"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BV</w:t>
            </w:r>
            <w:r w:rsidR="000A2099" w:rsidRPr="00F53E97">
              <w:rPr>
                <w:rFonts w:ascii="Arial Narrow" w:hAnsi="Arial Narrow" w:cs="Arial Narrow"/>
                <w:bCs/>
                <w:sz w:val="20"/>
                <w:szCs w:val="20"/>
                <w:lang w:val="en-GB"/>
              </w:rPr>
              <w:t xml:space="preserve"> (2017): 0%</w:t>
            </w:r>
          </w:p>
          <w:p w14:paraId="6D9C0AF1" w14:textId="7BF2A843"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(2018): </w:t>
            </w:r>
            <w:r w:rsidR="00F57BFA" w:rsidRPr="00F53E97">
              <w:rPr>
                <w:rFonts w:ascii="Arial Narrow" w:hAnsi="Arial Narrow" w:cs="Arial Narrow"/>
                <w:bCs/>
                <w:sz w:val="20"/>
                <w:szCs w:val="20"/>
                <w:lang w:val="en-GB"/>
              </w:rPr>
              <w:t>up to</w:t>
            </w:r>
            <w:r w:rsidR="000A2099" w:rsidRPr="00F53E97">
              <w:rPr>
                <w:rFonts w:ascii="Arial Narrow" w:hAnsi="Arial Narrow" w:cs="Arial Narrow"/>
                <w:bCs/>
                <w:sz w:val="20"/>
                <w:szCs w:val="20"/>
                <w:lang w:val="en-GB"/>
              </w:rPr>
              <w:t xml:space="preserve"> 10%</w:t>
            </w:r>
          </w:p>
          <w:p w14:paraId="165CBD82" w14:textId="5B971BC1" w:rsidR="000A2099"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(2019): </w:t>
            </w:r>
            <w:r w:rsidR="00F57BFA" w:rsidRPr="00F53E97">
              <w:rPr>
                <w:rFonts w:ascii="Arial Narrow" w:hAnsi="Arial Narrow" w:cs="Arial Narrow"/>
                <w:bCs/>
                <w:sz w:val="20"/>
                <w:szCs w:val="20"/>
                <w:lang w:val="en-GB"/>
              </w:rPr>
              <w:t xml:space="preserve">up to </w:t>
            </w:r>
            <w:r w:rsidR="000A2099" w:rsidRPr="00F53E97">
              <w:rPr>
                <w:rFonts w:ascii="Arial Narrow" w:hAnsi="Arial Narrow" w:cs="Arial Narrow"/>
                <w:bCs/>
                <w:sz w:val="20"/>
                <w:szCs w:val="20"/>
                <w:lang w:val="en-GB"/>
              </w:rPr>
              <w:t>20%</w:t>
            </w:r>
          </w:p>
          <w:p w14:paraId="7EDEE4BC" w14:textId="00759BDB" w:rsidR="000A2099" w:rsidRPr="00F53E97" w:rsidRDefault="00B44D1B" w:rsidP="00F57BFA">
            <w:pPr>
              <w:spacing w:after="0" w:line="240" w:lineRule="auto"/>
              <w:rPr>
                <w:rFonts w:ascii="Arial Narrow" w:hAnsi="Arial Narrow" w:cs="Arial Narrow"/>
                <w:b/>
                <w:bCs/>
                <w:sz w:val="20"/>
                <w:szCs w:val="20"/>
                <w:lang w:val="en-GB"/>
              </w:rPr>
            </w:pPr>
            <w:r w:rsidRPr="00F53E97">
              <w:rPr>
                <w:rFonts w:ascii="Arial Narrow" w:hAnsi="Arial Narrow" w:cs="Arial Narrow"/>
                <w:bCs/>
                <w:sz w:val="20"/>
                <w:szCs w:val="20"/>
                <w:lang w:val="en-GB"/>
              </w:rPr>
              <w:t>TV</w:t>
            </w:r>
            <w:r w:rsidR="000A2099" w:rsidRPr="00F53E97">
              <w:rPr>
                <w:rFonts w:ascii="Arial Narrow" w:hAnsi="Arial Narrow" w:cs="Arial Narrow"/>
                <w:bCs/>
                <w:sz w:val="20"/>
                <w:szCs w:val="20"/>
                <w:lang w:val="en-GB"/>
              </w:rPr>
              <w:t xml:space="preserve"> (2020): </w:t>
            </w:r>
            <w:r w:rsidR="00F57BFA" w:rsidRPr="00F53E97">
              <w:rPr>
                <w:rFonts w:ascii="Arial Narrow" w:hAnsi="Arial Narrow" w:cs="Arial Narrow"/>
                <w:bCs/>
                <w:sz w:val="20"/>
                <w:szCs w:val="20"/>
                <w:lang w:val="en-GB"/>
              </w:rPr>
              <w:t xml:space="preserve">up to </w:t>
            </w:r>
            <w:r w:rsidR="000A2099" w:rsidRPr="00F53E97">
              <w:rPr>
                <w:rFonts w:ascii="Arial Narrow" w:hAnsi="Arial Narrow" w:cs="Arial Narrow"/>
                <w:bCs/>
                <w:sz w:val="20"/>
                <w:szCs w:val="20"/>
                <w:lang w:val="en-GB"/>
              </w:rPr>
              <w:t>30%</w:t>
            </w:r>
          </w:p>
        </w:tc>
      </w:tr>
      <w:tr w:rsidR="000A2099" w:rsidRPr="00F53E97" w14:paraId="396FF3DE" w14:textId="77777777" w:rsidTr="00772C75">
        <w:trPr>
          <w:trHeight w:val="228"/>
        </w:trPr>
        <w:tc>
          <w:tcPr>
            <w:tcW w:w="4781" w:type="dxa"/>
            <w:vMerge w:val="restart"/>
            <w:shd w:val="clear" w:color="auto" w:fill="BDD6EE"/>
            <w:vAlign w:val="center"/>
          </w:tcPr>
          <w:p w14:paraId="5F33C62D" w14:textId="37DE77DD" w:rsidR="000A2099"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60469565" w14:textId="043F4262" w:rsidR="000A2099"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0EDE36DC" w14:textId="1A11F07A" w:rsidR="000A2099" w:rsidRPr="00F53E97" w:rsidRDefault="007921DB" w:rsidP="00F57BFA">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7DEB505D" w14:textId="5C6A0CDA" w:rsidR="000A2099"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4776F3B3" w14:textId="18CB6575" w:rsidR="000A2099"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0A2099" w:rsidRPr="00F53E97" w14:paraId="1960B09F" w14:textId="77777777" w:rsidTr="00772C75">
        <w:trPr>
          <w:trHeight w:val="228"/>
        </w:trPr>
        <w:tc>
          <w:tcPr>
            <w:tcW w:w="4781" w:type="dxa"/>
            <w:vMerge/>
            <w:tcBorders>
              <w:bottom w:val="single" w:sz="4" w:space="0" w:color="auto"/>
            </w:tcBorders>
            <w:shd w:val="clear" w:color="auto" w:fill="BDD6EE"/>
            <w:vAlign w:val="center"/>
          </w:tcPr>
          <w:p w14:paraId="16EB5D53" w14:textId="32436495" w:rsidR="000A2099" w:rsidRPr="00F53E97" w:rsidRDefault="000A2099"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5E67EC2D" w14:textId="77777777" w:rsidR="000A2099" w:rsidRPr="00F53E97" w:rsidRDefault="000A2099"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53DC6EEF" w14:textId="1FAF9237" w:rsidR="000A2099"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4A98B8F1" w14:textId="332FE00D" w:rsidR="000A2099"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5FFBC187" w14:textId="77777777" w:rsidR="000A2099" w:rsidRPr="00F53E97" w:rsidRDefault="000A2099"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583C38ED" w14:textId="77777777" w:rsidR="000A2099" w:rsidRPr="00F53E97" w:rsidRDefault="000A2099" w:rsidP="00772C75">
            <w:pPr>
              <w:spacing w:after="0" w:line="240" w:lineRule="auto"/>
              <w:rPr>
                <w:rFonts w:ascii="Arial Narrow" w:hAnsi="Arial Narrow" w:cs="Arial Narrow"/>
                <w:sz w:val="20"/>
                <w:szCs w:val="20"/>
                <w:lang w:val="en-GB"/>
              </w:rPr>
            </w:pPr>
          </w:p>
        </w:tc>
      </w:tr>
      <w:tr w:rsidR="000A2099" w:rsidRPr="00F53E97" w14:paraId="43575AEC" w14:textId="77777777" w:rsidTr="00772C75">
        <w:trPr>
          <w:trHeight w:val="665"/>
        </w:trPr>
        <w:tc>
          <w:tcPr>
            <w:tcW w:w="4781" w:type="dxa"/>
            <w:tcBorders>
              <w:top w:val="single" w:sz="4" w:space="0" w:color="auto"/>
              <w:bottom w:val="single" w:sz="4" w:space="0" w:color="auto"/>
            </w:tcBorders>
            <w:shd w:val="clear" w:color="auto" w:fill="FFFFFF"/>
          </w:tcPr>
          <w:p w14:paraId="2D64730B" w14:textId="6158DDDE" w:rsidR="000A2099" w:rsidRPr="00F53E97" w:rsidRDefault="00F57BFA" w:rsidP="0059064D">
            <w:pPr>
              <w:pStyle w:val="ListParagraph"/>
              <w:numPr>
                <w:ilvl w:val="0"/>
                <w:numId w:val="20"/>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Adopt bylaws for implementation of the Law on the National PA Academy and other special laws</w:t>
            </w:r>
            <w:r w:rsidR="000A2099" w:rsidRPr="00F53E97">
              <w:rPr>
                <w:rStyle w:val="FootnoteReference"/>
                <w:rFonts w:ascii="Arial Narrow" w:hAnsi="Arial Narrow" w:cs="Arial Narrow"/>
                <w:lang w:val="en-GB"/>
              </w:rPr>
              <w:footnoteReference w:id="28"/>
            </w:r>
            <w:r w:rsidR="000A2099"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regulating professional development in different parts of public administration</w:t>
            </w:r>
          </w:p>
        </w:tc>
        <w:tc>
          <w:tcPr>
            <w:tcW w:w="3499" w:type="dxa"/>
            <w:tcBorders>
              <w:top w:val="single" w:sz="4" w:space="0" w:color="auto"/>
              <w:bottom w:val="single" w:sz="4" w:space="0" w:color="auto"/>
            </w:tcBorders>
          </w:tcPr>
          <w:p w14:paraId="019E3814" w14:textId="4FC523C2" w:rsidR="000A2099" w:rsidRPr="00F53E97" w:rsidRDefault="00894B87" w:rsidP="00894B87">
            <w:pPr>
              <w:spacing w:after="0" w:line="240" w:lineRule="auto"/>
              <w:rPr>
                <w:rFonts w:ascii="Arial Narrow" w:hAnsi="Arial Narrow" w:cs="Arial Narrow"/>
                <w:iCs/>
                <w:sz w:val="20"/>
                <w:szCs w:val="20"/>
                <w:lang w:val="en-GB"/>
              </w:rPr>
            </w:pPr>
            <w:r>
              <w:rPr>
                <w:rFonts w:ascii="Arial Narrow" w:hAnsi="Arial Narrow" w:cs="Arial Narrow"/>
                <w:iCs/>
                <w:sz w:val="20"/>
                <w:szCs w:val="20"/>
                <w:lang w:val="en-GB"/>
              </w:rPr>
              <w:t>4th</w:t>
            </w:r>
            <w:r w:rsidR="00F27039" w:rsidRPr="00F53E97">
              <w:rPr>
                <w:rFonts w:ascii="Arial Narrow" w:hAnsi="Arial Narrow" w:cs="Arial Narrow"/>
                <w:iCs/>
                <w:sz w:val="20"/>
                <w:szCs w:val="20"/>
                <w:lang w:val="en-GB"/>
              </w:rPr>
              <w:t xml:space="preserve"> quarter</w:t>
            </w:r>
            <w:r w:rsidR="000A2099" w:rsidRPr="00F53E97">
              <w:rPr>
                <w:rFonts w:ascii="Arial Narrow" w:hAnsi="Arial Narrow" w:cs="Arial Narrow"/>
                <w:iCs/>
                <w:sz w:val="20"/>
                <w:szCs w:val="20"/>
                <w:lang w:val="en-GB"/>
              </w:rPr>
              <w:t xml:space="preserve"> 2018 </w:t>
            </w:r>
          </w:p>
        </w:tc>
        <w:tc>
          <w:tcPr>
            <w:tcW w:w="1431" w:type="dxa"/>
            <w:shd w:val="clear" w:color="auto" w:fill="FFFFFF"/>
          </w:tcPr>
          <w:p w14:paraId="2DDA0AE5" w14:textId="7ABEFA52" w:rsidR="000A2099" w:rsidRPr="00F53E97" w:rsidRDefault="00F57BFA" w:rsidP="00F57BF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0A2099" w:rsidRPr="00F53E97">
              <w:rPr>
                <w:rFonts w:ascii="Arial Narrow" w:hAnsi="Arial Narrow" w:cs="Arial Narrow"/>
                <w:sz w:val="20"/>
                <w:szCs w:val="20"/>
                <w:lang w:val="en-GB"/>
              </w:rPr>
              <w:t>5М</w:t>
            </w:r>
          </w:p>
        </w:tc>
        <w:tc>
          <w:tcPr>
            <w:tcW w:w="1417" w:type="dxa"/>
            <w:shd w:val="clear" w:color="auto" w:fill="FFFFFF"/>
          </w:tcPr>
          <w:p w14:paraId="20E0AC71" w14:textId="37EAFC9A" w:rsidR="000A2099" w:rsidRPr="00F53E97" w:rsidRDefault="00F57BFA" w:rsidP="00430D0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A2099" w:rsidRPr="00F53E97">
              <w:rPr>
                <w:rFonts w:ascii="Arial Narrow" w:hAnsi="Arial Narrow" w:cs="Arial Narrow"/>
                <w:sz w:val="20"/>
                <w:szCs w:val="20"/>
                <w:lang w:val="en-GB"/>
              </w:rPr>
              <w:t>300</w:t>
            </w:r>
            <w:r w:rsidRPr="00F53E97">
              <w:rPr>
                <w:rFonts w:ascii="Arial Narrow" w:hAnsi="Arial Narrow" w:cs="Arial Narrow"/>
                <w:sz w:val="20"/>
                <w:szCs w:val="20"/>
                <w:lang w:val="en-GB"/>
              </w:rPr>
              <w:t>,</w:t>
            </w:r>
            <w:r w:rsidR="000A2099" w:rsidRPr="00F53E97">
              <w:rPr>
                <w:rFonts w:ascii="Arial Narrow" w:hAnsi="Arial Narrow" w:cs="Arial Narrow"/>
                <w:sz w:val="20"/>
                <w:szCs w:val="20"/>
                <w:lang w:val="en-GB"/>
              </w:rPr>
              <w:t>000 (</w:t>
            </w:r>
            <w:r w:rsidR="00137BB6" w:rsidRPr="00F53E97">
              <w:rPr>
                <w:rFonts w:ascii="Arial Narrow" w:hAnsi="Arial Narrow" w:cs="Arial Narrow"/>
                <w:sz w:val="20"/>
                <w:szCs w:val="20"/>
                <w:lang w:val="en-GB"/>
              </w:rPr>
              <w:t>EU</w:t>
            </w:r>
            <w:r w:rsidR="000A2099" w:rsidRPr="00F53E97">
              <w:rPr>
                <w:rFonts w:ascii="Arial Narrow" w:hAnsi="Arial Narrow" w:cs="Arial Narrow"/>
                <w:sz w:val="20"/>
                <w:szCs w:val="20"/>
                <w:lang w:val="en-GB"/>
              </w:rPr>
              <w:t xml:space="preserve">-FwC </w:t>
            </w:r>
            <w:r w:rsidR="00430D05" w:rsidRPr="00F53E97">
              <w:rPr>
                <w:rFonts w:ascii="Arial Narrow" w:hAnsi="Arial Narrow" w:cs="Arial Narrow"/>
                <w:sz w:val="20"/>
                <w:szCs w:val="20"/>
                <w:lang w:val="en-GB"/>
              </w:rPr>
              <w:t xml:space="preserve">Project supporting the introduction of </w:t>
            </w:r>
            <w:r w:rsidR="00F52F8C" w:rsidRPr="00F53E97">
              <w:rPr>
                <w:rFonts w:ascii="Arial Narrow" w:hAnsi="Arial Narrow" w:cs="Arial Narrow"/>
                <w:sz w:val="20"/>
                <w:szCs w:val="20"/>
                <w:lang w:val="en-GB"/>
              </w:rPr>
              <w:t>NAPA</w:t>
            </w:r>
            <w:r w:rsidR="000A2099" w:rsidRPr="00F53E97">
              <w:rPr>
                <w:rFonts w:ascii="Arial Narrow" w:hAnsi="Arial Narrow" w:cs="Arial Narrow"/>
                <w:sz w:val="20"/>
                <w:szCs w:val="20"/>
                <w:lang w:val="en-GB"/>
              </w:rPr>
              <w:t>)</w:t>
            </w:r>
          </w:p>
        </w:tc>
        <w:tc>
          <w:tcPr>
            <w:tcW w:w="1336" w:type="dxa"/>
            <w:shd w:val="clear" w:color="auto" w:fill="FFFFFF"/>
          </w:tcPr>
          <w:p w14:paraId="66442156" w14:textId="400C7CD6" w:rsidR="000A2099"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Government</w:t>
            </w:r>
            <w:r w:rsidR="000A2099" w:rsidRPr="00F53E97">
              <w:rPr>
                <w:rFonts w:ascii="Arial Narrow" w:hAnsi="Arial Narrow" w:cs="Arial Narrow"/>
                <w:sz w:val="20"/>
                <w:szCs w:val="20"/>
                <w:lang w:val="en-GB"/>
              </w:rPr>
              <w:t xml:space="preserve">, </w:t>
            </w:r>
            <w:r w:rsidR="00430D05" w:rsidRPr="00F53E97">
              <w:rPr>
                <w:rFonts w:ascii="Arial Narrow" w:hAnsi="Arial Narrow" w:cs="Arial Narrow"/>
                <w:sz w:val="20"/>
                <w:szCs w:val="20"/>
                <w:lang w:val="en-GB"/>
              </w:rPr>
              <w:t xml:space="preserve">at the proposal of the National PA </w:t>
            </w:r>
            <w:r w:rsidR="00CB1D5F" w:rsidRPr="00F53E97">
              <w:rPr>
                <w:rFonts w:ascii="Arial Narrow" w:hAnsi="Arial Narrow" w:cs="Arial Narrow"/>
                <w:sz w:val="20"/>
                <w:szCs w:val="20"/>
                <w:lang w:val="en-GB"/>
              </w:rPr>
              <w:t>Academy</w:t>
            </w:r>
            <w:r w:rsidR="000A2099"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NAPA</w:t>
            </w:r>
            <w:r w:rsidR="000A2099" w:rsidRPr="00F53E97">
              <w:rPr>
                <w:rFonts w:ascii="Arial Narrow" w:hAnsi="Arial Narrow" w:cs="Arial Narrow"/>
                <w:sz w:val="20"/>
                <w:szCs w:val="20"/>
                <w:lang w:val="en-GB"/>
              </w:rPr>
              <w:t>)</w:t>
            </w:r>
          </w:p>
          <w:p w14:paraId="5EBFBDDD" w14:textId="77777777" w:rsidR="000A2099" w:rsidRPr="00F53E97" w:rsidRDefault="000A2099" w:rsidP="00772C75">
            <w:pPr>
              <w:spacing w:after="0" w:line="240" w:lineRule="auto"/>
              <w:rPr>
                <w:rFonts w:ascii="Arial Narrow" w:hAnsi="Arial Narrow" w:cs="Arial Narrow"/>
                <w:sz w:val="20"/>
                <w:szCs w:val="20"/>
                <w:lang w:val="en-GB"/>
              </w:rPr>
            </w:pPr>
          </w:p>
          <w:p w14:paraId="7156CEDF" w14:textId="77777777" w:rsidR="000A2099"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NAPA</w:t>
            </w:r>
          </w:p>
          <w:p w14:paraId="2A4B44D0" w14:textId="77777777" w:rsidR="007B6182" w:rsidRDefault="007B6182" w:rsidP="00772C75">
            <w:pPr>
              <w:spacing w:after="0" w:line="240" w:lineRule="auto"/>
              <w:rPr>
                <w:rFonts w:ascii="Arial Narrow" w:hAnsi="Arial Narrow" w:cs="Arial Narrow"/>
                <w:sz w:val="20"/>
                <w:szCs w:val="20"/>
                <w:lang w:val="en-GB"/>
              </w:rPr>
            </w:pPr>
          </w:p>
          <w:p w14:paraId="7CE3B2BB" w14:textId="249BA686" w:rsidR="007B6182" w:rsidRPr="00F53E97" w:rsidRDefault="007B6182" w:rsidP="00772C75">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MPALG</w:t>
            </w:r>
          </w:p>
        </w:tc>
        <w:tc>
          <w:tcPr>
            <w:tcW w:w="1417" w:type="dxa"/>
            <w:shd w:val="clear" w:color="auto" w:fill="FFFFFF"/>
          </w:tcPr>
          <w:p w14:paraId="0405E362" w14:textId="16D51772" w:rsidR="000A2099" w:rsidRPr="00F53E97" w:rsidRDefault="00430D05"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National Legislative Secretariat </w:t>
            </w:r>
          </w:p>
          <w:p w14:paraId="70F0E0BE" w14:textId="715DD799" w:rsidR="000A2099"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MEI</w:t>
            </w:r>
          </w:p>
          <w:p w14:paraId="63EAD76D" w14:textId="22797EAA" w:rsidR="000A2099"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tc>
      </w:tr>
      <w:tr w:rsidR="00894B87" w:rsidRPr="00F53E97" w14:paraId="6EC9F711" w14:textId="77777777" w:rsidTr="00772C75">
        <w:trPr>
          <w:trHeight w:val="665"/>
        </w:trPr>
        <w:tc>
          <w:tcPr>
            <w:tcW w:w="4781" w:type="dxa"/>
            <w:tcBorders>
              <w:top w:val="single" w:sz="4" w:space="0" w:color="auto"/>
              <w:bottom w:val="single" w:sz="4" w:space="0" w:color="auto"/>
            </w:tcBorders>
            <w:shd w:val="clear" w:color="auto" w:fill="FFFFFF"/>
          </w:tcPr>
          <w:p w14:paraId="13D4DAB3" w14:textId="0EDF2DAA" w:rsidR="00894B87" w:rsidRPr="00F53E97" w:rsidRDefault="00894B87" w:rsidP="00894B87">
            <w:pPr>
              <w:pStyle w:val="ListParagraph"/>
              <w:numPr>
                <w:ilvl w:val="0"/>
                <w:numId w:val="20"/>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Central records established for professional development programmes in public administration</w:t>
            </w:r>
          </w:p>
        </w:tc>
        <w:tc>
          <w:tcPr>
            <w:tcW w:w="3499" w:type="dxa"/>
            <w:tcBorders>
              <w:top w:val="single" w:sz="4" w:space="0" w:color="auto"/>
              <w:bottom w:val="single" w:sz="4" w:space="0" w:color="auto"/>
            </w:tcBorders>
          </w:tcPr>
          <w:p w14:paraId="22E79778" w14:textId="6E4C7CFE" w:rsidR="00894B87" w:rsidRPr="00F53E97" w:rsidRDefault="00894B87" w:rsidP="00894B87">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 201</w:t>
            </w:r>
            <w:r>
              <w:rPr>
                <w:rFonts w:ascii="Arial Narrow" w:hAnsi="Arial Narrow" w:cs="Arial Narrow"/>
                <w:iCs/>
                <w:sz w:val="20"/>
                <w:szCs w:val="20"/>
                <w:lang w:val="en-GB"/>
              </w:rPr>
              <w:t>8</w:t>
            </w:r>
          </w:p>
          <w:p w14:paraId="29AA9FBA" w14:textId="77777777" w:rsidR="00894B87" w:rsidRPr="00F53E97" w:rsidRDefault="00894B87" w:rsidP="00894B87">
            <w:pPr>
              <w:rPr>
                <w:rFonts w:ascii="Arial Narrow" w:hAnsi="Arial Narrow" w:cs="Arial Narrow"/>
                <w:sz w:val="20"/>
                <w:szCs w:val="20"/>
                <w:lang w:val="en-GB"/>
              </w:rPr>
            </w:pPr>
          </w:p>
          <w:p w14:paraId="67D6CA69" w14:textId="11BE60D7" w:rsidR="00894B87" w:rsidRDefault="00894B87" w:rsidP="00894B87">
            <w:pPr>
              <w:spacing w:after="0" w:line="240" w:lineRule="auto"/>
              <w:rPr>
                <w:rFonts w:ascii="Arial Narrow" w:hAnsi="Arial Narrow" w:cs="Arial Narrow"/>
                <w:iCs/>
                <w:sz w:val="20"/>
                <w:szCs w:val="20"/>
                <w:lang w:val="en-GB"/>
              </w:rPr>
            </w:pPr>
            <w:r w:rsidRPr="00F53E97">
              <w:rPr>
                <w:rFonts w:ascii="Arial Narrow" w:hAnsi="Arial Narrow" w:cs="Arial Narrow"/>
                <w:sz w:val="20"/>
                <w:szCs w:val="20"/>
                <w:lang w:val="en-GB"/>
              </w:rPr>
              <w:tab/>
            </w:r>
          </w:p>
        </w:tc>
        <w:tc>
          <w:tcPr>
            <w:tcW w:w="1431" w:type="dxa"/>
            <w:shd w:val="clear" w:color="auto" w:fill="FFFFFF"/>
          </w:tcPr>
          <w:p w14:paraId="361FFFA1" w14:textId="7BB0ED98" w:rsidR="00894B87" w:rsidRPr="00F53E97" w:rsidRDefault="00894B87" w:rsidP="0050323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503230">
              <w:rPr>
                <w:rFonts w:ascii="Arial Narrow" w:hAnsi="Arial Narrow" w:cs="Arial Narrow"/>
                <w:sz w:val="20"/>
                <w:szCs w:val="20"/>
                <w:lang w:val="en-GB"/>
              </w:rPr>
              <w:t>3.5 M</w:t>
            </w:r>
            <w:r w:rsidRPr="00F53E97">
              <w:rPr>
                <w:rFonts w:ascii="Arial Narrow" w:hAnsi="Arial Narrow" w:cs="Arial Narrow"/>
                <w:sz w:val="20"/>
                <w:szCs w:val="20"/>
                <w:lang w:val="en-GB"/>
              </w:rPr>
              <w:t xml:space="preserve"> </w:t>
            </w:r>
          </w:p>
        </w:tc>
        <w:tc>
          <w:tcPr>
            <w:tcW w:w="1417" w:type="dxa"/>
            <w:shd w:val="clear" w:color="auto" w:fill="FFFFFF"/>
          </w:tcPr>
          <w:p w14:paraId="049E8308" w14:textId="405C888D"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w:t>
            </w:r>
          </w:p>
        </w:tc>
        <w:tc>
          <w:tcPr>
            <w:tcW w:w="1336" w:type="dxa"/>
            <w:shd w:val="clear" w:color="auto" w:fill="FFFFFF"/>
          </w:tcPr>
          <w:p w14:paraId="50157E95" w14:textId="38EF6709"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NAPA</w:t>
            </w:r>
          </w:p>
        </w:tc>
        <w:tc>
          <w:tcPr>
            <w:tcW w:w="1417" w:type="dxa"/>
            <w:shd w:val="clear" w:color="auto" w:fill="FFFFFF"/>
          </w:tcPr>
          <w:p w14:paraId="535087A1" w14:textId="77777777"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p>
          <w:p w14:paraId="537010A4" w14:textId="77777777"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p w14:paraId="0D3B45AA" w14:textId="77777777"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p>
          <w:p w14:paraId="63A5E834" w14:textId="35EC3551"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The relevant state bodies and bodies within the LSG system</w:t>
            </w:r>
          </w:p>
        </w:tc>
      </w:tr>
      <w:tr w:rsidR="00894B87" w:rsidRPr="00F53E97" w14:paraId="7990336A" w14:textId="77777777" w:rsidTr="00772C75">
        <w:trPr>
          <w:trHeight w:val="665"/>
        </w:trPr>
        <w:tc>
          <w:tcPr>
            <w:tcW w:w="4781" w:type="dxa"/>
            <w:tcBorders>
              <w:top w:val="single" w:sz="4" w:space="0" w:color="auto"/>
              <w:bottom w:val="single" w:sz="4" w:space="0" w:color="auto"/>
            </w:tcBorders>
            <w:shd w:val="clear" w:color="auto" w:fill="FFFFFF"/>
          </w:tcPr>
          <w:p w14:paraId="0947DFE9" w14:textId="2973AF07" w:rsidR="00894B87" w:rsidRPr="00F53E97" w:rsidRDefault="00894B87" w:rsidP="00894B87">
            <w:pPr>
              <w:pStyle w:val="ListParagraph"/>
              <w:numPr>
                <w:ilvl w:val="0"/>
                <w:numId w:val="20"/>
              </w:numPr>
              <w:tabs>
                <w:tab w:val="left" w:pos="237"/>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Established system for accreditation of training providers for professional development in public administration</w:t>
            </w:r>
          </w:p>
        </w:tc>
        <w:tc>
          <w:tcPr>
            <w:tcW w:w="3499" w:type="dxa"/>
            <w:tcBorders>
              <w:top w:val="single" w:sz="4" w:space="0" w:color="auto"/>
              <w:bottom w:val="single" w:sz="4" w:space="0" w:color="auto"/>
            </w:tcBorders>
          </w:tcPr>
          <w:p w14:paraId="2565AEC2" w14:textId="61CDA2F8" w:rsidR="00894B87" w:rsidRPr="00F53E97" w:rsidRDefault="00346186" w:rsidP="00346186">
            <w:pPr>
              <w:spacing w:after="0" w:line="240" w:lineRule="auto"/>
              <w:rPr>
                <w:rFonts w:ascii="Arial Narrow" w:hAnsi="Arial Narrow" w:cs="Arial Narrow"/>
                <w:iCs/>
                <w:sz w:val="20"/>
                <w:szCs w:val="20"/>
                <w:lang w:val="en-GB"/>
              </w:rPr>
            </w:pPr>
            <w:r>
              <w:rPr>
                <w:rFonts w:ascii="Arial Narrow" w:hAnsi="Arial Narrow" w:cs="Arial Narrow"/>
                <w:iCs/>
                <w:sz w:val="20"/>
                <w:szCs w:val="20"/>
                <w:lang w:val="en-GB"/>
              </w:rPr>
              <w:t>1st</w:t>
            </w:r>
            <w:r w:rsidR="00894B87" w:rsidRPr="00F53E97">
              <w:rPr>
                <w:rFonts w:ascii="Arial Narrow" w:hAnsi="Arial Narrow" w:cs="Arial Narrow"/>
                <w:iCs/>
                <w:sz w:val="20"/>
                <w:szCs w:val="20"/>
                <w:lang w:val="en-GB"/>
              </w:rPr>
              <w:t xml:space="preserve"> quarter 201</w:t>
            </w:r>
            <w:r>
              <w:rPr>
                <w:rFonts w:ascii="Arial Narrow" w:hAnsi="Arial Narrow" w:cs="Arial Narrow"/>
                <w:iCs/>
                <w:sz w:val="20"/>
                <w:szCs w:val="20"/>
                <w:lang w:val="en-GB"/>
              </w:rPr>
              <w:t>9</w:t>
            </w:r>
          </w:p>
        </w:tc>
        <w:tc>
          <w:tcPr>
            <w:tcW w:w="1431" w:type="dxa"/>
            <w:shd w:val="clear" w:color="auto" w:fill="FFFFFF"/>
          </w:tcPr>
          <w:p w14:paraId="48EE1C65" w14:textId="7648347E"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346186">
              <w:rPr>
                <w:rFonts w:ascii="Arial Narrow" w:hAnsi="Arial Narrow" w:cs="Arial Narrow"/>
                <w:sz w:val="20"/>
                <w:szCs w:val="20"/>
                <w:lang w:val="en-GB"/>
              </w:rPr>
              <w:t xml:space="preserve">4.6 </w:t>
            </w:r>
            <w:r w:rsidRPr="00F53E97">
              <w:rPr>
                <w:rFonts w:ascii="Arial Narrow" w:hAnsi="Arial Narrow" w:cs="Arial Narrow"/>
                <w:sz w:val="20"/>
                <w:szCs w:val="20"/>
                <w:lang w:val="en-GB"/>
              </w:rPr>
              <w:t>М</w:t>
            </w:r>
          </w:p>
        </w:tc>
        <w:tc>
          <w:tcPr>
            <w:tcW w:w="1417" w:type="dxa"/>
            <w:shd w:val="clear" w:color="auto" w:fill="FFFFFF"/>
          </w:tcPr>
          <w:p w14:paraId="71C43950" w14:textId="77777777" w:rsidR="00894B87" w:rsidRPr="00F53E97" w:rsidRDefault="00894B87" w:rsidP="00894B87">
            <w:pPr>
              <w:spacing w:after="0" w:line="240" w:lineRule="auto"/>
              <w:rPr>
                <w:rFonts w:ascii="Arial Narrow" w:hAnsi="Arial Narrow" w:cs="Arial Narrow"/>
                <w:sz w:val="20"/>
                <w:szCs w:val="20"/>
                <w:lang w:val="en-GB"/>
              </w:rPr>
            </w:pPr>
          </w:p>
        </w:tc>
        <w:tc>
          <w:tcPr>
            <w:tcW w:w="1336" w:type="dxa"/>
            <w:shd w:val="clear" w:color="auto" w:fill="FFFFFF"/>
          </w:tcPr>
          <w:p w14:paraId="0FD79E1D" w14:textId="1D74F7F6"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NAPA</w:t>
            </w:r>
          </w:p>
        </w:tc>
        <w:tc>
          <w:tcPr>
            <w:tcW w:w="1417" w:type="dxa"/>
            <w:shd w:val="clear" w:color="auto" w:fill="FFFFFF"/>
          </w:tcPr>
          <w:p w14:paraId="5DD96F50" w14:textId="77777777"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w:t>
            </w:r>
          </w:p>
        </w:tc>
      </w:tr>
      <w:tr w:rsidR="00894B87" w:rsidRPr="00F53E97" w14:paraId="4DB220E0" w14:textId="77777777" w:rsidTr="00772C75">
        <w:trPr>
          <w:trHeight w:val="665"/>
        </w:trPr>
        <w:tc>
          <w:tcPr>
            <w:tcW w:w="4781" w:type="dxa"/>
            <w:tcBorders>
              <w:top w:val="single" w:sz="4" w:space="0" w:color="auto"/>
              <w:bottom w:val="single" w:sz="4" w:space="0" w:color="auto"/>
            </w:tcBorders>
            <w:shd w:val="clear" w:color="auto" w:fill="FFFFFF"/>
          </w:tcPr>
          <w:p w14:paraId="0FB8F68E" w14:textId="51EE66B3" w:rsidR="00894B87" w:rsidRPr="00F53E97" w:rsidRDefault="00894B87" w:rsidP="00894B87">
            <w:pPr>
              <w:pStyle w:val="ListParagraph"/>
              <w:numPr>
                <w:ilvl w:val="0"/>
                <w:numId w:val="20"/>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color w:val="000000" w:themeColor="text1"/>
                <w:sz w:val="20"/>
                <w:szCs w:val="20"/>
                <w:lang w:val="en-GB"/>
              </w:rPr>
              <w:t>Adopt the general act on the programme of professional training of interns (inception training of interns)</w:t>
            </w:r>
          </w:p>
        </w:tc>
        <w:tc>
          <w:tcPr>
            <w:tcW w:w="3499" w:type="dxa"/>
            <w:tcBorders>
              <w:top w:val="single" w:sz="4" w:space="0" w:color="auto"/>
              <w:bottom w:val="single" w:sz="4" w:space="0" w:color="auto"/>
            </w:tcBorders>
          </w:tcPr>
          <w:p w14:paraId="45D76041" w14:textId="4C1A577F" w:rsidR="00894B87" w:rsidRPr="00F53E97" w:rsidRDefault="00894B87" w:rsidP="00894B87">
            <w:pPr>
              <w:spacing w:after="0" w:line="240" w:lineRule="auto"/>
              <w:rPr>
                <w:rFonts w:ascii="Arial Narrow" w:hAnsi="Arial Narrow" w:cs="Arial Narrow"/>
                <w:iCs/>
                <w:sz w:val="20"/>
                <w:szCs w:val="20"/>
                <w:lang w:val="en-GB"/>
              </w:rPr>
            </w:pPr>
            <w:r w:rsidRPr="00F53E97">
              <w:rPr>
                <w:rFonts w:ascii="Arial Narrow" w:hAnsi="Arial Narrow" w:cs="Arial Narrow"/>
                <w:iCs/>
                <w:color w:val="000000" w:themeColor="text1"/>
                <w:sz w:val="20"/>
                <w:szCs w:val="20"/>
                <w:lang w:val="en-GB"/>
              </w:rPr>
              <w:t>1st quarter 2019</w:t>
            </w:r>
          </w:p>
        </w:tc>
        <w:tc>
          <w:tcPr>
            <w:tcW w:w="1431" w:type="dxa"/>
            <w:shd w:val="clear" w:color="auto" w:fill="FFFFFF"/>
          </w:tcPr>
          <w:p w14:paraId="72948011" w14:textId="63C2043F"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575AD1">
              <w:rPr>
                <w:rFonts w:ascii="Arial Narrow" w:hAnsi="Arial Narrow" w:cs="Arial Narrow"/>
                <w:sz w:val="20"/>
                <w:szCs w:val="20"/>
                <w:lang w:val="en-GB"/>
              </w:rPr>
              <w:t>1.6</w:t>
            </w:r>
            <w:r w:rsidRPr="00F53E97">
              <w:rPr>
                <w:rFonts w:ascii="Arial Narrow" w:hAnsi="Arial Narrow" w:cs="Arial Narrow"/>
                <w:sz w:val="20"/>
                <w:szCs w:val="20"/>
                <w:lang w:val="en-GB"/>
              </w:rPr>
              <w:t xml:space="preserve">М </w:t>
            </w:r>
          </w:p>
        </w:tc>
        <w:tc>
          <w:tcPr>
            <w:tcW w:w="1417" w:type="dxa"/>
            <w:shd w:val="clear" w:color="auto" w:fill="FFFFFF"/>
          </w:tcPr>
          <w:p w14:paraId="4601FFF1" w14:textId="11E8195A" w:rsidR="00894B87" w:rsidRPr="00F53E97" w:rsidRDefault="00894B87" w:rsidP="00894B87">
            <w:pPr>
              <w:spacing w:after="0" w:line="240" w:lineRule="auto"/>
              <w:rPr>
                <w:rFonts w:ascii="Arial Narrow" w:hAnsi="Arial Narrow" w:cs="Arial Narrow"/>
                <w:color w:val="000000" w:themeColor="text1"/>
                <w:sz w:val="20"/>
                <w:szCs w:val="20"/>
                <w:lang w:val="en-GB"/>
              </w:rPr>
            </w:pPr>
            <w:r w:rsidRPr="00F53E97">
              <w:rPr>
                <w:rFonts w:ascii="Arial Narrow" w:hAnsi="Arial Narrow" w:cs="Arial Narrow"/>
                <w:color w:val="000000" w:themeColor="text1"/>
                <w:sz w:val="20"/>
                <w:szCs w:val="20"/>
                <w:lang w:val="en-GB"/>
              </w:rPr>
              <w:t>17.</w:t>
            </w:r>
            <w:r w:rsidRPr="00F53E97">
              <w:rPr>
                <w:rFonts w:ascii="Arial Narrow" w:hAnsi="Arial Narrow" w:cs="Arial Narrow"/>
                <w:sz w:val="20"/>
                <w:szCs w:val="20"/>
                <w:lang w:val="en-GB"/>
              </w:rPr>
              <w:t>000</w:t>
            </w:r>
            <w:r w:rsidRPr="00F53E97">
              <w:rPr>
                <w:rFonts w:ascii="Arial Narrow" w:eastAsiaTheme="minorHAnsi" w:hAnsi="Arial Narrow" w:cs="Arial Narrow"/>
                <w:sz w:val="20"/>
                <w:szCs w:val="20"/>
                <w:lang w:val="en-GB"/>
              </w:rPr>
              <w:t>€</w:t>
            </w:r>
            <w:r w:rsidRPr="00F53E97">
              <w:rPr>
                <w:rFonts w:ascii="Arial Narrow" w:hAnsi="Arial Narrow" w:cs="Arial Narrow"/>
                <w:sz w:val="20"/>
                <w:szCs w:val="20"/>
                <w:lang w:val="en-GB"/>
              </w:rPr>
              <w:t xml:space="preserve">  (</w:t>
            </w:r>
            <w:r w:rsidRPr="00F53E97">
              <w:rPr>
                <w:rFonts w:ascii="Arial Narrow" w:hAnsi="Arial Narrow" w:cs="Arial Narrow"/>
                <w:color w:val="000000" w:themeColor="text1"/>
                <w:sz w:val="20"/>
                <w:szCs w:val="20"/>
                <w:lang w:val="en-GB"/>
              </w:rPr>
              <w:t>GIZ)</w:t>
            </w:r>
          </w:p>
          <w:p w14:paraId="55C48C74" w14:textId="77777777" w:rsidR="00894B87" w:rsidRPr="00F53E97" w:rsidRDefault="00894B87" w:rsidP="00894B87">
            <w:pPr>
              <w:spacing w:after="0" w:line="240" w:lineRule="auto"/>
              <w:rPr>
                <w:rFonts w:ascii="Arial Narrow" w:hAnsi="Arial Narrow" w:cs="Arial Narrow"/>
                <w:sz w:val="20"/>
                <w:szCs w:val="20"/>
                <w:lang w:val="en-GB"/>
              </w:rPr>
            </w:pPr>
          </w:p>
        </w:tc>
        <w:tc>
          <w:tcPr>
            <w:tcW w:w="1336" w:type="dxa"/>
            <w:shd w:val="clear" w:color="auto" w:fill="FFFFFF"/>
          </w:tcPr>
          <w:p w14:paraId="704D180D" w14:textId="6F026834"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color w:val="000000" w:themeColor="text1"/>
                <w:sz w:val="20"/>
                <w:szCs w:val="20"/>
                <w:lang w:val="en-GB"/>
              </w:rPr>
              <w:t>MPALG – Department for professional training</w:t>
            </w:r>
          </w:p>
        </w:tc>
        <w:tc>
          <w:tcPr>
            <w:tcW w:w="1417" w:type="dxa"/>
            <w:shd w:val="clear" w:color="auto" w:fill="FFFFFF"/>
          </w:tcPr>
          <w:p w14:paraId="58A0A9BA" w14:textId="6A8EA381" w:rsidR="00894B87" w:rsidRPr="00F53E97" w:rsidRDefault="00894B87" w:rsidP="00894B87">
            <w:pPr>
              <w:spacing w:after="0" w:line="240" w:lineRule="auto"/>
              <w:rPr>
                <w:rFonts w:ascii="Arial Narrow" w:hAnsi="Arial Narrow" w:cs="Arial Narrow"/>
                <w:color w:val="000000" w:themeColor="text1"/>
                <w:sz w:val="20"/>
                <w:szCs w:val="20"/>
                <w:lang w:val="en-GB"/>
              </w:rPr>
            </w:pPr>
            <w:r w:rsidRPr="00F53E97">
              <w:rPr>
                <w:rFonts w:ascii="Arial Narrow" w:hAnsi="Arial Narrow" w:cs="Arial Narrow"/>
                <w:color w:val="000000" w:themeColor="text1"/>
                <w:sz w:val="20"/>
                <w:szCs w:val="20"/>
                <w:lang w:val="en-GB"/>
              </w:rPr>
              <w:t>State administration bodies</w:t>
            </w:r>
          </w:p>
          <w:p w14:paraId="269C19EA" w14:textId="77777777" w:rsidR="00894B87" w:rsidRPr="00F53E97" w:rsidRDefault="00894B87" w:rsidP="00894B87">
            <w:pPr>
              <w:spacing w:after="0" w:line="240" w:lineRule="auto"/>
              <w:rPr>
                <w:rFonts w:ascii="Arial Narrow" w:hAnsi="Arial Narrow" w:cs="Arial Narrow"/>
                <w:color w:val="000000" w:themeColor="text1"/>
                <w:sz w:val="20"/>
                <w:szCs w:val="20"/>
                <w:lang w:val="en-GB"/>
              </w:rPr>
            </w:pPr>
          </w:p>
          <w:p w14:paraId="4D9AFB93" w14:textId="48058241"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color w:val="000000" w:themeColor="text1"/>
                <w:sz w:val="20"/>
                <w:szCs w:val="20"/>
                <w:lang w:val="en-GB"/>
              </w:rPr>
              <w:t>Services of the Government</w:t>
            </w:r>
          </w:p>
        </w:tc>
      </w:tr>
      <w:tr w:rsidR="00894B87" w:rsidRPr="00F53E97" w14:paraId="356DFDA1" w14:textId="77777777" w:rsidTr="00772C75">
        <w:trPr>
          <w:trHeight w:val="665"/>
        </w:trPr>
        <w:tc>
          <w:tcPr>
            <w:tcW w:w="4781" w:type="dxa"/>
            <w:tcBorders>
              <w:top w:val="single" w:sz="4" w:space="0" w:color="auto"/>
              <w:bottom w:val="single" w:sz="4" w:space="0" w:color="auto"/>
            </w:tcBorders>
            <w:shd w:val="clear" w:color="auto" w:fill="FFFFFF"/>
          </w:tcPr>
          <w:p w14:paraId="45A40F7C" w14:textId="7724692B" w:rsidR="00894B87" w:rsidRPr="00F53E97" w:rsidRDefault="00894B87" w:rsidP="00894B87">
            <w:pPr>
              <w:pStyle w:val="ListParagraph"/>
              <w:numPr>
                <w:ilvl w:val="0"/>
                <w:numId w:val="20"/>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Cambria"/>
                <w:color w:val="000000" w:themeColor="text1"/>
                <w:sz w:val="20"/>
                <w:szCs w:val="20"/>
                <w:lang w:val="en-GB"/>
              </w:rPr>
              <w:t>Support to further improvement of the professional development system for employees of LSG units by strengthening capacities of LSG units to perform the tasks of professional development from their scope of competences and by developing and implementing professional development programmes</w:t>
            </w:r>
          </w:p>
        </w:tc>
        <w:tc>
          <w:tcPr>
            <w:tcW w:w="3499" w:type="dxa"/>
            <w:tcBorders>
              <w:top w:val="single" w:sz="4" w:space="0" w:color="auto"/>
              <w:bottom w:val="single" w:sz="4" w:space="0" w:color="auto"/>
            </w:tcBorders>
          </w:tcPr>
          <w:p w14:paraId="41F2E748" w14:textId="299B83F2" w:rsidR="00894B87" w:rsidRPr="00F53E97" w:rsidRDefault="00894B87" w:rsidP="00894B87">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 xml:space="preserve">4th quarter </w:t>
            </w:r>
            <w:r w:rsidRPr="00F53E97">
              <w:rPr>
                <w:rFonts w:ascii="Arial Narrow" w:hAnsi="Arial Narrow" w:cs="Tahoma"/>
                <w:iCs/>
                <w:sz w:val="20"/>
                <w:szCs w:val="20"/>
                <w:lang w:val="en-GB"/>
              </w:rPr>
              <w:t>2020</w:t>
            </w:r>
          </w:p>
        </w:tc>
        <w:tc>
          <w:tcPr>
            <w:tcW w:w="1431" w:type="dxa"/>
            <w:shd w:val="clear" w:color="auto" w:fill="FFFFFF"/>
          </w:tcPr>
          <w:p w14:paraId="1E9F89D4" w14:textId="505E98AE" w:rsidR="00894B87" w:rsidRPr="00F53E97" w:rsidRDefault="00894B87" w:rsidP="00575AD1">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575AD1">
              <w:rPr>
                <w:rFonts w:ascii="Arial Narrow" w:hAnsi="Arial Narrow" w:cs="Arial Narrow"/>
                <w:sz w:val="20"/>
                <w:szCs w:val="20"/>
                <w:lang w:val="en-GB"/>
              </w:rPr>
              <w:t xml:space="preserve">6.7 </w:t>
            </w:r>
            <w:r w:rsidRPr="00F53E97">
              <w:rPr>
                <w:rFonts w:ascii="Arial Narrow" w:hAnsi="Arial Narrow" w:cs="Arial Narrow"/>
                <w:sz w:val="20"/>
                <w:szCs w:val="20"/>
                <w:lang w:val="en-GB"/>
              </w:rPr>
              <w:t>М  (the funds are not allocated)</w:t>
            </w:r>
          </w:p>
        </w:tc>
        <w:tc>
          <w:tcPr>
            <w:tcW w:w="1417" w:type="dxa"/>
            <w:shd w:val="clear" w:color="auto" w:fill="FFFFFF"/>
          </w:tcPr>
          <w:p w14:paraId="6977473B" w14:textId="1571CD2E" w:rsidR="00894B87" w:rsidRPr="00F53E97" w:rsidRDefault="00894B87" w:rsidP="00894B87">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746.250€ (EU, funds are not allocated)</w:t>
            </w:r>
          </w:p>
          <w:p w14:paraId="1FF48BA3" w14:textId="77777777" w:rsidR="00894B87" w:rsidRPr="00F53E97" w:rsidRDefault="00894B87" w:rsidP="00894B87">
            <w:pPr>
              <w:spacing w:after="0" w:line="240" w:lineRule="auto"/>
              <w:rPr>
                <w:rFonts w:ascii="Arial Narrow" w:hAnsi="Arial Narrow" w:cs="Arial Narrow"/>
                <w:sz w:val="20"/>
                <w:szCs w:val="20"/>
                <w:lang w:val="en-GB"/>
              </w:rPr>
            </w:pPr>
          </w:p>
        </w:tc>
        <w:tc>
          <w:tcPr>
            <w:tcW w:w="1336" w:type="dxa"/>
            <w:shd w:val="clear" w:color="auto" w:fill="FFFFFF"/>
          </w:tcPr>
          <w:p w14:paraId="039DA098" w14:textId="0BDC9A8A"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Arial Narrow"/>
                <w:color w:val="000000" w:themeColor="text1"/>
                <w:sz w:val="20"/>
                <w:szCs w:val="20"/>
                <w:lang w:val="en-GB"/>
              </w:rPr>
              <w:t>MPALG – Department for professional training</w:t>
            </w:r>
          </w:p>
        </w:tc>
        <w:tc>
          <w:tcPr>
            <w:tcW w:w="1417" w:type="dxa"/>
            <w:shd w:val="clear" w:color="auto" w:fill="FFFFFF"/>
          </w:tcPr>
          <w:p w14:paraId="581427D2" w14:textId="77777777" w:rsidR="00575AD1" w:rsidRDefault="00575AD1" w:rsidP="00894B87">
            <w:pPr>
              <w:rPr>
                <w:rFonts w:ascii="Arial Narrow" w:hAnsi="Arial Narrow" w:cs="Tahoma"/>
                <w:sz w:val="20"/>
                <w:szCs w:val="20"/>
                <w:lang w:val="en-GB"/>
              </w:rPr>
            </w:pPr>
            <w:r>
              <w:rPr>
                <w:rFonts w:ascii="Arial Narrow" w:hAnsi="Arial Narrow" w:cs="Tahoma"/>
                <w:sz w:val="20"/>
                <w:szCs w:val="20"/>
                <w:lang w:val="en-GB"/>
              </w:rPr>
              <w:t>NAPA</w:t>
            </w:r>
          </w:p>
          <w:p w14:paraId="5126996C" w14:textId="099AA3A8" w:rsidR="00894B87" w:rsidRPr="00F53E97" w:rsidRDefault="00894B87" w:rsidP="00894B87">
            <w:pPr>
              <w:rPr>
                <w:rFonts w:ascii="Arial Narrow" w:hAnsi="Arial Narrow" w:cs="Tahoma"/>
                <w:sz w:val="20"/>
                <w:szCs w:val="20"/>
                <w:lang w:val="en-GB"/>
              </w:rPr>
            </w:pPr>
            <w:r w:rsidRPr="00F53E97">
              <w:rPr>
                <w:rFonts w:ascii="Arial Narrow" w:hAnsi="Arial Narrow" w:cs="Tahoma"/>
                <w:sz w:val="20"/>
                <w:szCs w:val="20"/>
                <w:lang w:val="en-GB"/>
              </w:rPr>
              <w:t xml:space="preserve">Council of Europe </w:t>
            </w:r>
          </w:p>
          <w:p w14:paraId="50D89289" w14:textId="7BDE2577" w:rsidR="00894B87" w:rsidRPr="00F53E97" w:rsidRDefault="00894B87" w:rsidP="00894B87">
            <w:pPr>
              <w:rPr>
                <w:rFonts w:ascii="Arial Narrow" w:hAnsi="Arial Narrow" w:cs="Tahoma"/>
                <w:sz w:val="20"/>
                <w:szCs w:val="20"/>
                <w:lang w:val="en-GB"/>
              </w:rPr>
            </w:pPr>
            <w:r w:rsidRPr="00F53E97">
              <w:rPr>
                <w:rFonts w:ascii="Arial Narrow" w:hAnsi="Arial Narrow" w:cs="Tahoma"/>
                <w:sz w:val="20"/>
                <w:szCs w:val="20"/>
                <w:lang w:val="en-GB"/>
              </w:rPr>
              <w:t>SCTM</w:t>
            </w:r>
          </w:p>
          <w:p w14:paraId="1F7A647E" w14:textId="285CE7BC" w:rsidR="00894B87" w:rsidRPr="00F53E97" w:rsidRDefault="00894B87" w:rsidP="00894B87">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LSG units</w:t>
            </w:r>
          </w:p>
        </w:tc>
      </w:tr>
    </w:tbl>
    <w:p w14:paraId="65E7A14A" w14:textId="1848909D" w:rsidR="00C50B9D" w:rsidRPr="00F53E97" w:rsidRDefault="000A2099" w:rsidP="00C50B9D">
      <w:pPr>
        <w:rPr>
          <w:lang w:val="en-GB"/>
        </w:rPr>
      </w:pPr>
      <w:r w:rsidRPr="00F53E97">
        <w:rPr>
          <w:lang w:val="en-GB"/>
        </w:rPr>
        <w:br w:type="page"/>
      </w:r>
    </w:p>
    <w:p w14:paraId="3792B14C" w14:textId="50AF342E" w:rsidR="00C50B9D" w:rsidRPr="00F53E97" w:rsidRDefault="009D7ADF" w:rsidP="00C50B9D">
      <w:pPr>
        <w:pStyle w:val="Heading1"/>
        <w:numPr>
          <w:ilvl w:val="0"/>
          <w:numId w:val="0"/>
        </w:numPr>
        <w:rPr>
          <w:rStyle w:val="Strong"/>
          <w:rFonts w:asciiTheme="minorHAnsi" w:hAnsiTheme="minorHAnsi"/>
          <w:b/>
          <w:lang w:val="en-GB"/>
        </w:rPr>
      </w:pPr>
      <w:r w:rsidRPr="00F53E97">
        <w:rPr>
          <w:rFonts w:ascii="Calibri Light Cyr" w:hAnsi="Calibri Light Cyr" w:cs="Calibri Light Cyr"/>
          <w:lang w:val="en-GB"/>
        </w:rPr>
        <w:t>Action Plan</w:t>
      </w:r>
      <w:r w:rsidR="00C50B9D" w:rsidRPr="00F53E97">
        <w:rPr>
          <w:rFonts w:ascii="Calibri Light Cyr" w:hAnsi="Calibri Light Cyr" w:cs="Calibri Light Cyr"/>
          <w:lang w:val="en-GB"/>
        </w:rPr>
        <w:t xml:space="preserve">: </w:t>
      </w:r>
      <w:r w:rsidR="006D1F6B" w:rsidRPr="00F53E97">
        <w:rPr>
          <w:rFonts w:ascii="Calibri Light Cyr" w:hAnsi="Calibri Light Cyr" w:cs="Calibri Light Cyr"/>
          <w:lang w:val="en-GB"/>
        </w:rPr>
        <w:t>S</w:t>
      </w:r>
      <w:r w:rsidR="002865B5" w:rsidRPr="00F53E97">
        <w:rPr>
          <w:rFonts w:ascii="Calibri Light Cyr" w:hAnsi="Calibri Light Cyr" w:cs="Calibri Light Cyr"/>
          <w:lang w:val="en-GB"/>
        </w:rPr>
        <w:t xml:space="preserve">pecific objective </w:t>
      </w:r>
      <w:r w:rsidR="00C50B9D" w:rsidRPr="00F53E97">
        <w:rPr>
          <w:rFonts w:asciiTheme="minorHAnsi" w:hAnsiTheme="minorHAnsi" w:cs="Calibri Light Cyr"/>
          <w:lang w:val="en-GB"/>
        </w:rPr>
        <w:t>3</w:t>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EE3110" w:rsidRPr="00F53E97" w14:paraId="6E95AD70" w14:textId="77777777" w:rsidTr="00772C75">
        <w:trPr>
          <w:trHeight w:val="228"/>
        </w:trPr>
        <w:tc>
          <w:tcPr>
            <w:tcW w:w="8280" w:type="dxa"/>
            <w:gridSpan w:val="2"/>
            <w:tcBorders>
              <w:right w:val="single" w:sz="4" w:space="0" w:color="auto"/>
            </w:tcBorders>
            <w:shd w:val="clear" w:color="auto" w:fill="F4B083"/>
          </w:tcPr>
          <w:p w14:paraId="79897311" w14:textId="6DE59CE0" w:rsidR="00EE3110" w:rsidRPr="00F53E97" w:rsidRDefault="00846AC3" w:rsidP="002865B5">
            <w:pPr>
              <w:spacing w:after="0" w:line="240" w:lineRule="auto"/>
              <w:rPr>
                <w:rFonts w:ascii="Arial Narrow" w:hAnsi="Arial Narrow" w:cs="Arial Narrow"/>
                <w:b/>
                <w:bCs/>
                <w:sz w:val="20"/>
                <w:szCs w:val="20"/>
                <w:lang w:val="en-GB"/>
              </w:rPr>
            </w:pPr>
            <w:r w:rsidRPr="00F53E97">
              <w:rPr>
                <w:rFonts w:ascii="Arial Narrow" w:hAnsi="Arial Narrow"/>
                <w:sz w:val="20"/>
                <w:szCs w:val="20"/>
                <w:lang w:val="en-GB"/>
              </w:rPr>
              <w:br w:type="page"/>
            </w:r>
            <w:r w:rsidR="006D1F6B" w:rsidRPr="00F53E97">
              <w:rPr>
                <w:rFonts w:ascii="Arial Narrow" w:hAnsi="Arial Narrow" w:cs="Arial Narrow"/>
                <w:b/>
                <w:bCs/>
                <w:sz w:val="20"/>
                <w:szCs w:val="20"/>
                <w:lang w:val="en-GB"/>
              </w:rPr>
              <w:t>SPECIFIC OBJECTIVE</w:t>
            </w:r>
            <w:r w:rsidR="00EE3110" w:rsidRPr="00F53E97">
              <w:rPr>
                <w:rFonts w:ascii="Arial Narrow" w:hAnsi="Arial Narrow" w:cs="Arial Narrow"/>
                <w:b/>
                <w:bCs/>
                <w:sz w:val="20"/>
                <w:szCs w:val="20"/>
                <w:lang w:val="en-GB"/>
              </w:rPr>
              <w:t xml:space="preserve"> 3 (</w:t>
            </w:r>
            <w:r w:rsidR="002865B5" w:rsidRPr="00F53E97">
              <w:rPr>
                <w:rFonts w:ascii="Arial Narrow" w:hAnsi="Arial Narrow" w:cs="Arial Narrow"/>
                <w:b/>
                <w:bCs/>
                <w:sz w:val="20"/>
                <w:szCs w:val="20"/>
                <w:lang w:val="en-GB"/>
              </w:rPr>
              <w:t xml:space="preserve">Section </w:t>
            </w:r>
            <w:r w:rsidR="00EE3110" w:rsidRPr="00F53E97">
              <w:rPr>
                <w:rFonts w:ascii="Arial Narrow" w:hAnsi="Arial Narrow" w:cs="Arial Narrow"/>
                <w:b/>
                <w:bCs/>
                <w:sz w:val="20"/>
                <w:szCs w:val="20"/>
                <w:lang w:val="en-GB"/>
              </w:rPr>
              <w:t xml:space="preserve">III </w:t>
            </w:r>
            <w:r w:rsidR="002865B5" w:rsidRPr="00F53E97">
              <w:rPr>
                <w:rFonts w:ascii="Arial Narrow" w:hAnsi="Arial Narrow" w:cs="Arial Narrow"/>
                <w:b/>
                <w:bCs/>
                <w:sz w:val="20"/>
                <w:szCs w:val="20"/>
                <w:lang w:val="en-GB"/>
              </w:rPr>
              <w:t>C</w:t>
            </w:r>
            <w:r w:rsidR="00EE3110" w:rsidRPr="00F53E97">
              <w:rPr>
                <w:rFonts w:ascii="Arial Narrow" w:hAnsi="Arial Narrow" w:cs="Arial Narrow"/>
                <w:b/>
                <w:bCs/>
                <w:sz w:val="20"/>
                <w:szCs w:val="20"/>
                <w:lang w:val="en-GB"/>
              </w:rPr>
              <w:t xml:space="preserve"> </w:t>
            </w:r>
            <w:r w:rsidR="002865B5" w:rsidRPr="00F53E97">
              <w:rPr>
                <w:rFonts w:ascii="Arial Narrow" w:hAnsi="Arial Narrow" w:cs="Arial Narrow"/>
                <w:b/>
                <w:bCs/>
                <w:sz w:val="20"/>
                <w:szCs w:val="20"/>
                <w:lang w:val="en-GB"/>
              </w:rPr>
              <w:t>of the Public Administration reform Strategy</w:t>
            </w:r>
            <w:r w:rsidR="00EE3110" w:rsidRPr="00F53E97">
              <w:rPr>
                <w:rFonts w:ascii="Arial Narrow" w:hAnsi="Arial Narrow" w:cs="Arial Narrow"/>
                <w:b/>
                <w:bCs/>
                <w:sz w:val="20"/>
                <w:szCs w:val="20"/>
                <w:lang w:val="en-GB"/>
              </w:rPr>
              <w:t>):</w:t>
            </w:r>
          </w:p>
        </w:tc>
        <w:tc>
          <w:tcPr>
            <w:tcW w:w="5601" w:type="dxa"/>
            <w:gridSpan w:val="4"/>
            <w:tcBorders>
              <w:left w:val="single" w:sz="4" w:space="0" w:color="auto"/>
            </w:tcBorders>
            <w:shd w:val="clear" w:color="auto" w:fill="F4B083"/>
          </w:tcPr>
          <w:p w14:paraId="29103A34" w14:textId="06262384" w:rsidR="00EE3110" w:rsidRPr="00F53E97" w:rsidRDefault="006D1F6B" w:rsidP="00772C75">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Indicator (impact level)</w:t>
            </w:r>
          </w:p>
        </w:tc>
      </w:tr>
      <w:tr w:rsidR="002865B5" w:rsidRPr="00F53E97" w14:paraId="2BF17A77" w14:textId="77777777" w:rsidTr="005C659D">
        <w:trPr>
          <w:trHeight w:val="228"/>
        </w:trPr>
        <w:tc>
          <w:tcPr>
            <w:tcW w:w="8280" w:type="dxa"/>
            <w:gridSpan w:val="2"/>
            <w:tcBorders>
              <w:right w:val="single" w:sz="4" w:space="0" w:color="auto"/>
            </w:tcBorders>
          </w:tcPr>
          <w:p w14:paraId="7F2B85A3" w14:textId="09DAFFB0" w:rsidR="002865B5" w:rsidRPr="00F53E97" w:rsidRDefault="002865B5" w:rsidP="002865B5">
            <w:pPr>
              <w:pStyle w:val="2"/>
              <w:rPr>
                <w:sz w:val="20"/>
                <w:szCs w:val="20"/>
                <w:lang w:val="en-GB"/>
              </w:rPr>
            </w:pPr>
            <w:r w:rsidRPr="00F53E97">
              <w:rPr>
                <w:rFonts w:cs="Calibri"/>
                <w:sz w:val="20"/>
                <w:szCs w:val="20"/>
                <w:lang w:val="en-GB"/>
              </w:rPr>
              <w:t>Improvement of public finances and procurement management</w:t>
            </w:r>
          </w:p>
        </w:tc>
        <w:tc>
          <w:tcPr>
            <w:tcW w:w="5601" w:type="dxa"/>
            <w:gridSpan w:val="4"/>
            <w:tcBorders>
              <w:left w:val="single" w:sz="4" w:space="0" w:color="auto"/>
            </w:tcBorders>
          </w:tcPr>
          <w:p w14:paraId="43B2CA68" w14:textId="2AE00FFC" w:rsidR="002865B5" w:rsidRPr="00F53E97" w:rsidRDefault="002865B5" w:rsidP="002865B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Percentage of implementation of the Public Finance Reform programme</w:t>
            </w:r>
          </w:p>
          <w:p w14:paraId="3D0BCBED" w14:textId="221691D0" w:rsidR="002865B5" w:rsidRPr="00F53E97" w:rsidRDefault="002865B5" w:rsidP="002865B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 (2017): TBC</w:t>
            </w:r>
          </w:p>
          <w:p w14:paraId="089B1C44" w14:textId="062543A6" w:rsidR="002865B5" w:rsidRPr="00F53E97" w:rsidRDefault="002865B5" w:rsidP="002865B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 (2018): 55%</w:t>
            </w:r>
          </w:p>
          <w:p w14:paraId="41981606" w14:textId="5DE8D180" w:rsidR="002865B5" w:rsidRPr="00F53E97" w:rsidRDefault="002865B5" w:rsidP="002865B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 (2019): 65%</w:t>
            </w:r>
          </w:p>
          <w:p w14:paraId="0291BC4D" w14:textId="45A98965" w:rsidR="002865B5" w:rsidRPr="00F53E97" w:rsidRDefault="002865B5" w:rsidP="002865B5">
            <w:pPr>
              <w:spacing w:after="0" w:line="240" w:lineRule="auto"/>
              <w:jc w:val="both"/>
              <w:rPr>
                <w:rFonts w:ascii="Arial Narrow" w:hAnsi="Arial Narrow" w:cs="Arial Narrow"/>
                <w:i/>
                <w:iCs/>
                <w:sz w:val="20"/>
                <w:szCs w:val="20"/>
                <w:lang w:val="en-GB"/>
              </w:rPr>
            </w:pPr>
            <w:r w:rsidRPr="00F53E97">
              <w:rPr>
                <w:rFonts w:ascii="Arial Narrow" w:hAnsi="Arial Narrow" w:cs="Arial Narrow"/>
                <w:iCs/>
                <w:sz w:val="20"/>
                <w:szCs w:val="20"/>
                <w:lang w:val="en-GB"/>
              </w:rPr>
              <w:t>TV (2020):</w:t>
            </w:r>
            <w:r w:rsidRPr="00F53E97">
              <w:rPr>
                <w:rFonts w:ascii="Arial Narrow" w:hAnsi="Arial Narrow" w:cs="Arial Narrow"/>
                <w:i/>
                <w:iCs/>
                <w:sz w:val="20"/>
                <w:szCs w:val="20"/>
                <w:lang w:val="en-GB"/>
              </w:rPr>
              <w:t xml:space="preserve"> </w:t>
            </w:r>
            <w:r w:rsidRPr="00F53E97">
              <w:rPr>
                <w:rFonts w:ascii="Arial Narrow" w:hAnsi="Arial Narrow" w:cs="Arial Narrow"/>
                <w:iCs/>
                <w:sz w:val="20"/>
                <w:szCs w:val="20"/>
                <w:lang w:val="en-GB"/>
              </w:rPr>
              <w:t>100%</w:t>
            </w:r>
          </w:p>
        </w:tc>
      </w:tr>
      <w:tr w:rsidR="00EE3110" w:rsidRPr="00F53E97" w14:paraId="02E39298"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69F3EC51" w14:textId="59CB5B03" w:rsidR="00EE3110" w:rsidRPr="00F53E97" w:rsidRDefault="00536EF2" w:rsidP="00772C75">
            <w:pPr>
              <w:pStyle w:val="2"/>
              <w:rPr>
                <w:sz w:val="20"/>
                <w:szCs w:val="20"/>
                <w:lang w:val="en-GB"/>
              </w:rPr>
            </w:pPr>
            <w:r w:rsidRPr="00F53E97">
              <w:rPr>
                <w:b/>
                <w:bCs/>
                <w:sz w:val="20"/>
                <w:szCs w:val="20"/>
                <w:lang w:val="en-GB"/>
              </w:rPr>
              <w:t>Measure</w:t>
            </w:r>
            <w:r w:rsidR="00EE3110" w:rsidRPr="00F53E97">
              <w:rPr>
                <w:b/>
                <w:bCs/>
                <w:sz w:val="20"/>
                <w:szCs w:val="20"/>
                <w:lang w:val="en-GB"/>
              </w:rPr>
              <w:t xml:space="preserve"> 3.1:</w:t>
            </w:r>
          </w:p>
        </w:tc>
        <w:tc>
          <w:tcPr>
            <w:tcW w:w="5601" w:type="dxa"/>
            <w:gridSpan w:val="4"/>
            <w:tcBorders>
              <w:left w:val="single" w:sz="4" w:space="0" w:color="auto"/>
            </w:tcBorders>
            <w:shd w:val="clear" w:color="auto" w:fill="B8CCE4" w:themeFill="accent1" w:themeFillTint="66"/>
            <w:vAlign w:val="center"/>
          </w:tcPr>
          <w:p w14:paraId="4DBDBC09" w14:textId="19C23083" w:rsidR="00EE3110"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EE3110" w:rsidRPr="00F53E97" w14:paraId="62A901E7"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6F7B8537" w14:textId="4B9C64A4" w:rsidR="00EE3110" w:rsidRPr="00F53E97" w:rsidRDefault="002865B5" w:rsidP="002865B5">
            <w:pPr>
              <w:pStyle w:val="CommentText"/>
              <w:jc w:val="both"/>
              <w:rPr>
                <w:rFonts w:ascii="Arial Narrow" w:hAnsi="Arial Narrow"/>
                <w:lang w:val="en-GB"/>
              </w:rPr>
            </w:pPr>
            <w:r w:rsidRPr="00F53E97">
              <w:rPr>
                <w:rFonts w:ascii="Arial Narrow" w:hAnsi="Arial Narrow"/>
                <w:lang w:val="en-GB"/>
              </w:rPr>
              <w:t xml:space="preserve">Improving the </w:t>
            </w:r>
            <w:r w:rsidR="00EE3110" w:rsidRPr="00F53E97">
              <w:rPr>
                <w:rFonts w:ascii="Arial Narrow" w:hAnsi="Arial Narrow"/>
                <w:lang w:val="en-GB"/>
              </w:rPr>
              <w:t>(</w:t>
            </w:r>
            <w:r w:rsidRPr="00F53E97">
              <w:rPr>
                <w:rFonts w:ascii="Arial Narrow" w:hAnsi="Arial Narrow"/>
                <w:lang w:val="en-GB"/>
              </w:rPr>
              <w:t>framework for</w:t>
            </w:r>
            <w:r w:rsidR="00EE3110" w:rsidRPr="00F53E97">
              <w:rPr>
                <w:rFonts w:ascii="Arial Narrow" w:hAnsi="Arial Narrow"/>
                <w:lang w:val="en-GB"/>
              </w:rPr>
              <w:t xml:space="preserve">) </w:t>
            </w:r>
            <w:r w:rsidRPr="00F53E97">
              <w:rPr>
                <w:rFonts w:ascii="Arial Narrow" w:hAnsi="Arial Narrow"/>
                <w:lang w:val="en-GB"/>
              </w:rPr>
              <w:t>sustainability of public finance by reforming and developing public property management</w:t>
            </w:r>
          </w:p>
        </w:tc>
        <w:tc>
          <w:tcPr>
            <w:tcW w:w="5601" w:type="dxa"/>
            <w:gridSpan w:val="4"/>
            <w:tcBorders>
              <w:left w:val="single" w:sz="4" w:space="0" w:color="auto"/>
            </w:tcBorders>
            <w:shd w:val="clear" w:color="auto" w:fill="B8CCE4" w:themeFill="accent1" w:themeFillTint="66"/>
            <w:vAlign w:val="center"/>
          </w:tcPr>
          <w:p w14:paraId="70B2916E" w14:textId="10F07BA5" w:rsidR="00EE3110" w:rsidRPr="00F53E97" w:rsidRDefault="002865B5" w:rsidP="00772C75">
            <w:pPr>
              <w:spacing w:after="0" w:line="240" w:lineRule="auto"/>
              <w:jc w:val="both"/>
              <w:rPr>
                <w:rFonts w:ascii="Arial Narrow" w:hAnsi="Arial Narrow" w:cs="Tahoma"/>
                <w:b/>
                <w:sz w:val="20"/>
                <w:szCs w:val="20"/>
                <w:lang w:val="en-GB"/>
              </w:rPr>
            </w:pPr>
            <w:r w:rsidRPr="00F53E97">
              <w:rPr>
                <w:rFonts w:ascii="Arial Narrow" w:hAnsi="Arial Narrow" w:cs="Tahoma"/>
                <w:b/>
                <w:sz w:val="20"/>
                <w:szCs w:val="20"/>
                <w:lang w:val="en-GB"/>
              </w:rPr>
              <w:t xml:space="preserve">Number of </w:t>
            </w:r>
            <w:r w:rsidR="00EE3110" w:rsidRPr="00F53E97">
              <w:rPr>
                <w:rFonts w:ascii="Arial Narrow" w:hAnsi="Arial Narrow" w:cs="Tahoma"/>
                <w:b/>
                <w:sz w:val="20"/>
                <w:szCs w:val="20"/>
                <w:lang w:val="en-GB"/>
              </w:rPr>
              <w:t xml:space="preserve"> </w:t>
            </w:r>
            <w:r w:rsidR="00137BB6" w:rsidRPr="00F53E97">
              <w:rPr>
                <w:rFonts w:ascii="Arial Narrow" w:hAnsi="Arial Narrow" w:cs="Tahoma"/>
                <w:b/>
                <w:sz w:val="20"/>
                <w:szCs w:val="20"/>
                <w:lang w:val="en-GB"/>
              </w:rPr>
              <w:t>LSG units</w:t>
            </w:r>
            <w:r w:rsidR="00EE3110" w:rsidRPr="00F53E97">
              <w:rPr>
                <w:rFonts w:ascii="Arial Narrow" w:hAnsi="Arial Narrow" w:cs="Tahoma"/>
                <w:b/>
                <w:sz w:val="20"/>
                <w:szCs w:val="20"/>
                <w:lang w:val="en-GB"/>
              </w:rPr>
              <w:t xml:space="preserve"> </w:t>
            </w:r>
            <w:r w:rsidRPr="00F53E97">
              <w:rPr>
                <w:rFonts w:ascii="Arial Narrow" w:hAnsi="Arial Narrow" w:cs="Tahoma"/>
                <w:b/>
                <w:sz w:val="20"/>
                <w:szCs w:val="20"/>
                <w:lang w:val="en-GB"/>
              </w:rPr>
              <w:t>which have established their register of public property</w:t>
            </w:r>
            <w:r w:rsidR="00EE3110" w:rsidRPr="00F53E97">
              <w:rPr>
                <w:rFonts w:ascii="Arial Narrow" w:hAnsi="Arial Narrow" w:cs="Tahoma"/>
                <w:b/>
                <w:sz w:val="20"/>
                <w:szCs w:val="20"/>
                <w:lang w:val="en-GB"/>
              </w:rPr>
              <w:t xml:space="preserve">, </w:t>
            </w:r>
            <w:r w:rsidRPr="00F53E97">
              <w:rPr>
                <w:rFonts w:ascii="Arial Narrow" w:hAnsi="Arial Narrow" w:cs="Tahoma"/>
                <w:b/>
                <w:sz w:val="20"/>
                <w:szCs w:val="20"/>
                <w:lang w:val="en-GB"/>
              </w:rPr>
              <w:t>data base, and framework for effective and transparent management of public property</w:t>
            </w:r>
            <w:r w:rsidR="00EE3110" w:rsidRPr="00F53E97">
              <w:rPr>
                <w:rFonts w:ascii="Arial Narrow" w:hAnsi="Arial Narrow" w:cs="Tahoma"/>
                <w:b/>
                <w:sz w:val="20"/>
                <w:szCs w:val="20"/>
                <w:lang w:val="en-GB"/>
              </w:rPr>
              <w:t xml:space="preserve"> </w:t>
            </w:r>
          </w:p>
          <w:p w14:paraId="0D8222DF" w14:textId="1BD9CAE8" w:rsidR="00EE3110" w:rsidRPr="00F53E97" w:rsidRDefault="00B44D1B"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BV</w:t>
            </w:r>
            <w:r w:rsidR="00EE3110" w:rsidRPr="00F53E97">
              <w:rPr>
                <w:rFonts w:ascii="Arial Narrow" w:hAnsi="Arial Narrow" w:cs="Tahoma"/>
                <w:sz w:val="20"/>
                <w:szCs w:val="20"/>
                <w:lang w:val="en-GB"/>
              </w:rPr>
              <w:t xml:space="preserve"> (2017): 30</w:t>
            </w:r>
          </w:p>
          <w:p w14:paraId="54808CDE" w14:textId="30B5BBE8" w:rsidR="00EE3110" w:rsidRPr="00F53E97" w:rsidRDefault="00B44D1B"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TV</w:t>
            </w:r>
            <w:r w:rsidR="00EE3110" w:rsidRPr="00F53E97">
              <w:rPr>
                <w:rFonts w:ascii="Arial Narrow" w:hAnsi="Arial Narrow" w:cs="Tahoma"/>
                <w:sz w:val="20"/>
                <w:szCs w:val="20"/>
                <w:lang w:val="en-GB"/>
              </w:rPr>
              <w:t xml:space="preserve"> (2020): 85</w:t>
            </w:r>
          </w:p>
        </w:tc>
      </w:tr>
      <w:tr w:rsidR="00EE3110" w:rsidRPr="00F53E97" w14:paraId="71D05DD1" w14:textId="77777777" w:rsidTr="00772C75">
        <w:trPr>
          <w:trHeight w:val="228"/>
        </w:trPr>
        <w:tc>
          <w:tcPr>
            <w:tcW w:w="4781" w:type="dxa"/>
            <w:vMerge w:val="restart"/>
            <w:shd w:val="clear" w:color="auto" w:fill="BDD6EE"/>
            <w:vAlign w:val="center"/>
          </w:tcPr>
          <w:p w14:paraId="08BAF248" w14:textId="2F5DC3DB"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06ED7533" w14:textId="4950BA03"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5EB5CC1D" w14:textId="2A7D9243" w:rsidR="00EE3110" w:rsidRPr="00F53E97" w:rsidRDefault="00F27039" w:rsidP="003F172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7F646347" w14:textId="5041221D" w:rsidR="00EE3110" w:rsidRPr="00F53E97" w:rsidRDefault="007A084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20"/>
                <w:szCs w:val="20"/>
                <w:lang w:val="en-GB"/>
              </w:rPr>
              <w:t>Institution in charge</w:t>
            </w:r>
          </w:p>
        </w:tc>
        <w:tc>
          <w:tcPr>
            <w:tcW w:w="1417" w:type="dxa"/>
            <w:vMerge w:val="restart"/>
            <w:shd w:val="clear" w:color="auto" w:fill="BDD6EE"/>
            <w:vAlign w:val="center"/>
          </w:tcPr>
          <w:p w14:paraId="49418677" w14:textId="6F1360C4" w:rsidR="00EE3110"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EE3110" w:rsidRPr="00F53E97" w14:paraId="565D1F1D" w14:textId="77777777" w:rsidTr="00772C75">
        <w:trPr>
          <w:trHeight w:val="228"/>
        </w:trPr>
        <w:tc>
          <w:tcPr>
            <w:tcW w:w="4781" w:type="dxa"/>
            <w:vMerge/>
            <w:tcBorders>
              <w:bottom w:val="single" w:sz="4" w:space="0" w:color="auto"/>
            </w:tcBorders>
            <w:shd w:val="clear" w:color="auto" w:fill="BDD6EE"/>
            <w:vAlign w:val="center"/>
          </w:tcPr>
          <w:p w14:paraId="61AC0BEA" w14:textId="77777777" w:rsidR="00EE3110" w:rsidRPr="00F53E97" w:rsidRDefault="00EE3110"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20520CEA" w14:textId="77777777" w:rsidR="00EE3110" w:rsidRPr="00F53E97" w:rsidRDefault="00EE3110"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06C63EFC" w14:textId="7C097ED4"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7E6AF214" w14:textId="46B0D0CD"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67D5F3BB"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15F4408D"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4B85D52F" w14:textId="77777777" w:rsidTr="00772C75">
        <w:trPr>
          <w:trHeight w:val="665"/>
        </w:trPr>
        <w:tc>
          <w:tcPr>
            <w:tcW w:w="4781" w:type="dxa"/>
            <w:tcBorders>
              <w:top w:val="single" w:sz="4" w:space="0" w:color="auto"/>
              <w:bottom w:val="single" w:sz="4" w:space="0" w:color="auto"/>
            </w:tcBorders>
            <w:shd w:val="clear" w:color="auto" w:fill="FFFFFF"/>
          </w:tcPr>
          <w:p w14:paraId="4D7F76B9" w14:textId="070F69E2" w:rsidR="00EE3110" w:rsidRPr="00F53E97" w:rsidRDefault="002865B5" w:rsidP="0059064D">
            <w:pPr>
              <w:pStyle w:val="ListParagraph"/>
              <w:numPr>
                <w:ilvl w:val="0"/>
                <w:numId w:val="13"/>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Tahoma"/>
                <w:sz w:val="20"/>
                <w:szCs w:val="20"/>
                <w:lang w:val="en-GB"/>
              </w:rPr>
              <w:t>Changes and amendments to the Law on Public Property</w:t>
            </w:r>
          </w:p>
        </w:tc>
        <w:tc>
          <w:tcPr>
            <w:tcW w:w="3499" w:type="dxa"/>
            <w:tcBorders>
              <w:top w:val="single" w:sz="4" w:space="0" w:color="auto"/>
              <w:bottom w:val="single" w:sz="4" w:space="0" w:color="auto"/>
            </w:tcBorders>
          </w:tcPr>
          <w:p w14:paraId="2DFA7338" w14:textId="26B67730" w:rsidR="00EE3110" w:rsidRPr="00F53E97" w:rsidRDefault="00F27039" w:rsidP="002865B5">
            <w:pPr>
              <w:spacing w:after="0" w:line="240" w:lineRule="auto"/>
              <w:rPr>
                <w:rFonts w:ascii="Arial Narrow" w:hAnsi="Arial Narrow" w:cs="Arial Narrow"/>
                <w:iCs/>
                <w:sz w:val="20"/>
                <w:szCs w:val="20"/>
                <w:lang w:val="en-GB"/>
              </w:rPr>
            </w:pPr>
            <w:r w:rsidRPr="00F53E97">
              <w:rPr>
                <w:rFonts w:ascii="Arial Narrow" w:hAnsi="Arial Narrow" w:cs="Arial Narrow"/>
                <w:sz w:val="20"/>
                <w:szCs w:val="20"/>
                <w:lang w:val="en-GB"/>
              </w:rPr>
              <w:t>4th quarter</w:t>
            </w:r>
            <w:r w:rsidR="00EE3110" w:rsidRPr="00F53E97">
              <w:rPr>
                <w:rFonts w:ascii="Arial Narrow" w:hAnsi="Arial Narrow" w:cs="Arial Narrow"/>
                <w:sz w:val="20"/>
                <w:szCs w:val="20"/>
                <w:lang w:val="en-GB"/>
              </w:rPr>
              <w:t xml:space="preserve"> 2018</w:t>
            </w:r>
          </w:p>
        </w:tc>
        <w:tc>
          <w:tcPr>
            <w:tcW w:w="1431" w:type="dxa"/>
            <w:shd w:val="clear" w:color="auto" w:fill="FFFFFF"/>
          </w:tcPr>
          <w:p w14:paraId="7C230747" w14:textId="5E07F142" w:rsidR="00EE3110"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66DB2A1F" w14:textId="77777777" w:rsidR="00EE3110" w:rsidRPr="00F53E97" w:rsidRDefault="00EE3110" w:rsidP="00772C75">
            <w:pPr>
              <w:spacing w:after="0" w:line="240" w:lineRule="auto"/>
              <w:rPr>
                <w:rFonts w:ascii="Arial Narrow" w:hAnsi="Arial Narrow" w:cs="Arial Narrow"/>
                <w:sz w:val="20"/>
                <w:szCs w:val="20"/>
                <w:lang w:val="en-GB"/>
              </w:rPr>
            </w:pPr>
          </w:p>
        </w:tc>
        <w:tc>
          <w:tcPr>
            <w:tcW w:w="1336" w:type="dxa"/>
            <w:shd w:val="clear" w:color="auto" w:fill="FFFFFF"/>
          </w:tcPr>
          <w:p w14:paraId="00EBE6DE" w14:textId="529541FF" w:rsidR="00EE3110"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MoF</w:t>
            </w:r>
          </w:p>
        </w:tc>
        <w:tc>
          <w:tcPr>
            <w:tcW w:w="1417" w:type="dxa"/>
            <w:shd w:val="clear" w:color="auto" w:fill="FFFFFF"/>
          </w:tcPr>
          <w:p w14:paraId="750492EF" w14:textId="77777777" w:rsidR="00EE3110" w:rsidRPr="00F53E97" w:rsidRDefault="00EE3110" w:rsidP="00772C75">
            <w:pPr>
              <w:spacing w:after="0" w:line="240" w:lineRule="auto"/>
              <w:jc w:val="both"/>
              <w:rPr>
                <w:rFonts w:ascii="Arial Narrow" w:hAnsi="Arial Narrow" w:cs="Arial Narrow"/>
                <w:sz w:val="20"/>
                <w:szCs w:val="20"/>
                <w:lang w:val="en-GB"/>
              </w:rPr>
            </w:pPr>
          </w:p>
        </w:tc>
      </w:tr>
      <w:tr w:rsidR="00EE3110" w:rsidRPr="00F53E97" w14:paraId="539C72CD" w14:textId="77777777" w:rsidTr="00772C75">
        <w:trPr>
          <w:trHeight w:val="557"/>
        </w:trPr>
        <w:tc>
          <w:tcPr>
            <w:tcW w:w="4781" w:type="dxa"/>
            <w:tcBorders>
              <w:top w:val="single" w:sz="4" w:space="0" w:color="auto"/>
              <w:bottom w:val="single" w:sz="4" w:space="0" w:color="auto"/>
            </w:tcBorders>
            <w:shd w:val="clear" w:color="auto" w:fill="FFFFFF"/>
          </w:tcPr>
          <w:p w14:paraId="685042EA" w14:textId="2BB0DF5B" w:rsidR="00EE3110" w:rsidRPr="00F53E97" w:rsidRDefault="002865B5" w:rsidP="0059064D">
            <w:pPr>
              <w:pStyle w:val="ListParagraph"/>
              <w:numPr>
                <w:ilvl w:val="0"/>
                <w:numId w:val="13"/>
              </w:numPr>
              <w:tabs>
                <w:tab w:val="left" w:pos="252"/>
              </w:tabs>
              <w:spacing w:after="0" w:line="240" w:lineRule="auto"/>
              <w:ind w:left="-18" w:firstLine="18"/>
              <w:jc w:val="both"/>
              <w:rPr>
                <w:rFonts w:ascii="Arial Narrow" w:hAnsi="Arial Narrow" w:cs="Tahoma"/>
                <w:sz w:val="20"/>
                <w:szCs w:val="20"/>
                <w:lang w:val="en-GB"/>
              </w:rPr>
            </w:pPr>
            <w:r w:rsidRPr="00F53E97">
              <w:rPr>
                <w:rFonts w:ascii="Arial Narrow" w:hAnsi="Arial Narrow" w:cs="Tahoma"/>
                <w:sz w:val="20"/>
                <w:szCs w:val="20"/>
                <w:lang w:val="en-GB"/>
              </w:rPr>
              <w:t xml:space="preserve">Develop and implement </w:t>
            </w:r>
            <w:r w:rsidR="00EE3110" w:rsidRPr="00F53E97">
              <w:rPr>
                <w:rFonts w:ascii="Arial Narrow" w:hAnsi="Arial Narrow" w:cs="Tahoma"/>
                <w:sz w:val="20"/>
                <w:szCs w:val="20"/>
                <w:lang w:val="en-GB"/>
              </w:rPr>
              <w:t xml:space="preserve">14 </w:t>
            </w:r>
            <w:r w:rsidRPr="00F53E97">
              <w:rPr>
                <w:rFonts w:ascii="Arial Narrow" w:hAnsi="Arial Narrow" w:cs="Tahoma"/>
                <w:sz w:val="20"/>
                <w:szCs w:val="20"/>
                <w:lang w:val="en-GB"/>
              </w:rPr>
              <w:t xml:space="preserve">regional training courses for public property management at </w:t>
            </w:r>
            <w:r w:rsidR="00CB1D5F" w:rsidRPr="00F53E97">
              <w:rPr>
                <w:rFonts w:ascii="Arial Narrow" w:hAnsi="Arial Narrow" w:cs="Tahoma"/>
                <w:sz w:val="20"/>
                <w:szCs w:val="20"/>
                <w:lang w:val="en-GB"/>
              </w:rPr>
              <w:t>local</w:t>
            </w:r>
            <w:r w:rsidRPr="00F53E97">
              <w:rPr>
                <w:rFonts w:ascii="Arial Narrow" w:hAnsi="Arial Narrow" w:cs="Tahoma"/>
                <w:sz w:val="20"/>
                <w:szCs w:val="20"/>
                <w:lang w:val="en-GB"/>
              </w:rPr>
              <w:t xml:space="preserve"> level</w:t>
            </w:r>
          </w:p>
        </w:tc>
        <w:tc>
          <w:tcPr>
            <w:tcW w:w="3499" w:type="dxa"/>
            <w:tcBorders>
              <w:top w:val="single" w:sz="4" w:space="0" w:color="auto"/>
              <w:bottom w:val="single" w:sz="4" w:space="0" w:color="auto"/>
            </w:tcBorders>
          </w:tcPr>
          <w:p w14:paraId="6A23F8DA" w14:textId="41073FE8" w:rsidR="00EE3110" w:rsidRPr="00F53E97" w:rsidRDefault="00CD33B9" w:rsidP="002865B5">
            <w:pPr>
              <w:spacing w:after="0" w:line="240" w:lineRule="auto"/>
              <w:rPr>
                <w:rFonts w:ascii="Arial Narrow" w:hAnsi="Arial Narrow" w:cs="Tahoma"/>
                <w:iCs/>
                <w:sz w:val="20"/>
                <w:szCs w:val="20"/>
                <w:lang w:val="en-GB"/>
              </w:rPr>
            </w:pPr>
            <w:r w:rsidRPr="00F53E97">
              <w:rPr>
                <w:rFonts w:ascii="Arial Narrow" w:hAnsi="Arial Narrow" w:cs="Tahoma"/>
                <w:iCs/>
                <w:sz w:val="20"/>
                <w:szCs w:val="20"/>
                <w:lang w:val="en-GB"/>
              </w:rPr>
              <w:t>1st quarter</w:t>
            </w:r>
            <w:r w:rsidR="00EE3110" w:rsidRPr="00F53E97">
              <w:rPr>
                <w:rFonts w:ascii="Arial Narrow" w:hAnsi="Arial Narrow" w:cs="Tahoma"/>
                <w:iCs/>
                <w:sz w:val="20"/>
                <w:szCs w:val="20"/>
                <w:lang w:val="en-GB"/>
              </w:rPr>
              <w:t xml:space="preserve"> 2020</w:t>
            </w:r>
          </w:p>
        </w:tc>
        <w:tc>
          <w:tcPr>
            <w:tcW w:w="1431" w:type="dxa"/>
            <w:shd w:val="clear" w:color="auto" w:fill="FFFFFF"/>
          </w:tcPr>
          <w:p w14:paraId="010EA7FA"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2A4EE110" w14:textId="53FA9447" w:rsidR="00EE3110" w:rsidRPr="00F53E97" w:rsidRDefault="004F3A49" w:rsidP="00772C75">
            <w:pPr>
              <w:spacing w:after="0" w:line="240" w:lineRule="auto"/>
              <w:rPr>
                <w:rFonts w:ascii="Arial Narrow" w:hAnsi="Arial Narrow" w:cs="Tahoma"/>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Tahoma"/>
                <w:sz w:val="20"/>
                <w:szCs w:val="20"/>
                <w:lang w:val="en-GB"/>
              </w:rPr>
              <w:t>75</w:t>
            </w:r>
            <w:r w:rsidRPr="00F53E97">
              <w:rPr>
                <w:rFonts w:ascii="Arial Narrow" w:hAnsi="Arial Narrow" w:cs="Tahoma"/>
                <w:sz w:val="20"/>
                <w:szCs w:val="20"/>
                <w:lang w:val="en-GB"/>
              </w:rPr>
              <w:t>,</w:t>
            </w:r>
            <w:r w:rsidR="00EE3110" w:rsidRPr="00F53E97">
              <w:rPr>
                <w:rFonts w:ascii="Arial Narrow" w:hAnsi="Arial Narrow" w:cs="Tahoma"/>
                <w:sz w:val="20"/>
                <w:szCs w:val="20"/>
                <w:lang w:val="en-GB"/>
              </w:rPr>
              <w:t>350€</w:t>
            </w:r>
          </w:p>
          <w:p w14:paraId="2F1CE1FB" w14:textId="4938214B" w:rsidR="00EE3110" w:rsidRPr="00F53E97" w:rsidRDefault="00EE3110" w:rsidP="004F3A49">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w:t>
            </w:r>
            <w:r w:rsidR="00137BB6" w:rsidRPr="00F53E97">
              <w:rPr>
                <w:rFonts w:ascii="Arial Narrow" w:hAnsi="Arial Narrow" w:cs="Tahoma"/>
                <w:sz w:val="20"/>
                <w:szCs w:val="20"/>
                <w:lang w:val="en-GB"/>
              </w:rPr>
              <w:t>EU</w:t>
            </w:r>
            <w:r w:rsidRPr="00F53E97">
              <w:rPr>
                <w:rFonts w:ascii="Arial Narrow" w:hAnsi="Arial Narrow" w:cs="Tahoma"/>
                <w:sz w:val="20"/>
                <w:szCs w:val="20"/>
                <w:lang w:val="en-GB"/>
              </w:rPr>
              <w:t xml:space="preserve"> – </w:t>
            </w:r>
            <w:r w:rsidR="004F3A49" w:rsidRPr="00F53E97">
              <w:rPr>
                <w:rFonts w:ascii="Arial Narrow" w:hAnsi="Arial Narrow" w:cs="Tahoma"/>
                <w:sz w:val="20"/>
                <w:szCs w:val="20"/>
                <w:lang w:val="en-GB"/>
              </w:rPr>
              <w:t xml:space="preserve">Programme </w:t>
            </w:r>
            <w:r w:rsidRPr="00F53E97">
              <w:rPr>
                <w:rFonts w:ascii="Arial Narrow" w:hAnsi="Arial Narrow" w:cs="Tahoma"/>
                <w:sz w:val="20"/>
                <w:szCs w:val="20"/>
                <w:lang w:val="en-GB"/>
              </w:rPr>
              <w:t>Exchange 5)</w:t>
            </w:r>
          </w:p>
        </w:tc>
        <w:tc>
          <w:tcPr>
            <w:tcW w:w="1336" w:type="dxa"/>
            <w:shd w:val="clear" w:color="auto" w:fill="FFFFFF"/>
          </w:tcPr>
          <w:p w14:paraId="02161DE3" w14:textId="6610BE2A" w:rsidR="00EE3110" w:rsidRPr="00F53E97" w:rsidRDefault="0042650A" w:rsidP="00772C75">
            <w:pPr>
              <w:rPr>
                <w:rFonts w:ascii="Arial Narrow" w:hAnsi="Arial Narrow" w:cs="Tahoma"/>
                <w:sz w:val="20"/>
                <w:szCs w:val="20"/>
                <w:lang w:val="en-GB"/>
              </w:rPr>
            </w:pPr>
            <w:r w:rsidRPr="00F53E97">
              <w:rPr>
                <w:rFonts w:ascii="Arial Narrow" w:hAnsi="Arial Narrow" w:cs="Tahoma"/>
                <w:sz w:val="20"/>
                <w:szCs w:val="20"/>
                <w:lang w:val="en-GB"/>
              </w:rPr>
              <w:t>MPALG</w:t>
            </w:r>
            <w:r w:rsidR="00EE3110" w:rsidRPr="00F53E97">
              <w:rPr>
                <w:rFonts w:ascii="Arial Narrow" w:hAnsi="Arial Narrow" w:cs="Tahoma"/>
                <w:sz w:val="20"/>
                <w:szCs w:val="20"/>
                <w:lang w:val="en-GB"/>
              </w:rPr>
              <w:t xml:space="preserve"> – </w:t>
            </w:r>
            <w:r w:rsidR="00F52F8C" w:rsidRPr="00F53E97">
              <w:rPr>
                <w:rFonts w:ascii="Arial Narrow" w:hAnsi="Arial Narrow" w:cs="Tahoma"/>
                <w:sz w:val="20"/>
                <w:szCs w:val="20"/>
                <w:lang w:val="en-GB"/>
              </w:rPr>
              <w:t>Department for EI and Projects</w:t>
            </w:r>
          </w:p>
          <w:p w14:paraId="25853212" w14:textId="018C00B4" w:rsidR="00EE3110" w:rsidRPr="00F53E97" w:rsidRDefault="0042650A" w:rsidP="00772C75">
            <w:pPr>
              <w:spacing w:after="0" w:line="240" w:lineRule="auto"/>
              <w:jc w:val="both"/>
              <w:rPr>
                <w:rFonts w:ascii="Arial Narrow" w:hAnsi="Arial Narrow" w:cs="Tahoma"/>
                <w:sz w:val="20"/>
                <w:szCs w:val="20"/>
                <w:lang w:val="en-GB"/>
              </w:rPr>
            </w:pPr>
            <w:r w:rsidRPr="00F53E97">
              <w:rPr>
                <w:rFonts w:ascii="Arial Narrow" w:hAnsi="Arial Narrow" w:cs="Tahoma"/>
                <w:sz w:val="20"/>
                <w:szCs w:val="20"/>
                <w:lang w:val="en-GB"/>
              </w:rPr>
              <w:t>MoF</w:t>
            </w:r>
            <w:r w:rsidR="00EE3110" w:rsidRPr="00F53E97">
              <w:rPr>
                <w:rFonts w:ascii="Arial Narrow" w:hAnsi="Arial Narrow" w:cs="Tahoma"/>
                <w:sz w:val="20"/>
                <w:szCs w:val="20"/>
                <w:lang w:val="en-GB"/>
              </w:rPr>
              <w:t xml:space="preserve"> – </w:t>
            </w:r>
            <w:r w:rsidR="00F52F8C" w:rsidRPr="00F53E97">
              <w:rPr>
                <w:rFonts w:ascii="Arial Narrow" w:hAnsi="Arial Narrow" w:cs="Tahoma"/>
                <w:sz w:val="20"/>
                <w:szCs w:val="20"/>
                <w:lang w:val="en-GB"/>
              </w:rPr>
              <w:t>Department for Legal-Property Issues</w:t>
            </w:r>
          </w:p>
        </w:tc>
        <w:tc>
          <w:tcPr>
            <w:tcW w:w="1417" w:type="dxa"/>
            <w:shd w:val="clear" w:color="auto" w:fill="FFFFFF"/>
          </w:tcPr>
          <w:p w14:paraId="01DE98E6" w14:textId="6734DBDC" w:rsidR="00EE3110"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SCTM</w:t>
            </w:r>
          </w:p>
        </w:tc>
      </w:tr>
      <w:tr w:rsidR="00EE3110" w:rsidRPr="00F53E97" w14:paraId="0C1E0930" w14:textId="77777777" w:rsidTr="00772C75">
        <w:trPr>
          <w:trHeight w:val="665"/>
        </w:trPr>
        <w:tc>
          <w:tcPr>
            <w:tcW w:w="4781" w:type="dxa"/>
            <w:tcBorders>
              <w:top w:val="single" w:sz="4" w:space="0" w:color="auto"/>
              <w:bottom w:val="single" w:sz="4" w:space="0" w:color="auto"/>
            </w:tcBorders>
            <w:shd w:val="clear" w:color="auto" w:fill="FFFFFF"/>
          </w:tcPr>
          <w:p w14:paraId="33ED105C" w14:textId="22CA2DFC" w:rsidR="00EE3110" w:rsidRPr="00F53E97" w:rsidRDefault="002865B5" w:rsidP="0059064D">
            <w:pPr>
              <w:pStyle w:val="ListParagraph"/>
              <w:numPr>
                <w:ilvl w:val="0"/>
                <w:numId w:val="13"/>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Tahoma"/>
                <w:sz w:val="20"/>
                <w:szCs w:val="20"/>
                <w:lang w:val="en-GB"/>
              </w:rPr>
              <w:t xml:space="preserve">Implementation of projects by </w:t>
            </w:r>
            <w:r w:rsidR="00137BB6" w:rsidRPr="00F53E97">
              <w:rPr>
                <w:rFonts w:ascii="Arial Narrow" w:hAnsi="Arial Narrow" w:cs="Tahoma"/>
                <w:sz w:val="20"/>
                <w:szCs w:val="20"/>
                <w:lang w:val="en-GB"/>
              </w:rPr>
              <w:t>LSG units</w:t>
            </w:r>
            <w:r w:rsidR="00EE3110" w:rsidRPr="00F53E97">
              <w:rPr>
                <w:rFonts w:ascii="Arial Narrow" w:hAnsi="Arial Narrow" w:cs="Tahoma"/>
                <w:sz w:val="20"/>
                <w:szCs w:val="20"/>
                <w:lang w:val="en-GB"/>
              </w:rPr>
              <w:t xml:space="preserve"> </w:t>
            </w:r>
            <w:r w:rsidRPr="00F53E97">
              <w:rPr>
                <w:rFonts w:ascii="Arial Narrow" w:hAnsi="Arial Narrow" w:cs="Tahoma"/>
                <w:sz w:val="20"/>
                <w:szCs w:val="20"/>
                <w:lang w:val="en-GB"/>
              </w:rPr>
              <w:t xml:space="preserve">within the grant scheme for improved management </w:t>
            </w:r>
            <w:r w:rsidR="00CB1D5F" w:rsidRPr="00F53E97">
              <w:rPr>
                <w:rFonts w:ascii="Arial Narrow" w:hAnsi="Arial Narrow" w:cs="Tahoma"/>
                <w:sz w:val="20"/>
                <w:szCs w:val="20"/>
                <w:lang w:val="en-GB"/>
              </w:rPr>
              <w:t>of</w:t>
            </w:r>
            <w:r w:rsidRPr="00F53E97">
              <w:rPr>
                <w:rFonts w:ascii="Arial Narrow" w:hAnsi="Arial Narrow" w:cs="Tahoma"/>
                <w:sz w:val="20"/>
                <w:szCs w:val="20"/>
                <w:lang w:val="en-GB"/>
              </w:rPr>
              <w:t xml:space="preserve"> public property at local level</w:t>
            </w:r>
            <w:r w:rsidR="00EE3110" w:rsidRPr="00F53E97">
              <w:rPr>
                <w:rFonts w:ascii="Arial Narrow" w:hAnsi="Arial Narrow" w:cs="Tahoma"/>
                <w:sz w:val="20"/>
                <w:szCs w:val="20"/>
                <w:lang w:val="en-GB"/>
              </w:rPr>
              <w:t xml:space="preserve"> </w:t>
            </w:r>
          </w:p>
        </w:tc>
        <w:tc>
          <w:tcPr>
            <w:tcW w:w="3499" w:type="dxa"/>
            <w:tcBorders>
              <w:top w:val="single" w:sz="4" w:space="0" w:color="auto"/>
              <w:bottom w:val="single" w:sz="4" w:space="0" w:color="auto"/>
            </w:tcBorders>
          </w:tcPr>
          <w:p w14:paraId="28995F1B" w14:textId="4E2B8E75" w:rsidR="00EE3110" w:rsidRPr="00F53E97" w:rsidRDefault="0042650A" w:rsidP="002865B5">
            <w:pPr>
              <w:spacing w:after="0" w:line="240" w:lineRule="auto"/>
              <w:rPr>
                <w:rFonts w:ascii="Arial Narrow" w:hAnsi="Arial Narrow" w:cs="Arial Narrow"/>
                <w:iCs/>
                <w:sz w:val="20"/>
                <w:szCs w:val="20"/>
                <w:lang w:val="en-GB"/>
              </w:rPr>
            </w:pPr>
            <w:r w:rsidRPr="00F53E97">
              <w:rPr>
                <w:rFonts w:ascii="Arial Narrow" w:hAnsi="Arial Narrow" w:cs="Tahoma"/>
                <w:iCs/>
                <w:sz w:val="20"/>
                <w:szCs w:val="20"/>
                <w:lang w:val="en-GB"/>
              </w:rPr>
              <w:t>2nd quarter</w:t>
            </w:r>
            <w:r w:rsidR="00EE3110" w:rsidRPr="00F53E97">
              <w:rPr>
                <w:rFonts w:ascii="Arial Narrow" w:hAnsi="Arial Narrow" w:cs="Tahoma"/>
                <w:iCs/>
                <w:sz w:val="20"/>
                <w:szCs w:val="20"/>
                <w:lang w:val="en-GB"/>
              </w:rPr>
              <w:t xml:space="preserve"> 2020</w:t>
            </w:r>
          </w:p>
        </w:tc>
        <w:tc>
          <w:tcPr>
            <w:tcW w:w="1431" w:type="dxa"/>
            <w:shd w:val="clear" w:color="auto" w:fill="FFFFFF"/>
          </w:tcPr>
          <w:p w14:paraId="1EE265CD" w14:textId="4641396C" w:rsidR="00EE3110" w:rsidRPr="00F53E97" w:rsidRDefault="002865B5" w:rsidP="002865B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300</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 xml:space="preserve">000  </w:t>
            </w:r>
            <w:r w:rsidRPr="00F53E97">
              <w:rPr>
                <w:rFonts w:ascii="Arial Narrow" w:hAnsi="Arial Narrow" w:cs="Arial Narrow"/>
                <w:sz w:val="20"/>
                <w:szCs w:val="20"/>
                <w:lang w:val="en-GB"/>
              </w:rPr>
              <w:t xml:space="preserve">co-financing by </w:t>
            </w:r>
            <w:r w:rsidR="00137BB6" w:rsidRPr="00F53E97">
              <w:rPr>
                <w:rFonts w:ascii="Arial Narrow" w:hAnsi="Arial Narrow" w:cs="Arial Narrow"/>
                <w:sz w:val="20"/>
                <w:szCs w:val="20"/>
                <w:lang w:val="en-GB"/>
              </w:rPr>
              <w:t>LSG units</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beneficiaries of the Grant Scheme</w:t>
            </w:r>
          </w:p>
        </w:tc>
        <w:tc>
          <w:tcPr>
            <w:tcW w:w="1417" w:type="dxa"/>
            <w:shd w:val="clear" w:color="auto" w:fill="FFFFFF"/>
          </w:tcPr>
          <w:p w14:paraId="6E683EE3" w14:textId="11580BB5" w:rsidR="00EE3110" w:rsidRPr="00F53E97" w:rsidRDefault="004F3A49" w:rsidP="00772C75">
            <w:pPr>
              <w:spacing w:after="0" w:line="240" w:lineRule="auto"/>
              <w:rPr>
                <w:rFonts w:ascii="Arial Narrow" w:hAnsi="Arial Narrow" w:cs="Tahoma"/>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Tahoma"/>
                <w:sz w:val="20"/>
                <w:szCs w:val="20"/>
                <w:lang w:val="en-GB"/>
              </w:rPr>
              <w:t>3</w:t>
            </w:r>
            <w:r w:rsidRPr="00F53E97">
              <w:rPr>
                <w:rFonts w:ascii="Arial Narrow" w:hAnsi="Arial Narrow" w:cs="Tahoma"/>
                <w:sz w:val="20"/>
                <w:szCs w:val="20"/>
                <w:lang w:val="en-GB"/>
              </w:rPr>
              <w:t>,</w:t>
            </w:r>
            <w:r w:rsidR="00EE3110" w:rsidRPr="00F53E97">
              <w:rPr>
                <w:rFonts w:ascii="Arial Narrow" w:hAnsi="Arial Narrow" w:cs="Tahoma"/>
                <w:sz w:val="20"/>
                <w:szCs w:val="20"/>
                <w:lang w:val="en-GB"/>
              </w:rPr>
              <w:t>102</w:t>
            </w:r>
            <w:r w:rsidRPr="00F53E97">
              <w:rPr>
                <w:rFonts w:ascii="Arial Narrow" w:hAnsi="Arial Narrow" w:cs="Tahoma"/>
                <w:sz w:val="20"/>
                <w:szCs w:val="20"/>
                <w:lang w:val="en-GB"/>
              </w:rPr>
              <w:t>,</w:t>
            </w:r>
            <w:r w:rsidR="00EE3110" w:rsidRPr="00F53E97">
              <w:rPr>
                <w:rFonts w:ascii="Arial Narrow" w:hAnsi="Arial Narrow" w:cs="Tahoma"/>
                <w:sz w:val="20"/>
                <w:szCs w:val="20"/>
                <w:lang w:val="en-GB"/>
              </w:rPr>
              <w:t xml:space="preserve">535 </w:t>
            </w:r>
          </w:p>
          <w:p w14:paraId="30418D5E" w14:textId="376958B9" w:rsidR="00EE3110" w:rsidRPr="00F53E97" w:rsidRDefault="00EE3110" w:rsidP="00772C75">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w:t>
            </w:r>
            <w:r w:rsidR="00137BB6" w:rsidRPr="00F53E97">
              <w:rPr>
                <w:rFonts w:ascii="Arial Narrow" w:hAnsi="Arial Narrow" w:cs="Tahoma"/>
                <w:sz w:val="20"/>
                <w:szCs w:val="20"/>
                <w:lang w:val="en-GB"/>
              </w:rPr>
              <w:t>EU</w:t>
            </w:r>
            <w:r w:rsidRPr="00F53E97">
              <w:rPr>
                <w:rFonts w:ascii="Arial Narrow" w:hAnsi="Arial Narrow" w:cs="Tahoma"/>
                <w:sz w:val="20"/>
                <w:szCs w:val="20"/>
                <w:lang w:val="en-GB"/>
              </w:rPr>
              <w:t xml:space="preserve"> – </w:t>
            </w:r>
            <w:r w:rsidR="004F3A49" w:rsidRPr="00F53E97">
              <w:rPr>
                <w:rFonts w:ascii="Arial Narrow" w:hAnsi="Arial Narrow" w:cs="Tahoma"/>
                <w:sz w:val="20"/>
                <w:szCs w:val="20"/>
                <w:lang w:val="en-GB"/>
              </w:rPr>
              <w:t xml:space="preserve">Programme </w:t>
            </w:r>
            <w:r w:rsidRPr="00F53E97">
              <w:rPr>
                <w:rFonts w:ascii="Arial Narrow" w:hAnsi="Arial Narrow" w:cs="Tahoma"/>
                <w:sz w:val="20"/>
                <w:szCs w:val="20"/>
                <w:lang w:val="en-GB"/>
              </w:rPr>
              <w:t>Exchange 5</w:t>
            </w:r>
          </w:p>
          <w:p w14:paraId="5DD90F36" w14:textId="29692E20" w:rsidR="00EE3110" w:rsidRPr="00F53E97" w:rsidRDefault="004F3A49" w:rsidP="004F3A49">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 xml:space="preserve">IPA </w:t>
            </w:r>
            <w:r w:rsidR="00EE3110" w:rsidRPr="00F53E97">
              <w:rPr>
                <w:rFonts w:ascii="Arial Narrow" w:hAnsi="Arial Narrow" w:cs="Tahoma"/>
                <w:sz w:val="20"/>
                <w:szCs w:val="20"/>
                <w:lang w:val="en-GB"/>
              </w:rPr>
              <w:t>2014)</w:t>
            </w:r>
          </w:p>
        </w:tc>
        <w:tc>
          <w:tcPr>
            <w:tcW w:w="1336" w:type="dxa"/>
            <w:shd w:val="clear" w:color="auto" w:fill="FFFFFF"/>
          </w:tcPr>
          <w:p w14:paraId="6B297011" w14:textId="7E803172" w:rsidR="00EE3110" w:rsidRPr="00F53E97" w:rsidRDefault="0042650A" w:rsidP="00772C75">
            <w:pPr>
              <w:rPr>
                <w:rFonts w:ascii="Arial Narrow" w:hAnsi="Arial Narrow" w:cs="Tahoma"/>
                <w:sz w:val="20"/>
                <w:szCs w:val="20"/>
                <w:lang w:val="en-GB"/>
              </w:rPr>
            </w:pPr>
            <w:r w:rsidRPr="00F53E97">
              <w:rPr>
                <w:rFonts w:ascii="Arial Narrow" w:hAnsi="Arial Narrow" w:cs="Tahoma"/>
                <w:sz w:val="20"/>
                <w:szCs w:val="20"/>
                <w:lang w:val="en-GB"/>
              </w:rPr>
              <w:t>MPALG</w:t>
            </w:r>
          </w:p>
          <w:p w14:paraId="2FBD3A22" w14:textId="4DF7985E" w:rsidR="00EE3110"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MoF</w:t>
            </w:r>
          </w:p>
        </w:tc>
        <w:tc>
          <w:tcPr>
            <w:tcW w:w="1417" w:type="dxa"/>
            <w:shd w:val="clear" w:color="auto" w:fill="FFFFFF"/>
          </w:tcPr>
          <w:p w14:paraId="096BEADE" w14:textId="40D7C764" w:rsidR="00EE3110"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SCTM</w:t>
            </w:r>
          </w:p>
        </w:tc>
      </w:tr>
      <w:tr w:rsidR="00EE3110" w:rsidRPr="00F53E97" w14:paraId="7A61822A" w14:textId="77777777" w:rsidTr="00772C75">
        <w:trPr>
          <w:trHeight w:val="665"/>
        </w:trPr>
        <w:tc>
          <w:tcPr>
            <w:tcW w:w="4781" w:type="dxa"/>
            <w:tcBorders>
              <w:top w:val="single" w:sz="4" w:space="0" w:color="auto"/>
              <w:bottom w:val="single" w:sz="4" w:space="0" w:color="auto"/>
            </w:tcBorders>
            <w:shd w:val="clear" w:color="auto" w:fill="FFFFFF"/>
          </w:tcPr>
          <w:p w14:paraId="7753354D" w14:textId="2128A62C" w:rsidR="00EE3110" w:rsidRPr="00F53E97" w:rsidRDefault="002865B5" w:rsidP="0059064D">
            <w:pPr>
              <w:pStyle w:val="ListParagraph"/>
              <w:numPr>
                <w:ilvl w:val="0"/>
                <w:numId w:val="13"/>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Tahoma"/>
                <w:sz w:val="20"/>
                <w:szCs w:val="20"/>
                <w:lang w:val="en-GB"/>
              </w:rPr>
              <w:t xml:space="preserve">Develop and implement </w:t>
            </w:r>
            <w:r w:rsidR="00EE3110" w:rsidRPr="00F53E97">
              <w:rPr>
                <w:rFonts w:ascii="Arial Narrow" w:hAnsi="Arial Narrow" w:cs="Tahoma"/>
                <w:sz w:val="20"/>
                <w:szCs w:val="20"/>
                <w:lang w:val="en-GB"/>
              </w:rPr>
              <w:t xml:space="preserve">20 </w:t>
            </w:r>
            <w:r w:rsidRPr="00F53E97">
              <w:rPr>
                <w:rFonts w:ascii="Arial Narrow" w:hAnsi="Arial Narrow" w:cs="Tahoma"/>
                <w:sz w:val="20"/>
                <w:szCs w:val="20"/>
                <w:lang w:val="en-GB"/>
              </w:rPr>
              <w:t xml:space="preserve">direct technical support packages for municipalities to improve management </w:t>
            </w:r>
            <w:r w:rsidR="00CB1D5F" w:rsidRPr="00F53E97">
              <w:rPr>
                <w:rFonts w:ascii="Arial Narrow" w:hAnsi="Arial Narrow" w:cs="Tahoma"/>
                <w:sz w:val="20"/>
                <w:szCs w:val="20"/>
                <w:lang w:val="en-GB"/>
              </w:rPr>
              <w:t>of</w:t>
            </w:r>
            <w:r w:rsidRPr="00F53E97">
              <w:rPr>
                <w:rFonts w:ascii="Arial Narrow" w:hAnsi="Arial Narrow" w:cs="Tahoma"/>
                <w:sz w:val="20"/>
                <w:szCs w:val="20"/>
                <w:lang w:val="en-GB"/>
              </w:rPr>
              <w:t xml:space="preserve"> public property at local level</w:t>
            </w:r>
          </w:p>
        </w:tc>
        <w:tc>
          <w:tcPr>
            <w:tcW w:w="3499" w:type="dxa"/>
            <w:tcBorders>
              <w:top w:val="single" w:sz="4" w:space="0" w:color="auto"/>
              <w:bottom w:val="single" w:sz="4" w:space="0" w:color="auto"/>
            </w:tcBorders>
          </w:tcPr>
          <w:p w14:paraId="4E30B406" w14:textId="7804FCE9" w:rsidR="00EE3110" w:rsidRPr="00F53E97" w:rsidRDefault="0042650A" w:rsidP="002865B5">
            <w:pPr>
              <w:spacing w:after="0" w:line="240" w:lineRule="auto"/>
              <w:rPr>
                <w:rFonts w:ascii="Arial Narrow" w:hAnsi="Arial Narrow" w:cs="Arial Narrow"/>
                <w:iCs/>
                <w:sz w:val="20"/>
                <w:szCs w:val="20"/>
                <w:lang w:val="en-GB"/>
              </w:rPr>
            </w:pPr>
            <w:r w:rsidRPr="00F53E97">
              <w:rPr>
                <w:rFonts w:ascii="Arial Narrow" w:hAnsi="Arial Narrow" w:cs="Tahoma"/>
                <w:iCs/>
                <w:sz w:val="20"/>
                <w:szCs w:val="20"/>
                <w:lang w:val="en-GB"/>
              </w:rPr>
              <w:t>2nd quarter</w:t>
            </w:r>
            <w:r w:rsidR="00EE3110" w:rsidRPr="00F53E97">
              <w:rPr>
                <w:rFonts w:ascii="Arial Narrow" w:hAnsi="Arial Narrow" w:cs="Tahoma"/>
                <w:iCs/>
                <w:sz w:val="20"/>
                <w:szCs w:val="20"/>
                <w:lang w:val="en-GB"/>
              </w:rPr>
              <w:t xml:space="preserve"> 2020</w:t>
            </w:r>
          </w:p>
        </w:tc>
        <w:tc>
          <w:tcPr>
            <w:tcW w:w="1431" w:type="dxa"/>
            <w:shd w:val="clear" w:color="auto" w:fill="FFFFFF"/>
          </w:tcPr>
          <w:p w14:paraId="3D771722"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1CBF3BBC" w14:textId="5CEB0CB4" w:rsidR="00EE3110" w:rsidRPr="00F53E97" w:rsidRDefault="004F3A49" w:rsidP="00772C75">
            <w:pPr>
              <w:spacing w:after="0" w:line="240" w:lineRule="auto"/>
              <w:rPr>
                <w:rFonts w:ascii="Arial Narrow" w:hAnsi="Arial Narrow" w:cs="Tahoma"/>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128</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 xml:space="preserve">000 </w:t>
            </w:r>
          </w:p>
          <w:p w14:paraId="6F63609A" w14:textId="5694AA93" w:rsidR="00EE3110" w:rsidRPr="00F53E97" w:rsidRDefault="00EE3110" w:rsidP="004F3A49">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w:t>
            </w:r>
            <w:r w:rsidR="00137BB6" w:rsidRPr="00F53E97">
              <w:rPr>
                <w:rFonts w:ascii="Arial Narrow" w:hAnsi="Arial Narrow" w:cs="Tahoma"/>
                <w:sz w:val="20"/>
                <w:szCs w:val="20"/>
                <w:lang w:val="en-GB"/>
              </w:rPr>
              <w:t>EU</w:t>
            </w:r>
            <w:r w:rsidRPr="00F53E97">
              <w:rPr>
                <w:rFonts w:ascii="Arial Narrow" w:hAnsi="Arial Narrow" w:cs="Tahoma"/>
                <w:sz w:val="20"/>
                <w:szCs w:val="20"/>
                <w:lang w:val="en-GB"/>
              </w:rPr>
              <w:t xml:space="preserve"> – </w:t>
            </w:r>
            <w:r w:rsidR="004F3A49" w:rsidRPr="00F53E97">
              <w:rPr>
                <w:rFonts w:ascii="Arial Narrow" w:hAnsi="Arial Narrow" w:cs="Tahoma"/>
                <w:sz w:val="20"/>
                <w:szCs w:val="20"/>
                <w:lang w:val="en-GB"/>
              </w:rPr>
              <w:t xml:space="preserve">Programme </w:t>
            </w:r>
            <w:r w:rsidRPr="00F53E97">
              <w:rPr>
                <w:rFonts w:ascii="Arial Narrow" w:hAnsi="Arial Narrow" w:cs="Tahoma"/>
                <w:sz w:val="20"/>
                <w:szCs w:val="20"/>
                <w:lang w:val="en-GB"/>
              </w:rPr>
              <w:t>Exchange 5)</w:t>
            </w:r>
          </w:p>
        </w:tc>
        <w:tc>
          <w:tcPr>
            <w:tcW w:w="1336" w:type="dxa"/>
            <w:shd w:val="clear" w:color="auto" w:fill="FFFFFF"/>
          </w:tcPr>
          <w:p w14:paraId="527DF4D2" w14:textId="743F9F7B" w:rsidR="00EE3110" w:rsidRPr="00F53E97" w:rsidRDefault="0042650A" w:rsidP="00772C75">
            <w:pPr>
              <w:rPr>
                <w:rFonts w:ascii="Arial Narrow" w:hAnsi="Arial Narrow" w:cs="Tahoma"/>
                <w:sz w:val="20"/>
                <w:szCs w:val="20"/>
                <w:lang w:val="en-GB"/>
              </w:rPr>
            </w:pPr>
            <w:r w:rsidRPr="00F53E97">
              <w:rPr>
                <w:rFonts w:ascii="Arial Narrow" w:hAnsi="Arial Narrow" w:cs="Tahoma"/>
                <w:sz w:val="20"/>
                <w:szCs w:val="20"/>
                <w:lang w:val="en-GB"/>
              </w:rPr>
              <w:t>MPALG</w:t>
            </w:r>
          </w:p>
          <w:p w14:paraId="45260650" w14:textId="5C171D79" w:rsidR="00EE3110"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MoF</w:t>
            </w:r>
          </w:p>
        </w:tc>
        <w:tc>
          <w:tcPr>
            <w:tcW w:w="1417" w:type="dxa"/>
            <w:shd w:val="clear" w:color="auto" w:fill="FFFFFF"/>
          </w:tcPr>
          <w:p w14:paraId="5ECD05B9" w14:textId="47A8F084" w:rsidR="00EE3110" w:rsidRPr="00F53E97" w:rsidRDefault="00F323CC" w:rsidP="00772C75">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SCTM</w:t>
            </w:r>
          </w:p>
        </w:tc>
      </w:tr>
    </w:tbl>
    <w:p w14:paraId="09CB7E0C" w14:textId="77777777" w:rsidR="00EE3110" w:rsidRPr="00F53E97" w:rsidRDefault="00EE3110" w:rsidP="00EE3110">
      <w:pPr>
        <w:rPr>
          <w:rFonts w:ascii="Arial Narrow" w:hAnsi="Arial Narrow"/>
          <w:sz w:val="20"/>
          <w:szCs w:val="20"/>
          <w:lang w:val="en-GB"/>
        </w:rPr>
      </w:pPr>
    </w:p>
    <w:p w14:paraId="08510195" w14:textId="77777777" w:rsidR="002865B5" w:rsidRPr="00F53E97" w:rsidRDefault="002865B5" w:rsidP="00EE3110">
      <w:pPr>
        <w:rPr>
          <w:rFonts w:ascii="Arial Narrow" w:hAnsi="Arial Narrow"/>
          <w:sz w:val="20"/>
          <w:szCs w:val="20"/>
          <w:lang w:val="en-GB"/>
        </w:rPr>
      </w:pP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EE3110" w:rsidRPr="00F53E97" w14:paraId="6BBB7480" w14:textId="77777777" w:rsidTr="00772C75">
        <w:trPr>
          <w:trHeight w:val="350"/>
        </w:trPr>
        <w:tc>
          <w:tcPr>
            <w:tcW w:w="8280" w:type="dxa"/>
            <w:gridSpan w:val="2"/>
            <w:tcBorders>
              <w:right w:val="single" w:sz="4" w:space="0" w:color="auto"/>
            </w:tcBorders>
            <w:shd w:val="clear" w:color="auto" w:fill="B8CCE4" w:themeFill="accent1" w:themeFillTint="66"/>
            <w:vAlign w:val="center"/>
          </w:tcPr>
          <w:p w14:paraId="03F7815A" w14:textId="207551F4" w:rsidR="00EE3110" w:rsidRPr="00F53E97" w:rsidRDefault="00EE3110" w:rsidP="00092401">
            <w:pPr>
              <w:pStyle w:val="2"/>
              <w:rPr>
                <w:sz w:val="20"/>
                <w:szCs w:val="20"/>
                <w:lang w:val="en-GB"/>
              </w:rPr>
            </w:pPr>
            <w:r w:rsidRPr="00F53E97">
              <w:rPr>
                <w:sz w:val="20"/>
                <w:szCs w:val="20"/>
                <w:lang w:val="en-GB"/>
              </w:rPr>
              <w:br w:type="page"/>
            </w:r>
            <w:r w:rsidR="00536EF2" w:rsidRPr="00F53E97">
              <w:rPr>
                <w:b/>
                <w:bCs/>
                <w:sz w:val="20"/>
                <w:szCs w:val="20"/>
                <w:lang w:val="en-GB"/>
              </w:rPr>
              <w:t>Measure</w:t>
            </w:r>
            <w:r w:rsidRPr="00F53E97">
              <w:rPr>
                <w:b/>
                <w:bCs/>
                <w:sz w:val="20"/>
                <w:szCs w:val="20"/>
                <w:lang w:val="en-GB"/>
              </w:rPr>
              <w:t xml:space="preserve"> 3.2:</w:t>
            </w:r>
            <w:r w:rsidR="00092401">
              <w:rPr>
                <w:b/>
                <w:bCs/>
                <w:sz w:val="20"/>
                <w:szCs w:val="20"/>
                <w:lang w:val="en-GB"/>
              </w:rPr>
              <w:t xml:space="preserve"> </w:t>
            </w:r>
          </w:p>
        </w:tc>
        <w:tc>
          <w:tcPr>
            <w:tcW w:w="5601" w:type="dxa"/>
            <w:gridSpan w:val="4"/>
            <w:tcBorders>
              <w:left w:val="single" w:sz="4" w:space="0" w:color="auto"/>
            </w:tcBorders>
            <w:shd w:val="clear" w:color="auto" w:fill="B8CCE4" w:themeFill="accent1" w:themeFillTint="66"/>
            <w:vAlign w:val="center"/>
          </w:tcPr>
          <w:p w14:paraId="492A02D5" w14:textId="2AE09D01" w:rsidR="00EE3110"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4F3A49" w:rsidRPr="00F53E97" w14:paraId="7B38A6E7" w14:textId="77777777" w:rsidTr="005C659D">
        <w:trPr>
          <w:trHeight w:val="228"/>
        </w:trPr>
        <w:tc>
          <w:tcPr>
            <w:tcW w:w="8280" w:type="dxa"/>
            <w:gridSpan w:val="2"/>
            <w:tcBorders>
              <w:right w:val="single" w:sz="4" w:space="0" w:color="auto"/>
            </w:tcBorders>
            <w:shd w:val="clear" w:color="auto" w:fill="B8CCE4" w:themeFill="accent1" w:themeFillTint="66"/>
          </w:tcPr>
          <w:p w14:paraId="11714B83" w14:textId="0D90C065" w:rsidR="004F3A49" w:rsidRPr="00F53E97" w:rsidRDefault="004F3A49" w:rsidP="004F3A49">
            <w:pPr>
              <w:pStyle w:val="2"/>
              <w:spacing w:before="120" w:after="120"/>
              <w:jc w:val="both"/>
              <w:rPr>
                <w:b/>
                <w:bCs/>
                <w:sz w:val="20"/>
                <w:szCs w:val="20"/>
                <w:lang w:val="en-GB"/>
              </w:rPr>
            </w:pPr>
            <w:r w:rsidRPr="00F53E97">
              <w:rPr>
                <w:b/>
                <w:sz w:val="20"/>
                <w:szCs w:val="20"/>
                <w:lang w:val="en-GB"/>
              </w:rPr>
              <w:t xml:space="preserve">Improvement of Budget Planning and Preparation Process   </w:t>
            </w:r>
          </w:p>
        </w:tc>
        <w:tc>
          <w:tcPr>
            <w:tcW w:w="5601" w:type="dxa"/>
            <w:gridSpan w:val="4"/>
            <w:tcBorders>
              <w:left w:val="single" w:sz="4" w:space="0" w:color="auto"/>
            </w:tcBorders>
            <w:shd w:val="clear" w:color="auto" w:fill="B8CCE4" w:themeFill="accent1" w:themeFillTint="66"/>
            <w:vAlign w:val="center"/>
          </w:tcPr>
          <w:p w14:paraId="426AA18E" w14:textId="574C0AD1" w:rsidR="004F3A49" w:rsidRPr="00F53E97" w:rsidRDefault="004F3A49" w:rsidP="004F3A49">
            <w:pPr>
              <w:spacing w:after="0" w:line="240" w:lineRule="auto"/>
              <w:jc w:val="both"/>
              <w:rPr>
                <w:rFonts w:ascii="Arial Narrow" w:hAnsi="Arial Narrow" w:cs="Tahoma"/>
                <w:b/>
                <w:color w:val="000000" w:themeColor="text1"/>
                <w:sz w:val="20"/>
                <w:szCs w:val="20"/>
                <w:lang w:val="en-GB"/>
              </w:rPr>
            </w:pPr>
            <w:r w:rsidRPr="00F53E97">
              <w:rPr>
                <w:rFonts w:ascii="Arial Narrow" w:hAnsi="Arial Narrow" w:cs="Tahoma"/>
                <w:b/>
                <w:color w:val="000000" w:themeColor="text1"/>
                <w:sz w:val="20"/>
                <w:szCs w:val="20"/>
                <w:lang w:val="en-GB"/>
              </w:rPr>
              <w:t>Percentage of LSG units whose budgets are prepared according to the programme budget methodology, measured annually</w:t>
            </w:r>
          </w:p>
          <w:p w14:paraId="0FC48A92" w14:textId="67951DBB" w:rsidR="004F3A49" w:rsidRPr="00F53E97" w:rsidRDefault="004F3A49" w:rsidP="004F3A49">
            <w:pPr>
              <w:spacing w:after="0" w:line="240" w:lineRule="auto"/>
              <w:rPr>
                <w:rFonts w:ascii="Arial Narrow" w:hAnsi="Arial Narrow" w:cs="Tahoma"/>
                <w:color w:val="000000" w:themeColor="text1"/>
                <w:sz w:val="20"/>
                <w:szCs w:val="20"/>
                <w:lang w:val="en-GB"/>
              </w:rPr>
            </w:pPr>
            <w:r w:rsidRPr="00F53E97">
              <w:rPr>
                <w:rFonts w:ascii="Arial Narrow" w:hAnsi="Arial Narrow" w:cs="Tahoma"/>
                <w:color w:val="000000" w:themeColor="text1"/>
                <w:sz w:val="20"/>
                <w:szCs w:val="20"/>
                <w:lang w:val="en-GB"/>
              </w:rPr>
              <w:t>BV (2017): 60%</w:t>
            </w:r>
          </w:p>
          <w:p w14:paraId="0204CF8C" w14:textId="772422E3" w:rsidR="004F3A49" w:rsidRPr="00F53E97" w:rsidRDefault="004F3A49" w:rsidP="004F3A49">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 (2018): 67%</w:t>
            </w:r>
          </w:p>
          <w:p w14:paraId="0D9ACC6F" w14:textId="0857C565" w:rsidR="004F3A49" w:rsidRPr="00F53E97" w:rsidRDefault="004F3A49" w:rsidP="004F3A49">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 (2019): 73%</w:t>
            </w:r>
          </w:p>
          <w:p w14:paraId="06A17601" w14:textId="6A34CF74" w:rsidR="004F3A49" w:rsidRPr="00F53E97" w:rsidRDefault="004F3A49" w:rsidP="004F3A49">
            <w:pPr>
              <w:spacing w:after="0" w:line="240" w:lineRule="auto"/>
              <w:rPr>
                <w:rFonts w:ascii="Arial Narrow" w:hAnsi="Arial Narrow" w:cs="Tahoma"/>
                <w:color w:val="000000" w:themeColor="text1"/>
                <w:sz w:val="20"/>
                <w:szCs w:val="20"/>
                <w:lang w:val="en-GB"/>
              </w:rPr>
            </w:pPr>
            <w:r w:rsidRPr="00F53E97">
              <w:rPr>
                <w:rFonts w:ascii="Arial Narrow" w:hAnsi="Arial Narrow" w:cs="Tahoma"/>
                <w:color w:val="000000" w:themeColor="text1"/>
                <w:sz w:val="20"/>
                <w:szCs w:val="20"/>
                <w:lang w:val="en-GB"/>
              </w:rPr>
              <w:t>TV (2020): 80%</w:t>
            </w:r>
          </w:p>
        </w:tc>
      </w:tr>
      <w:tr w:rsidR="00EE3110" w:rsidRPr="00F53E97" w14:paraId="54A9DD1D" w14:textId="77777777" w:rsidTr="00772C75">
        <w:trPr>
          <w:trHeight w:val="228"/>
        </w:trPr>
        <w:tc>
          <w:tcPr>
            <w:tcW w:w="4781" w:type="dxa"/>
            <w:vMerge w:val="restart"/>
            <w:shd w:val="clear" w:color="auto" w:fill="BDD6EE"/>
            <w:vAlign w:val="center"/>
          </w:tcPr>
          <w:p w14:paraId="4767E201" w14:textId="2415897E"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77562464" w14:textId="74CDFFB8"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74297441" w14:textId="7B50F812" w:rsidR="003F172B" w:rsidRPr="00F53E97" w:rsidRDefault="007921DB"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Estimated additional financial resources</w:t>
            </w:r>
          </w:p>
          <w:p w14:paraId="3EBEFCF9" w14:textId="0983E99D" w:rsidR="00EE3110" w:rsidRPr="00F53E97" w:rsidRDefault="00EE3110" w:rsidP="00772C75">
            <w:pPr>
              <w:spacing w:after="0" w:line="240" w:lineRule="auto"/>
              <w:jc w:val="center"/>
              <w:rPr>
                <w:rFonts w:ascii="Arial Narrow" w:hAnsi="Arial Narrow" w:cs="Arial Narrow"/>
                <w:sz w:val="20"/>
                <w:szCs w:val="20"/>
                <w:lang w:val="en-GB"/>
              </w:rPr>
            </w:pPr>
          </w:p>
        </w:tc>
        <w:tc>
          <w:tcPr>
            <w:tcW w:w="1336" w:type="dxa"/>
            <w:vMerge w:val="restart"/>
            <w:shd w:val="clear" w:color="auto" w:fill="BDD6EE"/>
            <w:vAlign w:val="center"/>
          </w:tcPr>
          <w:p w14:paraId="3FFBC4FB" w14:textId="0EBC16AC" w:rsidR="00EE3110"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38C0B9EF" w14:textId="65726464" w:rsidR="00EE3110"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EE3110" w:rsidRPr="00F53E97" w14:paraId="4ED004F7" w14:textId="77777777" w:rsidTr="00772C75">
        <w:trPr>
          <w:trHeight w:val="107"/>
        </w:trPr>
        <w:tc>
          <w:tcPr>
            <w:tcW w:w="4781" w:type="dxa"/>
            <w:vMerge/>
            <w:tcBorders>
              <w:bottom w:val="single" w:sz="4" w:space="0" w:color="auto"/>
            </w:tcBorders>
            <w:shd w:val="clear" w:color="auto" w:fill="BDD6EE"/>
            <w:vAlign w:val="center"/>
          </w:tcPr>
          <w:p w14:paraId="139492D4" w14:textId="755DE2DD" w:rsidR="00EE3110" w:rsidRPr="00F53E97" w:rsidRDefault="00EE3110"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45D19B11" w14:textId="77777777" w:rsidR="00EE3110" w:rsidRPr="00F53E97" w:rsidRDefault="00EE3110"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1536C308" w14:textId="03959D30"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70E4B3F0" w14:textId="2B443103"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10D7FA92"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48B47A98"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5BB0030A" w14:textId="77777777" w:rsidTr="00772C75">
        <w:trPr>
          <w:trHeight w:val="665"/>
        </w:trPr>
        <w:tc>
          <w:tcPr>
            <w:tcW w:w="4781" w:type="dxa"/>
            <w:tcBorders>
              <w:top w:val="single" w:sz="4" w:space="0" w:color="auto"/>
              <w:bottom w:val="single" w:sz="4" w:space="0" w:color="auto"/>
            </w:tcBorders>
            <w:shd w:val="clear" w:color="auto" w:fill="FFFFFF"/>
          </w:tcPr>
          <w:p w14:paraId="1D5B5937" w14:textId="2D38EF45" w:rsidR="00EE3110" w:rsidRPr="00F53E97" w:rsidRDefault="00EE3110" w:rsidP="004F3A49">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1. </w:t>
            </w:r>
            <w:r w:rsidR="004F3A49" w:rsidRPr="00F53E97">
              <w:rPr>
                <w:rFonts w:ascii="Arial Narrow" w:hAnsi="Arial Narrow" w:cs="Arial Narrow"/>
                <w:sz w:val="20"/>
                <w:szCs w:val="20"/>
                <w:lang w:val="en-GB"/>
              </w:rPr>
              <w:t>Develop performance reporting modules within IT systems for budget preparation</w:t>
            </w:r>
            <w:r w:rsidRPr="00F53E97">
              <w:rPr>
                <w:rStyle w:val="FootnoteReference"/>
                <w:rFonts w:ascii="Arial Narrow" w:hAnsi="Arial Narrow" w:cs="Arial Narrow"/>
                <w:lang w:val="en-GB"/>
              </w:rPr>
              <w:footnoteReference w:id="29"/>
            </w:r>
          </w:p>
        </w:tc>
        <w:tc>
          <w:tcPr>
            <w:tcW w:w="3499" w:type="dxa"/>
            <w:tcBorders>
              <w:top w:val="single" w:sz="4" w:space="0" w:color="auto"/>
              <w:bottom w:val="single" w:sz="4" w:space="0" w:color="auto"/>
            </w:tcBorders>
          </w:tcPr>
          <w:p w14:paraId="547A5285" w14:textId="24A5DD1D" w:rsidR="00EE3110" w:rsidRPr="00F53E97" w:rsidRDefault="00F27039" w:rsidP="004F3A49">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2018 </w:t>
            </w:r>
          </w:p>
        </w:tc>
        <w:tc>
          <w:tcPr>
            <w:tcW w:w="1431" w:type="dxa"/>
            <w:shd w:val="clear" w:color="auto" w:fill="FFFFFF"/>
          </w:tcPr>
          <w:p w14:paraId="73BC935A" w14:textId="4D4305F2" w:rsidR="00EE3110" w:rsidRPr="00F53E97" w:rsidRDefault="004F3A49" w:rsidP="004F3A4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EE3110" w:rsidRPr="00F53E97">
              <w:rPr>
                <w:rFonts w:ascii="Arial Narrow" w:hAnsi="Arial Narrow" w:cs="Arial Narrow"/>
                <w:sz w:val="20"/>
                <w:szCs w:val="20"/>
                <w:lang w:val="en-GB"/>
              </w:rPr>
              <w:t>3</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500</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000</w:t>
            </w:r>
          </w:p>
        </w:tc>
        <w:tc>
          <w:tcPr>
            <w:tcW w:w="1417" w:type="dxa"/>
            <w:shd w:val="clear" w:color="auto" w:fill="FFFFFF"/>
          </w:tcPr>
          <w:p w14:paraId="246DD823" w14:textId="77777777" w:rsidR="00EE3110" w:rsidRPr="00F53E97" w:rsidRDefault="00EE3110" w:rsidP="00772C75">
            <w:pPr>
              <w:spacing w:after="0" w:line="240" w:lineRule="auto"/>
              <w:rPr>
                <w:rFonts w:ascii="Arial Narrow" w:hAnsi="Arial Narrow" w:cs="Arial Narrow"/>
                <w:sz w:val="20"/>
                <w:szCs w:val="20"/>
                <w:lang w:val="en-GB"/>
              </w:rPr>
            </w:pPr>
          </w:p>
        </w:tc>
        <w:tc>
          <w:tcPr>
            <w:tcW w:w="1336" w:type="dxa"/>
            <w:shd w:val="clear" w:color="auto" w:fill="FFFFFF"/>
          </w:tcPr>
          <w:p w14:paraId="250974AF" w14:textId="104037A8" w:rsidR="00EE3110"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w:t>
            </w:r>
          </w:p>
        </w:tc>
        <w:tc>
          <w:tcPr>
            <w:tcW w:w="1417" w:type="dxa"/>
            <w:shd w:val="clear" w:color="auto" w:fill="FFFFFF"/>
          </w:tcPr>
          <w:p w14:paraId="76CE195D"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0FEAB930" w14:textId="77777777" w:rsidTr="00772C75">
        <w:trPr>
          <w:trHeight w:val="665"/>
        </w:trPr>
        <w:tc>
          <w:tcPr>
            <w:tcW w:w="4781" w:type="dxa"/>
            <w:tcBorders>
              <w:top w:val="single" w:sz="4" w:space="0" w:color="auto"/>
              <w:bottom w:val="single" w:sz="4" w:space="0" w:color="auto"/>
            </w:tcBorders>
            <w:shd w:val="clear" w:color="auto" w:fill="FFFFFF"/>
          </w:tcPr>
          <w:p w14:paraId="0A717306" w14:textId="5BEC7033" w:rsidR="00EE3110" w:rsidRPr="00F53E97" w:rsidRDefault="00EE3110" w:rsidP="004F3A49">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2. </w:t>
            </w:r>
            <w:r w:rsidR="004F3A49" w:rsidRPr="00F53E97">
              <w:rPr>
                <w:rFonts w:ascii="Arial Narrow" w:hAnsi="Arial Narrow" w:cs="Arial Narrow"/>
                <w:sz w:val="20"/>
                <w:szCs w:val="20"/>
                <w:lang w:val="en-GB"/>
              </w:rPr>
              <w:t xml:space="preserve">Conduct training for </w:t>
            </w:r>
            <w:r w:rsidRPr="00F53E97">
              <w:rPr>
                <w:rFonts w:ascii="Arial Narrow" w:hAnsi="Arial Narrow" w:cs="Arial Narrow"/>
                <w:sz w:val="20"/>
                <w:szCs w:val="20"/>
                <w:lang w:val="en-GB"/>
              </w:rPr>
              <w:t xml:space="preserve">150 </w:t>
            </w:r>
            <w:r w:rsidR="004F3A49" w:rsidRPr="00F53E97">
              <w:rPr>
                <w:rFonts w:ascii="Arial Narrow" w:hAnsi="Arial Narrow" w:cs="Arial Narrow"/>
                <w:sz w:val="20"/>
                <w:szCs w:val="20"/>
                <w:lang w:val="en-GB"/>
              </w:rPr>
              <w:t>civil servants for preparation of reports on programme performance</w:t>
            </w:r>
          </w:p>
        </w:tc>
        <w:tc>
          <w:tcPr>
            <w:tcW w:w="3499" w:type="dxa"/>
            <w:tcBorders>
              <w:top w:val="single" w:sz="4" w:space="0" w:color="auto"/>
              <w:bottom w:val="single" w:sz="4" w:space="0" w:color="auto"/>
            </w:tcBorders>
          </w:tcPr>
          <w:p w14:paraId="3D565F3B" w14:textId="0A207A67" w:rsidR="00EE3110" w:rsidRPr="00F53E97" w:rsidRDefault="00F27039" w:rsidP="004F3A49">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2018</w:t>
            </w:r>
          </w:p>
        </w:tc>
        <w:tc>
          <w:tcPr>
            <w:tcW w:w="1431" w:type="dxa"/>
            <w:shd w:val="clear" w:color="auto" w:fill="FFFFFF"/>
          </w:tcPr>
          <w:p w14:paraId="35904129" w14:textId="676A88E2" w:rsidR="00EE3110" w:rsidRPr="00F53E97" w:rsidRDefault="004F3A49" w:rsidP="004F3A4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EE3110" w:rsidRPr="00F53E97">
              <w:rPr>
                <w:rFonts w:ascii="Arial Narrow" w:hAnsi="Arial Narrow" w:cs="Arial Narrow"/>
                <w:sz w:val="20"/>
                <w:szCs w:val="20"/>
                <w:lang w:val="en-GB"/>
              </w:rPr>
              <w:t>87</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120 (</w:t>
            </w:r>
            <w:r w:rsidRPr="00F53E97">
              <w:rPr>
                <w:rFonts w:ascii="Arial Narrow" w:hAnsi="Arial Narrow" w:cs="Arial Narrow"/>
                <w:sz w:val="20"/>
                <w:szCs w:val="20"/>
                <w:lang w:val="en-GB"/>
              </w:rPr>
              <w:t>funds are not allocated</w:t>
            </w:r>
            <w:r w:rsidR="00EE3110" w:rsidRPr="00F53E97">
              <w:rPr>
                <w:rFonts w:ascii="Arial Narrow" w:hAnsi="Arial Narrow" w:cs="Arial Narrow"/>
                <w:sz w:val="20"/>
                <w:szCs w:val="20"/>
                <w:lang w:val="en-GB"/>
              </w:rPr>
              <w:t xml:space="preserve">) </w:t>
            </w:r>
          </w:p>
        </w:tc>
        <w:tc>
          <w:tcPr>
            <w:tcW w:w="1417" w:type="dxa"/>
            <w:shd w:val="clear" w:color="auto" w:fill="FFFFFF"/>
          </w:tcPr>
          <w:p w14:paraId="7A209CDB" w14:textId="77777777" w:rsidR="00EE3110" w:rsidRPr="00F53E97" w:rsidRDefault="00EE3110"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p>
        </w:tc>
        <w:tc>
          <w:tcPr>
            <w:tcW w:w="1336" w:type="dxa"/>
            <w:shd w:val="clear" w:color="auto" w:fill="FFFFFF"/>
          </w:tcPr>
          <w:p w14:paraId="502E6B07" w14:textId="4A7C63A8" w:rsidR="00EE3110"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w:t>
            </w:r>
          </w:p>
        </w:tc>
        <w:tc>
          <w:tcPr>
            <w:tcW w:w="1417" w:type="dxa"/>
            <w:shd w:val="clear" w:color="auto" w:fill="FFFFFF"/>
          </w:tcPr>
          <w:p w14:paraId="1FCCD3EC" w14:textId="1E6A547E"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w:t>
            </w:r>
          </w:p>
        </w:tc>
      </w:tr>
      <w:tr w:rsidR="00EE3110" w:rsidRPr="00F53E97" w14:paraId="3C189918" w14:textId="77777777" w:rsidTr="00772C75">
        <w:trPr>
          <w:trHeight w:val="665"/>
        </w:trPr>
        <w:tc>
          <w:tcPr>
            <w:tcW w:w="4781" w:type="dxa"/>
            <w:tcBorders>
              <w:top w:val="single" w:sz="4" w:space="0" w:color="auto"/>
              <w:bottom w:val="single" w:sz="4" w:space="0" w:color="auto"/>
            </w:tcBorders>
            <w:shd w:val="clear" w:color="auto" w:fill="FFFFFF"/>
          </w:tcPr>
          <w:p w14:paraId="3ACF1F9C" w14:textId="181F4A37" w:rsidR="00EE3110" w:rsidRPr="00F53E97" w:rsidRDefault="00EE3110" w:rsidP="004F3A49">
            <w:pPr>
              <w:spacing w:after="0" w:line="240" w:lineRule="auto"/>
              <w:jc w:val="both"/>
              <w:rPr>
                <w:rFonts w:ascii="Arial Narrow" w:hAnsi="Arial Narrow" w:cs="Arial Narrow"/>
                <w:sz w:val="20"/>
                <w:szCs w:val="20"/>
                <w:lang w:val="en-GB"/>
              </w:rPr>
            </w:pPr>
            <w:r w:rsidRPr="00F53E97">
              <w:rPr>
                <w:rFonts w:ascii="Arial Narrow" w:hAnsi="Arial Narrow" w:cs="Tahoma"/>
                <w:sz w:val="20"/>
                <w:szCs w:val="20"/>
                <w:lang w:val="en-GB"/>
              </w:rPr>
              <w:t xml:space="preserve">3. </w:t>
            </w:r>
            <w:r w:rsidR="004F3A49" w:rsidRPr="00F53E97">
              <w:rPr>
                <w:rFonts w:ascii="Arial Narrow" w:hAnsi="Arial Narrow" w:cs="Tahoma"/>
                <w:sz w:val="20"/>
                <w:szCs w:val="20"/>
                <w:lang w:val="en-GB"/>
              </w:rPr>
              <w:t xml:space="preserve">Raise capacities of </w:t>
            </w:r>
            <w:r w:rsidR="00137BB6" w:rsidRPr="00F53E97">
              <w:rPr>
                <w:rFonts w:ascii="Arial Narrow" w:hAnsi="Arial Narrow" w:cs="Tahoma"/>
                <w:sz w:val="20"/>
                <w:szCs w:val="20"/>
                <w:lang w:val="en-GB"/>
              </w:rPr>
              <w:t>LSG units</w:t>
            </w:r>
            <w:r w:rsidRPr="00F53E97">
              <w:rPr>
                <w:rFonts w:ascii="Arial Narrow" w:hAnsi="Arial Narrow" w:cs="Tahoma"/>
                <w:sz w:val="20"/>
                <w:szCs w:val="20"/>
                <w:lang w:val="en-GB"/>
              </w:rPr>
              <w:t xml:space="preserve"> </w:t>
            </w:r>
            <w:r w:rsidR="004F3A49" w:rsidRPr="00F53E97">
              <w:rPr>
                <w:rFonts w:ascii="Arial Narrow" w:hAnsi="Arial Narrow" w:cs="Tahoma"/>
                <w:sz w:val="20"/>
                <w:szCs w:val="20"/>
                <w:lang w:val="en-GB"/>
              </w:rPr>
              <w:t xml:space="preserve">to implement the programme budgeting process in line with the programme budget methodology by developing instruction materials (manuals) for preparation of programme budgets, organising </w:t>
            </w:r>
            <w:r w:rsidRPr="00F53E97">
              <w:rPr>
                <w:rFonts w:ascii="Arial Narrow" w:hAnsi="Arial Narrow" w:cs="Tahoma"/>
                <w:sz w:val="20"/>
                <w:szCs w:val="20"/>
                <w:lang w:val="en-GB"/>
              </w:rPr>
              <w:t xml:space="preserve">24 </w:t>
            </w:r>
            <w:r w:rsidR="004F3A49" w:rsidRPr="00F53E97">
              <w:rPr>
                <w:rFonts w:ascii="Arial Narrow" w:hAnsi="Arial Narrow" w:cs="Tahoma"/>
                <w:sz w:val="20"/>
                <w:szCs w:val="20"/>
                <w:lang w:val="en-GB"/>
              </w:rPr>
              <w:t>regional training courses for all L</w:t>
            </w:r>
            <w:r w:rsidR="00137BB6" w:rsidRPr="00F53E97">
              <w:rPr>
                <w:rFonts w:ascii="Arial Narrow" w:hAnsi="Arial Narrow" w:cs="Tahoma"/>
                <w:sz w:val="20"/>
                <w:szCs w:val="20"/>
                <w:lang w:val="en-GB"/>
              </w:rPr>
              <w:t>SG units</w:t>
            </w:r>
            <w:r w:rsidRPr="00F53E97">
              <w:rPr>
                <w:rFonts w:ascii="Arial Narrow" w:hAnsi="Arial Narrow" w:cs="Tahoma"/>
                <w:sz w:val="20"/>
                <w:szCs w:val="20"/>
                <w:lang w:val="en-GB"/>
              </w:rPr>
              <w:t xml:space="preserve"> </w:t>
            </w:r>
            <w:r w:rsidR="004F3A49" w:rsidRPr="00F53E97">
              <w:rPr>
                <w:rFonts w:ascii="Arial Narrow" w:hAnsi="Arial Narrow" w:cs="Tahoma"/>
                <w:sz w:val="20"/>
                <w:szCs w:val="20"/>
                <w:lang w:val="en-GB"/>
              </w:rPr>
              <w:t xml:space="preserve">and providing direct technical support to </w:t>
            </w:r>
            <w:r w:rsidRPr="00F53E97">
              <w:rPr>
                <w:rFonts w:ascii="Arial Narrow" w:hAnsi="Arial Narrow" w:cs="Tahoma"/>
                <w:sz w:val="20"/>
                <w:szCs w:val="20"/>
                <w:lang w:val="en-GB"/>
              </w:rPr>
              <w:t xml:space="preserve">12 </w:t>
            </w:r>
            <w:r w:rsidR="00137BB6" w:rsidRPr="00F53E97">
              <w:rPr>
                <w:rFonts w:ascii="Arial Narrow" w:hAnsi="Arial Narrow" w:cs="Tahoma"/>
                <w:sz w:val="20"/>
                <w:szCs w:val="20"/>
                <w:lang w:val="en-GB"/>
              </w:rPr>
              <w:t>LSG units</w:t>
            </w:r>
          </w:p>
        </w:tc>
        <w:tc>
          <w:tcPr>
            <w:tcW w:w="3499" w:type="dxa"/>
            <w:tcBorders>
              <w:top w:val="single" w:sz="4" w:space="0" w:color="auto"/>
              <w:bottom w:val="single" w:sz="4" w:space="0" w:color="auto"/>
            </w:tcBorders>
          </w:tcPr>
          <w:p w14:paraId="36FC6DDA" w14:textId="1B04853B" w:rsidR="00EE3110" w:rsidRPr="00F53E97" w:rsidRDefault="0042650A" w:rsidP="004F3A49">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2nd quarter</w:t>
            </w:r>
            <w:r w:rsidR="00EE3110" w:rsidRPr="00F53E97">
              <w:rPr>
                <w:rFonts w:ascii="Arial Narrow" w:hAnsi="Arial Narrow" w:cs="Arial Narrow"/>
                <w:iCs/>
                <w:sz w:val="20"/>
                <w:szCs w:val="20"/>
                <w:lang w:val="en-GB"/>
              </w:rPr>
              <w:t xml:space="preserve"> 2020</w:t>
            </w:r>
          </w:p>
        </w:tc>
        <w:tc>
          <w:tcPr>
            <w:tcW w:w="1431" w:type="dxa"/>
            <w:shd w:val="clear" w:color="auto" w:fill="FFFFFF"/>
          </w:tcPr>
          <w:p w14:paraId="0D0F174B"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16FD5C95" w14:textId="6A635206" w:rsidR="00EE3110" w:rsidRPr="00F53E97" w:rsidRDefault="004F3A49"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145</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 xml:space="preserve">448 </w:t>
            </w:r>
          </w:p>
          <w:p w14:paraId="10D58CC9" w14:textId="60F15928" w:rsidR="00EE3110" w:rsidRPr="00F53E97" w:rsidRDefault="00EE3110" w:rsidP="004F3A49">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w:t>
            </w:r>
            <w:r w:rsidR="00137BB6" w:rsidRPr="00F53E97">
              <w:rPr>
                <w:rFonts w:ascii="Arial Narrow" w:hAnsi="Arial Narrow" w:cs="Tahoma"/>
                <w:sz w:val="20"/>
                <w:szCs w:val="20"/>
                <w:lang w:val="en-GB"/>
              </w:rPr>
              <w:t>EU</w:t>
            </w:r>
            <w:r w:rsidRPr="00F53E97">
              <w:rPr>
                <w:rFonts w:ascii="Arial Narrow" w:hAnsi="Arial Narrow" w:cs="Tahoma"/>
                <w:sz w:val="20"/>
                <w:szCs w:val="20"/>
                <w:lang w:val="en-GB"/>
              </w:rPr>
              <w:t xml:space="preserve"> </w:t>
            </w:r>
            <w:r w:rsidR="004F3A49" w:rsidRPr="00F53E97">
              <w:rPr>
                <w:rFonts w:ascii="Arial Narrow" w:hAnsi="Arial Narrow" w:cs="Tahoma"/>
                <w:sz w:val="20"/>
                <w:szCs w:val="20"/>
                <w:lang w:val="en-GB"/>
              </w:rPr>
              <w:t>–</w:t>
            </w:r>
            <w:r w:rsidRPr="00F53E97">
              <w:rPr>
                <w:rFonts w:ascii="Arial Narrow" w:hAnsi="Arial Narrow" w:cs="Tahoma"/>
                <w:sz w:val="20"/>
                <w:szCs w:val="20"/>
                <w:lang w:val="en-GB"/>
              </w:rPr>
              <w:t xml:space="preserve"> </w:t>
            </w:r>
            <w:r w:rsidR="004F3A49" w:rsidRPr="00F53E97">
              <w:rPr>
                <w:rFonts w:ascii="Arial Narrow" w:hAnsi="Arial Narrow" w:cs="Tahoma"/>
                <w:sz w:val="20"/>
                <w:szCs w:val="20"/>
                <w:lang w:val="en-GB"/>
              </w:rPr>
              <w:t xml:space="preserve">Programme </w:t>
            </w:r>
            <w:r w:rsidRPr="00F53E97">
              <w:rPr>
                <w:rFonts w:ascii="Arial Narrow" w:hAnsi="Arial Narrow" w:cs="Tahoma"/>
                <w:sz w:val="20"/>
                <w:szCs w:val="20"/>
                <w:lang w:val="en-GB"/>
              </w:rPr>
              <w:t xml:space="preserve">Exchange 5 </w:t>
            </w:r>
            <w:r w:rsidR="004F3A49" w:rsidRPr="00F53E97">
              <w:rPr>
                <w:rFonts w:ascii="Arial Narrow" w:hAnsi="Arial Narrow" w:cs="Tahoma"/>
                <w:sz w:val="20"/>
                <w:szCs w:val="20"/>
                <w:lang w:val="en-GB"/>
              </w:rPr>
              <w:t xml:space="preserve">IPA </w:t>
            </w:r>
            <w:r w:rsidRPr="00F53E97">
              <w:rPr>
                <w:rFonts w:ascii="Arial Narrow" w:hAnsi="Arial Narrow" w:cs="Tahoma"/>
                <w:sz w:val="20"/>
                <w:szCs w:val="20"/>
                <w:lang w:val="en-GB"/>
              </w:rPr>
              <w:t xml:space="preserve">2014) </w:t>
            </w:r>
          </w:p>
        </w:tc>
        <w:tc>
          <w:tcPr>
            <w:tcW w:w="1336" w:type="dxa"/>
            <w:shd w:val="clear" w:color="auto" w:fill="FFFFFF"/>
          </w:tcPr>
          <w:p w14:paraId="6B86A786" w14:textId="7F1F44F7" w:rsidR="00EE3110"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p>
          <w:p w14:paraId="27D5BBD6" w14:textId="4D2148F9" w:rsidR="00EE3110"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w:t>
            </w:r>
          </w:p>
        </w:tc>
        <w:tc>
          <w:tcPr>
            <w:tcW w:w="1417" w:type="dxa"/>
            <w:shd w:val="clear" w:color="auto" w:fill="FFFFFF"/>
          </w:tcPr>
          <w:p w14:paraId="4D93D9D5" w14:textId="5A13B22D" w:rsidR="00EE3110" w:rsidRPr="00F53E97" w:rsidRDefault="00F323C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SCTM</w:t>
            </w:r>
          </w:p>
        </w:tc>
      </w:tr>
    </w:tbl>
    <w:p w14:paraId="16B609F5" w14:textId="77777777" w:rsidR="00EE3110" w:rsidRPr="00F53E97" w:rsidRDefault="00EE3110" w:rsidP="00EE3110">
      <w:pPr>
        <w:rPr>
          <w:rFonts w:ascii="Arial Narrow" w:hAnsi="Arial Narrow"/>
          <w:sz w:val="20"/>
          <w:szCs w:val="20"/>
          <w:lang w:val="en-GB"/>
        </w:rPr>
      </w:pPr>
    </w:p>
    <w:p w14:paraId="60A8C67B" w14:textId="77777777" w:rsidR="00EE3110" w:rsidRPr="00F53E97" w:rsidRDefault="00EE3110" w:rsidP="00EE3110">
      <w:pPr>
        <w:rPr>
          <w:rFonts w:ascii="Arial Narrow" w:hAnsi="Arial Narrow"/>
          <w:sz w:val="20"/>
          <w:szCs w:val="20"/>
          <w:lang w:val="en-GB"/>
        </w:rPr>
      </w:pPr>
      <w:r w:rsidRPr="00F53E97">
        <w:rPr>
          <w:rFonts w:ascii="Arial Narrow" w:hAnsi="Arial Narrow"/>
          <w:sz w:val="20"/>
          <w:szCs w:val="20"/>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EE3110" w:rsidRPr="00F53E97" w14:paraId="5D75EF40"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45D34BA7" w14:textId="50EA4ED8" w:rsidR="00EE3110" w:rsidRPr="00F53E97" w:rsidRDefault="00EE3110" w:rsidP="00772C75">
            <w:pPr>
              <w:pStyle w:val="2"/>
              <w:rPr>
                <w:sz w:val="20"/>
                <w:szCs w:val="20"/>
                <w:lang w:val="en-GB"/>
              </w:rPr>
            </w:pPr>
            <w:r w:rsidRPr="00F53E97">
              <w:rPr>
                <w:rFonts w:cs="Calibri"/>
                <w:sz w:val="20"/>
                <w:szCs w:val="20"/>
                <w:lang w:val="en-GB"/>
              </w:rPr>
              <w:br w:type="page"/>
            </w:r>
            <w:r w:rsidR="00536EF2" w:rsidRPr="00F53E97">
              <w:rPr>
                <w:b/>
                <w:bCs/>
                <w:sz w:val="20"/>
                <w:szCs w:val="20"/>
                <w:lang w:val="en-GB"/>
              </w:rPr>
              <w:t>Measure</w:t>
            </w:r>
            <w:r w:rsidRPr="00F53E97">
              <w:rPr>
                <w:b/>
                <w:bCs/>
                <w:sz w:val="20"/>
                <w:szCs w:val="20"/>
                <w:lang w:val="en-GB"/>
              </w:rPr>
              <w:t xml:space="preserve"> 3.3:</w:t>
            </w:r>
          </w:p>
        </w:tc>
        <w:tc>
          <w:tcPr>
            <w:tcW w:w="5601" w:type="dxa"/>
            <w:gridSpan w:val="4"/>
            <w:tcBorders>
              <w:left w:val="single" w:sz="4" w:space="0" w:color="auto"/>
            </w:tcBorders>
            <w:shd w:val="clear" w:color="auto" w:fill="B8CCE4" w:themeFill="accent1" w:themeFillTint="66"/>
            <w:vAlign w:val="center"/>
          </w:tcPr>
          <w:p w14:paraId="560A1FE1" w14:textId="794398E9" w:rsidR="00EE3110"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EE3110" w:rsidRPr="00F53E97" w14:paraId="2F472C10"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10685567" w14:textId="7996E07B" w:rsidR="00EE3110" w:rsidRPr="00F53E97" w:rsidRDefault="004F3A49" w:rsidP="004F3A49">
            <w:pPr>
              <w:pStyle w:val="2"/>
              <w:jc w:val="both"/>
              <w:rPr>
                <w:b/>
                <w:bCs/>
                <w:sz w:val="20"/>
                <w:szCs w:val="20"/>
                <w:lang w:val="en-GB"/>
              </w:rPr>
            </w:pPr>
            <w:bookmarkStart w:id="16" w:name="_Toc400107290"/>
            <w:r w:rsidRPr="00F53E97">
              <w:rPr>
                <w:b/>
                <w:sz w:val="20"/>
                <w:szCs w:val="20"/>
                <w:lang w:val="en-GB"/>
              </w:rPr>
              <w:t>Improvement of the Financial Management and Control System of Use of Public Resources and Internal Audit</w:t>
            </w:r>
            <w:bookmarkEnd w:id="16"/>
          </w:p>
        </w:tc>
        <w:tc>
          <w:tcPr>
            <w:tcW w:w="5601" w:type="dxa"/>
            <w:gridSpan w:val="4"/>
            <w:tcBorders>
              <w:left w:val="single" w:sz="4" w:space="0" w:color="auto"/>
            </w:tcBorders>
            <w:shd w:val="clear" w:color="auto" w:fill="B8CCE4" w:themeFill="accent1" w:themeFillTint="66"/>
            <w:vAlign w:val="center"/>
          </w:tcPr>
          <w:p w14:paraId="0DA0FA28" w14:textId="63AC0636" w:rsidR="00EE3110" w:rsidRPr="00F53E97" w:rsidRDefault="00CB1D5F"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Number of annual reports on the state of PIFC and IA submitted by beneficiaries of public funds to the Ministry of Finance - CHU</w:t>
            </w:r>
          </w:p>
          <w:p w14:paraId="73A98AAC" w14:textId="18D67761" w:rsidR="00EE3110"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BV</w:t>
            </w:r>
            <w:r w:rsidR="00EE3110" w:rsidRPr="00F53E97">
              <w:rPr>
                <w:rFonts w:ascii="Arial Narrow" w:hAnsi="Arial Narrow" w:cs="Arial Narrow"/>
                <w:bCs/>
                <w:sz w:val="20"/>
                <w:szCs w:val="20"/>
                <w:lang w:val="en-GB"/>
              </w:rPr>
              <w:t xml:space="preserve"> (2017): 1125</w:t>
            </w:r>
          </w:p>
          <w:p w14:paraId="4A39E6E3" w14:textId="48B7059D" w:rsidR="00EE3110"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EE3110" w:rsidRPr="00F53E97">
              <w:rPr>
                <w:rFonts w:ascii="Arial Narrow" w:hAnsi="Arial Narrow" w:cs="Arial Narrow"/>
                <w:bCs/>
                <w:sz w:val="20"/>
                <w:szCs w:val="20"/>
                <w:lang w:val="en-GB"/>
              </w:rPr>
              <w:t xml:space="preserve"> (2018): </w:t>
            </w:r>
            <w:r w:rsidR="00EE3110" w:rsidRPr="00F53E97">
              <w:rPr>
                <w:rFonts w:ascii="Arial Narrow" w:hAnsi="Arial Narrow" w:cs="Arial Narrow"/>
                <w:sz w:val="20"/>
                <w:szCs w:val="20"/>
                <w:lang w:val="en-GB"/>
              </w:rPr>
              <w:t>1150</w:t>
            </w:r>
          </w:p>
          <w:p w14:paraId="2A5B7CCA" w14:textId="51ACB1A8" w:rsidR="00EE3110" w:rsidRPr="00F53E97" w:rsidRDefault="00B44D1B" w:rsidP="00772C75">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w:t>
            </w:r>
            <w:r w:rsidR="00EE3110" w:rsidRPr="00F53E97">
              <w:rPr>
                <w:rFonts w:ascii="Arial Narrow" w:hAnsi="Arial Narrow" w:cs="Arial Narrow"/>
                <w:bCs/>
                <w:sz w:val="20"/>
                <w:szCs w:val="20"/>
                <w:lang w:val="en-GB"/>
              </w:rPr>
              <w:t xml:space="preserve"> (2019): </w:t>
            </w:r>
            <w:r w:rsidR="00EE3110" w:rsidRPr="00F53E97">
              <w:rPr>
                <w:rFonts w:ascii="Arial Narrow" w:hAnsi="Arial Narrow" w:cs="Arial Narrow"/>
                <w:sz w:val="20"/>
                <w:szCs w:val="20"/>
                <w:lang w:val="en-GB"/>
              </w:rPr>
              <w:t>1175</w:t>
            </w:r>
          </w:p>
          <w:p w14:paraId="12CF218F" w14:textId="49ADD4A0" w:rsidR="00EE3110" w:rsidRPr="00F53E97" w:rsidRDefault="00B44D1B" w:rsidP="00772C75">
            <w:pPr>
              <w:spacing w:after="0" w:line="240" w:lineRule="auto"/>
              <w:rPr>
                <w:rFonts w:ascii="Arial Narrow" w:hAnsi="Arial Narrow" w:cs="Arial Narrow"/>
                <w:b/>
                <w:bCs/>
                <w:sz w:val="20"/>
                <w:szCs w:val="20"/>
                <w:lang w:val="en-GB"/>
              </w:rPr>
            </w:pPr>
            <w:r w:rsidRPr="00F53E97">
              <w:rPr>
                <w:rFonts w:ascii="Arial Narrow" w:hAnsi="Arial Narrow" w:cs="Arial Narrow"/>
                <w:bCs/>
                <w:sz w:val="20"/>
                <w:szCs w:val="20"/>
                <w:lang w:val="en-GB"/>
              </w:rPr>
              <w:t>TV</w:t>
            </w:r>
            <w:r w:rsidR="00EE3110" w:rsidRPr="00F53E97">
              <w:rPr>
                <w:rFonts w:ascii="Arial Narrow" w:hAnsi="Arial Narrow" w:cs="Arial Narrow"/>
                <w:bCs/>
                <w:sz w:val="20"/>
                <w:szCs w:val="20"/>
                <w:lang w:val="en-GB"/>
              </w:rPr>
              <w:t xml:space="preserve"> (2020): 1200</w:t>
            </w:r>
          </w:p>
        </w:tc>
      </w:tr>
      <w:tr w:rsidR="00EE3110" w:rsidRPr="00F53E97" w14:paraId="3DDF2D00" w14:textId="77777777" w:rsidTr="00772C75">
        <w:trPr>
          <w:trHeight w:val="228"/>
        </w:trPr>
        <w:tc>
          <w:tcPr>
            <w:tcW w:w="4781" w:type="dxa"/>
            <w:vMerge w:val="restart"/>
            <w:shd w:val="clear" w:color="auto" w:fill="BDD6EE"/>
            <w:vAlign w:val="center"/>
          </w:tcPr>
          <w:p w14:paraId="587235BB" w14:textId="1C6CA4DE"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3084318F" w14:textId="0B0B7732"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5A6E00A2" w14:textId="2E6D2EBA" w:rsidR="00EE3110" w:rsidRPr="00F53E97" w:rsidRDefault="007921DB" w:rsidP="00CB1D5F">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491B1DD8" w14:textId="0668E5E8" w:rsidR="00EE3110"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3054BCE3" w14:textId="505B79F8" w:rsidR="00EE3110"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EE3110" w:rsidRPr="00F53E97" w14:paraId="7E810908" w14:textId="77777777" w:rsidTr="00772C75">
        <w:trPr>
          <w:trHeight w:val="228"/>
        </w:trPr>
        <w:tc>
          <w:tcPr>
            <w:tcW w:w="4781" w:type="dxa"/>
            <w:vMerge/>
            <w:tcBorders>
              <w:bottom w:val="single" w:sz="4" w:space="0" w:color="auto"/>
            </w:tcBorders>
            <w:shd w:val="clear" w:color="auto" w:fill="BDD6EE"/>
            <w:vAlign w:val="center"/>
          </w:tcPr>
          <w:p w14:paraId="35CE3F5A" w14:textId="640DD162" w:rsidR="00EE3110" w:rsidRPr="00F53E97" w:rsidRDefault="00EE3110"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44613E2E" w14:textId="77777777" w:rsidR="00EE3110" w:rsidRPr="00F53E97" w:rsidRDefault="00EE3110"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619B466C" w14:textId="4A97FEBA"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1CE983AA" w14:textId="473B5A2F"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456CCFD9"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7A6E8F6C"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0D134076" w14:textId="77777777" w:rsidTr="00772C75">
        <w:trPr>
          <w:trHeight w:val="665"/>
        </w:trPr>
        <w:tc>
          <w:tcPr>
            <w:tcW w:w="4781" w:type="dxa"/>
            <w:tcBorders>
              <w:top w:val="single" w:sz="4" w:space="0" w:color="auto"/>
              <w:bottom w:val="single" w:sz="4" w:space="0" w:color="auto"/>
            </w:tcBorders>
            <w:shd w:val="clear" w:color="auto" w:fill="FFFFFF"/>
          </w:tcPr>
          <w:p w14:paraId="37448034" w14:textId="64A6E93D" w:rsidR="00EE3110" w:rsidRPr="00F53E97" w:rsidRDefault="00EE3110" w:rsidP="00545A2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1. </w:t>
            </w:r>
            <w:r w:rsidR="00545A25" w:rsidRPr="00F53E97">
              <w:rPr>
                <w:rFonts w:ascii="Arial Narrow" w:hAnsi="Arial Narrow" w:cs="Arial Narrow"/>
                <w:sz w:val="20"/>
                <w:szCs w:val="20"/>
                <w:lang w:val="en-GB"/>
              </w:rPr>
              <w:t>Improve the existing software for public internal financial control which will enable users access to and submission of annual reports to CHU electronically</w:t>
            </w:r>
            <w:r w:rsidRPr="00F53E97">
              <w:rPr>
                <w:rStyle w:val="FootnoteReference"/>
                <w:rFonts w:ascii="Arial Narrow" w:hAnsi="Arial Narrow" w:cs="Arial Narrow"/>
                <w:lang w:val="en-GB"/>
              </w:rPr>
              <w:footnoteReference w:id="30"/>
            </w:r>
            <w:r w:rsidRPr="00F53E97">
              <w:rPr>
                <w:rFonts w:ascii="Arial Narrow" w:hAnsi="Arial Narrow" w:cs="Arial Narrow"/>
                <w:sz w:val="20"/>
                <w:szCs w:val="20"/>
                <w:lang w:val="en-GB"/>
              </w:rPr>
              <w:t xml:space="preserve"> </w:t>
            </w:r>
          </w:p>
        </w:tc>
        <w:tc>
          <w:tcPr>
            <w:tcW w:w="3499" w:type="dxa"/>
            <w:tcBorders>
              <w:top w:val="single" w:sz="4" w:space="0" w:color="auto"/>
              <w:bottom w:val="single" w:sz="4" w:space="0" w:color="auto"/>
            </w:tcBorders>
          </w:tcPr>
          <w:p w14:paraId="59F70DF3" w14:textId="740B15D1" w:rsidR="00EE3110" w:rsidRPr="00F53E97" w:rsidRDefault="00545A25" w:rsidP="00545A2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1st quarter</w:t>
            </w:r>
            <w:r w:rsidR="00EE3110" w:rsidRPr="00F53E97">
              <w:rPr>
                <w:rFonts w:ascii="Arial Narrow" w:hAnsi="Arial Narrow" w:cs="Arial Narrow"/>
                <w:iCs/>
                <w:sz w:val="20"/>
                <w:szCs w:val="20"/>
                <w:lang w:val="en-GB"/>
              </w:rPr>
              <w:t xml:space="preserve"> 2018 </w:t>
            </w:r>
          </w:p>
        </w:tc>
        <w:tc>
          <w:tcPr>
            <w:tcW w:w="1431" w:type="dxa"/>
            <w:shd w:val="clear" w:color="auto" w:fill="FFFFFF"/>
          </w:tcPr>
          <w:p w14:paraId="75DF12EB"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09E5B3F1" w14:textId="77777777" w:rsidR="00EE3110" w:rsidRPr="00F53E97" w:rsidRDefault="00EE3110"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w:t>
            </w:r>
            <w:r w:rsidRPr="00F53E97">
              <w:rPr>
                <w:rStyle w:val="FootnoteReference"/>
                <w:rFonts w:ascii="Arial Narrow" w:hAnsi="Arial Narrow" w:cs="Arial Narrow"/>
                <w:lang w:val="en-GB"/>
              </w:rPr>
              <w:footnoteReference w:id="31"/>
            </w:r>
          </w:p>
        </w:tc>
        <w:tc>
          <w:tcPr>
            <w:tcW w:w="1336" w:type="dxa"/>
            <w:shd w:val="clear" w:color="auto" w:fill="FFFFFF"/>
          </w:tcPr>
          <w:p w14:paraId="4C34CDB0" w14:textId="1A766E40"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MOF/CHU</w:t>
            </w:r>
          </w:p>
        </w:tc>
        <w:tc>
          <w:tcPr>
            <w:tcW w:w="1417" w:type="dxa"/>
            <w:shd w:val="clear" w:color="auto" w:fill="FFFFFF"/>
          </w:tcPr>
          <w:p w14:paraId="20C3A810" w14:textId="77777777" w:rsidR="00EE3110" w:rsidRPr="00F53E97" w:rsidRDefault="00EE3110" w:rsidP="00772C75">
            <w:pPr>
              <w:spacing w:after="0" w:line="240" w:lineRule="auto"/>
              <w:rPr>
                <w:rFonts w:ascii="Arial Narrow" w:hAnsi="Arial Narrow" w:cs="Arial Narrow"/>
                <w:sz w:val="20"/>
                <w:szCs w:val="20"/>
                <w:lang w:val="en-GB"/>
              </w:rPr>
            </w:pPr>
            <w:r w:rsidRPr="00F53E97">
              <w:rPr>
                <w:rFonts w:ascii="Arial Narrow" w:hAnsi="Arial Narrow"/>
                <w:sz w:val="20"/>
                <w:szCs w:val="20"/>
                <w:lang w:val="en-GB"/>
              </w:rPr>
              <w:t>SDC/UNDP</w:t>
            </w:r>
          </w:p>
        </w:tc>
      </w:tr>
      <w:tr w:rsidR="00EE3110" w:rsidRPr="00F53E97" w14:paraId="4C40D57D" w14:textId="77777777" w:rsidTr="00772C75">
        <w:trPr>
          <w:trHeight w:val="665"/>
        </w:trPr>
        <w:tc>
          <w:tcPr>
            <w:tcW w:w="4781" w:type="dxa"/>
            <w:tcBorders>
              <w:top w:val="single" w:sz="4" w:space="0" w:color="auto"/>
              <w:bottom w:val="single" w:sz="4" w:space="0" w:color="auto"/>
            </w:tcBorders>
            <w:shd w:val="clear" w:color="auto" w:fill="FFFFFF"/>
          </w:tcPr>
          <w:p w14:paraId="369CAFC2" w14:textId="4BC4C8BE" w:rsidR="00EE3110" w:rsidRPr="00F53E97" w:rsidRDefault="00EE3110" w:rsidP="00545A2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2. </w:t>
            </w:r>
            <w:r w:rsidR="00545A25" w:rsidRPr="00F53E97">
              <w:rPr>
                <w:rFonts w:ascii="Arial Narrow" w:hAnsi="Arial Narrow" w:cs="Arial Narrow"/>
                <w:sz w:val="20"/>
                <w:szCs w:val="20"/>
                <w:lang w:val="en-GB"/>
              </w:rPr>
              <w:t xml:space="preserve">Develop </w:t>
            </w:r>
            <w:r w:rsidR="00CB1D5F" w:rsidRPr="00F53E97">
              <w:rPr>
                <w:rFonts w:ascii="Arial Narrow" w:hAnsi="Arial Narrow" w:cs="Arial Narrow"/>
                <w:sz w:val="20"/>
                <w:szCs w:val="20"/>
                <w:lang w:val="en-GB"/>
              </w:rPr>
              <w:t>guidelines</w:t>
            </w:r>
            <w:r w:rsidR="00545A25" w:rsidRPr="00F53E97">
              <w:rPr>
                <w:rFonts w:ascii="Arial Narrow" w:hAnsi="Arial Narrow" w:cs="Arial Narrow"/>
                <w:sz w:val="20"/>
                <w:szCs w:val="20"/>
                <w:lang w:val="en-GB"/>
              </w:rPr>
              <w:t xml:space="preserve"> for establishment of PIFC functions within small public budgets beneficiaries</w:t>
            </w:r>
            <w:r w:rsidRPr="00F53E97">
              <w:rPr>
                <w:rFonts w:ascii="Arial Narrow" w:hAnsi="Arial Narrow" w:cs="Arial Narrow"/>
                <w:sz w:val="20"/>
                <w:szCs w:val="20"/>
                <w:lang w:val="en-GB"/>
              </w:rPr>
              <w:t xml:space="preserve">, </w:t>
            </w:r>
            <w:r w:rsidR="00545A25" w:rsidRPr="00F53E97">
              <w:rPr>
                <w:rFonts w:ascii="Arial Narrow" w:hAnsi="Arial Narrow" w:cs="Arial Narrow"/>
                <w:sz w:val="20"/>
                <w:szCs w:val="20"/>
                <w:lang w:val="en-GB"/>
              </w:rPr>
              <w:t>with respect to establishing a joint internal audit unit</w:t>
            </w:r>
            <w:r w:rsidRPr="00F53E97">
              <w:rPr>
                <w:rStyle w:val="FootnoteReference"/>
                <w:rFonts w:ascii="Arial Narrow" w:hAnsi="Arial Narrow" w:cs="Arial Narrow"/>
                <w:lang w:val="en-GB"/>
              </w:rPr>
              <w:footnoteReference w:id="32"/>
            </w:r>
          </w:p>
        </w:tc>
        <w:tc>
          <w:tcPr>
            <w:tcW w:w="3499" w:type="dxa"/>
            <w:tcBorders>
              <w:top w:val="single" w:sz="4" w:space="0" w:color="auto"/>
              <w:bottom w:val="single" w:sz="4" w:space="0" w:color="auto"/>
            </w:tcBorders>
          </w:tcPr>
          <w:p w14:paraId="340F647E" w14:textId="6850E6EA" w:rsidR="00EE3110" w:rsidRPr="00F53E97" w:rsidRDefault="00545A25" w:rsidP="00545A2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2018 </w:t>
            </w:r>
          </w:p>
        </w:tc>
        <w:tc>
          <w:tcPr>
            <w:tcW w:w="1431" w:type="dxa"/>
            <w:shd w:val="clear" w:color="auto" w:fill="FFFFFF"/>
          </w:tcPr>
          <w:p w14:paraId="4D8F0665"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02F53B9E" w14:textId="4E9E895B" w:rsidR="00EE3110" w:rsidRPr="00F53E97" w:rsidRDefault="00545A25" w:rsidP="00545A2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23</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750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w:t>
            </w:r>
          </w:p>
        </w:tc>
        <w:tc>
          <w:tcPr>
            <w:tcW w:w="1336" w:type="dxa"/>
            <w:shd w:val="clear" w:color="auto" w:fill="FFFFFF"/>
          </w:tcPr>
          <w:p w14:paraId="14FCD798" w14:textId="0913F562"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MOF/CHU</w:t>
            </w:r>
          </w:p>
        </w:tc>
        <w:tc>
          <w:tcPr>
            <w:tcW w:w="1417" w:type="dxa"/>
            <w:shd w:val="clear" w:color="auto" w:fill="FFFFFF"/>
          </w:tcPr>
          <w:p w14:paraId="42E7A8BB" w14:textId="254721F7" w:rsidR="00EE3110" w:rsidRPr="00F53E97" w:rsidRDefault="00E717E5" w:rsidP="00E717E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Public budget beneficiaries,</w:t>
            </w:r>
            <w:r w:rsidR="00EE3110" w:rsidRPr="00F53E97">
              <w:rPr>
                <w:rFonts w:ascii="Arial Narrow" w:hAnsi="Arial Narrow" w:cs="Arial Narrow"/>
                <w:sz w:val="20"/>
                <w:szCs w:val="20"/>
                <w:lang w:val="en-GB"/>
              </w:rPr>
              <w:t xml:space="preserve"> </w:t>
            </w:r>
            <w:r w:rsidR="00545A25" w:rsidRPr="00F53E97">
              <w:rPr>
                <w:rFonts w:ascii="Arial Narrow" w:hAnsi="Arial Narrow" w:cs="Arial Narrow"/>
                <w:sz w:val="20"/>
                <w:szCs w:val="20"/>
                <w:lang w:val="en-GB"/>
              </w:rPr>
              <w:t>Twinning partner</w:t>
            </w:r>
          </w:p>
        </w:tc>
      </w:tr>
      <w:tr w:rsidR="00EE3110" w:rsidRPr="00F53E97" w14:paraId="377950C8" w14:textId="77777777" w:rsidTr="00772C75">
        <w:trPr>
          <w:trHeight w:val="665"/>
        </w:trPr>
        <w:tc>
          <w:tcPr>
            <w:tcW w:w="4781" w:type="dxa"/>
            <w:tcBorders>
              <w:top w:val="single" w:sz="4" w:space="0" w:color="auto"/>
              <w:bottom w:val="single" w:sz="4" w:space="0" w:color="auto"/>
            </w:tcBorders>
            <w:shd w:val="clear" w:color="auto" w:fill="FFFFFF"/>
          </w:tcPr>
          <w:p w14:paraId="6E4B0828" w14:textId="140661CB" w:rsidR="00EE3110" w:rsidRPr="00F53E97" w:rsidRDefault="00EE3110" w:rsidP="00545A2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3. </w:t>
            </w:r>
            <w:r w:rsidR="00545A25" w:rsidRPr="00F53E97">
              <w:rPr>
                <w:rFonts w:ascii="Arial Narrow" w:hAnsi="Arial Narrow" w:cs="Arial Narrow"/>
                <w:sz w:val="20"/>
                <w:szCs w:val="20"/>
                <w:lang w:val="en-GB"/>
              </w:rPr>
              <w:t>Organise two workshops for work on software for PIFC which will enable public budgets beneficiaries access to and submission of annual reports to MoF CHU electronically</w:t>
            </w:r>
          </w:p>
        </w:tc>
        <w:tc>
          <w:tcPr>
            <w:tcW w:w="3499" w:type="dxa"/>
            <w:tcBorders>
              <w:top w:val="single" w:sz="4" w:space="0" w:color="auto"/>
              <w:bottom w:val="single" w:sz="4" w:space="0" w:color="auto"/>
            </w:tcBorders>
          </w:tcPr>
          <w:p w14:paraId="4F84C803" w14:textId="1A33D4F4" w:rsidR="00EE3110" w:rsidRPr="00F53E97" w:rsidRDefault="00545A25"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2019. </w:t>
            </w:r>
          </w:p>
        </w:tc>
        <w:tc>
          <w:tcPr>
            <w:tcW w:w="1431" w:type="dxa"/>
            <w:shd w:val="clear" w:color="auto" w:fill="FFFFFF"/>
          </w:tcPr>
          <w:p w14:paraId="33FA0111"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1907CB2F" w14:textId="4573E8B2" w:rsidR="00EE3110" w:rsidRPr="00F53E97" w:rsidRDefault="00545A25" w:rsidP="00545A2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912 (</w:t>
            </w:r>
            <w:r w:rsidRPr="00F53E97">
              <w:rPr>
                <w:rFonts w:ascii="Arial Narrow" w:hAnsi="Arial Narrow" w:cs="Arial Narrow"/>
                <w:sz w:val="20"/>
                <w:szCs w:val="20"/>
                <w:lang w:val="en-GB"/>
              </w:rPr>
              <w:t>funds are not allocated</w:t>
            </w:r>
            <w:r w:rsidR="00EE3110" w:rsidRPr="00F53E97">
              <w:rPr>
                <w:rFonts w:ascii="Arial Narrow" w:hAnsi="Arial Narrow" w:cs="Arial Narrow"/>
                <w:sz w:val="20"/>
                <w:szCs w:val="20"/>
                <w:lang w:val="en-GB"/>
              </w:rPr>
              <w:t>)</w:t>
            </w:r>
          </w:p>
        </w:tc>
        <w:tc>
          <w:tcPr>
            <w:tcW w:w="1336" w:type="dxa"/>
            <w:shd w:val="clear" w:color="auto" w:fill="FFFFFF"/>
          </w:tcPr>
          <w:p w14:paraId="5B0A9407" w14:textId="2EB3C8BF"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MOF/CHU</w:t>
            </w:r>
          </w:p>
        </w:tc>
        <w:tc>
          <w:tcPr>
            <w:tcW w:w="1417" w:type="dxa"/>
            <w:shd w:val="clear" w:color="auto" w:fill="FFFFFF"/>
          </w:tcPr>
          <w:p w14:paraId="3FDDB519"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562BF925" w14:textId="77777777" w:rsidTr="00772C75">
        <w:trPr>
          <w:trHeight w:val="665"/>
        </w:trPr>
        <w:tc>
          <w:tcPr>
            <w:tcW w:w="4781" w:type="dxa"/>
            <w:tcBorders>
              <w:top w:val="single" w:sz="4" w:space="0" w:color="auto"/>
              <w:bottom w:val="single" w:sz="4" w:space="0" w:color="auto"/>
            </w:tcBorders>
            <w:shd w:val="clear" w:color="auto" w:fill="FFFFFF"/>
          </w:tcPr>
          <w:p w14:paraId="441CD42F" w14:textId="5ED2395E" w:rsidR="00EE3110" w:rsidRPr="00F53E97" w:rsidRDefault="00EE3110" w:rsidP="00B924F7">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4. </w:t>
            </w:r>
            <w:r w:rsidR="00545A25" w:rsidRPr="00F53E97">
              <w:rPr>
                <w:rFonts w:ascii="Arial Narrow" w:hAnsi="Arial Narrow" w:cs="Arial Narrow"/>
                <w:sz w:val="20"/>
                <w:szCs w:val="20"/>
                <w:lang w:val="en-GB"/>
              </w:rPr>
              <w:t xml:space="preserve">Organise </w:t>
            </w:r>
            <w:r w:rsidR="00B924F7" w:rsidRPr="00F53E97">
              <w:rPr>
                <w:rFonts w:ascii="Arial Narrow" w:hAnsi="Arial Narrow" w:cs="Arial Narrow"/>
                <w:sz w:val="20"/>
                <w:szCs w:val="20"/>
                <w:lang w:val="en-GB"/>
              </w:rPr>
              <w:t xml:space="preserve">four </w:t>
            </w:r>
            <w:r w:rsidR="00545A25" w:rsidRPr="00F53E97">
              <w:rPr>
                <w:rFonts w:ascii="Arial Narrow" w:hAnsi="Arial Narrow" w:cs="Arial Narrow"/>
                <w:sz w:val="20"/>
                <w:szCs w:val="20"/>
                <w:lang w:val="en-GB"/>
              </w:rPr>
              <w:t>workshops for senior managers on the role of Financial Management and Control</w:t>
            </w:r>
            <w:r w:rsidRPr="00F53E97">
              <w:rPr>
                <w:rStyle w:val="FootnoteReference"/>
                <w:rFonts w:ascii="Arial Narrow" w:hAnsi="Arial Narrow" w:cs="Arial Narrow"/>
                <w:lang w:val="en-GB"/>
              </w:rPr>
              <w:footnoteReference w:id="33"/>
            </w:r>
            <w:r w:rsidRPr="00F53E97">
              <w:rPr>
                <w:rFonts w:ascii="Arial Narrow" w:hAnsi="Arial Narrow" w:cs="Arial Narrow"/>
                <w:sz w:val="20"/>
                <w:szCs w:val="20"/>
                <w:lang w:val="en-GB"/>
              </w:rPr>
              <w:t xml:space="preserve"> </w:t>
            </w:r>
            <w:r w:rsidR="00545A25" w:rsidRPr="00F53E97">
              <w:rPr>
                <w:rFonts w:ascii="Arial Narrow" w:hAnsi="Arial Narrow" w:cs="Arial Narrow"/>
                <w:sz w:val="20"/>
                <w:szCs w:val="20"/>
                <w:lang w:val="en-GB"/>
              </w:rPr>
              <w:t>and internal controls as an integral part of management and a tool for good governance</w:t>
            </w:r>
          </w:p>
        </w:tc>
        <w:tc>
          <w:tcPr>
            <w:tcW w:w="3499" w:type="dxa"/>
            <w:tcBorders>
              <w:top w:val="single" w:sz="4" w:space="0" w:color="auto"/>
              <w:bottom w:val="single" w:sz="4" w:space="0" w:color="auto"/>
            </w:tcBorders>
          </w:tcPr>
          <w:p w14:paraId="2104EC83" w14:textId="02B77FBF" w:rsidR="00EE3110" w:rsidRPr="00F53E97" w:rsidRDefault="00545A25" w:rsidP="00545A2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2020 </w:t>
            </w:r>
          </w:p>
        </w:tc>
        <w:tc>
          <w:tcPr>
            <w:tcW w:w="1431" w:type="dxa"/>
            <w:shd w:val="clear" w:color="auto" w:fill="FFFFFF"/>
          </w:tcPr>
          <w:p w14:paraId="54F22479"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686E095A" w14:textId="63FBF8FD" w:rsidR="00EE3110" w:rsidRPr="00F53E97" w:rsidRDefault="00545A25" w:rsidP="00545A2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8</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100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w:t>
            </w:r>
          </w:p>
        </w:tc>
        <w:tc>
          <w:tcPr>
            <w:tcW w:w="1336" w:type="dxa"/>
            <w:shd w:val="clear" w:color="auto" w:fill="FFFFFF"/>
          </w:tcPr>
          <w:p w14:paraId="6069A1E7" w14:textId="3C741C32"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MOF/CHU</w:t>
            </w:r>
          </w:p>
        </w:tc>
        <w:tc>
          <w:tcPr>
            <w:tcW w:w="1417" w:type="dxa"/>
            <w:shd w:val="clear" w:color="auto" w:fill="FFFFFF"/>
          </w:tcPr>
          <w:p w14:paraId="4F74FD73" w14:textId="077EC2F2" w:rsidR="00EE3110" w:rsidRPr="00F53E97" w:rsidRDefault="00E717E5" w:rsidP="00E717E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Public budget beneficiaries</w:t>
            </w:r>
            <w:r w:rsidR="00EE3110" w:rsidRPr="00F53E97">
              <w:rPr>
                <w:rFonts w:ascii="Arial Narrow" w:hAnsi="Arial Narrow" w:cs="Arial Narrow"/>
                <w:sz w:val="20"/>
                <w:szCs w:val="20"/>
                <w:lang w:val="en-GB"/>
              </w:rPr>
              <w:t xml:space="preserve">, </w:t>
            </w:r>
            <w:r w:rsidR="00545A25" w:rsidRPr="00F53E97">
              <w:rPr>
                <w:rFonts w:ascii="Arial Narrow" w:hAnsi="Arial Narrow" w:cs="Arial Narrow"/>
                <w:sz w:val="20"/>
                <w:szCs w:val="20"/>
                <w:lang w:val="en-GB"/>
              </w:rPr>
              <w:t>Twinning partner</w:t>
            </w:r>
          </w:p>
        </w:tc>
      </w:tr>
    </w:tbl>
    <w:p w14:paraId="7001EE82" w14:textId="77777777" w:rsidR="00EE3110" w:rsidRPr="00F53E97" w:rsidRDefault="00EE3110" w:rsidP="00EE3110">
      <w:pPr>
        <w:rPr>
          <w:rFonts w:ascii="Arial Narrow" w:hAnsi="Arial Narrow"/>
          <w:sz w:val="20"/>
          <w:szCs w:val="20"/>
          <w:lang w:val="en-GB"/>
        </w:rPr>
      </w:pPr>
      <w:r w:rsidRPr="00F53E97">
        <w:rPr>
          <w:rFonts w:ascii="Arial Narrow" w:hAnsi="Arial Narrow"/>
          <w:sz w:val="20"/>
          <w:szCs w:val="20"/>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EE3110" w:rsidRPr="00F53E97" w14:paraId="3C9355C1"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1527EAEA" w14:textId="67579360" w:rsidR="00EE3110" w:rsidRPr="00F53E97" w:rsidRDefault="00536EF2" w:rsidP="00772C75">
            <w:pPr>
              <w:pStyle w:val="2"/>
              <w:rPr>
                <w:sz w:val="20"/>
                <w:szCs w:val="20"/>
                <w:lang w:val="en-GB"/>
              </w:rPr>
            </w:pPr>
            <w:r w:rsidRPr="00F53E97">
              <w:rPr>
                <w:b/>
                <w:bCs/>
                <w:sz w:val="20"/>
                <w:szCs w:val="20"/>
                <w:lang w:val="en-GB"/>
              </w:rPr>
              <w:t>Measure</w:t>
            </w:r>
            <w:r w:rsidR="00EE3110" w:rsidRPr="00F53E97">
              <w:rPr>
                <w:b/>
                <w:bCs/>
                <w:sz w:val="20"/>
                <w:szCs w:val="20"/>
                <w:lang w:val="en-GB"/>
              </w:rPr>
              <w:t xml:space="preserve"> 3.4:</w:t>
            </w:r>
          </w:p>
        </w:tc>
        <w:tc>
          <w:tcPr>
            <w:tcW w:w="5601" w:type="dxa"/>
            <w:gridSpan w:val="4"/>
            <w:tcBorders>
              <w:left w:val="single" w:sz="4" w:space="0" w:color="auto"/>
            </w:tcBorders>
            <w:shd w:val="clear" w:color="auto" w:fill="B8CCE4" w:themeFill="accent1" w:themeFillTint="66"/>
            <w:vAlign w:val="center"/>
          </w:tcPr>
          <w:p w14:paraId="376BC5E3" w14:textId="1D67F2E9" w:rsidR="00EE3110"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166291" w:rsidRPr="00F53E97" w14:paraId="003B2693" w14:textId="77777777" w:rsidTr="00062A4B">
        <w:trPr>
          <w:trHeight w:val="228"/>
        </w:trPr>
        <w:tc>
          <w:tcPr>
            <w:tcW w:w="8280" w:type="dxa"/>
            <w:gridSpan w:val="2"/>
            <w:tcBorders>
              <w:right w:val="single" w:sz="4" w:space="0" w:color="auto"/>
            </w:tcBorders>
            <w:shd w:val="clear" w:color="auto" w:fill="B8CCE4" w:themeFill="accent1" w:themeFillTint="66"/>
          </w:tcPr>
          <w:p w14:paraId="588C38CB" w14:textId="77777777" w:rsidR="00166291" w:rsidRPr="00F53E97" w:rsidRDefault="00166291" w:rsidP="00166291">
            <w:pPr>
              <w:pStyle w:val="2"/>
              <w:spacing w:before="120" w:after="120"/>
              <w:jc w:val="both"/>
              <w:rPr>
                <w:b/>
                <w:sz w:val="20"/>
                <w:szCs w:val="20"/>
                <w:lang w:val="en-GB"/>
              </w:rPr>
            </w:pPr>
          </w:p>
          <w:p w14:paraId="7B4DA11B" w14:textId="4406EBAE" w:rsidR="00166291" w:rsidRPr="00F53E97" w:rsidRDefault="00166291" w:rsidP="00166291">
            <w:pPr>
              <w:pStyle w:val="2"/>
              <w:spacing w:before="120" w:after="120"/>
              <w:jc w:val="both"/>
              <w:rPr>
                <w:b/>
                <w:bCs/>
                <w:sz w:val="20"/>
                <w:szCs w:val="20"/>
                <w:lang w:val="en-GB"/>
              </w:rPr>
            </w:pPr>
            <w:r w:rsidRPr="00F53E97">
              <w:rPr>
                <w:b/>
                <w:sz w:val="20"/>
                <w:szCs w:val="20"/>
                <w:lang w:val="en-GB"/>
              </w:rPr>
              <w:t>Functional improvement of budget inspection work</w:t>
            </w:r>
          </w:p>
        </w:tc>
        <w:tc>
          <w:tcPr>
            <w:tcW w:w="5601" w:type="dxa"/>
            <w:gridSpan w:val="4"/>
            <w:tcBorders>
              <w:left w:val="single" w:sz="4" w:space="0" w:color="auto"/>
            </w:tcBorders>
            <w:shd w:val="clear" w:color="auto" w:fill="B8CCE4" w:themeFill="accent1" w:themeFillTint="66"/>
            <w:vAlign w:val="center"/>
          </w:tcPr>
          <w:p w14:paraId="6C2A7A66" w14:textId="7C6AFDC3" w:rsidR="00166291" w:rsidRPr="00F53E97" w:rsidRDefault="00166291" w:rsidP="00166291">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Number of conducted controls by budget inspectorate</w:t>
            </w:r>
          </w:p>
          <w:p w14:paraId="34A682FB" w14:textId="1F306DC6" w:rsidR="00166291" w:rsidRPr="00F53E97" w:rsidRDefault="00166291" w:rsidP="00166291">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 (2016): 19</w:t>
            </w:r>
          </w:p>
          <w:p w14:paraId="72FBAE9F" w14:textId="48B36A76" w:rsidR="00166291" w:rsidRPr="00F53E97" w:rsidRDefault="00166291" w:rsidP="00166291">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 (2017): will be available in March 2017</w:t>
            </w:r>
          </w:p>
          <w:p w14:paraId="3C6708FE" w14:textId="4A3D0C65" w:rsidR="00166291" w:rsidRPr="00F53E97" w:rsidRDefault="00166291" w:rsidP="00166291">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 xml:space="preserve">TV (2018): 21  </w:t>
            </w:r>
          </w:p>
          <w:p w14:paraId="57D0BC3B" w14:textId="698721B5" w:rsidR="00166291" w:rsidRPr="00F53E97" w:rsidRDefault="00166291" w:rsidP="00166291">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 xml:space="preserve">TV (2019): 22  </w:t>
            </w:r>
          </w:p>
          <w:p w14:paraId="7DD219F7" w14:textId="299B62C6" w:rsidR="00166291" w:rsidRPr="00F53E97" w:rsidRDefault="00166291" w:rsidP="00166291">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 xml:space="preserve">TV (2020): 23   </w:t>
            </w:r>
          </w:p>
        </w:tc>
      </w:tr>
      <w:tr w:rsidR="00166291" w:rsidRPr="00F53E97" w14:paraId="6068AD88" w14:textId="77777777" w:rsidTr="00772C75">
        <w:trPr>
          <w:trHeight w:val="228"/>
        </w:trPr>
        <w:tc>
          <w:tcPr>
            <w:tcW w:w="4781" w:type="dxa"/>
            <w:vMerge w:val="restart"/>
            <w:shd w:val="clear" w:color="auto" w:fill="BDD6EE"/>
            <w:vAlign w:val="center"/>
          </w:tcPr>
          <w:p w14:paraId="78438308" w14:textId="3073F39C" w:rsidR="00166291" w:rsidRPr="00F53E97" w:rsidRDefault="00166291" w:rsidP="00166291">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5106BB80" w14:textId="5D1DFB6E" w:rsidR="00166291" w:rsidRPr="00F53E97" w:rsidRDefault="00166291" w:rsidP="00166291">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0A53ED74" w14:textId="192EA616" w:rsidR="00166291" w:rsidRPr="00F53E97" w:rsidRDefault="00166291" w:rsidP="00166291">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50C92759" w14:textId="631BC983" w:rsidR="00166291" w:rsidRPr="00F53E97" w:rsidRDefault="00166291" w:rsidP="00166291">
            <w:pPr>
              <w:spacing w:after="0" w:line="240" w:lineRule="auto"/>
              <w:jc w:val="center"/>
              <w:rPr>
                <w:rFonts w:ascii="Arial Narrow" w:hAnsi="Arial Narrow" w:cs="Arial Narrow"/>
                <w:sz w:val="18"/>
                <w:szCs w:val="18"/>
                <w:lang w:val="en-GB"/>
              </w:rPr>
            </w:pPr>
            <w:r w:rsidRPr="00F53E97">
              <w:rPr>
                <w:rFonts w:ascii="Arial Narrow" w:hAnsi="Arial Narrow"/>
                <w:b/>
                <w:sz w:val="18"/>
                <w:szCs w:val="18"/>
                <w:lang w:val="en-GB"/>
              </w:rPr>
              <w:t xml:space="preserve">Institution responsible for implementation </w:t>
            </w:r>
          </w:p>
        </w:tc>
        <w:tc>
          <w:tcPr>
            <w:tcW w:w="1417" w:type="dxa"/>
            <w:vMerge w:val="restart"/>
            <w:shd w:val="clear" w:color="auto" w:fill="BDD6EE"/>
            <w:vAlign w:val="center"/>
          </w:tcPr>
          <w:p w14:paraId="4FF7619D" w14:textId="17DCBA09" w:rsidR="00166291" w:rsidRPr="00F53E97" w:rsidRDefault="00166291" w:rsidP="00166291">
            <w:pPr>
              <w:spacing w:after="0" w:line="240" w:lineRule="auto"/>
              <w:jc w:val="center"/>
              <w:rPr>
                <w:rFonts w:ascii="Arial Narrow" w:hAnsi="Arial Narrow" w:cs="Arial Narrow"/>
                <w:sz w:val="18"/>
                <w:szCs w:val="18"/>
                <w:lang w:val="en-GB"/>
              </w:rPr>
            </w:pPr>
            <w:r w:rsidRPr="00F53E97">
              <w:rPr>
                <w:rFonts w:ascii="Arial Narrow" w:hAnsi="Arial Narrow"/>
                <w:b/>
                <w:sz w:val="18"/>
                <w:szCs w:val="18"/>
                <w:lang w:val="en-GB"/>
              </w:rPr>
              <w:t>Partners in the implementation</w:t>
            </w:r>
          </w:p>
        </w:tc>
      </w:tr>
      <w:tr w:rsidR="00EE3110" w:rsidRPr="00F53E97" w14:paraId="2655D4EB" w14:textId="77777777" w:rsidTr="00772C75">
        <w:trPr>
          <w:trHeight w:val="228"/>
        </w:trPr>
        <w:tc>
          <w:tcPr>
            <w:tcW w:w="4781" w:type="dxa"/>
            <w:vMerge/>
            <w:tcBorders>
              <w:bottom w:val="single" w:sz="4" w:space="0" w:color="auto"/>
            </w:tcBorders>
            <w:shd w:val="clear" w:color="auto" w:fill="BDD6EE"/>
            <w:vAlign w:val="center"/>
          </w:tcPr>
          <w:p w14:paraId="2AD63105" w14:textId="40D34296" w:rsidR="00EE3110" w:rsidRPr="00F53E97" w:rsidRDefault="00EE3110"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762354E5" w14:textId="77777777" w:rsidR="00EE3110" w:rsidRPr="00F53E97" w:rsidRDefault="00EE3110"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447CCB5A" w14:textId="4ECCCA38"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029226C6" w14:textId="4D38BF0E"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3BE61CB2"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05E7BD4D"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46D8E3D9" w14:textId="77777777" w:rsidTr="00772C75">
        <w:trPr>
          <w:trHeight w:val="665"/>
        </w:trPr>
        <w:tc>
          <w:tcPr>
            <w:tcW w:w="4781" w:type="dxa"/>
            <w:tcBorders>
              <w:top w:val="single" w:sz="4" w:space="0" w:color="auto"/>
              <w:bottom w:val="single" w:sz="4" w:space="0" w:color="auto"/>
            </w:tcBorders>
            <w:shd w:val="clear" w:color="auto" w:fill="FFFFFF"/>
          </w:tcPr>
          <w:p w14:paraId="45D5F9B6" w14:textId="774292E9" w:rsidR="00EE3110" w:rsidRPr="00F53E97" w:rsidRDefault="00EE3110" w:rsidP="00785D10">
            <w:pPr>
              <w:spacing w:after="0" w:line="240" w:lineRule="auto"/>
              <w:jc w:val="both"/>
              <w:rPr>
                <w:rFonts w:ascii="Arial Narrow" w:hAnsi="Arial Narrow" w:cs="Arial Narrow"/>
                <w:sz w:val="20"/>
                <w:szCs w:val="20"/>
                <w:lang w:val="en-GB"/>
              </w:rPr>
            </w:pPr>
            <w:r w:rsidRPr="00F53E97">
              <w:rPr>
                <w:rFonts w:ascii="Arial Narrow" w:hAnsi="Arial Narrow" w:cs="Arial Narrow"/>
                <w:bCs/>
                <w:sz w:val="20"/>
                <w:szCs w:val="20"/>
                <w:lang w:val="en-GB"/>
              </w:rPr>
              <w:t xml:space="preserve">1. </w:t>
            </w:r>
            <w:r w:rsidR="00785D10" w:rsidRPr="00F53E97">
              <w:rPr>
                <w:rFonts w:ascii="Arial Narrow" w:hAnsi="Arial Narrow" w:cs="Arial Narrow"/>
                <w:bCs/>
                <w:sz w:val="20"/>
                <w:szCs w:val="20"/>
                <w:lang w:val="en-GB"/>
              </w:rPr>
              <w:t>Filling up the vacancies in the Budget Inspectorate to the full capacity in line with the Rulebook on internal organisation and systematisation of posts, in order to increase the number of conduction inspections which adds to financial discipline</w:t>
            </w:r>
            <w:r w:rsidRPr="00F53E97">
              <w:rPr>
                <w:rFonts w:ascii="Arial Narrow" w:hAnsi="Arial Narrow" w:cs="Arial Narrow"/>
                <w:bCs/>
                <w:sz w:val="20"/>
                <w:szCs w:val="20"/>
                <w:lang w:val="en-GB"/>
              </w:rPr>
              <w:t>.</w:t>
            </w:r>
          </w:p>
        </w:tc>
        <w:tc>
          <w:tcPr>
            <w:tcW w:w="3499" w:type="dxa"/>
            <w:tcBorders>
              <w:top w:val="single" w:sz="4" w:space="0" w:color="auto"/>
              <w:bottom w:val="single" w:sz="4" w:space="0" w:color="auto"/>
            </w:tcBorders>
          </w:tcPr>
          <w:p w14:paraId="3CD999C1" w14:textId="2426690D" w:rsidR="00EE3110" w:rsidRPr="00F53E97" w:rsidRDefault="00F27039"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2018 – 5 </w:t>
            </w:r>
            <w:r w:rsidR="00785D10" w:rsidRPr="00F53E97">
              <w:rPr>
                <w:rFonts w:ascii="Arial Narrow" w:hAnsi="Arial Narrow" w:cs="Arial Narrow"/>
                <w:iCs/>
                <w:sz w:val="20"/>
                <w:szCs w:val="20"/>
                <w:lang w:val="en-GB"/>
              </w:rPr>
              <w:t>new staff</w:t>
            </w:r>
          </w:p>
          <w:p w14:paraId="02EC4467" w14:textId="6267D75C" w:rsidR="00EE3110" w:rsidRPr="00F53E97" w:rsidRDefault="00F27039"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2019 – 5 </w:t>
            </w:r>
            <w:r w:rsidR="00785D10" w:rsidRPr="00F53E97">
              <w:rPr>
                <w:rFonts w:ascii="Arial Narrow" w:hAnsi="Arial Narrow" w:cs="Arial Narrow"/>
                <w:iCs/>
                <w:sz w:val="20"/>
                <w:szCs w:val="20"/>
                <w:lang w:val="en-GB"/>
              </w:rPr>
              <w:t>new staff</w:t>
            </w:r>
          </w:p>
          <w:p w14:paraId="3D08DB3D" w14:textId="610CC7DA" w:rsidR="00EE3110" w:rsidRPr="00F53E97" w:rsidRDefault="00F27039" w:rsidP="00785D10">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3rd quarter</w:t>
            </w:r>
            <w:r w:rsidR="00EE3110" w:rsidRPr="00F53E97">
              <w:rPr>
                <w:rFonts w:ascii="Arial Narrow" w:hAnsi="Arial Narrow" w:cs="Arial Narrow"/>
                <w:iCs/>
                <w:sz w:val="20"/>
                <w:szCs w:val="20"/>
                <w:lang w:val="en-GB"/>
              </w:rPr>
              <w:t xml:space="preserve"> 2020 – 3 </w:t>
            </w:r>
            <w:r w:rsidR="00785D10" w:rsidRPr="00F53E97">
              <w:rPr>
                <w:rFonts w:ascii="Arial Narrow" w:hAnsi="Arial Narrow" w:cs="Arial Narrow"/>
                <w:iCs/>
                <w:sz w:val="20"/>
                <w:szCs w:val="20"/>
                <w:lang w:val="en-GB"/>
              </w:rPr>
              <w:t xml:space="preserve">new staff </w:t>
            </w:r>
          </w:p>
        </w:tc>
        <w:tc>
          <w:tcPr>
            <w:tcW w:w="1431" w:type="dxa"/>
            <w:shd w:val="clear" w:color="auto" w:fill="FFFFFF"/>
          </w:tcPr>
          <w:p w14:paraId="123B6C57" w14:textId="2D6418EF" w:rsidR="00EE3110" w:rsidRPr="00F53E97" w:rsidRDefault="00785D10" w:rsidP="00B960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EE3110" w:rsidRPr="00F53E97">
              <w:rPr>
                <w:rFonts w:ascii="Arial Narrow" w:hAnsi="Arial Narrow" w:cs="Arial Narrow"/>
                <w:sz w:val="20"/>
                <w:szCs w:val="20"/>
                <w:lang w:val="en-GB"/>
              </w:rPr>
              <w:t xml:space="preserve">21 М </w:t>
            </w:r>
          </w:p>
        </w:tc>
        <w:tc>
          <w:tcPr>
            <w:tcW w:w="1417" w:type="dxa"/>
            <w:shd w:val="clear" w:color="auto" w:fill="FFFFFF"/>
          </w:tcPr>
          <w:p w14:paraId="0CB7FA22" w14:textId="77777777" w:rsidR="00EE3110" w:rsidRPr="00F53E97" w:rsidRDefault="00EE3110" w:rsidP="00772C75">
            <w:pPr>
              <w:spacing w:after="0" w:line="240" w:lineRule="auto"/>
              <w:rPr>
                <w:rFonts w:ascii="Arial Narrow" w:hAnsi="Arial Narrow" w:cs="Arial Narrow"/>
                <w:sz w:val="20"/>
                <w:szCs w:val="20"/>
                <w:lang w:val="en-GB"/>
              </w:rPr>
            </w:pPr>
          </w:p>
        </w:tc>
        <w:tc>
          <w:tcPr>
            <w:tcW w:w="1336" w:type="dxa"/>
            <w:shd w:val="clear" w:color="auto" w:fill="FFFFFF"/>
          </w:tcPr>
          <w:p w14:paraId="0903AA7E" w14:textId="72BB6CEF" w:rsidR="00EE3110"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MoF</w:t>
            </w:r>
            <w:r w:rsidR="00EE3110" w:rsidRPr="00F53E97">
              <w:rPr>
                <w:rFonts w:ascii="Arial Narrow" w:hAnsi="Arial Narrow" w:cs="Arial Narrow"/>
                <w:sz w:val="20"/>
                <w:szCs w:val="20"/>
                <w:lang w:val="en-GB"/>
              </w:rPr>
              <w:t xml:space="preserve"> – </w:t>
            </w:r>
            <w:r w:rsidR="00F52F8C" w:rsidRPr="00F53E97">
              <w:rPr>
                <w:rFonts w:ascii="Arial Narrow" w:hAnsi="Arial Narrow" w:cs="Arial Narrow"/>
                <w:sz w:val="20"/>
                <w:szCs w:val="20"/>
                <w:lang w:val="en-GB"/>
              </w:rPr>
              <w:t>Budget Inspectorate</w:t>
            </w:r>
          </w:p>
        </w:tc>
        <w:tc>
          <w:tcPr>
            <w:tcW w:w="1417" w:type="dxa"/>
            <w:shd w:val="clear" w:color="auto" w:fill="FFFFFF"/>
          </w:tcPr>
          <w:p w14:paraId="6CB069D4"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37F7C1D8" w14:textId="77777777" w:rsidTr="00772C75">
        <w:trPr>
          <w:trHeight w:val="665"/>
        </w:trPr>
        <w:tc>
          <w:tcPr>
            <w:tcW w:w="4781" w:type="dxa"/>
            <w:tcBorders>
              <w:top w:val="single" w:sz="4" w:space="0" w:color="auto"/>
              <w:bottom w:val="single" w:sz="4" w:space="0" w:color="auto"/>
            </w:tcBorders>
            <w:shd w:val="clear" w:color="auto" w:fill="FFFFFF"/>
          </w:tcPr>
          <w:p w14:paraId="09A9E329" w14:textId="26640CB2" w:rsidR="00EE3110" w:rsidRPr="00F53E97" w:rsidRDefault="00EE3110" w:rsidP="00785D10">
            <w:pPr>
              <w:spacing w:after="0" w:line="240" w:lineRule="auto"/>
              <w:jc w:val="both"/>
              <w:rPr>
                <w:rFonts w:ascii="Arial Narrow" w:hAnsi="Arial Narrow" w:cs="Arial Narrow"/>
                <w:sz w:val="20"/>
                <w:szCs w:val="20"/>
                <w:lang w:val="en-GB"/>
              </w:rPr>
            </w:pPr>
            <w:r w:rsidRPr="00F53E97">
              <w:rPr>
                <w:rFonts w:ascii="Arial Narrow" w:hAnsi="Arial Narrow" w:cs="Arial Narrow"/>
                <w:bCs/>
                <w:sz w:val="20"/>
                <w:szCs w:val="20"/>
                <w:lang w:val="en-GB"/>
              </w:rPr>
              <w:t xml:space="preserve">2. </w:t>
            </w:r>
            <w:r w:rsidR="00785D10" w:rsidRPr="00F53E97">
              <w:rPr>
                <w:rFonts w:ascii="Arial Narrow" w:hAnsi="Arial Narrow" w:cs="Arial Narrow"/>
                <w:bCs/>
                <w:sz w:val="20"/>
                <w:szCs w:val="20"/>
                <w:lang w:val="en-GB"/>
              </w:rPr>
              <w:t>Develop and adopt the Methodology of operation of the Budget Inspectorate in line with the Budget System Law</w:t>
            </w:r>
          </w:p>
        </w:tc>
        <w:tc>
          <w:tcPr>
            <w:tcW w:w="3499" w:type="dxa"/>
            <w:tcBorders>
              <w:top w:val="single" w:sz="4" w:space="0" w:color="auto"/>
              <w:bottom w:val="single" w:sz="4" w:space="0" w:color="auto"/>
            </w:tcBorders>
          </w:tcPr>
          <w:p w14:paraId="557C61E0" w14:textId="1E797C05" w:rsidR="00EE3110" w:rsidRPr="00F53E97" w:rsidRDefault="0042650A" w:rsidP="00785D10">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2nd quarter</w:t>
            </w:r>
            <w:r w:rsidR="00EE3110" w:rsidRPr="00F53E97">
              <w:rPr>
                <w:rFonts w:ascii="Arial Narrow" w:hAnsi="Arial Narrow" w:cs="Arial Narrow"/>
                <w:iCs/>
                <w:sz w:val="20"/>
                <w:szCs w:val="20"/>
                <w:lang w:val="en-GB"/>
              </w:rPr>
              <w:t xml:space="preserve"> 2018 </w:t>
            </w:r>
          </w:p>
        </w:tc>
        <w:tc>
          <w:tcPr>
            <w:tcW w:w="1431" w:type="dxa"/>
            <w:shd w:val="clear" w:color="auto" w:fill="FFFFFF"/>
          </w:tcPr>
          <w:p w14:paraId="1FC3C13E" w14:textId="6F4E6420" w:rsidR="00EE3110" w:rsidRPr="00F53E97" w:rsidRDefault="00785D10" w:rsidP="00B960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EE3110" w:rsidRPr="00F53E97">
              <w:rPr>
                <w:rFonts w:ascii="Arial Narrow" w:hAnsi="Arial Narrow" w:cs="Arial Narrow"/>
                <w:sz w:val="20"/>
                <w:szCs w:val="20"/>
                <w:lang w:val="en-GB"/>
              </w:rPr>
              <w:t>294</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 xml:space="preserve">151 </w:t>
            </w:r>
          </w:p>
        </w:tc>
        <w:tc>
          <w:tcPr>
            <w:tcW w:w="1417" w:type="dxa"/>
            <w:shd w:val="clear" w:color="auto" w:fill="FFFFFF"/>
          </w:tcPr>
          <w:p w14:paraId="33D92C75" w14:textId="77777777" w:rsidR="00EE3110" w:rsidRPr="00F53E97" w:rsidRDefault="00EE3110" w:rsidP="00772C75">
            <w:pPr>
              <w:spacing w:after="0" w:line="240" w:lineRule="auto"/>
              <w:rPr>
                <w:rFonts w:ascii="Arial Narrow" w:hAnsi="Arial Narrow" w:cs="Arial Narrow"/>
                <w:sz w:val="20"/>
                <w:szCs w:val="20"/>
                <w:lang w:val="en-GB"/>
              </w:rPr>
            </w:pPr>
          </w:p>
        </w:tc>
        <w:tc>
          <w:tcPr>
            <w:tcW w:w="1336" w:type="dxa"/>
            <w:shd w:val="clear" w:color="auto" w:fill="FFFFFF"/>
          </w:tcPr>
          <w:p w14:paraId="2D8B628A" w14:textId="3E35CB05" w:rsidR="00EE3110" w:rsidRPr="00F53E97" w:rsidRDefault="0042650A" w:rsidP="00772C75">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MoF</w:t>
            </w:r>
            <w:r w:rsidR="00EE3110" w:rsidRPr="00F53E97">
              <w:rPr>
                <w:rFonts w:ascii="Arial Narrow" w:hAnsi="Arial Narrow" w:cs="Arial Narrow"/>
                <w:sz w:val="20"/>
                <w:szCs w:val="20"/>
                <w:lang w:val="en-GB"/>
              </w:rPr>
              <w:t xml:space="preserve"> – </w:t>
            </w:r>
            <w:r w:rsidR="00F52F8C" w:rsidRPr="00F53E97">
              <w:rPr>
                <w:rFonts w:ascii="Arial Narrow" w:hAnsi="Arial Narrow" w:cs="Arial Narrow"/>
                <w:sz w:val="20"/>
                <w:szCs w:val="20"/>
                <w:lang w:val="en-GB"/>
              </w:rPr>
              <w:t>Budget Inspectorate</w:t>
            </w:r>
          </w:p>
        </w:tc>
        <w:tc>
          <w:tcPr>
            <w:tcW w:w="1417" w:type="dxa"/>
            <w:shd w:val="clear" w:color="auto" w:fill="FFFFFF"/>
          </w:tcPr>
          <w:p w14:paraId="57502066" w14:textId="77777777" w:rsidR="00EE3110" w:rsidRPr="00F53E97" w:rsidRDefault="00EE3110" w:rsidP="00772C75">
            <w:pPr>
              <w:spacing w:after="0" w:line="240" w:lineRule="auto"/>
              <w:rPr>
                <w:rFonts w:ascii="Arial Narrow" w:hAnsi="Arial Narrow" w:cs="Arial Narrow"/>
                <w:sz w:val="20"/>
                <w:szCs w:val="20"/>
                <w:lang w:val="en-GB"/>
              </w:rPr>
            </w:pPr>
          </w:p>
        </w:tc>
      </w:tr>
    </w:tbl>
    <w:p w14:paraId="36D45EAD" w14:textId="77777777" w:rsidR="00EE3110" w:rsidRPr="00F53E97" w:rsidRDefault="00EE3110" w:rsidP="00EE3110">
      <w:pPr>
        <w:rPr>
          <w:rFonts w:ascii="Arial Narrow" w:hAnsi="Arial Narrow"/>
          <w:sz w:val="20"/>
          <w:szCs w:val="20"/>
          <w:lang w:val="en-GB"/>
        </w:rPr>
      </w:pPr>
      <w:r w:rsidRPr="00F53E97">
        <w:rPr>
          <w:rFonts w:ascii="Arial Narrow" w:hAnsi="Arial Narrow"/>
          <w:sz w:val="20"/>
          <w:szCs w:val="20"/>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EE3110" w:rsidRPr="00F53E97" w14:paraId="6B58C77D"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0C40D935" w14:textId="7C2C5C60" w:rsidR="00EE3110" w:rsidRPr="00F53E97" w:rsidRDefault="00536EF2" w:rsidP="00772C75">
            <w:pPr>
              <w:pStyle w:val="2"/>
              <w:rPr>
                <w:sz w:val="20"/>
                <w:szCs w:val="20"/>
                <w:lang w:val="en-GB"/>
              </w:rPr>
            </w:pPr>
            <w:r w:rsidRPr="00F53E97">
              <w:rPr>
                <w:b/>
                <w:bCs/>
                <w:sz w:val="20"/>
                <w:szCs w:val="20"/>
                <w:lang w:val="en-GB"/>
              </w:rPr>
              <w:t>Measure</w:t>
            </w:r>
            <w:r w:rsidR="00EE3110" w:rsidRPr="00F53E97">
              <w:rPr>
                <w:b/>
                <w:bCs/>
                <w:sz w:val="20"/>
                <w:szCs w:val="20"/>
                <w:lang w:val="en-GB"/>
              </w:rPr>
              <w:t xml:space="preserve"> 3.5:</w:t>
            </w:r>
          </w:p>
        </w:tc>
        <w:tc>
          <w:tcPr>
            <w:tcW w:w="5601" w:type="dxa"/>
            <w:gridSpan w:val="4"/>
            <w:tcBorders>
              <w:left w:val="single" w:sz="4" w:space="0" w:color="auto"/>
            </w:tcBorders>
            <w:shd w:val="clear" w:color="auto" w:fill="B8CCE4" w:themeFill="accent1" w:themeFillTint="66"/>
            <w:vAlign w:val="center"/>
          </w:tcPr>
          <w:p w14:paraId="2ED98F3C" w14:textId="6FB13814" w:rsidR="00EE3110"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785D10" w:rsidRPr="00F53E97" w14:paraId="1F8DC54E"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47E9E651" w14:textId="3FBB04CA" w:rsidR="00785D10" w:rsidRPr="00F53E97" w:rsidRDefault="00785D10" w:rsidP="00785D10">
            <w:pPr>
              <w:pStyle w:val="2"/>
              <w:spacing w:before="120" w:after="120"/>
              <w:jc w:val="both"/>
              <w:rPr>
                <w:b/>
                <w:bCs/>
                <w:sz w:val="20"/>
                <w:szCs w:val="20"/>
                <w:lang w:val="en-GB"/>
              </w:rPr>
            </w:pPr>
            <w:r w:rsidRPr="00F53E97">
              <w:rPr>
                <w:b/>
                <w:sz w:val="20"/>
                <w:szCs w:val="20"/>
                <w:lang w:val="en-GB"/>
              </w:rPr>
              <w:t>Improvement of the public procurement system</w:t>
            </w:r>
          </w:p>
        </w:tc>
        <w:tc>
          <w:tcPr>
            <w:tcW w:w="5601" w:type="dxa"/>
            <w:gridSpan w:val="4"/>
            <w:tcBorders>
              <w:left w:val="single" w:sz="4" w:space="0" w:color="auto"/>
            </w:tcBorders>
            <w:shd w:val="clear" w:color="auto" w:fill="B8CCE4" w:themeFill="accent1" w:themeFillTint="66"/>
            <w:vAlign w:val="center"/>
          </w:tcPr>
          <w:p w14:paraId="73359E72" w14:textId="7F0D6792" w:rsidR="00785D10" w:rsidRPr="00F53E97" w:rsidRDefault="00785D10" w:rsidP="00785D10">
            <w:pPr>
              <w:spacing w:after="0" w:line="240" w:lineRule="auto"/>
              <w:jc w:val="both"/>
              <w:rPr>
                <w:rFonts w:ascii="Arial Narrow" w:hAnsi="Arial Narrow" w:cs="Arial Narrow"/>
                <w:bCs/>
                <w:sz w:val="20"/>
                <w:szCs w:val="20"/>
                <w:lang w:val="en-GB"/>
              </w:rPr>
            </w:pPr>
            <w:r w:rsidRPr="00F53E97">
              <w:rPr>
                <w:rFonts w:ascii="Arial Narrow" w:hAnsi="Arial Narrow" w:cs="Arial Narrow"/>
                <w:b/>
                <w:bCs/>
                <w:sz w:val="20"/>
                <w:szCs w:val="20"/>
                <w:lang w:val="en-GB"/>
              </w:rPr>
              <w:t>Value of contracts signed based on framework agreements</w:t>
            </w:r>
            <w:r w:rsidRPr="00F53E97">
              <w:rPr>
                <w:rFonts w:ascii="Arial Narrow" w:hAnsi="Arial Narrow" w:cs="Arial Narrow"/>
                <w:bCs/>
                <w:sz w:val="20"/>
                <w:szCs w:val="20"/>
                <w:vertAlign w:val="superscript"/>
                <w:lang w:val="en-GB"/>
              </w:rPr>
              <w:footnoteReference w:id="34"/>
            </w:r>
          </w:p>
          <w:p w14:paraId="6B0C6044" w14:textId="70EC46CE" w:rsidR="00785D10" w:rsidRPr="00F53E97" w:rsidRDefault="00785D10" w:rsidP="00785D10">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BV (2016): RSD 42.7 billion</w:t>
            </w:r>
          </w:p>
          <w:p w14:paraId="54D5FD6C" w14:textId="4E84FA94" w:rsidR="00785D10" w:rsidRPr="00F53E97" w:rsidRDefault="00785D10" w:rsidP="00785D10">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 (2018): over RSD 35.5 billion</w:t>
            </w:r>
            <w:r w:rsidRPr="00F53E97">
              <w:rPr>
                <w:rStyle w:val="FootnoteReference"/>
                <w:rFonts w:ascii="Arial Narrow" w:hAnsi="Arial Narrow" w:cs="Arial Narrow"/>
                <w:bCs/>
                <w:lang w:val="en-GB"/>
              </w:rPr>
              <w:footnoteReference w:id="35"/>
            </w:r>
          </w:p>
          <w:p w14:paraId="306807A7" w14:textId="4EAF86D3" w:rsidR="00785D10" w:rsidRPr="00F53E97" w:rsidRDefault="00785D10" w:rsidP="00785D10">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TV (2019): over RSD 35.5 billion</w:t>
            </w:r>
          </w:p>
          <w:p w14:paraId="21FA6F55" w14:textId="5B919098" w:rsidR="00785D10" w:rsidRPr="00F53E97" w:rsidRDefault="00785D10" w:rsidP="00785D10">
            <w:pPr>
              <w:spacing w:after="0" w:line="240" w:lineRule="auto"/>
              <w:rPr>
                <w:rFonts w:ascii="Arial Narrow" w:hAnsi="Arial Narrow" w:cs="Arial Narrow"/>
                <w:b/>
                <w:bCs/>
                <w:sz w:val="20"/>
                <w:szCs w:val="20"/>
                <w:lang w:val="en-GB"/>
              </w:rPr>
            </w:pPr>
            <w:r w:rsidRPr="00F53E97">
              <w:rPr>
                <w:rFonts w:ascii="Arial Narrow" w:hAnsi="Arial Narrow" w:cs="Arial Narrow"/>
                <w:bCs/>
                <w:sz w:val="20"/>
                <w:szCs w:val="20"/>
                <w:lang w:val="en-GB"/>
              </w:rPr>
              <w:t>TV (2020): over RSD 35.5 billion</w:t>
            </w:r>
          </w:p>
        </w:tc>
      </w:tr>
      <w:tr w:rsidR="00EE3110" w:rsidRPr="00F53E97" w14:paraId="73EF7751" w14:textId="77777777" w:rsidTr="00772C75">
        <w:trPr>
          <w:trHeight w:val="228"/>
        </w:trPr>
        <w:tc>
          <w:tcPr>
            <w:tcW w:w="4781" w:type="dxa"/>
            <w:vMerge w:val="restart"/>
            <w:shd w:val="clear" w:color="auto" w:fill="BDD6EE"/>
            <w:vAlign w:val="center"/>
          </w:tcPr>
          <w:p w14:paraId="1CD7085F" w14:textId="4617C126"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0068DF7C" w14:textId="542D93ED" w:rsidR="00EE3110"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525249A6" w14:textId="43C285C5" w:rsidR="00EE3110" w:rsidRPr="00F53E97" w:rsidRDefault="007921DB" w:rsidP="00785D10">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39E04896" w14:textId="59C61437" w:rsidR="00EE3110"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6C4D7E34" w14:textId="722C70AC" w:rsidR="00EE3110"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EE3110" w:rsidRPr="00F53E97" w14:paraId="030E8BC8" w14:textId="77777777" w:rsidTr="00772C75">
        <w:trPr>
          <w:trHeight w:val="228"/>
        </w:trPr>
        <w:tc>
          <w:tcPr>
            <w:tcW w:w="4781" w:type="dxa"/>
            <w:vMerge/>
            <w:tcBorders>
              <w:bottom w:val="single" w:sz="4" w:space="0" w:color="auto"/>
            </w:tcBorders>
            <w:shd w:val="clear" w:color="auto" w:fill="BDD6EE"/>
            <w:vAlign w:val="center"/>
          </w:tcPr>
          <w:p w14:paraId="44C143F4" w14:textId="51368D8F" w:rsidR="00EE3110" w:rsidRPr="00F53E97" w:rsidRDefault="00EE3110"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4558C646" w14:textId="77777777" w:rsidR="00EE3110" w:rsidRPr="00F53E97" w:rsidRDefault="00EE3110"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79BB5513" w14:textId="61DA3AFE"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22BBBE74" w14:textId="2F7172E4" w:rsidR="00EE3110"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1786280F"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10BB789B"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6F3F68CE" w14:textId="77777777" w:rsidTr="00772C75">
        <w:trPr>
          <w:trHeight w:val="665"/>
        </w:trPr>
        <w:tc>
          <w:tcPr>
            <w:tcW w:w="4781" w:type="dxa"/>
            <w:tcBorders>
              <w:top w:val="single" w:sz="4" w:space="0" w:color="auto"/>
              <w:bottom w:val="single" w:sz="4" w:space="0" w:color="auto"/>
            </w:tcBorders>
            <w:shd w:val="clear" w:color="auto" w:fill="FFFFFF"/>
          </w:tcPr>
          <w:p w14:paraId="60153758" w14:textId="6865BAEB"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Develop and adopt bylaws resulting from the new Public Procurement Law harmonised with the EU directives</w:t>
            </w:r>
          </w:p>
        </w:tc>
        <w:tc>
          <w:tcPr>
            <w:tcW w:w="3499" w:type="dxa"/>
            <w:tcBorders>
              <w:top w:val="single" w:sz="4" w:space="0" w:color="auto"/>
              <w:bottom w:val="single" w:sz="4" w:space="0" w:color="auto"/>
            </w:tcBorders>
          </w:tcPr>
          <w:p w14:paraId="28F913F3" w14:textId="73CEC171" w:rsidR="00EE3110" w:rsidRPr="00F53E97" w:rsidRDefault="00F27039" w:rsidP="004D37B9">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37B9">
              <w:rPr>
                <w:rFonts w:ascii="Arial Narrow" w:hAnsi="Arial Narrow" w:cs="Arial Narrow"/>
                <w:iCs/>
                <w:sz w:val="20"/>
                <w:szCs w:val="20"/>
                <w:lang w:val="en-GB"/>
              </w:rPr>
              <w:t xml:space="preserve"> 2020</w:t>
            </w:r>
            <w:r w:rsidR="00EE3110" w:rsidRPr="00F53E97">
              <w:rPr>
                <w:rFonts w:ascii="Arial Narrow" w:hAnsi="Arial Narrow" w:cs="Arial Narrow"/>
                <w:iCs/>
                <w:sz w:val="20"/>
                <w:szCs w:val="20"/>
                <w:lang w:val="en-GB"/>
              </w:rPr>
              <w:t xml:space="preserve"> </w:t>
            </w:r>
          </w:p>
        </w:tc>
        <w:tc>
          <w:tcPr>
            <w:tcW w:w="1431" w:type="dxa"/>
            <w:shd w:val="clear" w:color="auto" w:fill="FFFFFF"/>
          </w:tcPr>
          <w:p w14:paraId="767F07BF"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02592C9E" w14:textId="47CD3787"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88</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037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32115130" w14:textId="5F5216E3"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5D646339"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6E408D8D" w14:textId="77777777" w:rsidTr="00772C75">
        <w:tc>
          <w:tcPr>
            <w:tcW w:w="4781" w:type="dxa"/>
            <w:tcBorders>
              <w:top w:val="single" w:sz="4" w:space="0" w:color="auto"/>
              <w:bottom w:val="single" w:sz="4" w:space="0" w:color="auto"/>
            </w:tcBorders>
            <w:shd w:val="clear" w:color="auto" w:fill="FFFFFF"/>
          </w:tcPr>
          <w:p w14:paraId="6EA4A4A3" w14:textId="3E96B369"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Develop and publish standard templates for publishing of public procurement announcements</w:t>
            </w:r>
          </w:p>
        </w:tc>
        <w:tc>
          <w:tcPr>
            <w:tcW w:w="3499" w:type="dxa"/>
            <w:tcBorders>
              <w:top w:val="single" w:sz="4" w:space="0" w:color="auto"/>
              <w:bottom w:val="single" w:sz="4" w:space="0" w:color="auto"/>
            </w:tcBorders>
          </w:tcPr>
          <w:p w14:paraId="3D4D0085" w14:textId="3FA9C5FD" w:rsidR="00EE3110" w:rsidRPr="00F53E97" w:rsidRDefault="00F27039" w:rsidP="004D37B9">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w:t>
            </w:r>
            <w:r w:rsidR="004D37B9">
              <w:rPr>
                <w:rFonts w:ascii="Arial Narrow" w:hAnsi="Arial Narrow" w:cs="Arial Narrow"/>
                <w:iCs/>
                <w:sz w:val="20"/>
                <w:szCs w:val="20"/>
                <w:lang w:val="en-GB"/>
              </w:rPr>
              <w:t>20</w:t>
            </w:r>
          </w:p>
        </w:tc>
        <w:tc>
          <w:tcPr>
            <w:tcW w:w="1431" w:type="dxa"/>
            <w:shd w:val="clear" w:color="auto" w:fill="FFFFFF"/>
          </w:tcPr>
          <w:p w14:paraId="4E19B92B"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4BE19211" w14:textId="639BD680"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24</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661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27AD8226" w14:textId="4FA70143" w:rsidR="00EE3110" w:rsidRPr="00F53E97" w:rsidRDefault="00F52F8C"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4666BBD4"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3CA8D7E6" w14:textId="77777777" w:rsidTr="00772C75">
        <w:tc>
          <w:tcPr>
            <w:tcW w:w="4781" w:type="dxa"/>
            <w:tcBorders>
              <w:top w:val="single" w:sz="4" w:space="0" w:color="auto"/>
              <w:bottom w:val="single" w:sz="4" w:space="0" w:color="auto"/>
            </w:tcBorders>
            <w:shd w:val="clear" w:color="auto" w:fill="FFFFFF"/>
          </w:tcPr>
          <w:p w14:paraId="3D835CC0" w14:textId="743FFB27"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Develop and publish standard templates for tender documents</w:t>
            </w:r>
          </w:p>
        </w:tc>
        <w:tc>
          <w:tcPr>
            <w:tcW w:w="3499" w:type="dxa"/>
            <w:tcBorders>
              <w:top w:val="single" w:sz="4" w:space="0" w:color="auto"/>
              <w:bottom w:val="single" w:sz="4" w:space="0" w:color="auto"/>
            </w:tcBorders>
          </w:tcPr>
          <w:p w14:paraId="7389F568" w14:textId="3B9452A8" w:rsidR="00EE3110" w:rsidRPr="00F53E97" w:rsidRDefault="00F27039" w:rsidP="004D37B9">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w:t>
            </w:r>
            <w:r w:rsidR="004D37B9">
              <w:rPr>
                <w:rFonts w:ascii="Arial Narrow" w:hAnsi="Arial Narrow" w:cs="Arial Narrow"/>
                <w:iCs/>
                <w:sz w:val="20"/>
                <w:szCs w:val="20"/>
                <w:lang w:val="en-GB"/>
              </w:rPr>
              <w:t>20</w:t>
            </w:r>
          </w:p>
        </w:tc>
        <w:tc>
          <w:tcPr>
            <w:tcW w:w="1431" w:type="dxa"/>
            <w:shd w:val="clear" w:color="auto" w:fill="FFFFFF"/>
          </w:tcPr>
          <w:p w14:paraId="0E9897D0"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0F04B1F3" w14:textId="52220C51"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17</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719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422B7146" w14:textId="6C10DF47" w:rsidR="00EE3110" w:rsidRPr="00F53E97" w:rsidRDefault="00F52F8C"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17A55489"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14746A39" w14:textId="77777777" w:rsidTr="00772C75">
        <w:trPr>
          <w:trHeight w:val="665"/>
        </w:trPr>
        <w:tc>
          <w:tcPr>
            <w:tcW w:w="4781" w:type="dxa"/>
            <w:tcBorders>
              <w:top w:val="single" w:sz="4" w:space="0" w:color="auto"/>
              <w:bottom w:val="single" w:sz="4" w:space="0" w:color="auto"/>
            </w:tcBorders>
            <w:shd w:val="clear" w:color="auto" w:fill="FFFFFF"/>
          </w:tcPr>
          <w:p w14:paraId="346F5B03" w14:textId="063A7D7C"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Develop and publish standard templates for framework agreements</w:t>
            </w:r>
          </w:p>
        </w:tc>
        <w:tc>
          <w:tcPr>
            <w:tcW w:w="3499" w:type="dxa"/>
            <w:tcBorders>
              <w:top w:val="single" w:sz="4" w:space="0" w:color="auto"/>
              <w:bottom w:val="single" w:sz="4" w:space="0" w:color="auto"/>
            </w:tcBorders>
          </w:tcPr>
          <w:p w14:paraId="2F034E5E" w14:textId="3A956774" w:rsidR="00EE3110" w:rsidRPr="00F53E97" w:rsidRDefault="00F27039" w:rsidP="00785D10">
            <w:pPr>
              <w:spacing w:after="0" w:line="240" w:lineRule="auto"/>
              <w:jc w:val="both"/>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2018</w:t>
            </w:r>
          </w:p>
        </w:tc>
        <w:tc>
          <w:tcPr>
            <w:tcW w:w="1431" w:type="dxa"/>
            <w:shd w:val="clear" w:color="auto" w:fill="FFFFFF"/>
          </w:tcPr>
          <w:p w14:paraId="2CE2428B"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7F1F9287" w14:textId="2656833D"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12</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979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7945428B" w14:textId="231F9EEC" w:rsidR="00EE3110" w:rsidRPr="00F53E97" w:rsidRDefault="00F52F8C"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7116D849"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499EFE12" w14:textId="77777777" w:rsidTr="00772C75">
        <w:trPr>
          <w:trHeight w:val="665"/>
        </w:trPr>
        <w:tc>
          <w:tcPr>
            <w:tcW w:w="4781" w:type="dxa"/>
            <w:tcBorders>
              <w:top w:val="single" w:sz="4" w:space="0" w:color="auto"/>
            </w:tcBorders>
            <w:shd w:val="clear" w:color="auto" w:fill="FFFFFF"/>
          </w:tcPr>
          <w:p w14:paraId="511BD05E" w14:textId="64A7D326"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Conduct the analysis and recommendations for improving competition in the public procurements market</w:t>
            </w:r>
          </w:p>
        </w:tc>
        <w:tc>
          <w:tcPr>
            <w:tcW w:w="3499" w:type="dxa"/>
            <w:tcBorders>
              <w:top w:val="single" w:sz="4" w:space="0" w:color="auto"/>
            </w:tcBorders>
          </w:tcPr>
          <w:p w14:paraId="331580D0" w14:textId="10AE99B8" w:rsidR="00EE3110" w:rsidRPr="00F53E97" w:rsidRDefault="00F27039" w:rsidP="00785D10">
            <w:pPr>
              <w:spacing w:after="0" w:line="240" w:lineRule="auto"/>
              <w:jc w:val="both"/>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2018 </w:t>
            </w:r>
          </w:p>
        </w:tc>
        <w:tc>
          <w:tcPr>
            <w:tcW w:w="1431" w:type="dxa"/>
            <w:shd w:val="clear" w:color="auto" w:fill="FFFFFF"/>
          </w:tcPr>
          <w:p w14:paraId="5AFB7D28"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7CFD6050" w14:textId="2C99A4F2"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12</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331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1F64D5C6" w14:textId="6D087316" w:rsidR="00EE3110" w:rsidRPr="00F53E97" w:rsidRDefault="00F52F8C"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7A69D861" w14:textId="77777777" w:rsidR="00EE3110" w:rsidRPr="00F53E97" w:rsidRDefault="00EE3110" w:rsidP="00772C75">
            <w:pPr>
              <w:spacing w:after="0" w:line="240" w:lineRule="auto"/>
              <w:rPr>
                <w:rFonts w:ascii="Arial Narrow" w:hAnsi="Arial Narrow" w:cs="Arial Narrow"/>
                <w:sz w:val="20"/>
                <w:szCs w:val="20"/>
                <w:lang w:val="en-GB"/>
              </w:rPr>
            </w:pPr>
          </w:p>
        </w:tc>
      </w:tr>
      <w:tr w:rsidR="00EE3110" w:rsidRPr="00F53E97" w14:paraId="78DEBE44" w14:textId="77777777" w:rsidTr="00772C75">
        <w:trPr>
          <w:trHeight w:val="665"/>
        </w:trPr>
        <w:tc>
          <w:tcPr>
            <w:tcW w:w="4781" w:type="dxa"/>
            <w:tcBorders>
              <w:top w:val="single" w:sz="4" w:space="0" w:color="auto"/>
            </w:tcBorders>
            <w:shd w:val="clear" w:color="auto" w:fill="FFFFFF"/>
          </w:tcPr>
          <w:p w14:paraId="7385C3B0" w14:textId="189CC0ED"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Develop and adopt the </w:t>
            </w:r>
            <w:r w:rsidR="00CB1D5F" w:rsidRPr="00F53E97">
              <w:rPr>
                <w:rFonts w:ascii="Arial Narrow" w:hAnsi="Arial Narrow" w:cs="Arial Narrow"/>
                <w:sz w:val="20"/>
                <w:szCs w:val="20"/>
                <w:lang w:val="en-GB"/>
              </w:rPr>
              <w:t>Strategy</w:t>
            </w:r>
            <w:r w:rsidRPr="00F53E97">
              <w:rPr>
                <w:rFonts w:ascii="Arial Narrow" w:hAnsi="Arial Narrow" w:cs="Arial Narrow"/>
                <w:sz w:val="20"/>
                <w:szCs w:val="20"/>
                <w:lang w:val="en-GB"/>
              </w:rPr>
              <w:t xml:space="preserve"> for the Public Procurement System </w:t>
            </w:r>
            <w:r w:rsidR="00EE3110" w:rsidRPr="00F53E97">
              <w:rPr>
                <w:rFonts w:ascii="Arial Narrow" w:hAnsi="Arial Narrow" w:cs="Arial Narrow"/>
                <w:sz w:val="20"/>
                <w:szCs w:val="20"/>
                <w:lang w:val="en-GB"/>
              </w:rPr>
              <w:t xml:space="preserve">2019 - 2022 </w:t>
            </w:r>
          </w:p>
        </w:tc>
        <w:tc>
          <w:tcPr>
            <w:tcW w:w="3499" w:type="dxa"/>
            <w:tcBorders>
              <w:top w:val="single" w:sz="4" w:space="0" w:color="auto"/>
            </w:tcBorders>
          </w:tcPr>
          <w:p w14:paraId="6DB13E41" w14:textId="377BD389" w:rsidR="00EE3110" w:rsidRPr="00F53E97" w:rsidRDefault="00F27039" w:rsidP="004D37B9">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w:t>
            </w:r>
            <w:r w:rsidR="004D37B9">
              <w:rPr>
                <w:rFonts w:ascii="Arial Narrow" w:hAnsi="Arial Narrow" w:cs="Arial Narrow"/>
                <w:iCs/>
                <w:sz w:val="20"/>
                <w:szCs w:val="20"/>
                <w:lang w:val="en-GB"/>
              </w:rPr>
              <w:t>19</w:t>
            </w:r>
          </w:p>
        </w:tc>
        <w:tc>
          <w:tcPr>
            <w:tcW w:w="1431" w:type="dxa"/>
            <w:shd w:val="clear" w:color="auto" w:fill="FFFFFF"/>
          </w:tcPr>
          <w:p w14:paraId="43AE459D"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0FB17792" w14:textId="227C4D59"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49</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376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4FD5D0F6" w14:textId="4BD28603" w:rsidR="00092401" w:rsidRDefault="00092401" w:rsidP="00772C75">
            <w:pPr>
              <w:spacing w:after="0" w:line="240" w:lineRule="auto"/>
              <w:rPr>
                <w:rFonts w:ascii="Arial Narrow" w:hAnsi="Arial Narrow" w:cs="Arial Narrow"/>
                <w:sz w:val="20"/>
                <w:szCs w:val="20"/>
                <w:lang w:val="en-GB"/>
              </w:rPr>
            </w:pPr>
            <w:r>
              <w:rPr>
                <w:rFonts w:ascii="Arial Narrow" w:hAnsi="Arial Narrow" w:cs="Arial Narrow"/>
                <w:sz w:val="20"/>
                <w:szCs w:val="20"/>
                <w:lang w:val="en-GB"/>
              </w:rPr>
              <w:t>MoF</w:t>
            </w:r>
          </w:p>
          <w:p w14:paraId="2644E638" w14:textId="7F196AC5" w:rsidR="00EE3110" w:rsidRPr="00F53E97" w:rsidRDefault="00F52F8C"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3C40C571" w14:textId="20FA541C" w:rsidR="00EE3110"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state administration bodies</w:t>
            </w:r>
          </w:p>
          <w:p w14:paraId="1BE34463" w14:textId="77777777" w:rsidR="00EE3110" w:rsidRPr="00F53E97" w:rsidRDefault="00EE3110" w:rsidP="00772C75">
            <w:pPr>
              <w:spacing w:after="0" w:line="240" w:lineRule="auto"/>
              <w:rPr>
                <w:rFonts w:ascii="Arial Narrow" w:hAnsi="Arial Narrow" w:cs="Arial Narrow"/>
                <w:sz w:val="20"/>
                <w:szCs w:val="20"/>
                <w:lang w:val="en-GB"/>
              </w:rPr>
            </w:pPr>
          </w:p>
          <w:p w14:paraId="78C3569D" w14:textId="17DCA847" w:rsidR="00EE3110"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CSO</w:t>
            </w:r>
          </w:p>
        </w:tc>
      </w:tr>
      <w:tr w:rsidR="00EE3110" w:rsidRPr="00F53E97" w14:paraId="67107FEC" w14:textId="77777777" w:rsidTr="00772C75">
        <w:trPr>
          <w:trHeight w:val="665"/>
        </w:trPr>
        <w:tc>
          <w:tcPr>
            <w:tcW w:w="4781" w:type="dxa"/>
            <w:tcBorders>
              <w:top w:val="single" w:sz="4" w:space="0" w:color="auto"/>
            </w:tcBorders>
            <w:shd w:val="clear" w:color="auto" w:fill="FFFFFF"/>
          </w:tcPr>
          <w:p w14:paraId="14363303" w14:textId="58BE469B" w:rsidR="00EE3110" w:rsidRPr="00F53E97" w:rsidRDefault="00785D10" w:rsidP="0059064D">
            <w:pPr>
              <w:pStyle w:val="ListParagraph"/>
              <w:numPr>
                <w:ilvl w:val="0"/>
                <w:numId w:val="19"/>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Publish guidelines to improve green procurements</w:t>
            </w:r>
          </w:p>
        </w:tc>
        <w:tc>
          <w:tcPr>
            <w:tcW w:w="3499" w:type="dxa"/>
            <w:tcBorders>
              <w:top w:val="single" w:sz="4" w:space="0" w:color="auto"/>
            </w:tcBorders>
          </w:tcPr>
          <w:p w14:paraId="7E4FBAC0" w14:textId="53C4B64D" w:rsidR="00EE3110" w:rsidRPr="00F53E97" w:rsidRDefault="00F27039" w:rsidP="00785D10">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EE3110" w:rsidRPr="00F53E97">
              <w:rPr>
                <w:rFonts w:ascii="Arial Narrow" w:hAnsi="Arial Narrow" w:cs="Arial Narrow"/>
                <w:iCs/>
                <w:sz w:val="20"/>
                <w:szCs w:val="20"/>
                <w:lang w:val="en-GB"/>
              </w:rPr>
              <w:t xml:space="preserve"> 2019</w:t>
            </w:r>
          </w:p>
        </w:tc>
        <w:tc>
          <w:tcPr>
            <w:tcW w:w="1431" w:type="dxa"/>
            <w:shd w:val="clear" w:color="auto" w:fill="FFFFFF"/>
          </w:tcPr>
          <w:p w14:paraId="53BC4E96" w14:textId="77777777" w:rsidR="00EE3110" w:rsidRPr="00F53E97" w:rsidRDefault="00EE3110" w:rsidP="00772C75">
            <w:pPr>
              <w:spacing w:after="0" w:line="240" w:lineRule="auto"/>
              <w:rPr>
                <w:rFonts w:ascii="Arial Narrow" w:hAnsi="Arial Narrow" w:cs="Arial Narrow"/>
                <w:sz w:val="20"/>
                <w:szCs w:val="20"/>
                <w:lang w:val="en-GB"/>
              </w:rPr>
            </w:pPr>
          </w:p>
        </w:tc>
        <w:tc>
          <w:tcPr>
            <w:tcW w:w="1417" w:type="dxa"/>
            <w:shd w:val="clear" w:color="auto" w:fill="FFFFFF"/>
          </w:tcPr>
          <w:p w14:paraId="7A1FADA0" w14:textId="0E91DB36" w:rsidR="00EE3110" w:rsidRPr="00F53E97" w:rsidRDefault="00785D10" w:rsidP="00785D1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E3110" w:rsidRPr="00F53E97">
              <w:rPr>
                <w:rFonts w:ascii="Arial Narrow" w:hAnsi="Arial Narrow" w:cs="Arial Narrow"/>
                <w:sz w:val="20"/>
                <w:szCs w:val="20"/>
                <w:lang w:val="en-GB"/>
              </w:rPr>
              <w:t>9</w:t>
            </w:r>
            <w:r w:rsidRPr="00F53E97">
              <w:rPr>
                <w:rFonts w:ascii="Arial Narrow" w:hAnsi="Arial Narrow" w:cs="Arial Narrow"/>
                <w:sz w:val="20"/>
                <w:szCs w:val="20"/>
                <w:lang w:val="en-GB"/>
              </w:rPr>
              <w:t>,</w:t>
            </w:r>
            <w:r w:rsidR="00EE3110" w:rsidRPr="00F53E97">
              <w:rPr>
                <w:rFonts w:ascii="Arial Narrow" w:hAnsi="Arial Narrow" w:cs="Arial Narrow"/>
                <w:sz w:val="20"/>
                <w:szCs w:val="20"/>
                <w:lang w:val="en-GB"/>
              </w:rPr>
              <w:t>479 (</w:t>
            </w:r>
            <w:r w:rsidR="00137BB6" w:rsidRPr="00F53E97">
              <w:rPr>
                <w:rFonts w:ascii="Arial Narrow" w:hAnsi="Arial Narrow" w:cs="Arial Narrow"/>
                <w:sz w:val="20"/>
                <w:szCs w:val="20"/>
                <w:lang w:val="en-GB"/>
              </w:rPr>
              <w:t>EU</w:t>
            </w:r>
            <w:r w:rsidR="00EE3110"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IPA</w:t>
            </w:r>
            <w:r w:rsidR="00EE3110" w:rsidRPr="00F53E97">
              <w:rPr>
                <w:rFonts w:ascii="Arial Narrow" w:hAnsi="Arial Narrow" w:cs="Arial Narrow"/>
                <w:sz w:val="20"/>
                <w:szCs w:val="20"/>
                <w:lang w:val="en-GB"/>
              </w:rPr>
              <w:t xml:space="preserve"> 2013)</w:t>
            </w:r>
          </w:p>
        </w:tc>
        <w:tc>
          <w:tcPr>
            <w:tcW w:w="1336" w:type="dxa"/>
            <w:shd w:val="clear" w:color="auto" w:fill="FFFFFF"/>
          </w:tcPr>
          <w:p w14:paraId="2C54CADD" w14:textId="6C5A7047" w:rsidR="00EE3110" w:rsidRPr="00F53E97" w:rsidRDefault="00F52F8C"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PPO</w:t>
            </w:r>
            <w:r w:rsidR="00EE3110" w:rsidRPr="00F53E97">
              <w:rPr>
                <w:rFonts w:ascii="Arial Narrow" w:hAnsi="Arial Narrow" w:cs="Arial Narrow"/>
                <w:sz w:val="20"/>
                <w:szCs w:val="20"/>
                <w:lang w:val="en-GB"/>
              </w:rPr>
              <w:t xml:space="preserve"> – </w:t>
            </w:r>
            <w:r w:rsidRPr="00F53E97">
              <w:rPr>
                <w:rFonts w:ascii="Arial Narrow" w:hAnsi="Arial Narrow" w:cs="Arial Narrow"/>
                <w:sz w:val="20"/>
                <w:szCs w:val="20"/>
                <w:lang w:val="en-GB"/>
              </w:rPr>
              <w:t>Public Procurement Department</w:t>
            </w:r>
          </w:p>
        </w:tc>
        <w:tc>
          <w:tcPr>
            <w:tcW w:w="1417" w:type="dxa"/>
            <w:shd w:val="clear" w:color="auto" w:fill="FFFFFF"/>
          </w:tcPr>
          <w:p w14:paraId="4BF73DF3" w14:textId="77777777" w:rsidR="00EE3110" w:rsidRPr="00F53E97" w:rsidRDefault="00EE3110" w:rsidP="00772C75">
            <w:pPr>
              <w:spacing w:after="0" w:line="240" w:lineRule="auto"/>
              <w:rPr>
                <w:rFonts w:ascii="Arial Narrow" w:hAnsi="Arial Narrow" w:cs="Arial Narrow"/>
                <w:sz w:val="20"/>
                <w:szCs w:val="20"/>
                <w:lang w:val="en-GB"/>
              </w:rPr>
            </w:pPr>
          </w:p>
        </w:tc>
      </w:tr>
    </w:tbl>
    <w:p w14:paraId="336C5073" w14:textId="60F9B6FB" w:rsidR="00C50B9D" w:rsidRPr="00F53E97" w:rsidRDefault="00EE3110" w:rsidP="00C50B9D">
      <w:pPr>
        <w:rPr>
          <w:rFonts w:ascii="Arial Narrow" w:hAnsi="Arial Narrow"/>
          <w:sz w:val="20"/>
          <w:szCs w:val="20"/>
          <w:lang w:val="en-GB"/>
        </w:rPr>
      </w:pPr>
      <w:r w:rsidRPr="00F53E97">
        <w:rPr>
          <w:lang w:val="en-GB"/>
        </w:rPr>
        <w:br w:type="page"/>
      </w:r>
    </w:p>
    <w:p w14:paraId="67A0817D" w14:textId="60CEAE71" w:rsidR="00C50B9D" w:rsidRPr="00F53E97" w:rsidRDefault="009D7ADF" w:rsidP="00C50B9D">
      <w:pPr>
        <w:pStyle w:val="Heading1"/>
        <w:numPr>
          <w:ilvl w:val="0"/>
          <w:numId w:val="0"/>
        </w:numPr>
        <w:rPr>
          <w:rStyle w:val="Strong"/>
          <w:rFonts w:asciiTheme="minorHAnsi" w:hAnsiTheme="minorHAnsi"/>
          <w:b/>
          <w:lang w:val="en-GB"/>
        </w:rPr>
      </w:pPr>
      <w:r w:rsidRPr="00F53E97">
        <w:rPr>
          <w:rFonts w:ascii="Calibri Light Cyr" w:hAnsi="Calibri Light Cyr" w:cs="Calibri Light Cyr"/>
          <w:lang w:val="en-GB"/>
        </w:rPr>
        <w:t>Action Plan</w:t>
      </w:r>
      <w:r w:rsidR="00C50B9D" w:rsidRPr="00F53E97">
        <w:rPr>
          <w:rFonts w:ascii="Calibri Light Cyr" w:hAnsi="Calibri Light Cyr" w:cs="Calibri Light Cyr"/>
          <w:lang w:val="en-GB"/>
        </w:rPr>
        <w:t xml:space="preserve">: </w:t>
      </w:r>
      <w:r w:rsidR="007F06EC">
        <w:rPr>
          <w:rFonts w:ascii="Calibri Light Cyr" w:hAnsi="Calibri Light Cyr" w:cs="Calibri Light Cyr"/>
          <w:lang w:val="en-GB"/>
        </w:rPr>
        <w:t>Specific objective</w:t>
      </w:r>
      <w:r w:rsidR="00C50B9D" w:rsidRPr="00F53E97">
        <w:rPr>
          <w:rFonts w:ascii="Calibri Light Cyr" w:hAnsi="Calibri Light Cyr" w:cs="Calibri Light Cyr"/>
          <w:lang w:val="en-GB"/>
        </w:rPr>
        <w:t xml:space="preserve"> </w:t>
      </w:r>
      <w:r w:rsidR="00C50B9D" w:rsidRPr="00F53E97">
        <w:rPr>
          <w:rFonts w:asciiTheme="minorHAnsi" w:hAnsiTheme="minorHAnsi" w:cs="Calibri Light Cyr"/>
          <w:lang w:val="en-GB"/>
        </w:rPr>
        <w:t>4</w:t>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4D7905" w:rsidRPr="00F53E97" w14:paraId="7E3B0D57" w14:textId="77777777" w:rsidTr="00772C75">
        <w:trPr>
          <w:trHeight w:val="228"/>
        </w:trPr>
        <w:tc>
          <w:tcPr>
            <w:tcW w:w="8280" w:type="dxa"/>
            <w:gridSpan w:val="2"/>
            <w:tcBorders>
              <w:right w:val="single" w:sz="4" w:space="0" w:color="auto"/>
            </w:tcBorders>
            <w:shd w:val="clear" w:color="auto" w:fill="F4B083"/>
            <w:vAlign w:val="center"/>
          </w:tcPr>
          <w:p w14:paraId="67ACC736" w14:textId="381F0A65" w:rsidR="004D7905" w:rsidRPr="00F53E97" w:rsidRDefault="00846AC3" w:rsidP="00CB1D5F">
            <w:pPr>
              <w:spacing w:after="0" w:line="240" w:lineRule="auto"/>
              <w:rPr>
                <w:rFonts w:ascii="Arial Narrow" w:hAnsi="Arial Narrow" w:cs="Arial Narrow"/>
                <w:b/>
                <w:bCs/>
                <w:sz w:val="20"/>
                <w:szCs w:val="20"/>
                <w:lang w:val="en-GB"/>
              </w:rPr>
            </w:pPr>
            <w:r w:rsidRPr="00F53E97">
              <w:rPr>
                <w:lang w:val="en-GB"/>
              </w:rPr>
              <w:br w:type="page"/>
            </w:r>
            <w:r w:rsidR="006D1F6B" w:rsidRPr="00F53E97">
              <w:rPr>
                <w:rFonts w:ascii="Arial Narrow" w:hAnsi="Arial Narrow" w:cs="Arial Narrow"/>
                <w:b/>
                <w:bCs/>
                <w:sz w:val="20"/>
                <w:szCs w:val="20"/>
                <w:lang w:val="en-GB"/>
              </w:rPr>
              <w:t>SPECIFIC OBJECTIVE</w:t>
            </w:r>
            <w:r w:rsidR="004D7905" w:rsidRPr="00F53E97">
              <w:rPr>
                <w:rFonts w:ascii="Arial Narrow" w:hAnsi="Arial Narrow" w:cs="Arial Narrow"/>
                <w:b/>
                <w:bCs/>
                <w:sz w:val="20"/>
                <w:szCs w:val="20"/>
                <w:lang w:val="en-GB"/>
              </w:rPr>
              <w:t xml:space="preserve"> 4 (</w:t>
            </w:r>
            <w:r w:rsidR="00CB1D5F" w:rsidRPr="00F53E97">
              <w:rPr>
                <w:rFonts w:ascii="Arial Narrow" w:hAnsi="Arial Narrow" w:cs="Arial Narrow"/>
                <w:b/>
                <w:bCs/>
                <w:sz w:val="20"/>
                <w:szCs w:val="20"/>
                <w:lang w:val="en-GB"/>
              </w:rPr>
              <w:t xml:space="preserve">section </w:t>
            </w:r>
            <w:r w:rsidR="004D7905" w:rsidRPr="00F53E97">
              <w:rPr>
                <w:rFonts w:ascii="Arial Narrow" w:hAnsi="Arial Narrow" w:cs="Arial Narrow"/>
                <w:b/>
                <w:bCs/>
                <w:sz w:val="20"/>
                <w:szCs w:val="20"/>
                <w:lang w:val="en-GB"/>
              </w:rPr>
              <w:t xml:space="preserve">III </w:t>
            </w:r>
            <w:r w:rsidR="00CB1D5F" w:rsidRPr="00F53E97">
              <w:rPr>
                <w:rFonts w:ascii="Arial Narrow" w:hAnsi="Arial Narrow" w:cs="Arial Narrow"/>
                <w:b/>
                <w:bCs/>
                <w:sz w:val="20"/>
                <w:szCs w:val="20"/>
                <w:lang w:val="en-GB"/>
              </w:rPr>
              <w:t>D</w:t>
            </w:r>
            <w:r w:rsidR="004D7905" w:rsidRPr="00F53E97">
              <w:rPr>
                <w:rFonts w:ascii="Arial Narrow" w:hAnsi="Arial Narrow" w:cs="Arial Narrow"/>
                <w:b/>
                <w:bCs/>
                <w:sz w:val="20"/>
                <w:szCs w:val="20"/>
                <w:lang w:val="en-GB"/>
              </w:rPr>
              <w:t xml:space="preserve"> </w:t>
            </w:r>
            <w:r w:rsidR="00CB1D5F" w:rsidRPr="00F53E97">
              <w:rPr>
                <w:rFonts w:ascii="Arial Narrow" w:hAnsi="Arial Narrow" w:cs="Arial Narrow"/>
                <w:b/>
                <w:bCs/>
                <w:sz w:val="20"/>
                <w:szCs w:val="20"/>
                <w:lang w:val="en-GB"/>
              </w:rPr>
              <w:t>of Public Administration reform Strategy)</w:t>
            </w:r>
            <w:r w:rsidR="004D7905" w:rsidRPr="00F53E97">
              <w:rPr>
                <w:rFonts w:ascii="Arial Narrow" w:hAnsi="Arial Narrow" w:cs="Arial Narrow"/>
                <w:b/>
                <w:bCs/>
                <w:sz w:val="20"/>
                <w:szCs w:val="20"/>
                <w:lang w:val="en-GB"/>
              </w:rPr>
              <w:t>:</w:t>
            </w:r>
          </w:p>
        </w:tc>
        <w:tc>
          <w:tcPr>
            <w:tcW w:w="5601" w:type="dxa"/>
            <w:gridSpan w:val="4"/>
            <w:tcBorders>
              <w:left w:val="single" w:sz="4" w:space="0" w:color="auto"/>
            </w:tcBorders>
            <w:shd w:val="clear" w:color="auto" w:fill="F4B083"/>
            <w:vAlign w:val="center"/>
          </w:tcPr>
          <w:p w14:paraId="6A634AD7" w14:textId="615BF2FA" w:rsidR="004D7905" w:rsidRPr="00F53E97" w:rsidRDefault="006D1F6B" w:rsidP="00772C75">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Indicator (impact level)</w:t>
            </w:r>
          </w:p>
        </w:tc>
      </w:tr>
      <w:tr w:rsidR="004D7905" w:rsidRPr="00F53E97" w14:paraId="6BC493ED" w14:textId="77777777" w:rsidTr="00772C75">
        <w:trPr>
          <w:trHeight w:val="228"/>
        </w:trPr>
        <w:tc>
          <w:tcPr>
            <w:tcW w:w="8280" w:type="dxa"/>
            <w:gridSpan w:val="2"/>
            <w:tcBorders>
              <w:right w:val="single" w:sz="4" w:space="0" w:color="auto"/>
            </w:tcBorders>
            <w:vAlign w:val="center"/>
          </w:tcPr>
          <w:p w14:paraId="3A7BD0BF" w14:textId="5A1403B5" w:rsidR="004D7905" w:rsidRPr="00F53E97" w:rsidRDefault="00E82E05" w:rsidP="00E82E05">
            <w:pPr>
              <w:pStyle w:val="2"/>
              <w:rPr>
                <w:sz w:val="20"/>
                <w:szCs w:val="20"/>
                <w:lang w:val="en-GB"/>
              </w:rPr>
            </w:pPr>
            <w:bookmarkStart w:id="17" w:name="_Toc400107295"/>
            <w:r w:rsidRPr="00F53E97">
              <w:rPr>
                <w:sz w:val="20"/>
                <w:szCs w:val="20"/>
                <w:lang w:val="en-GB"/>
              </w:rPr>
              <w:t>Increasing legal certainty and improvement the business environment and quality of public services provision</w:t>
            </w:r>
            <w:bookmarkEnd w:id="17"/>
          </w:p>
        </w:tc>
        <w:tc>
          <w:tcPr>
            <w:tcW w:w="5601" w:type="dxa"/>
            <w:gridSpan w:val="4"/>
            <w:tcBorders>
              <w:left w:val="single" w:sz="4" w:space="0" w:color="auto"/>
            </w:tcBorders>
            <w:vAlign w:val="center"/>
          </w:tcPr>
          <w:p w14:paraId="3B03F8E4" w14:textId="74FF908B" w:rsidR="004D7905" w:rsidRPr="00F53E97" w:rsidRDefault="00E82E05" w:rsidP="00772C75">
            <w:pPr>
              <w:pStyle w:val="CommentText"/>
              <w:jc w:val="both"/>
              <w:rPr>
                <w:rFonts w:ascii="Arial Narrow" w:hAnsi="Arial Narrow"/>
                <w:lang w:val="en-GB" w:eastAsia="sr-Cyrl-RS" w:bidi="sr-Cyrl-RS"/>
              </w:rPr>
            </w:pPr>
            <w:r w:rsidRPr="00F53E97">
              <w:rPr>
                <w:rFonts w:ascii="Arial Narrow" w:hAnsi="Arial Narrow"/>
                <w:lang w:val="en-GB" w:eastAsia="sr-Cyrl-RS" w:bidi="sr-Cyrl-RS"/>
              </w:rPr>
              <w:t>Provision of citizens-oriented services</w:t>
            </w:r>
            <w:r w:rsidR="004D7905" w:rsidRPr="00F53E97">
              <w:rPr>
                <w:rFonts w:ascii="Arial Narrow" w:hAnsi="Arial Narrow"/>
                <w:lang w:val="en-GB" w:eastAsia="sr-Cyrl-RS" w:bidi="sr-Cyrl-RS"/>
              </w:rPr>
              <w:t xml:space="preserve"> (</w:t>
            </w:r>
            <w:r w:rsidRPr="00F53E97">
              <w:rPr>
                <w:rFonts w:ascii="Arial Narrow" w:hAnsi="Arial Narrow"/>
                <w:lang w:val="en-GB" w:eastAsia="sr-Cyrl-RS" w:bidi="sr-Cyrl-RS"/>
              </w:rPr>
              <w:t>PPA</w:t>
            </w:r>
            <w:r w:rsidR="004D7905" w:rsidRPr="00F53E97">
              <w:rPr>
                <w:rFonts w:ascii="Arial Narrow" w:hAnsi="Arial Narrow"/>
                <w:lang w:val="en-GB" w:eastAsia="sr-Cyrl-RS" w:bidi="sr-Cyrl-RS"/>
              </w:rPr>
              <w:t>5)</w:t>
            </w:r>
            <w:r w:rsidR="004D7905" w:rsidRPr="00F53E97">
              <w:rPr>
                <w:rStyle w:val="FootnoteReference"/>
                <w:rFonts w:ascii="Arial Narrow" w:hAnsi="Arial Narrow"/>
                <w:lang w:val="en-GB" w:eastAsia="sr-Cyrl-RS" w:bidi="sr-Cyrl-RS"/>
              </w:rPr>
              <w:footnoteReference w:id="36"/>
            </w:r>
            <w:r w:rsidR="004D7905" w:rsidRPr="00F53E97">
              <w:rPr>
                <w:rFonts w:ascii="Arial Narrow" w:hAnsi="Arial Narrow"/>
                <w:lang w:val="en-GB" w:eastAsia="sr-Cyrl-RS" w:bidi="sr-Cyrl-RS"/>
              </w:rPr>
              <w:t xml:space="preserve"> </w:t>
            </w:r>
          </w:p>
          <w:p w14:paraId="227023F0" w14:textId="75E16F76" w:rsidR="004D7905"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4D7905" w:rsidRPr="00F53E97">
              <w:rPr>
                <w:rFonts w:ascii="Arial Narrow" w:hAnsi="Arial Narrow" w:cs="Arial Narrow"/>
                <w:iCs/>
                <w:sz w:val="20"/>
                <w:szCs w:val="20"/>
                <w:lang w:val="en-GB"/>
              </w:rPr>
              <w:t xml:space="preserve"> (2017): 3</w:t>
            </w:r>
          </w:p>
          <w:p w14:paraId="431F7140" w14:textId="5AFC4E58" w:rsidR="004D7905" w:rsidRPr="00F53E97" w:rsidRDefault="00B44D1B" w:rsidP="00772C75">
            <w:pPr>
              <w:pStyle w:val="CommentText"/>
              <w:jc w:val="both"/>
              <w:rPr>
                <w:rFonts w:ascii="Arial Narrow" w:hAnsi="Arial Narrow" w:cs="Arial Narrow"/>
                <w:iCs/>
                <w:lang w:val="en-GB"/>
              </w:rPr>
            </w:pPr>
            <w:r w:rsidRPr="00F53E97">
              <w:rPr>
                <w:rFonts w:ascii="Arial Narrow" w:hAnsi="Arial Narrow" w:cs="Arial Narrow"/>
                <w:iCs/>
                <w:lang w:val="en-GB"/>
              </w:rPr>
              <w:t>TV</w:t>
            </w:r>
            <w:r w:rsidR="004D7905" w:rsidRPr="00F53E97">
              <w:rPr>
                <w:rFonts w:ascii="Arial Narrow" w:hAnsi="Arial Narrow" w:cs="Arial Narrow"/>
                <w:iCs/>
                <w:lang w:val="en-GB"/>
              </w:rPr>
              <w:t xml:space="preserve"> (2020): 4</w:t>
            </w:r>
          </w:p>
          <w:p w14:paraId="7D9EC69B" w14:textId="6FD1E8BE" w:rsidR="004D7905" w:rsidRPr="00F53E97" w:rsidRDefault="00DA0632" w:rsidP="00772C75">
            <w:pPr>
              <w:pStyle w:val="CommentText"/>
              <w:jc w:val="both"/>
              <w:rPr>
                <w:rFonts w:ascii="Arial Narrow" w:hAnsi="Arial Narrow"/>
                <w:lang w:val="en-GB" w:eastAsia="sr-Cyrl-RS" w:bidi="sr-Cyrl-RS"/>
              </w:rPr>
            </w:pPr>
            <w:r w:rsidRPr="00F53E97">
              <w:rPr>
                <w:rFonts w:ascii="Arial Narrow" w:hAnsi="Arial Narrow"/>
                <w:lang w:val="en-GB" w:eastAsia="sr-Cyrl-RS" w:bidi="sr-Cyrl-RS"/>
              </w:rPr>
              <w:t>Fair and efficient administrative procedures</w:t>
            </w:r>
            <w:r w:rsidR="004D7905" w:rsidRPr="00F53E97">
              <w:rPr>
                <w:rFonts w:ascii="Arial Narrow" w:hAnsi="Arial Narrow"/>
                <w:lang w:val="en-GB" w:eastAsia="sr-Cyrl-RS" w:bidi="sr-Cyrl-RS"/>
              </w:rPr>
              <w:t xml:space="preserve"> (</w:t>
            </w:r>
            <w:r w:rsidRPr="00F53E97">
              <w:rPr>
                <w:rFonts w:ascii="Arial Narrow" w:hAnsi="Arial Narrow"/>
                <w:lang w:val="en-GB" w:eastAsia="sr-Cyrl-RS" w:bidi="sr-Cyrl-RS"/>
              </w:rPr>
              <w:t>PPA5</w:t>
            </w:r>
            <w:r w:rsidR="004D7905" w:rsidRPr="00F53E97">
              <w:rPr>
                <w:rFonts w:ascii="Arial Narrow" w:hAnsi="Arial Narrow"/>
                <w:lang w:val="en-GB" w:eastAsia="sr-Cyrl-RS" w:bidi="sr-Cyrl-RS"/>
              </w:rPr>
              <w:t>)</w:t>
            </w:r>
            <w:r w:rsidR="004D7905" w:rsidRPr="00F53E97">
              <w:rPr>
                <w:rStyle w:val="FootnoteReference"/>
                <w:rFonts w:ascii="Arial Narrow" w:hAnsi="Arial Narrow"/>
                <w:lang w:val="en-GB" w:eastAsia="sr-Cyrl-RS" w:bidi="sr-Cyrl-RS"/>
              </w:rPr>
              <w:footnoteReference w:id="37"/>
            </w:r>
          </w:p>
          <w:p w14:paraId="4F361E18" w14:textId="4F2E14CA" w:rsidR="004D7905"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4D7905" w:rsidRPr="00F53E97">
              <w:rPr>
                <w:rFonts w:ascii="Arial Narrow" w:hAnsi="Arial Narrow" w:cs="Arial Narrow"/>
                <w:iCs/>
                <w:sz w:val="20"/>
                <w:szCs w:val="20"/>
                <w:lang w:val="en-GB"/>
              </w:rPr>
              <w:t xml:space="preserve"> (2017): 3</w:t>
            </w:r>
          </w:p>
          <w:p w14:paraId="6A2D6D3C" w14:textId="384A5E03" w:rsidR="004D7905" w:rsidRPr="00F53E97" w:rsidRDefault="00B44D1B" w:rsidP="00772C75">
            <w:pPr>
              <w:pStyle w:val="CommentText"/>
              <w:jc w:val="both"/>
              <w:rPr>
                <w:rFonts w:ascii="Arial Narrow" w:hAnsi="Arial Narrow" w:cs="Arial Narrow"/>
                <w:iCs/>
                <w:lang w:val="en-GB"/>
              </w:rPr>
            </w:pPr>
            <w:r w:rsidRPr="00F53E97">
              <w:rPr>
                <w:rFonts w:ascii="Arial Narrow" w:hAnsi="Arial Narrow" w:cs="Arial Narrow"/>
                <w:iCs/>
                <w:lang w:val="en-GB"/>
              </w:rPr>
              <w:t>TV</w:t>
            </w:r>
            <w:r w:rsidR="004D7905" w:rsidRPr="00F53E97">
              <w:rPr>
                <w:rFonts w:ascii="Arial Narrow" w:hAnsi="Arial Narrow" w:cs="Arial Narrow"/>
                <w:iCs/>
                <w:lang w:val="en-GB"/>
              </w:rPr>
              <w:t xml:space="preserve"> (2020): 4</w:t>
            </w:r>
          </w:p>
        </w:tc>
      </w:tr>
      <w:tr w:rsidR="004D7905" w:rsidRPr="00F53E97" w14:paraId="74C6363B"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6F6BD1F9" w14:textId="667AEF30" w:rsidR="004D7905" w:rsidRPr="00F53E97" w:rsidRDefault="00536EF2" w:rsidP="00772C75">
            <w:pPr>
              <w:pStyle w:val="2"/>
              <w:rPr>
                <w:sz w:val="20"/>
                <w:szCs w:val="20"/>
                <w:lang w:val="en-GB"/>
              </w:rPr>
            </w:pPr>
            <w:r w:rsidRPr="00F53E97">
              <w:rPr>
                <w:b/>
                <w:bCs/>
                <w:sz w:val="20"/>
                <w:szCs w:val="20"/>
                <w:lang w:val="en-GB"/>
              </w:rPr>
              <w:t>Measure</w:t>
            </w:r>
            <w:r w:rsidR="004D7905" w:rsidRPr="00F53E97">
              <w:rPr>
                <w:b/>
                <w:bCs/>
                <w:sz w:val="20"/>
                <w:szCs w:val="20"/>
                <w:lang w:val="en-GB"/>
              </w:rPr>
              <w:t xml:space="preserve"> 4.1:</w:t>
            </w:r>
          </w:p>
        </w:tc>
        <w:tc>
          <w:tcPr>
            <w:tcW w:w="5601" w:type="dxa"/>
            <w:gridSpan w:val="4"/>
            <w:tcBorders>
              <w:left w:val="single" w:sz="4" w:space="0" w:color="auto"/>
            </w:tcBorders>
            <w:shd w:val="clear" w:color="auto" w:fill="B8CCE4" w:themeFill="accent1" w:themeFillTint="66"/>
            <w:vAlign w:val="center"/>
          </w:tcPr>
          <w:p w14:paraId="1663266F" w14:textId="1C37B71B"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4D7905" w:rsidRPr="00F53E97" w14:paraId="79BAB2E0"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731B6154" w14:textId="08CE631D" w:rsidR="004D7905" w:rsidRPr="00F53E97" w:rsidRDefault="00FC0B88" w:rsidP="007D26FE">
            <w:pPr>
              <w:pStyle w:val="3"/>
              <w:jc w:val="both"/>
              <w:rPr>
                <w:b/>
                <w:bCs/>
                <w:sz w:val="20"/>
                <w:szCs w:val="20"/>
                <w:lang w:val="en-GB"/>
              </w:rPr>
            </w:pPr>
            <w:bookmarkStart w:id="18" w:name="_Toc400107302"/>
            <w:r w:rsidRPr="00F53E97">
              <w:rPr>
                <w:b/>
                <w:bCs/>
                <w:sz w:val="20"/>
                <w:szCs w:val="20"/>
                <w:lang w:val="en-GB"/>
              </w:rPr>
              <w:t xml:space="preserve">Improving administrative procedures and ensuring that </w:t>
            </w:r>
            <w:r w:rsidR="007D26FE" w:rsidRPr="00F53E97">
              <w:rPr>
                <w:b/>
                <w:bCs/>
                <w:sz w:val="20"/>
                <w:szCs w:val="20"/>
                <w:lang w:val="en-GB"/>
              </w:rPr>
              <w:t xml:space="preserve">procedures before </w:t>
            </w:r>
            <w:r w:rsidRPr="00F53E97">
              <w:rPr>
                <w:b/>
                <w:bCs/>
                <w:sz w:val="20"/>
                <w:szCs w:val="20"/>
                <w:lang w:val="en-GB"/>
              </w:rPr>
              <w:t>state administration bodies and public administration bodies and organisations when deciding on rights, obligations and legal interests of citizens and other entities a</w:t>
            </w:r>
            <w:r w:rsidR="007D26FE" w:rsidRPr="00F53E97">
              <w:rPr>
                <w:b/>
                <w:bCs/>
                <w:sz w:val="20"/>
                <w:szCs w:val="20"/>
                <w:lang w:val="en-GB"/>
              </w:rPr>
              <w:t>re</w:t>
            </w:r>
            <w:r w:rsidRPr="00F53E97">
              <w:rPr>
                <w:b/>
                <w:bCs/>
                <w:sz w:val="20"/>
                <w:szCs w:val="20"/>
                <w:lang w:val="en-GB"/>
              </w:rPr>
              <w:t xml:space="preserve"> in accordance with principles of good </w:t>
            </w:r>
            <w:bookmarkEnd w:id="18"/>
            <w:r w:rsidR="00CB1D5F" w:rsidRPr="00F53E97">
              <w:rPr>
                <w:b/>
                <w:bCs/>
                <w:sz w:val="20"/>
                <w:szCs w:val="20"/>
                <w:lang w:val="en-GB"/>
              </w:rPr>
              <w:t>administration</w:t>
            </w:r>
          </w:p>
        </w:tc>
        <w:tc>
          <w:tcPr>
            <w:tcW w:w="5601" w:type="dxa"/>
            <w:gridSpan w:val="4"/>
            <w:tcBorders>
              <w:left w:val="single" w:sz="4" w:space="0" w:color="auto"/>
            </w:tcBorders>
            <w:shd w:val="clear" w:color="auto" w:fill="B8CCE4" w:themeFill="accent1" w:themeFillTint="66"/>
          </w:tcPr>
          <w:p w14:paraId="7C71C2EE" w14:textId="2F0E7306" w:rsidR="004D7905" w:rsidRPr="00F53E97" w:rsidRDefault="00FC0B88" w:rsidP="00772C75">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Share of laws harmonised with the GAP Law</w:t>
            </w:r>
            <w:r w:rsidR="004D7905" w:rsidRPr="00F53E97">
              <w:rPr>
                <w:rFonts w:ascii="Arial Narrow" w:hAnsi="Arial Narrow" w:cs="Arial Narrow"/>
                <w:b/>
                <w:bCs/>
                <w:sz w:val="20"/>
                <w:szCs w:val="20"/>
                <w:lang w:val="en-GB"/>
              </w:rPr>
              <w:t>:</w:t>
            </w:r>
          </w:p>
          <w:p w14:paraId="33502890" w14:textId="2F6AFCFF"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4D7905" w:rsidRPr="00F53E97">
              <w:rPr>
                <w:rFonts w:ascii="Arial Narrow" w:hAnsi="Arial Narrow" w:cs="Arial Narrow"/>
                <w:bCs/>
                <w:sz w:val="20"/>
                <w:szCs w:val="20"/>
                <w:lang w:val="en-GB"/>
              </w:rPr>
              <w:t xml:space="preserve"> (2017): </w:t>
            </w:r>
            <w:r w:rsidR="00FC0B88" w:rsidRPr="00F53E97">
              <w:rPr>
                <w:rFonts w:ascii="Arial Narrow" w:hAnsi="Arial Narrow" w:cs="Arial Narrow"/>
                <w:bCs/>
                <w:sz w:val="20"/>
                <w:szCs w:val="20"/>
                <w:lang w:val="en-GB"/>
              </w:rPr>
              <w:t xml:space="preserve">about </w:t>
            </w:r>
            <w:r w:rsidR="004D7905" w:rsidRPr="00F53E97">
              <w:rPr>
                <w:rFonts w:ascii="Arial Narrow" w:hAnsi="Arial Narrow" w:cs="Arial Narrow"/>
                <w:bCs/>
                <w:sz w:val="20"/>
                <w:szCs w:val="20"/>
                <w:lang w:val="en-GB"/>
              </w:rPr>
              <w:t>4</w:t>
            </w:r>
            <w:r w:rsidR="003E5DE3" w:rsidRPr="00F53E97">
              <w:rPr>
                <w:rFonts w:ascii="Arial Narrow" w:hAnsi="Arial Narrow" w:cs="Arial Narrow"/>
                <w:bCs/>
                <w:sz w:val="20"/>
                <w:szCs w:val="20"/>
                <w:lang w:val="en-GB"/>
              </w:rPr>
              <w:t xml:space="preserve"> </w:t>
            </w:r>
            <w:r w:rsidR="00FC0B88" w:rsidRPr="00F53E97">
              <w:rPr>
                <w:rFonts w:ascii="Arial Narrow" w:hAnsi="Arial Narrow" w:cs="Arial Narrow"/>
                <w:bCs/>
                <w:sz w:val="20"/>
                <w:szCs w:val="20"/>
                <w:lang w:val="en-GB"/>
              </w:rPr>
              <w:t>or</w:t>
            </w:r>
            <w:r w:rsidR="003E5DE3" w:rsidRPr="00F53E97">
              <w:rPr>
                <w:rFonts w:ascii="Arial Narrow" w:hAnsi="Arial Narrow" w:cs="Arial Narrow"/>
                <w:bCs/>
                <w:sz w:val="20"/>
                <w:szCs w:val="20"/>
                <w:lang w:val="en-GB"/>
              </w:rPr>
              <w:t xml:space="preserve"> 1</w:t>
            </w:r>
            <w:r w:rsidR="00FC0B88" w:rsidRPr="00F53E97">
              <w:rPr>
                <w:rFonts w:ascii="Arial Narrow" w:hAnsi="Arial Narrow" w:cs="Arial Narrow"/>
                <w:bCs/>
                <w:sz w:val="20"/>
                <w:szCs w:val="20"/>
                <w:lang w:val="en-GB"/>
              </w:rPr>
              <w:t>.</w:t>
            </w:r>
            <w:r w:rsidR="003E5DE3" w:rsidRPr="00F53E97">
              <w:rPr>
                <w:rFonts w:ascii="Arial Narrow" w:hAnsi="Arial Narrow" w:cs="Arial Narrow"/>
                <w:bCs/>
                <w:sz w:val="20"/>
                <w:szCs w:val="20"/>
                <w:lang w:val="en-GB"/>
              </w:rPr>
              <w:t>5%</w:t>
            </w:r>
          </w:p>
          <w:p w14:paraId="2530D8C8" w14:textId="00E7C1FD"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w:t>
            </w:r>
            <w:r w:rsidR="00FC0B88" w:rsidRPr="00F53E97">
              <w:rPr>
                <w:rFonts w:ascii="Arial Narrow" w:hAnsi="Arial Narrow" w:cs="Arial Narrow"/>
                <w:bCs/>
                <w:sz w:val="20"/>
                <w:szCs w:val="20"/>
                <w:lang w:val="en-GB"/>
              </w:rPr>
              <w:t xml:space="preserve">about </w:t>
            </w:r>
            <w:r w:rsidR="004D7905" w:rsidRPr="00F53E97">
              <w:rPr>
                <w:rFonts w:ascii="Arial Narrow" w:hAnsi="Arial Narrow" w:cs="Arial Narrow"/>
                <w:bCs/>
                <w:sz w:val="20"/>
                <w:szCs w:val="20"/>
                <w:lang w:val="en-GB"/>
              </w:rPr>
              <w:t xml:space="preserve">40 </w:t>
            </w:r>
            <w:r w:rsidR="00FC0B88" w:rsidRPr="00F53E97">
              <w:rPr>
                <w:rFonts w:ascii="Arial Narrow" w:hAnsi="Arial Narrow" w:cs="Arial Narrow"/>
                <w:bCs/>
                <w:sz w:val="20"/>
                <w:szCs w:val="20"/>
                <w:lang w:val="en-GB"/>
              </w:rPr>
              <w:t xml:space="preserve">additional or </w:t>
            </w:r>
            <w:r w:rsidR="003E5DE3" w:rsidRPr="00F53E97">
              <w:rPr>
                <w:rFonts w:ascii="Arial Narrow" w:hAnsi="Arial Narrow" w:cs="Arial Narrow"/>
                <w:bCs/>
                <w:sz w:val="20"/>
                <w:szCs w:val="20"/>
                <w:lang w:val="en-GB"/>
              </w:rPr>
              <w:t>15%</w:t>
            </w:r>
          </w:p>
          <w:p w14:paraId="5DF93A89" w14:textId="3A5B549E"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w:t>
            </w:r>
            <w:r w:rsidR="00FC0B88" w:rsidRPr="00F53E97">
              <w:rPr>
                <w:rFonts w:ascii="Arial Narrow" w:hAnsi="Arial Narrow" w:cs="Arial Narrow"/>
                <w:bCs/>
                <w:sz w:val="20"/>
                <w:szCs w:val="20"/>
                <w:lang w:val="en-GB"/>
              </w:rPr>
              <w:t>about</w:t>
            </w:r>
            <w:r w:rsidR="004D7905" w:rsidRPr="00F53E97">
              <w:rPr>
                <w:rFonts w:ascii="Arial Narrow" w:hAnsi="Arial Narrow" w:cs="Arial Narrow"/>
                <w:bCs/>
                <w:sz w:val="20"/>
                <w:szCs w:val="20"/>
                <w:lang w:val="en-GB"/>
              </w:rPr>
              <w:t xml:space="preserve"> 100 </w:t>
            </w:r>
            <w:r w:rsidR="00FC0B88" w:rsidRPr="00F53E97">
              <w:rPr>
                <w:rFonts w:ascii="Arial Narrow" w:hAnsi="Arial Narrow" w:cs="Arial Narrow"/>
                <w:bCs/>
                <w:sz w:val="20"/>
                <w:szCs w:val="20"/>
                <w:lang w:val="en-GB"/>
              </w:rPr>
              <w:t xml:space="preserve">additional or </w:t>
            </w:r>
            <w:r w:rsidR="003E5DE3" w:rsidRPr="00F53E97">
              <w:rPr>
                <w:rFonts w:ascii="Arial Narrow" w:hAnsi="Arial Narrow" w:cs="Arial Narrow"/>
                <w:bCs/>
                <w:sz w:val="20"/>
                <w:szCs w:val="20"/>
                <w:lang w:val="en-GB"/>
              </w:rPr>
              <w:t>37%</w:t>
            </w:r>
          </w:p>
          <w:p w14:paraId="3D47775B" w14:textId="64FB4864" w:rsidR="004D7905" w:rsidRPr="00F53E97" w:rsidRDefault="00B44D1B" w:rsidP="00FC0B88">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w:t>
            </w:r>
            <w:r w:rsidR="00FC0B88" w:rsidRPr="00F53E97">
              <w:rPr>
                <w:rFonts w:ascii="Arial Narrow" w:hAnsi="Arial Narrow" w:cs="Arial Narrow"/>
                <w:bCs/>
                <w:sz w:val="20"/>
                <w:szCs w:val="20"/>
                <w:lang w:val="en-GB"/>
              </w:rPr>
              <w:t xml:space="preserve">about </w:t>
            </w:r>
            <w:r w:rsidR="004D7905" w:rsidRPr="00F53E97">
              <w:rPr>
                <w:rFonts w:ascii="Arial Narrow" w:hAnsi="Arial Narrow" w:cs="Arial Narrow"/>
                <w:bCs/>
                <w:sz w:val="20"/>
                <w:szCs w:val="20"/>
                <w:lang w:val="en-GB"/>
              </w:rPr>
              <w:t xml:space="preserve">270 </w:t>
            </w:r>
            <w:r w:rsidR="00FC0B88" w:rsidRPr="00F53E97">
              <w:rPr>
                <w:rFonts w:ascii="Arial Narrow" w:hAnsi="Arial Narrow" w:cs="Arial Narrow"/>
                <w:bCs/>
                <w:sz w:val="20"/>
                <w:szCs w:val="20"/>
                <w:lang w:val="en-GB"/>
              </w:rPr>
              <w:t xml:space="preserve">in total in the period </w:t>
            </w:r>
            <w:r w:rsidR="004D7905" w:rsidRPr="00F53E97">
              <w:rPr>
                <w:rFonts w:ascii="Arial Narrow" w:hAnsi="Arial Narrow" w:cs="Arial Narrow"/>
                <w:bCs/>
                <w:sz w:val="20"/>
                <w:szCs w:val="20"/>
                <w:lang w:val="en-GB"/>
              </w:rPr>
              <w:t>2017-2020</w:t>
            </w:r>
            <w:r w:rsidR="00FC0B88" w:rsidRPr="00F53E97">
              <w:rPr>
                <w:rFonts w:ascii="Arial Narrow" w:hAnsi="Arial Narrow" w:cs="Arial Narrow"/>
                <w:bCs/>
                <w:sz w:val="20"/>
                <w:szCs w:val="20"/>
                <w:lang w:val="en-GB"/>
              </w:rPr>
              <w:t xml:space="preserve">, or </w:t>
            </w:r>
            <w:r w:rsidR="003E5DE3" w:rsidRPr="00F53E97">
              <w:rPr>
                <w:rFonts w:ascii="Arial Narrow" w:hAnsi="Arial Narrow" w:cs="Arial Narrow"/>
                <w:bCs/>
                <w:sz w:val="20"/>
                <w:szCs w:val="20"/>
                <w:lang w:val="en-GB"/>
              </w:rPr>
              <w:t>100%</w:t>
            </w:r>
          </w:p>
        </w:tc>
      </w:tr>
      <w:tr w:rsidR="004D7905" w:rsidRPr="00F53E97" w14:paraId="672A6ABA" w14:textId="77777777" w:rsidTr="00772C75">
        <w:trPr>
          <w:trHeight w:val="228"/>
        </w:trPr>
        <w:tc>
          <w:tcPr>
            <w:tcW w:w="4781" w:type="dxa"/>
            <w:vMerge w:val="restart"/>
            <w:shd w:val="clear" w:color="auto" w:fill="BDD6EE"/>
            <w:vAlign w:val="center"/>
          </w:tcPr>
          <w:p w14:paraId="0A6D2CE5" w14:textId="72172F99" w:rsidR="004D7905" w:rsidRPr="00F53E97" w:rsidRDefault="007D26FE" w:rsidP="007D26FE">
            <w:pPr>
              <w:spacing w:after="0" w:line="240" w:lineRule="auto"/>
              <w:jc w:val="center"/>
              <w:rPr>
                <w:rFonts w:ascii="Arial Narrow" w:hAnsi="Arial Narrow" w:cs="Times New Roman"/>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196007DD" w14:textId="16C2BBA0" w:rsidR="004D7905"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141A6561" w14:textId="5DB5429F" w:rsidR="004D7905" w:rsidRPr="00F53E97" w:rsidRDefault="007921DB" w:rsidP="00DA0632">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53B007A3" w14:textId="3B9FD566" w:rsidR="004D7905"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2321EA68" w14:textId="3A0A7428" w:rsidR="004D7905"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4D7905" w:rsidRPr="00F53E97" w14:paraId="24A2B549" w14:textId="77777777" w:rsidTr="00772C75">
        <w:trPr>
          <w:trHeight w:val="228"/>
        </w:trPr>
        <w:tc>
          <w:tcPr>
            <w:tcW w:w="4781" w:type="dxa"/>
            <w:vMerge/>
            <w:tcBorders>
              <w:bottom w:val="single" w:sz="4" w:space="0" w:color="auto"/>
            </w:tcBorders>
            <w:shd w:val="clear" w:color="auto" w:fill="BDD6EE"/>
            <w:vAlign w:val="center"/>
          </w:tcPr>
          <w:p w14:paraId="614D3E54" w14:textId="48956862" w:rsidR="004D7905" w:rsidRPr="00F53E97" w:rsidRDefault="004D7905"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6B5D17C5" w14:textId="77777777" w:rsidR="004D7905" w:rsidRPr="00F53E97" w:rsidRDefault="004D7905"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6D65D90C" w14:textId="422DD971"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7744A48E" w14:textId="03B67751"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1F69DDE3"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3B722282"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1E481752" w14:textId="77777777" w:rsidTr="00FC0B88">
        <w:trPr>
          <w:trHeight w:val="977"/>
        </w:trPr>
        <w:tc>
          <w:tcPr>
            <w:tcW w:w="4781" w:type="dxa"/>
            <w:tcBorders>
              <w:top w:val="single" w:sz="4" w:space="0" w:color="auto"/>
              <w:bottom w:val="single" w:sz="4" w:space="0" w:color="auto"/>
            </w:tcBorders>
            <w:shd w:val="clear" w:color="auto" w:fill="FFFFFF"/>
          </w:tcPr>
          <w:p w14:paraId="1111861E" w14:textId="3BAB08E2" w:rsidR="004D7905" w:rsidRPr="00F53E97" w:rsidRDefault="00FC0B88" w:rsidP="0059064D">
            <w:pPr>
              <w:pStyle w:val="ListParagraph"/>
              <w:numPr>
                <w:ilvl w:val="0"/>
                <w:numId w:val="17"/>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Draft and </w:t>
            </w:r>
            <w:r w:rsidR="00CB1D5F" w:rsidRPr="00F53E97">
              <w:rPr>
                <w:rFonts w:ascii="Arial Narrow" w:hAnsi="Arial Narrow" w:cs="Arial Narrow"/>
                <w:sz w:val="20"/>
                <w:szCs w:val="20"/>
                <w:lang w:val="en-GB"/>
              </w:rPr>
              <w:t>adopt</w:t>
            </w:r>
            <w:r w:rsidRPr="00F53E97">
              <w:rPr>
                <w:rFonts w:ascii="Arial Narrow" w:hAnsi="Arial Narrow" w:cs="Arial Narrow"/>
                <w:sz w:val="20"/>
                <w:szCs w:val="20"/>
                <w:lang w:val="en-GB"/>
              </w:rPr>
              <w:t xml:space="preserve"> the Decree on Single Administrative Point (Article </w:t>
            </w:r>
            <w:r w:rsidR="004D7905" w:rsidRPr="00F53E97">
              <w:rPr>
                <w:rFonts w:ascii="Arial Narrow" w:hAnsi="Arial Narrow" w:cs="Times New Roman"/>
                <w:sz w:val="20"/>
                <w:szCs w:val="20"/>
                <w:lang w:val="en-GB"/>
              </w:rPr>
              <w:t>42</w:t>
            </w:r>
            <w:r w:rsidRPr="00F53E97">
              <w:rPr>
                <w:rFonts w:ascii="Arial Narrow" w:hAnsi="Arial Narrow" w:cs="Times New Roman"/>
                <w:sz w:val="20"/>
                <w:szCs w:val="20"/>
                <w:lang w:val="en-GB"/>
              </w:rPr>
              <w:t xml:space="preserve"> GAP Law</w:t>
            </w:r>
            <w:r w:rsidR="004D7905" w:rsidRPr="00F53E97">
              <w:rPr>
                <w:rFonts w:ascii="Arial Narrow" w:hAnsi="Arial Narrow" w:cs="Times New Roman"/>
                <w:sz w:val="20"/>
                <w:szCs w:val="20"/>
                <w:lang w:val="en-GB"/>
              </w:rPr>
              <w:t>)</w:t>
            </w:r>
          </w:p>
        </w:tc>
        <w:tc>
          <w:tcPr>
            <w:tcW w:w="3499" w:type="dxa"/>
            <w:tcBorders>
              <w:top w:val="single" w:sz="4" w:space="0" w:color="auto"/>
              <w:bottom w:val="single" w:sz="4" w:space="0" w:color="auto"/>
            </w:tcBorders>
          </w:tcPr>
          <w:p w14:paraId="6852E325" w14:textId="635D815E" w:rsidR="004D7905" w:rsidRPr="00F53E97" w:rsidRDefault="0042650A" w:rsidP="00772C75">
            <w:pPr>
              <w:spacing w:after="0" w:line="240" w:lineRule="auto"/>
              <w:rPr>
                <w:rFonts w:ascii="Arial Narrow" w:hAnsi="Arial Narrow" w:cs="Arial Narrow"/>
                <w:i/>
                <w:iCs/>
                <w:color w:val="FF0000"/>
                <w:sz w:val="20"/>
                <w:szCs w:val="20"/>
                <w:lang w:val="en-GB"/>
              </w:rPr>
            </w:pPr>
            <w:r w:rsidRPr="00F53E97">
              <w:rPr>
                <w:rFonts w:ascii="Arial Narrow" w:hAnsi="Arial Narrow" w:cs="Arial Narrow"/>
                <w:iCs/>
                <w:sz w:val="20"/>
                <w:szCs w:val="20"/>
                <w:lang w:val="en-GB"/>
              </w:rPr>
              <w:t>2nd quarter</w:t>
            </w:r>
            <w:r w:rsidR="004D7905" w:rsidRPr="00F53E97">
              <w:rPr>
                <w:rFonts w:ascii="Arial Narrow" w:hAnsi="Arial Narrow" w:cs="Arial Narrow"/>
                <w:iCs/>
                <w:sz w:val="20"/>
                <w:szCs w:val="20"/>
                <w:lang w:val="en-GB"/>
              </w:rPr>
              <w:t xml:space="preserve"> 2018</w:t>
            </w:r>
          </w:p>
          <w:p w14:paraId="4EE0EFC3" w14:textId="77777777" w:rsidR="004D7905" w:rsidRPr="00F53E97" w:rsidRDefault="004D7905" w:rsidP="00772C75">
            <w:pPr>
              <w:spacing w:after="0" w:line="240" w:lineRule="auto"/>
              <w:rPr>
                <w:rFonts w:ascii="Arial Narrow" w:hAnsi="Arial Narrow" w:cs="Arial Narrow"/>
                <w:i/>
                <w:iCs/>
                <w:sz w:val="20"/>
                <w:szCs w:val="20"/>
                <w:lang w:val="en-GB"/>
              </w:rPr>
            </w:pPr>
          </w:p>
        </w:tc>
        <w:tc>
          <w:tcPr>
            <w:tcW w:w="1431" w:type="dxa"/>
            <w:shd w:val="clear" w:color="auto" w:fill="FFFFFF"/>
          </w:tcPr>
          <w:p w14:paraId="265AE635" w14:textId="53DF5780"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083E34FB"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55833DBA" w14:textId="310ABF75"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p>
        </w:tc>
        <w:tc>
          <w:tcPr>
            <w:tcW w:w="1417" w:type="dxa"/>
            <w:shd w:val="clear" w:color="auto" w:fill="FFFFFF"/>
          </w:tcPr>
          <w:p w14:paraId="26E3D96B" w14:textId="5DD110B5" w:rsidR="004D7905" w:rsidRPr="00F53E97" w:rsidRDefault="00FC0B88"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SIGMA</w:t>
            </w:r>
            <w:r w:rsidR="004D7905"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OECD</w:t>
            </w:r>
            <w:r w:rsidR="004D7905" w:rsidRPr="00F53E97">
              <w:rPr>
                <w:rFonts w:ascii="Arial Narrow" w:hAnsi="Arial Narrow" w:cs="Arial Narrow"/>
                <w:sz w:val="20"/>
                <w:szCs w:val="20"/>
                <w:lang w:val="en-GB"/>
              </w:rPr>
              <w:t>/</w:t>
            </w:r>
            <w:r w:rsidR="00137BB6" w:rsidRPr="00F53E97">
              <w:rPr>
                <w:rFonts w:ascii="Arial Narrow" w:hAnsi="Arial Narrow" w:cs="Arial Narrow"/>
                <w:sz w:val="20"/>
                <w:szCs w:val="20"/>
                <w:lang w:val="en-GB"/>
              </w:rPr>
              <w:t>EU</w:t>
            </w:r>
            <w:r w:rsidR="004D7905" w:rsidRPr="00F53E97">
              <w:rPr>
                <w:rFonts w:ascii="Arial Narrow" w:hAnsi="Arial Narrow" w:cs="Arial Narrow"/>
                <w:sz w:val="20"/>
                <w:szCs w:val="20"/>
                <w:lang w:val="en-GB"/>
              </w:rPr>
              <w:t>)</w:t>
            </w:r>
          </w:p>
          <w:p w14:paraId="0E18B757" w14:textId="77777777" w:rsidR="004D7905" w:rsidRPr="00F53E97" w:rsidRDefault="004D7905" w:rsidP="00772C75">
            <w:pPr>
              <w:spacing w:after="0" w:line="240" w:lineRule="auto"/>
              <w:rPr>
                <w:rFonts w:ascii="Arial Narrow" w:hAnsi="Arial Narrow" w:cs="Arial Narrow"/>
                <w:sz w:val="20"/>
                <w:szCs w:val="20"/>
                <w:lang w:val="en-GB"/>
              </w:rPr>
            </w:pPr>
          </w:p>
          <w:p w14:paraId="653E336F" w14:textId="25BCB124" w:rsidR="004D7905"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p>
        </w:tc>
      </w:tr>
      <w:tr w:rsidR="004D7905" w:rsidRPr="00F53E97" w14:paraId="3BF278C4" w14:textId="77777777" w:rsidTr="00772C75">
        <w:trPr>
          <w:trHeight w:val="665"/>
        </w:trPr>
        <w:tc>
          <w:tcPr>
            <w:tcW w:w="4781" w:type="dxa"/>
            <w:tcBorders>
              <w:top w:val="single" w:sz="4" w:space="0" w:color="auto"/>
              <w:bottom w:val="single" w:sz="4" w:space="0" w:color="auto"/>
            </w:tcBorders>
            <w:shd w:val="clear" w:color="auto" w:fill="FFFFFF"/>
          </w:tcPr>
          <w:p w14:paraId="4EB37124" w14:textId="4D22B619" w:rsidR="004D7905" w:rsidRPr="00F53E97" w:rsidRDefault="00FC0B88" w:rsidP="0059064D">
            <w:pPr>
              <w:pStyle w:val="ListParagraph"/>
              <w:numPr>
                <w:ilvl w:val="0"/>
                <w:numId w:val="17"/>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Draft proposed changes and amendments to laws regulating special administrative procedures in order to harmonise them with the GAP Law</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about </w:t>
            </w:r>
            <w:r w:rsidR="004D7905" w:rsidRPr="00F53E97">
              <w:rPr>
                <w:rFonts w:ascii="Arial Narrow" w:hAnsi="Arial Narrow" w:cs="Arial Narrow"/>
                <w:sz w:val="20"/>
                <w:szCs w:val="20"/>
                <w:lang w:val="en-GB"/>
              </w:rPr>
              <w:t xml:space="preserve">270 </w:t>
            </w:r>
            <w:r w:rsidRPr="00F53E97">
              <w:rPr>
                <w:rFonts w:ascii="Arial Narrow" w:hAnsi="Arial Narrow" w:cs="Arial Narrow"/>
                <w:sz w:val="20"/>
                <w:szCs w:val="20"/>
                <w:lang w:val="en-GB"/>
              </w:rPr>
              <w:t>laws</w:t>
            </w:r>
            <w:r w:rsidR="004D7905" w:rsidRPr="00F53E97">
              <w:rPr>
                <w:rFonts w:ascii="Arial Narrow" w:hAnsi="Arial Narrow" w:cs="Arial Narrow"/>
                <w:sz w:val="20"/>
                <w:szCs w:val="20"/>
                <w:lang w:val="en-GB"/>
              </w:rPr>
              <w:t>)</w:t>
            </w:r>
          </w:p>
        </w:tc>
        <w:tc>
          <w:tcPr>
            <w:tcW w:w="3499" w:type="dxa"/>
            <w:tcBorders>
              <w:top w:val="single" w:sz="4" w:space="0" w:color="auto"/>
              <w:bottom w:val="single" w:sz="4" w:space="0" w:color="auto"/>
            </w:tcBorders>
          </w:tcPr>
          <w:p w14:paraId="55084F70" w14:textId="43B056EF" w:rsidR="004D7905" w:rsidRPr="00F53E97" w:rsidRDefault="00FC0B88"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 xml:space="preserve">By </w:t>
            </w:r>
            <w:r w:rsidR="0042650A" w:rsidRPr="00F53E97">
              <w:rPr>
                <w:rFonts w:ascii="Arial Narrow" w:hAnsi="Arial Narrow" w:cs="Arial Narrow"/>
                <w:iCs/>
                <w:sz w:val="20"/>
                <w:szCs w:val="20"/>
                <w:lang w:val="en-GB"/>
              </w:rPr>
              <w:t>2nd quarter</w:t>
            </w:r>
            <w:r w:rsidR="004D7905" w:rsidRPr="00F53E97">
              <w:rPr>
                <w:rFonts w:ascii="Arial Narrow" w:hAnsi="Arial Narrow" w:cs="Arial Narrow"/>
                <w:iCs/>
                <w:sz w:val="20"/>
                <w:szCs w:val="20"/>
                <w:lang w:val="en-GB"/>
              </w:rPr>
              <w:t xml:space="preserve"> 2018</w:t>
            </w:r>
            <w:r w:rsidRPr="00F53E97">
              <w:rPr>
                <w:rFonts w:ascii="Arial Narrow" w:hAnsi="Arial Narrow" w:cs="Arial Narrow"/>
                <w:iCs/>
                <w:sz w:val="20"/>
                <w:szCs w:val="20"/>
                <w:lang w:val="en-GB"/>
              </w:rPr>
              <w:t xml:space="preserve"> a set of about </w:t>
            </w:r>
            <w:r w:rsidR="004D7905" w:rsidRPr="00F53E97">
              <w:rPr>
                <w:rFonts w:ascii="Arial Narrow" w:hAnsi="Arial Narrow" w:cs="Arial Narrow"/>
                <w:iCs/>
                <w:sz w:val="20"/>
                <w:szCs w:val="20"/>
                <w:lang w:val="en-GB"/>
              </w:rPr>
              <w:t xml:space="preserve">40 </w:t>
            </w:r>
            <w:r w:rsidRPr="00F53E97">
              <w:rPr>
                <w:rFonts w:ascii="Arial Narrow" w:hAnsi="Arial Narrow" w:cs="Arial Narrow"/>
                <w:iCs/>
                <w:sz w:val="20"/>
                <w:szCs w:val="20"/>
                <w:lang w:val="en-GB"/>
              </w:rPr>
              <w:t>priority laws</w:t>
            </w:r>
          </w:p>
          <w:p w14:paraId="3ADC61F7" w14:textId="4CED58DB" w:rsidR="004D7905" w:rsidRPr="00F53E97" w:rsidRDefault="00FC0B88" w:rsidP="00FC0B88">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 xml:space="preserve">By </w:t>
            </w:r>
            <w:r w:rsidR="00F27039"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2020</w:t>
            </w:r>
            <w:r w:rsidRPr="00F53E97">
              <w:rPr>
                <w:rFonts w:ascii="Arial Narrow" w:hAnsi="Arial Narrow" w:cs="Arial Narrow"/>
                <w:iCs/>
                <w:sz w:val="20"/>
                <w:szCs w:val="20"/>
                <w:lang w:val="en-GB"/>
              </w:rPr>
              <w:t xml:space="preserve"> all laws</w:t>
            </w:r>
          </w:p>
        </w:tc>
        <w:tc>
          <w:tcPr>
            <w:tcW w:w="1431" w:type="dxa"/>
            <w:shd w:val="clear" w:color="auto" w:fill="FFFFFF"/>
          </w:tcPr>
          <w:p w14:paraId="33A7183F" w14:textId="3466F853" w:rsidR="004D7905" w:rsidRPr="00F53E97" w:rsidRDefault="004D7905" w:rsidP="00772C75">
            <w:pPr>
              <w:spacing w:after="0" w:line="240" w:lineRule="auto"/>
              <w:rPr>
                <w:rFonts w:ascii="Arial Narrow" w:hAnsi="Arial Narrow" w:cs="Arial Narrow"/>
                <w:sz w:val="20"/>
                <w:szCs w:val="20"/>
                <w:lang w:val="en-GB"/>
              </w:rPr>
            </w:pPr>
          </w:p>
        </w:tc>
        <w:tc>
          <w:tcPr>
            <w:tcW w:w="1417" w:type="dxa"/>
            <w:shd w:val="clear" w:color="auto" w:fill="FFFFFF"/>
          </w:tcPr>
          <w:p w14:paraId="2C5A08B9" w14:textId="1A1644E3" w:rsidR="004D7905" w:rsidRPr="00F53E97" w:rsidRDefault="00FC0B88" w:rsidP="00FC0B8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EB0BC7" w:rsidRPr="00F53E97">
              <w:rPr>
                <w:rFonts w:ascii="Arial Narrow" w:hAnsi="Arial Narrow" w:cs="Arial Narrow"/>
                <w:sz w:val="20"/>
                <w:szCs w:val="20"/>
                <w:lang w:val="en-GB"/>
              </w:rPr>
              <w:t>250</w:t>
            </w:r>
            <w:r w:rsidRPr="00F53E97">
              <w:rPr>
                <w:rFonts w:ascii="Arial Narrow" w:hAnsi="Arial Narrow" w:cs="Arial Narrow"/>
                <w:sz w:val="20"/>
                <w:szCs w:val="20"/>
                <w:lang w:val="en-GB"/>
              </w:rPr>
              <w:t>,</w:t>
            </w:r>
            <w:r w:rsidR="00EB0BC7" w:rsidRPr="00F53E97">
              <w:rPr>
                <w:rFonts w:ascii="Arial Narrow" w:hAnsi="Arial Narrow" w:cs="Arial Narrow"/>
                <w:sz w:val="20"/>
                <w:szCs w:val="20"/>
                <w:lang w:val="en-GB"/>
              </w:rPr>
              <w:t>000 (</w:t>
            </w:r>
            <w:r w:rsidR="00F323CC" w:rsidRPr="00F53E97">
              <w:rPr>
                <w:rFonts w:ascii="Arial Narrow" w:hAnsi="Arial Narrow" w:cs="Arial Narrow"/>
                <w:sz w:val="20"/>
                <w:szCs w:val="20"/>
                <w:lang w:val="en-GB"/>
              </w:rPr>
              <w:t>GIZ</w:t>
            </w:r>
            <w:r w:rsidR="00EB0BC7" w:rsidRPr="00F53E97">
              <w:rPr>
                <w:rFonts w:ascii="Arial Narrow" w:hAnsi="Arial Narrow" w:cs="Arial Narrow"/>
                <w:sz w:val="20"/>
                <w:szCs w:val="20"/>
                <w:lang w:val="en-GB"/>
              </w:rPr>
              <w:t>)</w:t>
            </w:r>
          </w:p>
        </w:tc>
        <w:tc>
          <w:tcPr>
            <w:tcW w:w="1336" w:type="dxa"/>
            <w:shd w:val="clear" w:color="auto" w:fill="FFFFFF"/>
          </w:tcPr>
          <w:p w14:paraId="150D60E6" w14:textId="5344AA5B"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Coordinating commission for harmonisation of special laws with the GAP Law</w:t>
            </w:r>
          </w:p>
          <w:p w14:paraId="3D4B1A2B" w14:textId="68BB174B"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r w:rsidR="004D7905" w:rsidRPr="00F53E97">
              <w:rPr>
                <w:rFonts w:ascii="Arial Narrow" w:hAnsi="Arial Narrow" w:cs="Arial Narrow"/>
                <w:sz w:val="20"/>
                <w:szCs w:val="20"/>
                <w:lang w:val="en-GB"/>
              </w:rPr>
              <w:t xml:space="preserve"> </w:t>
            </w:r>
          </w:p>
          <w:p w14:paraId="0537A975" w14:textId="77777777" w:rsidR="004D7905" w:rsidRPr="00F53E97" w:rsidRDefault="004D7905" w:rsidP="00772C75">
            <w:pPr>
              <w:spacing w:after="0" w:line="240" w:lineRule="auto"/>
              <w:rPr>
                <w:rFonts w:ascii="Arial Narrow" w:hAnsi="Arial Narrow" w:cs="Arial Narrow"/>
                <w:sz w:val="20"/>
                <w:szCs w:val="20"/>
                <w:lang w:val="en-GB"/>
              </w:rPr>
            </w:pPr>
          </w:p>
          <w:p w14:paraId="436CAC12" w14:textId="5791A5FD"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All line ministries</w:t>
            </w:r>
          </w:p>
        </w:tc>
        <w:tc>
          <w:tcPr>
            <w:tcW w:w="1417" w:type="dxa"/>
            <w:shd w:val="clear" w:color="auto" w:fill="FFFFFF"/>
          </w:tcPr>
          <w:p w14:paraId="3B11FBB7"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4CB9E7A4" w14:textId="77777777" w:rsidTr="00772C75">
        <w:trPr>
          <w:trHeight w:val="665"/>
        </w:trPr>
        <w:tc>
          <w:tcPr>
            <w:tcW w:w="4781" w:type="dxa"/>
            <w:tcBorders>
              <w:top w:val="single" w:sz="4" w:space="0" w:color="auto"/>
              <w:bottom w:val="single" w:sz="4" w:space="0" w:color="auto"/>
            </w:tcBorders>
            <w:shd w:val="clear" w:color="auto" w:fill="FFFFFF"/>
          </w:tcPr>
          <w:p w14:paraId="600FD683" w14:textId="1551B2B7" w:rsidR="004D7905" w:rsidRPr="00F53E97" w:rsidRDefault="00FC0B88" w:rsidP="0059064D">
            <w:pPr>
              <w:pStyle w:val="ListParagraph"/>
              <w:numPr>
                <w:ilvl w:val="0"/>
                <w:numId w:val="17"/>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Publishing data on civil servants and other persons authorised to conduct administrative procedures in all </w:t>
            </w:r>
            <w:r w:rsidR="0042650A" w:rsidRPr="00F53E97">
              <w:rPr>
                <w:rFonts w:ascii="Arial Narrow" w:hAnsi="Arial Narrow" w:cs="Arial Narrow"/>
                <w:sz w:val="20"/>
                <w:szCs w:val="20"/>
                <w:lang w:val="en-GB"/>
              </w:rPr>
              <w:t>state administration bodies</w:t>
            </w:r>
            <w:r w:rsidRPr="00F53E97">
              <w:rPr>
                <w:rFonts w:ascii="Arial Narrow" w:hAnsi="Arial Narrow" w:cs="Arial Narrow"/>
                <w:sz w:val="20"/>
                <w:szCs w:val="20"/>
                <w:lang w:val="en-GB"/>
              </w:rPr>
              <w:t xml:space="preserve"> at official Internet portals</w:t>
            </w:r>
          </w:p>
        </w:tc>
        <w:tc>
          <w:tcPr>
            <w:tcW w:w="3499" w:type="dxa"/>
            <w:tcBorders>
              <w:top w:val="single" w:sz="4" w:space="0" w:color="auto"/>
              <w:bottom w:val="single" w:sz="4" w:space="0" w:color="auto"/>
            </w:tcBorders>
          </w:tcPr>
          <w:p w14:paraId="5AA53B3A" w14:textId="3F5C8DC2" w:rsidR="004D7905" w:rsidRPr="00F53E97" w:rsidRDefault="00FC0B88" w:rsidP="00FC0B88">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Ongoing</w:t>
            </w:r>
            <w:r w:rsidR="004D7905" w:rsidRPr="00F53E97">
              <w:rPr>
                <w:rFonts w:ascii="Arial Narrow" w:hAnsi="Arial Narrow" w:cs="Arial Narrow"/>
                <w:iCs/>
                <w:sz w:val="20"/>
                <w:szCs w:val="20"/>
                <w:lang w:val="en-GB"/>
              </w:rPr>
              <w:t xml:space="preserve"> (</w:t>
            </w:r>
            <w:r w:rsidR="00F27039"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2020)</w:t>
            </w:r>
          </w:p>
        </w:tc>
        <w:tc>
          <w:tcPr>
            <w:tcW w:w="1431" w:type="dxa"/>
            <w:shd w:val="clear" w:color="auto" w:fill="FFFFFF"/>
          </w:tcPr>
          <w:p w14:paraId="0FDDFF88" w14:textId="5F20FFA7"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52A0C79E"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7D16CF9D" w14:textId="0F058F06"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r w:rsidR="004D7905" w:rsidRPr="00F53E97">
              <w:rPr>
                <w:rFonts w:ascii="Arial Narrow" w:hAnsi="Arial Narrow" w:cs="Arial Narrow"/>
                <w:sz w:val="20"/>
                <w:szCs w:val="20"/>
                <w:lang w:val="en-GB"/>
              </w:rPr>
              <w:t xml:space="preserve"> </w:t>
            </w:r>
          </w:p>
          <w:p w14:paraId="6F27A45B"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shd w:val="clear" w:color="auto" w:fill="FFFFFF"/>
          </w:tcPr>
          <w:p w14:paraId="5ED92DAB" w14:textId="171FEFB6" w:rsidR="004D7905" w:rsidRPr="00F53E97" w:rsidRDefault="00CB1D5F" w:rsidP="00CB1D5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All administration bodies in line with Article 1 of GAP Law</w:t>
            </w:r>
          </w:p>
        </w:tc>
      </w:tr>
      <w:tr w:rsidR="004D7905" w:rsidRPr="00F53E97" w14:paraId="39753E41" w14:textId="77777777" w:rsidTr="00772C75">
        <w:trPr>
          <w:trHeight w:val="665"/>
        </w:trPr>
        <w:tc>
          <w:tcPr>
            <w:tcW w:w="4781" w:type="dxa"/>
            <w:tcBorders>
              <w:top w:val="single" w:sz="4" w:space="0" w:color="auto"/>
            </w:tcBorders>
            <w:shd w:val="clear" w:color="auto" w:fill="FFFFFF"/>
          </w:tcPr>
          <w:p w14:paraId="12F85559" w14:textId="7CAAB075" w:rsidR="004D7905" w:rsidRPr="00F53E97" w:rsidRDefault="00FC0B88" w:rsidP="003114F3">
            <w:pPr>
              <w:pStyle w:val="ListParagraph"/>
              <w:numPr>
                <w:ilvl w:val="0"/>
                <w:numId w:val="17"/>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Tahoma"/>
                <w:sz w:val="20"/>
                <w:szCs w:val="20"/>
                <w:lang w:val="en-GB"/>
              </w:rPr>
              <w:t>Implementi</w:t>
            </w:r>
            <w:r w:rsidR="003114F3" w:rsidRPr="00F53E97">
              <w:rPr>
                <w:rFonts w:ascii="Arial Narrow" w:hAnsi="Arial Narrow" w:cs="Tahoma"/>
                <w:sz w:val="20"/>
                <w:szCs w:val="20"/>
                <w:lang w:val="en-GB"/>
              </w:rPr>
              <w:t xml:space="preserve">ng the </w:t>
            </w:r>
            <w:r w:rsidRPr="00F53E97">
              <w:rPr>
                <w:rFonts w:ascii="Arial Narrow" w:hAnsi="Arial Narrow" w:cs="Tahoma"/>
                <w:sz w:val="20"/>
                <w:szCs w:val="20"/>
                <w:lang w:val="en-GB"/>
              </w:rPr>
              <w:t xml:space="preserve">electronic portal for archiving of data in order to ensure the application of the Rulebook on supervision over the work of public enforcement officers in performing desktop (indirect) oversight by the Ministry of Justice and the </w:t>
            </w:r>
            <w:r w:rsidR="003114F3" w:rsidRPr="00F53E97">
              <w:rPr>
                <w:rFonts w:ascii="Arial Narrow" w:hAnsi="Arial Narrow" w:cs="Tahoma"/>
                <w:sz w:val="20"/>
                <w:szCs w:val="20"/>
                <w:lang w:val="en-GB"/>
              </w:rPr>
              <w:t>Chamber</w:t>
            </w:r>
            <w:r w:rsidRPr="00F53E97">
              <w:rPr>
                <w:rFonts w:ascii="Arial Narrow" w:hAnsi="Arial Narrow" w:cs="Tahoma"/>
                <w:sz w:val="20"/>
                <w:szCs w:val="20"/>
                <w:lang w:val="en-GB"/>
              </w:rPr>
              <w:t xml:space="preserve"> of Enforcement Officers over the work of enforcement officers</w:t>
            </w:r>
          </w:p>
        </w:tc>
        <w:tc>
          <w:tcPr>
            <w:tcW w:w="3499" w:type="dxa"/>
            <w:tcBorders>
              <w:top w:val="single" w:sz="4" w:space="0" w:color="auto"/>
            </w:tcBorders>
          </w:tcPr>
          <w:p w14:paraId="5BEEF7D8" w14:textId="5CB731D4" w:rsidR="004D7905" w:rsidRPr="00F53E97" w:rsidRDefault="00F27039" w:rsidP="00FC0B88">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79A7025D" w14:textId="035D3952" w:rsidR="004D7905" w:rsidRPr="00F53E97" w:rsidRDefault="00FC0B88" w:rsidP="00FC0B8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4D7905" w:rsidRPr="00F53E97">
              <w:rPr>
                <w:rFonts w:ascii="Arial Narrow" w:hAnsi="Arial Narrow" w:cs="Arial Narrow"/>
                <w:sz w:val="20"/>
                <w:szCs w:val="20"/>
                <w:lang w:val="en-GB"/>
              </w:rPr>
              <w:t>4</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000</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000 (</w:t>
            </w:r>
            <w:r w:rsidRPr="00F53E97">
              <w:rPr>
                <w:rFonts w:ascii="Arial Narrow" w:hAnsi="Arial Narrow" w:cs="Arial Narrow"/>
                <w:sz w:val="20"/>
                <w:szCs w:val="20"/>
                <w:lang w:val="en-GB"/>
              </w:rPr>
              <w:t xml:space="preserve">EUR </w:t>
            </w:r>
            <w:r w:rsidR="004D7905" w:rsidRPr="00F53E97">
              <w:rPr>
                <w:rFonts w:ascii="Arial Narrow" w:hAnsi="Arial Narrow" w:cs="Arial Narrow"/>
                <w:sz w:val="20"/>
                <w:szCs w:val="20"/>
                <w:lang w:val="en-GB"/>
              </w:rPr>
              <w:t>33</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057</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 xml:space="preserve">85) </w:t>
            </w:r>
            <w:r w:rsidRPr="00F53E97">
              <w:rPr>
                <w:rFonts w:ascii="Arial Narrow" w:hAnsi="Arial Narrow" w:cs="Arial Narrow"/>
                <w:sz w:val="20"/>
                <w:szCs w:val="20"/>
                <w:lang w:val="en-GB"/>
              </w:rPr>
              <w:t xml:space="preserve">in </w:t>
            </w:r>
            <w:r w:rsidR="004D7905" w:rsidRPr="00F53E97">
              <w:rPr>
                <w:rFonts w:ascii="Arial Narrow" w:hAnsi="Arial Narrow" w:cs="Arial Narrow"/>
                <w:sz w:val="20"/>
                <w:szCs w:val="20"/>
                <w:lang w:val="en-GB"/>
              </w:rPr>
              <w:t>201</w:t>
            </w:r>
            <w:r w:rsidR="007D5177" w:rsidRPr="00F53E97">
              <w:rPr>
                <w:rFonts w:ascii="Arial Narrow" w:hAnsi="Arial Narrow" w:cs="Arial Narrow"/>
                <w:sz w:val="20"/>
                <w:szCs w:val="20"/>
                <w:lang w:val="en-GB"/>
              </w:rPr>
              <w:t>8</w:t>
            </w:r>
            <w:r w:rsidR="00750CD0"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The system was developed in 2017 for RSD </w:t>
            </w:r>
            <w:r w:rsidR="004D7905" w:rsidRPr="00F53E97">
              <w:rPr>
                <w:rFonts w:ascii="Arial Narrow" w:hAnsi="Arial Narrow" w:cs="Arial Narrow"/>
                <w:sz w:val="20"/>
                <w:szCs w:val="20"/>
                <w:lang w:val="en-GB"/>
              </w:rPr>
              <w:t>8</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995</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000</w:t>
            </w:r>
          </w:p>
        </w:tc>
        <w:tc>
          <w:tcPr>
            <w:tcW w:w="1417" w:type="dxa"/>
            <w:shd w:val="clear" w:color="auto" w:fill="FFFFFF"/>
          </w:tcPr>
          <w:p w14:paraId="1712B561"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43C50D00" w14:textId="265464C0"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Ministry of Justice</w:t>
            </w:r>
          </w:p>
        </w:tc>
        <w:tc>
          <w:tcPr>
            <w:tcW w:w="1417" w:type="dxa"/>
            <w:shd w:val="clear" w:color="auto" w:fill="FFFFFF"/>
          </w:tcPr>
          <w:p w14:paraId="79908CC4" w14:textId="21049FCC" w:rsidR="004D7905" w:rsidRPr="00F53E97" w:rsidRDefault="00CB1D5F" w:rsidP="00CB1D5F">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Chamber of Enforcement Officers</w:t>
            </w:r>
          </w:p>
        </w:tc>
      </w:tr>
    </w:tbl>
    <w:p w14:paraId="61E2119D" w14:textId="77777777" w:rsidR="004D7905" w:rsidRPr="00F53E97" w:rsidRDefault="004D7905" w:rsidP="004D7905">
      <w:pPr>
        <w:rPr>
          <w:lang w:val="en-GB"/>
        </w:rPr>
      </w:pPr>
    </w:p>
    <w:p w14:paraId="38CA913F" w14:textId="77777777" w:rsidR="004D7905" w:rsidRPr="00F53E97" w:rsidRDefault="004D7905" w:rsidP="004D7905">
      <w:pPr>
        <w:rPr>
          <w:lang w:val="en-GB"/>
        </w:rPr>
      </w:pPr>
      <w:r w:rsidRPr="00F53E97">
        <w:rPr>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4D7905" w:rsidRPr="00F53E97" w14:paraId="35031A1A"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4E32F63A" w14:textId="76E5A559" w:rsidR="004D7905" w:rsidRPr="00F53E97" w:rsidRDefault="00536EF2" w:rsidP="00772C75">
            <w:pPr>
              <w:pStyle w:val="2"/>
              <w:rPr>
                <w:sz w:val="20"/>
                <w:szCs w:val="20"/>
                <w:lang w:val="en-GB"/>
              </w:rPr>
            </w:pPr>
            <w:r w:rsidRPr="00F53E97">
              <w:rPr>
                <w:b/>
                <w:bCs/>
                <w:sz w:val="20"/>
                <w:szCs w:val="20"/>
                <w:lang w:val="en-GB"/>
              </w:rPr>
              <w:t>Measure</w:t>
            </w:r>
            <w:r w:rsidR="004D7905" w:rsidRPr="00F53E97">
              <w:rPr>
                <w:b/>
                <w:bCs/>
                <w:sz w:val="20"/>
                <w:szCs w:val="20"/>
                <w:lang w:val="en-GB"/>
              </w:rPr>
              <w:t xml:space="preserve"> 4.2:</w:t>
            </w:r>
          </w:p>
        </w:tc>
        <w:tc>
          <w:tcPr>
            <w:tcW w:w="5601" w:type="dxa"/>
            <w:gridSpan w:val="4"/>
            <w:tcBorders>
              <w:left w:val="single" w:sz="4" w:space="0" w:color="auto"/>
            </w:tcBorders>
            <w:shd w:val="clear" w:color="auto" w:fill="B8CCE4" w:themeFill="accent1" w:themeFillTint="66"/>
            <w:vAlign w:val="center"/>
          </w:tcPr>
          <w:p w14:paraId="141CEED5" w14:textId="40244B66"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4D7905" w:rsidRPr="00F53E97" w14:paraId="3FD104F4"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530D1E2D" w14:textId="1F7DA566" w:rsidR="004D7905" w:rsidRPr="00F53E97" w:rsidRDefault="00FC0B88" w:rsidP="00FC0B88">
            <w:pPr>
              <w:pStyle w:val="3"/>
              <w:jc w:val="both"/>
              <w:rPr>
                <w:b/>
                <w:bCs/>
                <w:sz w:val="20"/>
                <w:szCs w:val="20"/>
                <w:lang w:val="en-GB"/>
              </w:rPr>
            </w:pPr>
            <w:r w:rsidRPr="00F53E97">
              <w:rPr>
                <w:b/>
                <w:sz w:val="20"/>
                <w:szCs w:val="20"/>
                <w:lang w:val="en-GB"/>
              </w:rPr>
              <w:t>Reform of the inspection supervision and ensuring better protection of public interest, while reducing administrative costs of inspection supervision and increasing legal certainty of subjects of inspection supervision</w:t>
            </w:r>
          </w:p>
        </w:tc>
        <w:tc>
          <w:tcPr>
            <w:tcW w:w="5601" w:type="dxa"/>
            <w:gridSpan w:val="4"/>
            <w:tcBorders>
              <w:left w:val="single" w:sz="4" w:space="0" w:color="auto"/>
            </w:tcBorders>
            <w:shd w:val="clear" w:color="auto" w:fill="B8CCE4" w:themeFill="accent1" w:themeFillTint="66"/>
          </w:tcPr>
          <w:p w14:paraId="394B902C" w14:textId="658BD65C" w:rsidR="004D7905" w:rsidRPr="00F53E97" w:rsidRDefault="00FC0B88" w:rsidP="00772C75">
            <w:pPr>
              <w:spacing w:after="0" w:line="240" w:lineRule="auto"/>
              <w:jc w:val="both"/>
              <w:rPr>
                <w:rFonts w:ascii="Arial Narrow" w:hAnsi="Arial Narrow" w:cs="Arial Narrow"/>
                <w:b/>
                <w:sz w:val="20"/>
                <w:szCs w:val="20"/>
                <w:lang w:val="en-GB"/>
              </w:rPr>
            </w:pPr>
            <w:r w:rsidRPr="00F53E97">
              <w:rPr>
                <w:rFonts w:ascii="Arial Narrow" w:hAnsi="Arial Narrow" w:cs="Arial Narrow"/>
                <w:b/>
                <w:bCs/>
                <w:sz w:val="20"/>
                <w:szCs w:val="20"/>
                <w:lang w:val="en-GB"/>
              </w:rPr>
              <w:t>Share of special laws harmonised with the Law on Inspection Supervision</w:t>
            </w:r>
          </w:p>
          <w:p w14:paraId="22E6AA13" w14:textId="3AE47578" w:rsidR="004D7905" w:rsidRPr="00F53E97" w:rsidRDefault="00B44D1B" w:rsidP="00772C75">
            <w:pPr>
              <w:tabs>
                <w:tab w:val="left" w:pos="162"/>
                <w:tab w:val="left" w:pos="342"/>
              </w:tabs>
              <w:spacing w:after="0" w:line="240" w:lineRule="auto"/>
              <w:rPr>
                <w:rFonts w:ascii="Arial Narrow" w:eastAsia="Calibri" w:hAnsi="Arial Narrow" w:cs="Arial Narrow"/>
                <w:bCs/>
                <w:sz w:val="20"/>
                <w:szCs w:val="20"/>
                <w:lang w:val="en-GB"/>
              </w:rPr>
            </w:pPr>
            <w:r w:rsidRPr="00F53E97">
              <w:rPr>
                <w:rFonts w:ascii="Arial Narrow" w:eastAsia="Calibri" w:hAnsi="Arial Narrow" w:cs="Arial Narrow"/>
                <w:bCs/>
                <w:sz w:val="20"/>
                <w:szCs w:val="20"/>
                <w:lang w:val="en-GB"/>
              </w:rPr>
              <w:t>BV</w:t>
            </w:r>
            <w:r w:rsidR="004D7905" w:rsidRPr="00F53E97">
              <w:rPr>
                <w:rFonts w:ascii="Arial Narrow" w:eastAsia="Calibri" w:hAnsi="Arial Narrow" w:cs="Arial Narrow"/>
                <w:bCs/>
                <w:sz w:val="20"/>
                <w:szCs w:val="20"/>
                <w:lang w:val="en-GB"/>
              </w:rPr>
              <w:t xml:space="preserve"> (2017): 0%</w:t>
            </w:r>
          </w:p>
          <w:p w14:paraId="06175653" w14:textId="6877D5AF"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60%</w:t>
            </w:r>
          </w:p>
          <w:p w14:paraId="48576334" w14:textId="306EE18D"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90%</w:t>
            </w:r>
          </w:p>
          <w:p w14:paraId="5B858C71" w14:textId="3F2C2528"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95%</w:t>
            </w:r>
          </w:p>
          <w:p w14:paraId="2D69C0FD" w14:textId="0B4485DF" w:rsidR="004D7905" w:rsidRPr="00F53E97" w:rsidRDefault="00FC0B88"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Share of reviewed check-lists for inspection and plans for joint inspections </w:t>
            </w:r>
            <w:r w:rsidR="004D7905" w:rsidRPr="00F53E97">
              <w:rPr>
                <w:rFonts w:ascii="Arial Narrow" w:hAnsi="Arial Narrow" w:cs="Arial Narrow"/>
                <w:b/>
                <w:bCs/>
                <w:sz w:val="20"/>
                <w:szCs w:val="20"/>
                <w:lang w:val="en-GB"/>
              </w:rPr>
              <w:t>(</w:t>
            </w:r>
            <w:r w:rsidRPr="00F53E97">
              <w:rPr>
                <w:rFonts w:ascii="Arial Narrow" w:hAnsi="Arial Narrow" w:cs="Arial Narrow"/>
                <w:b/>
                <w:bCs/>
                <w:sz w:val="20"/>
                <w:szCs w:val="20"/>
                <w:lang w:val="en-GB"/>
              </w:rPr>
              <w:t>full predictability in the work of inspections</w:t>
            </w:r>
            <w:r w:rsidR="004D7905" w:rsidRPr="00F53E97">
              <w:rPr>
                <w:rFonts w:ascii="Arial Narrow" w:hAnsi="Arial Narrow" w:cs="Arial Narrow"/>
                <w:b/>
                <w:bCs/>
                <w:sz w:val="20"/>
                <w:szCs w:val="20"/>
                <w:lang w:val="en-GB"/>
              </w:rPr>
              <w:t>)</w:t>
            </w:r>
          </w:p>
          <w:p w14:paraId="4D1D8001" w14:textId="38E3F233" w:rsidR="004D7905" w:rsidRPr="00F53E97" w:rsidRDefault="00B44D1B" w:rsidP="00772C75">
            <w:pPr>
              <w:tabs>
                <w:tab w:val="left" w:pos="162"/>
                <w:tab w:val="left" w:pos="342"/>
              </w:tabs>
              <w:spacing w:after="0" w:line="240" w:lineRule="auto"/>
              <w:rPr>
                <w:rFonts w:ascii="Arial Narrow" w:eastAsia="Calibri" w:hAnsi="Arial Narrow" w:cs="Arial Narrow"/>
                <w:bCs/>
                <w:sz w:val="20"/>
                <w:szCs w:val="20"/>
                <w:lang w:val="en-GB"/>
              </w:rPr>
            </w:pPr>
            <w:r w:rsidRPr="00F53E97">
              <w:rPr>
                <w:rFonts w:ascii="Arial Narrow" w:eastAsia="Calibri" w:hAnsi="Arial Narrow" w:cs="Arial Narrow"/>
                <w:bCs/>
                <w:sz w:val="20"/>
                <w:szCs w:val="20"/>
                <w:lang w:val="en-GB"/>
              </w:rPr>
              <w:t>BV</w:t>
            </w:r>
            <w:r w:rsidR="004D7905" w:rsidRPr="00F53E97">
              <w:rPr>
                <w:rFonts w:ascii="Arial Narrow" w:eastAsia="Calibri" w:hAnsi="Arial Narrow" w:cs="Arial Narrow"/>
                <w:bCs/>
                <w:sz w:val="20"/>
                <w:szCs w:val="20"/>
                <w:lang w:val="en-GB"/>
              </w:rPr>
              <w:t xml:space="preserve"> (2017): </w:t>
            </w:r>
            <w:r w:rsidR="00D71B2D" w:rsidRPr="00F53E97">
              <w:rPr>
                <w:rFonts w:ascii="Arial Narrow" w:eastAsia="Calibri" w:hAnsi="Arial Narrow" w:cs="Arial Narrow"/>
                <w:bCs/>
                <w:sz w:val="18"/>
                <w:szCs w:val="18"/>
                <w:lang w:val="en-GB"/>
              </w:rPr>
              <w:t>9,6%</w:t>
            </w:r>
            <w:r w:rsidR="00D71B2D" w:rsidRPr="00F53E97">
              <w:rPr>
                <w:rFonts w:ascii="Arial Narrow" w:eastAsia="Calibri" w:hAnsi="Arial Narrow" w:cs="Arial Narrow"/>
                <w:bCs/>
                <w:i/>
                <w:sz w:val="18"/>
                <w:szCs w:val="18"/>
                <w:lang w:val="en-GB"/>
              </w:rPr>
              <w:t xml:space="preserve"> </w:t>
            </w:r>
          </w:p>
          <w:p w14:paraId="7FC474E2" w14:textId="06824FC5"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80%</w:t>
            </w:r>
          </w:p>
          <w:p w14:paraId="2EC51018" w14:textId="7DEEA5A4"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90%</w:t>
            </w:r>
          </w:p>
          <w:p w14:paraId="59072449" w14:textId="365DE3C8"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95%</w:t>
            </w:r>
          </w:p>
          <w:p w14:paraId="0207EDDF" w14:textId="49731300" w:rsidR="004D7905" w:rsidRPr="00F53E97" w:rsidRDefault="00FC0B88" w:rsidP="00772C75">
            <w:pPr>
              <w:spacing w:after="0" w:line="240" w:lineRule="auto"/>
              <w:jc w:val="both"/>
              <w:rPr>
                <w:rFonts w:ascii="Arial Narrow" w:hAnsi="Arial Narrow" w:cs="Arial Narrow"/>
                <w:b/>
                <w:sz w:val="20"/>
                <w:szCs w:val="20"/>
                <w:lang w:val="en-GB"/>
              </w:rPr>
            </w:pPr>
            <w:r w:rsidRPr="00F53E97">
              <w:rPr>
                <w:rFonts w:ascii="Arial Narrow" w:hAnsi="Arial Narrow" w:cs="Arial Narrow"/>
                <w:b/>
                <w:sz w:val="20"/>
                <w:szCs w:val="20"/>
                <w:lang w:val="en-GB"/>
              </w:rPr>
              <w:t xml:space="preserve">Number of inspection services using the uniform inspection supervision system </w:t>
            </w:r>
            <w:r w:rsidR="004D7905" w:rsidRPr="00F53E97">
              <w:rPr>
                <w:rFonts w:ascii="Arial Narrow" w:hAnsi="Arial Narrow" w:cs="Arial Narrow"/>
                <w:b/>
                <w:sz w:val="20"/>
                <w:szCs w:val="20"/>
                <w:lang w:val="en-GB"/>
              </w:rPr>
              <w:t>(</w:t>
            </w:r>
            <w:r w:rsidR="00F52F8C" w:rsidRPr="00F53E97">
              <w:rPr>
                <w:rFonts w:ascii="Arial Narrow" w:hAnsi="Arial Narrow" w:cs="Arial Narrow"/>
                <w:b/>
                <w:sz w:val="20"/>
                <w:szCs w:val="20"/>
                <w:lang w:val="en-GB"/>
              </w:rPr>
              <w:t>e-Inspector</w:t>
            </w:r>
            <w:r w:rsidR="004D7905" w:rsidRPr="00F53E97">
              <w:rPr>
                <w:rFonts w:ascii="Arial Narrow" w:hAnsi="Arial Narrow" w:cs="Arial Narrow"/>
                <w:b/>
                <w:sz w:val="20"/>
                <w:szCs w:val="20"/>
                <w:lang w:val="en-GB"/>
              </w:rPr>
              <w:t>)</w:t>
            </w:r>
          </w:p>
          <w:p w14:paraId="053D4654" w14:textId="7D5FA147" w:rsidR="004D7905" w:rsidRPr="00F53E97" w:rsidRDefault="00B44D1B" w:rsidP="00772C75">
            <w:pPr>
              <w:tabs>
                <w:tab w:val="left" w:pos="162"/>
                <w:tab w:val="left" w:pos="342"/>
              </w:tabs>
              <w:spacing w:after="0" w:line="240" w:lineRule="auto"/>
              <w:rPr>
                <w:rFonts w:ascii="Arial Narrow" w:eastAsia="Calibri" w:hAnsi="Arial Narrow" w:cs="Arial Narrow"/>
                <w:bCs/>
                <w:sz w:val="20"/>
                <w:szCs w:val="20"/>
                <w:lang w:val="en-GB"/>
              </w:rPr>
            </w:pPr>
            <w:r w:rsidRPr="00F53E97">
              <w:rPr>
                <w:rFonts w:ascii="Arial Narrow" w:eastAsia="Calibri" w:hAnsi="Arial Narrow" w:cs="Arial Narrow"/>
                <w:bCs/>
                <w:sz w:val="20"/>
                <w:szCs w:val="20"/>
                <w:lang w:val="en-GB"/>
              </w:rPr>
              <w:t>BV</w:t>
            </w:r>
            <w:r w:rsidR="004D7905" w:rsidRPr="00F53E97">
              <w:rPr>
                <w:rFonts w:ascii="Arial Narrow" w:eastAsia="Calibri" w:hAnsi="Arial Narrow" w:cs="Arial Narrow"/>
                <w:bCs/>
                <w:sz w:val="20"/>
                <w:szCs w:val="20"/>
                <w:lang w:val="en-GB"/>
              </w:rPr>
              <w:t xml:space="preserve"> (2017): 0</w:t>
            </w:r>
          </w:p>
          <w:p w14:paraId="1ABFAE7B" w14:textId="30C10EFA"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4</w:t>
            </w:r>
          </w:p>
          <w:p w14:paraId="4695645D" w14:textId="31DBB9BC"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33</w:t>
            </w:r>
          </w:p>
          <w:p w14:paraId="6C381D82" w14:textId="74977824"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33</w:t>
            </w:r>
          </w:p>
        </w:tc>
      </w:tr>
      <w:tr w:rsidR="004D7905" w:rsidRPr="00F53E97" w14:paraId="1E599DE2" w14:textId="77777777" w:rsidTr="00772C75">
        <w:trPr>
          <w:trHeight w:val="228"/>
        </w:trPr>
        <w:tc>
          <w:tcPr>
            <w:tcW w:w="4781" w:type="dxa"/>
            <w:vMerge w:val="restart"/>
            <w:shd w:val="clear" w:color="auto" w:fill="BDD6EE"/>
            <w:vAlign w:val="center"/>
          </w:tcPr>
          <w:p w14:paraId="50B7E0E0" w14:textId="5B4B025F" w:rsidR="004D7905" w:rsidRPr="00F53E97" w:rsidRDefault="009D7ADF" w:rsidP="00772C75">
            <w:pPr>
              <w:spacing w:after="0" w:line="240" w:lineRule="auto"/>
              <w:jc w:val="center"/>
              <w:rPr>
                <w:rFonts w:ascii="Arial Narrow" w:hAnsi="Arial Narrow" w:cs="Times New Roman"/>
                <w:sz w:val="20"/>
                <w:szCs w:val="20"/>
                <w:lang w:val="en-GB"/>
              </w:rPr>
            </w:pPr>
            <w:r w:rsidRPr="00F53E97">
              <w:rPr>
                <w:rFonts w:ascii="Arial Narrow" w:hAnsi="Arial Narrow" w:cs="Times New Roman"/>
                <w:b/>
                <w:bCs/>
                <w:sz w:val="20"/>
                <w:szCs w:val="20"/>
                <w:lang w:val="en-GB"/>
              </w:rPr>
              <w:t>Activity</w:t>
            </w:r>
          </w:p>
        </w:tc>
        <w:tc>
          <w:tcPr>
            <w:tcW w:w="3499" w:type="dxa"/>
            <w:vMerge w:val="restart"/>
            <w:shd w:val="clear" w:color="auto" w:fill="BDD6EE"/>
            <w:vAlign w:val="center"/>
          </w:tcPr>
          <w:p w14:paraId="393AE238" w14:textId="134BF846" w:rsidR="004D7905"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230546F4" w14:textId="424F1052" w:rsidR="004D7905" w:rsidRPr="00F53E97" w:rsidRDefault="007921DB" w:rsidP="00FC0B88">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1C7FB27E" w14:textId="5A053E76" w:rsidR="004D7905"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69EF59EC" w14:textId="0FC61DC0" w:rsidR="004D7905"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4D7905" w:rsidRPr="00F53E97" w14:paraId="094F1BB4" w14:textId="77777777" w:rsidTr="00772C75">
        <w:trPr>
          <w:trHeight w:val="228"/>
        </w:trPr>
        <w:tc>
          <w:tcPr>
            <w:tcW w:w="4781" w:type="dxa"/>
            <w:vMerge/>
            <w:tcBorders>
              <w:bottom w:val="single" w:sz="4" w:space="0" w:color="auto"/>
            </w:tcBorders>
            <w:shd w:val="clear" w:color="auto" w:fill="BDD6EE"/>
            <w:vAlign w:val="center"/>
          </w:tcPr>
          <w:p w14:paraId="6F0AB733" w14:textId="6FBE945F" w:rsidR="004D7905" w:rsidRPr="00F53E97" w:rsidRDefault="004D7905"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0923000A" w14:textId="77777777" w:rsidR="004D7905" w:rsidRPr="00F53E97" w:rsidRDefault="004D7905"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1EC53150" w14:textId="1504FB1A"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0E018DF3" w14:textId="0B65649D"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6CAF6C7B"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20E19648"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41A9E6C7" w14:textId="77777777" w:rsidTr="00772C75">
        <w:trPr>
          <w:trHeight w:val="665"/>
        </w:trPr>
        <w:tc>
          <w:tcPr>
            <w:tcW w:w="4781" w:type="dxa"/>
            <w:tcBorders>
              <w:top w:val="single" w:sz="4" w:space="0" w:color="auto"/>
              <w:bottom w:val="single" w:sz="4" w:space="0" w:color="auto"/>
            </w:tcBorders>
            <w:shd w:val="clear" w:color="auto" w:fill="FFFFFF"/>
          </w:tcPr>
          <w:p w14:paraId="3AE6902C" w14:textId="3563ACC5" w:rsidR="004D7905" w:rsidRPr="00F53E97" w:rsidRDefault="00FC0B88" w:rsidP="0059064D">
            <w:pPr>
              <w:pStyle w:val="ListParagraph"/>
              <w:numPr>
                <w:ilvl w:val="0"/>
                <w:numId w:val="15"/>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Harmonisation of 7</w:t>
            </w:r>
            <w:r w:rsidR="004D7905" w:rsidRPr="00F53E97">
              <w:rPr>
                <w:rFonts w:ascii="Arial Narrow" w:hAnsi="Arial Narrow" w:cs="Arial Narrow"/>
                <w:sz w:val="20"/>
                <w:szCs w:val="20"/>
                <w:lang w:val="en-GB"/>
              </w:rPr>
              <w:t xml:space="preserve">8 </w:t>
            </w:r>
            <w:r w:rsidRPr="00F53E97">
              <w:rPr>
                <w:rFonts w:ascii="Arial Narrow" w:hAnsi="Arial Narrow" w:cs="Arial Narrow"/>
                <w:sz w:val="20"/>
                <w:szCs w:val="20"/>
                <w:lang w:val="en-GB"/>
              </w:rPr>
              <w:t>special laws with the Law on Inspection Supervision</w:t>
            </w:r>
          </w:p>
        </w:tc>
        <w:tc>
          <w:tcPr>
            <w:tcW w:w="3499" w:type="dxa"/>
            <w:tcBorders>
              <w:top w:val="single" w:sz="4" w:space="0" w:color="auto"/>
              <w:bottom w:val="single" w:sz="4" w:space="0" w:color="auto"/>
            </w:tcBorders>
          </w:tcPr>
          <w:p w14:paraId="0827A7BD" w14:textId="13B9583D" w:rsidR="004D7905" w:rsidRDefault="0042650A" w:rsidP="00FC0B88">
            <w:pPr>
              <w:spacing w:after="0" w:line="240" w:lineRule="auto"/>
              <w:rPr>
                <w:rFonts w:ascii="Arial Narrow" w:hAnsi="Arial Narrow" w:cs="Arial Narrow"/>
                <w:iCs/>
                <w:sz w:val="20"/>
                <w:szCs w:val="20"/>
              </w:rPr>
            </w:pPr>
            <w:r w:rsidRPr="00F53E97">
              <w:rPr>
                <w:rFonts w:ascii="Arial Narrow" w:hAnsi="Arial Narrow" w:cs="Arial Narrow"/>
                <w:iCs/>
                <w:sz w:val="20"/>
                <w:szCs w:val="20"/>
                <w:lang w:val="en-GB"/>
              </w:rPr>
              <w:t>2nd quarter</w:t>
            </w:r>
            <w:r w:rsidR="004D7905" w:rsidRPr="00F53E97">
              <w:rPr>
                <w:rFonts w:ascii="Arial Narrow" w:hAnsi="Arial Narrow" w:cs="Arial Narrow"/>
                <w:iCs/>
                <w:sz w:val="20"/>
                <w:szCs w:val="20"/>
                <w:lang w:val="en-GB"/>
              </w:rPr>
              <w:t xml:space="preserve"> 2018</w:t>
            </w:r>
            <w:r w:rsidR="00653A45">
              <w:rPr>
                <w:rFonts w:ascii="Arial Narrow" w:hAnsi="Arial Narrow" w:cs="Arial Narrow"/>
                <w:iCs/>
                <w:sz w:val="20"/>
                <w:szCs w:val="20"/>
                <w:lang w:val="sr-Cyrl-RS"/>
              </w:rPr>
              <w:t xml:space="preserve"> – 60 </w:t>
            </w:r>
            <w:r w:rsidR="00653A45">
              <w:rPr>
                <w:rFonts w:ascii="Arial Narrow" w:hAnsi="Arial Narrow" w:cs="Arial Narrow"/>
                <w:iCs/>
                <w:sz w:val="20"/>
                <w:szCs w:val="20"/>
              </w:rPr>
              <w:t>laws</w:t>
            </w:r>
          </w:p>
          <w:p w14:paraId="1D476A3C" w14:textId="487AC90B" w:rsidR="00653A45" w:rsidRDefault="00653A45" w:rsidP="00653A45">
            <w:pPr>
              <w:spacing w:after="0" w:line="240" w:lineRule="auto"/>
              <w:rPr>
                <w:rFonts w:ascii="Arial Narrow" w:hAnsi="Arial Narrow" w:cs="Arial Narrow"/>
                <w:iCs/>
                <w:sz w:val="20"/>
                <w:szCs w:val="20"/>
              </w:rPr>
            </w:pPr>
            <w:r>
              <w:rPr>
                <w:rFonts w:ascii="Arial Narrow" w:hAnsi="Arial Narrow" w:cs="Arial Narrow"/>
                <w:iCs/>
                <w:sz w:val="20"/>
                <w:szCs w:val="20"/>
              </w:rPr>
              <w:t>1</w:t>
            </w:r>
            <w:r w:rsidRPr="00653A45">
              <w:rPr>
                <w:rFonts w:ascii="Arial Narrow" w:hAnsi="Arial Narrow" w:cs="Arial Narrow"/>
                <w:iCs/>
                <w:sz w:val="20"/>
                <w:szCs w:val="20"/>
                <w:vertAlign w:val="superscript"/>
              </w:rPr>
              <w:t>st</w:t>
            </w:r>
            <w:r>
              <w:rPr>
                <w:rFonts w:ascii="Arial Narrow" w:hAnsi="Arial Narrow" w:cs="Arial Narrow"/>
                <w:iCs/>
                <w:sz w:val="20"/>
                <w:szCs w:val="20"/>
              </w:rPr>
              <w:t xml:space="preserve"> </w:t>
            </w:r>
            <w:r w:rsidRPr="00F53E97">
              <w:rPr>
                <w:rFonts w:ascii="Arial Narrow" w:hAnsi="Arial Narrow" w:cs="Arial Narrow"/>
                <w:iCs/>
                <w:sz w:val="20"/>
                <w:szCs w:val="20"/>
                <w:lang w:val="en-GB"/>
              </w:rPr>
              <w:t>quarter 20</w:t>
            </w:r>
            <w:r>
              <w:rPr>
                <w:rFonts w:ascii="Arial Narrow" w:hAnsi="Arial Narrow" w:cs="Arial Narrow"/>
                <w:iCs/>
                <w:sz w:val="20"/>
                <w:szCs w:val="20"/>
                <w:lang w:val="en-GB"/>
              </w:rPr>
              <w:t>20</w:t>
            </w:r>
            <w:r>
              <w:rPr>
                <w:rFonts w:ascii="Arial Narrow" w:hAnsi="Arial Narrow" w:cs="Arial Narrow"/>
                <w:iCs/>
                <w:sz w:val="20"/>
                <w:szCs w:val="20"/>
                <w:lang w:val="sr-Cyrl-RS"/>
              </w:rPr>
              <w:t xml:space="preserve"> – </w:t>
            </w:r>
            <w:r>
              <w:rPr>
                <w:rFonts w:ascii="Arial Narrow" w:hAnsi="Arial Narrow" w:cs="Arial Narrow"/>
                <w:iCs/>
                <w:sz w:val="20"/>
                <w:szCs w:val="20"/>
              </w:rPr>
              <w:t>18</w:t>
            </w:r>
            <w:r>
              <w:rPr>
                <w:rFonts w:ascii="Arial Narrow" w:hAnsi="Arial Narrow" w:cs="Arial Narrow"/>
                <w:iCs/>
                <w:sz w:val="20"/>
                <w:szCs w:val="20"/>
                <w:lang w:val="sr-Cyrl-RS"/>
              </w:rPr>
              <w:t xml:space="preserve"> </w:t>
            </w:r>
            <w:r>
              <w:rPr>
                <w:rFonts w:ascii="Arial Narrow" w:hAnsi="Arial Narrow" w:cs="Arial Narrow"/>
                <w:iCs/>
                <w:sz w:val="20"/>
                <w:szCs w:val="20"/>
              </w:rPr>
              <w:t>laws</w:t>
            </w:r>
          </w:p>
          <w:p w14:paraId="3A35C246" w14:textId="5472F298" w:rsidR="00653A45" w:rsidRPr="00653A45" w:rsidRDefault="00653A45" w:rsidP="00FC0B88">
            <w:pPr>
              <w:spacing w:after="0" w:line="240" w:lineRule="auto"/>
              <w:rPr>
                <w:rFonts w:ascii="Arial Narrow" w:hAnsi="Arial Narrow" w:cs="Arial Narrow"/>
                <w:i/>
                <w:iCs/>
                <w:sz w:val="20"/>
                <w:szCs w:val="20"/>
              </w:rPr>
            </w:pPr>
          </w:p>
        </w:tc>
        <w:tc>
          <w:tcPr>
            <w:tcW w:w="1431" w:type="dxa"/>
            <w:shd w:val="clear" w:color="auto" w:fill="FFFFFF"/>
          </w:tcPr>
          <w:p w14:paraId="3B6ACC8D" w14:textId="684A817F"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0B35FDE4"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3159BDF0" w14:textId="24A28774" w:rsidR="004D7905" w:rsidRPr="00F53E97" w:rsidRDefault="00CB1D5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Coordinating</w:t>
            </w:r>
            <w:r w:rsidR="00F52F8C" w:rsidRPr="00F53E97">
              <w:rPr>
                <w:rFonts w:ascii="Arial Narrow" w:hAnsi="Arial Narrow" w:cs="Arial Narrow"/>
                <w:sz w:val="20"/>
                <w:szCs w:val="20"/>
                <w:lang w:val="en-GB"/>
              </w:rPr>
              <w:t xml:space="preserve"> commission</w:t>
            </w:r>
          </w:p>
          <w:p w14:paraId="5AD87D2C" w14:textId="7DD18570"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All line ministries having inspection services</w:t>
            </w:r>
          </w:p>
        </w:tc>
        <w:tc>
          <w:tcPr>
            <w:tcW w:w="1417" w:type="dxa"/>
            <w:shd w:val="clear" w:color="auto" w:fill="FFFFFF"/>
          </w:tcPr>
          <w:p w14:paraId="3E46EAC9"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580647DC" w14:textId="77777777" w:rsidTr="00772C75">
        <w:trPr>
          <w:trHeight w:val="665"/>
        </w:trPr>
        <w:tc>
          <w:tcPr>
            <w:tcW w:w="4781" w:type="dxa"/>
            <w:tcBorders>
              <w:top w:val="single" w:sz="4" w:space="0" w:color="auto"/>
              <w:bottom w:val="single" w:sz="4" w:space="0" w:color="auto"/>
            </w:tcBorders>
            <w:shd w:val="clear" w:color="auto" w:fill="FFFFFF"/>
          </w:tcPr>
          <w:p w14:paraId="2E073E41" w14:textId="745AA4D8" w:rsidR="004D7905" w:rsidRPr="00F53E97" w:rsidRDefault="00FC0B88" w:rsidP="0059064D">
            <w:pPr>
              <w:pStyle w:val="ListParagraph"/>
              <w:numPr>
                <w:ilvl w:val="0"/>
                <w:numId w:val="15"/>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Discussion of the recommendations from the conducted analysis of work of inspections and implementation of the Law on Inspection Supervision in order to adopt and implement the recommendations by the Coordinating Commission</w:t>
            </w:r>
          </w:p>
        </w:tc>
        <w:tc>
          <w:tcPr>
            <w:tcW w:w="3499" w:type="dxa"/>
            <w:tcBorders>
              <w:top w:val="single" w:sz="4" w:space="0" w:color="auto"/>
              <w:bottom w:val="single" w:sz="4" w:space="0" w:color="auto"/>
            </w:tcBorders>
          </w:tcPr>
          <w:p w14:paraId="66EC14E9" w14:textId="62CE1803" w:rsidR="004D7905" w:rsidRPr="00F53E97" w:rsidRDefault="00F27039" w:rsidP="00FC0B88">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09EB0B8F" w14:textId="564AB313"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1927296B"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0E6CB7C1" w14:textId="66C79B72" w:rsidR="004D7905" w:rsidRPr="00F53E97" w:rsidRDefault="00CB1D5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Coordinating</w:t>
            </w:r>
            <w:r w:rsidR="00F52F8C" w:rsidRPr="00F53E97">
              <w:rPr>
                <w:rFonts w:ascii="Arial Narrow" w:hAnsi="Arial Narrow" w:cs="Arial Narrow"/>
                <w:sz w:val="20"/>
                <w:szCs w:val="20"/>
                <w:lang w:val="en-GB"/>
              </w:rPr>
              <w:t xml:space="preserve"> commission</w:t>
            </w:r>
          </w:p>
          <w:p w14:paraId="7BD21E55" w14:textId="77777777" w:rsidR="004D7905" w:rsidRPr="00F53E97" w:rsidRDefault="004D7905" w:rsidP="00772C75">
            <w:pPr>
              <w:spacing w:after="0" w:line="240" w:lineRule="auto"/>
              <w:rPr>
                <w:rFonts w:ascii="Arial Narrow" w:hAnsi="Arial Narrow" w:cs="Arial Narrow"/>
                <w:sz w:val="20"/>
                <w:szCs w:val="20"/>
                <w:lang w:val="en-GB"/>
              </w:rPr>
            </w:pPr>
          </w:p>
          <w:p w14:paraId="46E29E10" w14:textId="119751DB"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4D7905" w:rsidRPr="00F53E97">
              <w:rPr>
                <w:rFonts w:ascii="Arial Narrow" w:hAnsi="Arial Narrow" w:cs="Arial Narrow"/>
                <w:sz w:val="20"/>
                <w:szCs w:val="20"/>
                <w:lang w:val="en-GB"/>
              </w:rPr>
              <w:t xml:space="preserve"> и </w:t>
            </w:r>
            <w:r w:rsidR="00F52F8C" w:rsidRPr="00F53E97">
              <w:rPr>
                <w:rFonts w:ascii="Arial Narrow" w:hAnsi="Arial Narrow" w:cs="Arial Narrow"/>
                <w:sz w:val="20"/>
                <w:szCs w:val="20"/>
                <w:lang w:val="en-GB"/>
              </w:rPr>
              <w:t>all line ministries having inspection services</w:t>
            </w:r>
          </w:p>
          <w:p w14:paraId="7ED696F6" w14:textId="77777777" w:rsidR="004D7905" w:rsidRPr="00F53E97" w:rsidRDefault="004D7905" w:rsidP="00772C75">
            <w:pPr>
              <w:spacing w:after="0" w:line="240" w:lineRule="auto"/>
              <w:rPr>
                <w:rFonts w:ascii="Arial Narrow" w:hAnsi="Arial Narrow" w:cs="Arial Narrow"/>
                <w:sz w:val="20"/>
                <w:szCs w:val="20"/>
                <w:lang w:val="en-GB"/>
              </w:rPr>
            </w:pPr>
          </w:p>
          <w:p w14:paraId="096A62B1" w14:textId="29D79345" w:rsidR="004D7905"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r w:rsidR="004D7905" w:rsidRPr="00F53E97">
              <w:rPr>
                <w:rFonts w:ascii="Arial Narrow" w:hAnsi="Arial Narrow" w:cs="Arial Narrow"/>
                <w:sz w:val="20"/>
                <w:szCs w:val="20"/>
                <w:lang w:val="en-GB"/>
              </w:rPr>
              <w:t xml:space="preserve">  (</w:t>
            </w:r>
            <w:r w:rsidR="00F52F8C" w:rsidRPr="00F53E97">
              <w:rPr>
                <w:rFonts w:ascii="Arial Narrow" w:hAnsi="Arial Narrow" w:cs="Arial Narrow"/>
                <w:sz w:val="20"/>
                <w:szCs w:val="20"/>
                <w:lang w:val="en-GB"/>
              </w:rPr>
              <w:t>e-Inspector</w:t>
            </w:r>
            <w:r w:rsidR="004D7905" w:rsidRPr="00F53E97">
              <w:rPr>
                <w:rFonts w:ascii="Arial Narrow" w:hAnsi="Arial Narrow" w:cs="Arial Narrow"/>
                <w:sz w:val="20"/>
                <w:szCs w:val="20"/>
                <w:lang w:val="en-GB"/>
              </w:rPr>
              <w:t>)</w:t>
            </w:r>
          </w:p>
        </w:tc>
        <w:tc>
          <w:tcPr>
            <w:tcW w:w="1417" w:type="dxa"/>
            <w:shd w:val="clear" w:color="auto" w:fill="FFFFFF"/>
          </w:tcPr>
          <w:p w14:paraId="5158D593"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183914C8" w14:textId="77777777" w:rsidTr="00772C75">
        <w:trPr>
          <w:trHeight w:val="665"/>
        </w:trPr>
        <w:tc>
          <w:tcPr>
            <w:tcW w:w="4781" w:type="dxa"/>
            <w:tcBorders>
              <w:top w:val="single" w:sz="4" w:space="0" w:color="auto"/>
              <w:bottom w:val="single" w:sz="4" w:space="0" w:color="auto"/>
            </w:tcBorders>
            <w:shd w:val="clear" w:color="auto" w:fill="FFFFFF"/>
          </w:tcPr>
          <w:p w14:paraId="03FFAC80" w14:textId="21F75796" w:rsidR="004D7905" w:rsidRPr="00F53E97" w:rsidRDefault="00FC0B88" w:rsidP="0059064D">
            <w:pPr>
              <w:pStyle w:val="ListParagraph"/>
              <w:numPr>
                <w:ilvl w:val="0"/>
                <w:numId w:val="15"/>
              </w:numPr>
              <w:tabs>
                <w:tab w:val="left" w:pos="162"/>
              </w:tabs>
              <w:spacing w:after="0" w:line="240" w:lineRule="auto"/>
              <w:ind w:left="-18" w:firstLine="0"/>
              <w:jc w:val="both"/>
              <w:rPr>
                <w:rFonts w:ascii="Arial Narrow" w:hAnsi="Arial Narrow" w:cs="Arial Narrow"/>
                <w:sz w:val="20"/>
                <w:szCs w:val="20"/>
                <w:lang w:val="en-GB"/>
              </w:rPr>
            </w:pPr>
            <w:r w:rsidRPr="00F53E97">
              <w:rPr>
                <w:rFonts w:ascii="Arial Narrow" w:hAnsi="Arial Narrow" w:cs="Arial Narrow"/>
                <w:sz w:val="20"/>
                <w:szCs w:val="20"/>
                <w:lang w:val="en-GB"/>
              </w:rPr>
              <w:t>Develop and adopt the action plan of the Coordinating Commission to address the identified weaknesses in the implementation of the Law</w:t>
            </w:r>
          </w:p>
        </w:tc>
        <w:tc>
          <w:tcPr>
            <w:tcW w:w="3499" w:type="dxa"/>
            <w:tcBorders>
              <w:top w:val="single" w:sz="4" w:space="0" w:color="auto"/>
              <w:bottom w:val="single" w:sz="4" w:space="0" w:color="auto"/>
            </w:tcBorders>
          </w:tcPr>
          <w:p w14:paraId="02895B5B" w14:textId="65B734BF" w:rsidR="004D7905" w:rsidRPr="00F53E97" w:rsidRDefault="00F27039" w:rsidP="00FC0B88">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6A827604" w14:textId="3952B178"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29F66DFE"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6DE68163" w14:textId="213B145E" w:rsidR="004D7905" w:rsidRPr="00F53E97" w:rsidRDefault="00CB1D5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Coordinating</w:t>
            </w:r>
            <w:r w:rsidR="00F52F8C" w:rsidRPr="00F53E97">
              <w:rPr>
                <w:rFonts w:ascii="Arial Narrow" w:hAnsi="Arial Narrow" w:cs="Arial Narrow"/>
                <w:sz w:val="20"/>
                <w:szCs w:val="20"/>
                <w:lang w:val="en-GB"/>
              </w:rPr>
              <w:t xml:space="preserve"> commission</w:t>
            </w:r>
          </w:p>
          <w:p w14:paraId="3EFEA42F" w14:textId="77777777" w:rsidR="004D7905" w:rsidRPr="00F53E97" w:rsidRDefault="004D7905" w:rsidP="00772C75">
            <w:pPr>
              <w:spacing w:after="0" w:line="240" w:lineRule="auto"/>
              <w:rPr>
                <w:rFonts w:ascii="Arial Narrow" w:hAnsi="Arial Narrow" w:cs="Arial Narrow"/>
                <w:sz w:val="20"/>
                <w:szCs w:val="20"/>
                <w:lang w:val="en-GB"/>
              </w:rPr>
            </w:pPr>
          </w:p>
          <w:p w14:paraId="49ED643C" w14:textId="3283AE59"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All line ministries having inspection services</w:t>
            </w:r>
          </w:p>
        </w:tc>
        <w:tc>
          <w:tcPr>
            <w:tcW w:w="1417" w:type="dxa"/>
            <w:shd w:val="clear" w:color="auto" w:fill="FFFFFF"/>
          </w:tcPr>
          <w:p w14:paraId="332B1E60"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1972DBB9" w14:textId="77777777" w:rsidTr="00772C75">
        <w:trPr>
          <w:trHeight w:val="665"/>
        </w:trPr>
        <w:tc>
          <w:tcPr>
            <w:tcW w:w="4781" w:type="dxa"/>
            <w:tcBorders>
              <w:top w:val="single" w:sz="4" w:space="0" w:color="auto"/>
              <w:bottom w:val="single" w:sz="4" w:space="0" w:color="auto"/>
            </w:tcBorders>
            <w:shd w:val="clear" w:color="auto" w:fill="FFFFFF"/>
          </w:tcPr>
          <w:p w14:paraId="60DEF035" w14:textId="2996F79B" w:rsidR="004D7905" w:rsidRPr="00F53E97" w:rsidRDefault="00FC0B88" w:rsidP="0059064D">
            <w:pPr>
              <w:pStyle w:val="ListParagraph"/>
              <w:numPr>
                <w:ilvl w:val="0"/>
                <w:numId w:val="15"/>
              </w:numPr>
              <w:tabs>
                <w:tab w:val="left" w:pos="162"/>
              </w:tabs>
              <w:spacing w:line="256" w:lineRule="auto"/>
              <w:ind w:left="-18" w:firstLine="0"/>
              <w:jc w:val="both"/>
              <w:rPr>
                <w:rFonts w:ascii="Arial Narrow" w:hAnsi="Arial Narrow"/>
                <w:sz w:val="20"/>
                <w:szCs w:val="20"/>
                <w:lang w:val="en-GB"/>
              </w:rPr>
            </w:pPr>
            <w:r w:rsidRPr="00F53E97">
              <w:rPr>
                <w:rFonts w:ascii="Arial Narrow" w:hAnsi="Arial Narrow" w:cs="Arial"/>
                <w:sz w:val="20"/>
                <w:szCs w:val="20"/>
                <w:lang w:val="en-GB"/>
              </w:rPr>
              <w:t xml:space="preserve">Develop the joint information platforms for all inspection services at national level through which modules will be developed </w:t>
            </w:r>
            <w:r w:rsidR="004D7905" w:rsidRPr="00F53E97">
              <w:rPr>
                <w:rFonts w:ascii="Arial Narrow" w:hAnsi="Arial Narrow" w:cs="Arial"/>
                <w:sz w:val="20"/>
                <w:szCs w:val="20"/>
                <w:lang w:val="en-GB"/>
              </w:rPr>
              <w:t xml:space="preserve">– </w:t>
            </w:r>
            <w:r w:rsidRPr="00F53E97">
              <w:rPr>
                <w:rFonts w:ascii="Arial Narrow" w:hAnsi="Arial Narrow" w:cs="Arial"/>
                <w:sz w:val="20"/>
                <w:szCs w:val="20"/>
                <w:lang w:val="en-GB"/>
              </w:rPr>
              <w:t xml:space="preserve">software tool </w:t>
            </w:r>
            <w:r w:rsidR="00F52F8C" w:rsidRPr="00F53E97">
              <w:rPr>
                <w:rFonts w:ascii="Arial Narrow" w:hAnsi="Arial Narrow" w:cs="Arial"/>
                <w:sz w:val="20"/>
                <w:szCs w:val="20"/>
                <w:lang w:val="en-GB"/>
              </w:rPr>
              <w:t>e-Inspector</w:t>
            </w:r>
            <w:r w:rsidRPr="00F53E97">
              <w:rPr>
                <w:rFonts w:ascii="Arial Narrow" w:hAnsi="Arial Narrow" w:cs="Arial"/>
                <w:sz w:val="20"/>
                <w:szCs w:val="20"/>
                <w:lang w:val="en-GB"/>
              </w:rPr>
              <w:t xml:space="preserve"> developed</w:t>
            </w:r>
          </w:p>
        </w:tc>
        <w:tc>
          <w:tcPr>
            <w:tcW w:w="3499" w:type="dxa"/>
            <w:tcBorders>
              <w:top w:val="single" w:sz="4" w:space="0" w:color="auto"/>
              <w:bottom w:val="single" w:sz="4" w:space="0" w:color="auto"/>
            </w:tcBorders>
          </w:tcPr>
          <w:p w14:paraId="63B1F9E4" w14:textId="406F5D60" w:rsidR="004D7905" w:rsidRPr="00F53E97" w:rsidRDefault="00CD33B9" w:rsidP="00FC0B88">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1st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3DCC9B76" w14:textId="5ACAA688" w:rsidR="004D7905" w:rsidRPr="00F53E97" w:rsidRDefault="00FC0B88" w:rsidP="00FC0B8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852759">
              <w:rPr>
                <w:rFonts w:ascii="Arial Narrow" w:hAnsi="Arial Narrow" w:cs="Arial Narrow"/>
                <w:sz w:val="20"/>
                <w:szCs w:val="20"/>
                <w:lang w:val="en-GB"/>
              </w:rPr>
              <w:t>10</w:t>
            </w:r>
            <w:r w:rsidR="004D7905" w:rsidRPr="00F53E97">
              <w:rPr>
                <w:rFonts w:ascii="Arial Narrow" w:hAnsi="Arial Narrow" w:cs="Arial Narrow"/>
                <w:sz w:val="20"/>
                <w:szCs w:val="20"/>
                <w:lang w:val="en-GB"/>
              </w:rPr>
              <w:t>0 М</w:t>
            </w:r>
          </w:p>
        </w:tc>
        <w:tc>
          <w:tcPr>
            <w:tcW w:w="1417" w:type="dxa"/>
            <w:shd w:val="clear" w:color="auto" w:fill="FFFFFF"/>
          </w:tcPr>
          <w:p w14:paraId="6D74CC77"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34D4DFD3" w14:textId="2937BC8A" w:rsidR="004D7905"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p>
        </w:tc>
        <w:tc>
          <w:tcPr>
            <w:tcW w:w="1417" w:type="dxa"/>
            <w:shd w:val="clear" w:color="auto" w:fill="FFFFFF"/>
          </w:tcPr>
          <w:p w14:paraId="659B7F63"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053F4017" w14:textId="77777777" w:rsidTr="00772C75">
        <w:trPr>
          <w:trHeight w:val="665"/>
        </w:trPr>
        <w:tc>
          <w:tcPr>
            <w:tcW w:w="4781" w:type="dxa"/>
            <w:tcBorders>
              <w:top w:val="single" w:sz="4" w:space="0" w:color="auto"/>
            </w:tcBorders>
            <w:shd w:val="clear" w:color="auto" w:fill="FFFFFF"/>
          </w:tcPr>
          <w:p w14:paraId="66640B1E" w14:textId="50FDB7C8" w:rsidR="004D7905" w:rsidRPr="00F53E97" w:rsidRDefault="00FC0B88" w:rsidP="00A80BF5">
            <w:pPr>
              <w:pStyle w:val="ListParagraph"/>
              <w:numPr>
                <w:ilvl w:val="0"/>
                <w:numId w:val="15"/>
              </w:numPr>
              <w:tabs>
                <w:tab w:val="left" w:pos="162"/>
              </w:tabs>
              <w:spacing w:line="256" w:lineRule="auto"/>
              <w:ind w:left="-18" w:firstLine="0"/>
              <w:jc w:val="both"/>
              <w:rPr>
                <w:rFonts w:ascii="Arial Narrow" w:hAnsi="Arial Narrow"/>
                <w:sz w:val="20"/>
                <w:szCs w:val="20"/>
                <w:lang w:val="en-GB"/>
              </w:rPr>
            </w:pPr>
            <w:r w:rsidRPr="00F53E97">
              <w:rPr>
                <w:rFonts w:ascii="Arial Narrow" w:hAnsi="Arial Narrow" w:cs="Arial"/>
                <w:sz w:val="20"/>
                <w:szCs w:val="20"/>
                <w:lang w:val="en-GB"/>
              </w:rPr>
              <w:t xml:space="preserve">Implement pilot projects with </w:t>
            </w:r>
            <w:r w:rsidR="00A80BF5">
              <w:rPr>
                <w:rFonts w:ascii="Arial Narrow" w:hAnsi="Arial Narrow" w:cs="Arial"/>
                <w:sz w:val="20"/>
                <w:szCs w:val="20"/>
                <w:lang w:val="en-GB"/>
              </w:rPr>
              <w:t>5</w:t>
            </w:r>
            <w:r w:rsidR="004D7905" w:rsidRPr="00F53E97">
              <w:rPr>
                <w:rFonts w:ascii="Arial Narrow" w:hAnsi="Arial Narrow" w:cs="Arial"/>
                <w:sz w:val="20"/>
                <w:szCs w:val="20"/>
                <w:lang w:val="en-GB"/>
              </w:rPr>
              <w:t xml:space="preserve"> </w:t>
            </w:r>
            <w:r w:rsidRPr="00F53E97">
              <w:rPr>
                <w:rFonts w:ascii="Arial Narrow" w:hAnsi="Arial Narrow" w:cs="Arial"/>
                <w:sz w:val="20"/>
                <w:szCs w:val="20"/>
                <w:lang w:val="en-GB"/>
              </w:rPr>
              <w:t>inspection</w:t>
            </w:r>
            <w:r w:rsidR="007D26FE" w:rsidRPr="00F53E97">
              <w:rPr>
                <w:rFonts w:ascii="Arial Narrow" w:hAnsi="Arial Narrow" w:cs="Arial"/>
                <w:sz w:val="20"/>
                <w:szCs w:val="20"/>
                <w:lang w:val="en-GB"/>
              </w:rPr>
              <w:t xml:space="preserve"> </w:t>
            </w:r>
            <w:r w:rsidRPr="00F53E97">
              <w:rPr>
                <w:rFonts w:ascii="Arial Narrow" w:hAnsi="Arial Narrow" w:cs="Arial"/>
                <w:sz w:val="20"/>
                <w:szCs w:val="20"/>
                <w:lang w:val="en-GB"/>
              </w:rPr>
              <w:t>s</w:t>
            </w:r>
            <w:r w:rsidR="007D26FE" w:rsidRPr="00F53E97">
              <w:rPr>
                <w:rFonts w:ascii="Arial Narrow" w:hAnsi="Arial Narrow" w:cs="Arial"/>
                <w:sz w:val="20"/>
                <w:szCs w:val="20"/>
                <w:lang w:val="en-GB"/>
              </w:rPr>
              <w:t>ervices</w:t>
            </w:r>
            <w:r w:rsidR="004D7905" w:rsidRPr="00F53E97">
              <w:rPr>
                <w:rFonts w:ascii="Arial Narrow" w:hAnsi="Arial Narrow" w:cs="Arial"/>
                <w:sz w:val="20"/>
                <w:szCs w:val="20"/>
                <w:lang w:val="en-GB"/>
              </w:rPr>
              <w:t xml:space="preserve"> – </w:t>
            </w:r>
            <w:r w:rsidRPr="00F53E97">
              <w:rPr>
                <w:rFonts w:ascii="Arial Narrow" w:hAnsi="Arial Narrow" w:cs="Arial"/>
                <w:sz w:val="20"/>
                <w:szCs w:val="20"/>
                <w:lang w:val="en-GB"/>
              </w:rPr>
              <w:t>first module</w:t>
            </w:r>
            <w:r w:rsidR="004D7905" w:rsidRPr="00F53E97">
              <w:rPr>
                <w:rFonts w:ascii="Arial Narrow" w:hAnsi="Arial Narrow" w:cs="Arial"/>
                <w:sz w:val="20"/>
                <w:szCs w:val="20"/>
                <w:lang w:val="en-GB"/>
              </w:rPr>
              <w:t xml:space="preserve"> (</w:t>
            </w:r>
            <w:r w:rsidRPr="00F53E97">
              <w:rPr>
                <w:rFonts w:ascii="Arial Narrow" w:hAnsi="Arial Narrow" w:cs="Arial"/>
                <w:sz w:val="20"/>
                <w:szCs w:val="20"/>
                <w:lang w:val="en-GB"/>
              </w:rPr>
              <w:t>tax or sanitary or tourism inspection, market inspection, labour inspection, A</w:t>
            </w:r>
            <w:r w:rsidR="00F52F8C" w:rsidRPr="00F53E97">
              <w:rPr>
                <w:rFonts w:ascii="Arial Narrow" w:hAnsi="Arial Narrow" w:cs="Arial"/>
                <w:sz w:val="20"/>
                <w:szCs w:val="20"/>
                <w:lang w:val="en-GB"/>
              </w:rPr>
              <w:t>dministrative Inspectorate</w:t>
            </w:r>
            <w:r w:rsidR="00FC2E2F">
              <w:rPr>
                <w:rFonts w:ascii="Arial Narrow" w:hAnsi="Arial Narrow" w:cs="Arial"/>
                <w:sz w:val="20"/>
                <w:szCs w:val="20"/>
                <w:lang w:val="sr-Cyrl-RS"/>
              </w:rPr>
              <w:t>,</w:t>
            </w:r>
            <w:r w:rsidR="00FC2E2F">
              <w:rPr>
                <w:rFonts w:ascii="Arial Narrow" w:hAnsi="Arial Narrow" w:cs="Arial"/>
                <w:sz w:val="20"/>
                <w:szCs w:val="20"/>
              </w:rPr>
              <w:t xml:space="preserve"> veterinary border</w:t>
            </w:r>
            <w:r w:rsidR="004D7905" w:rsidRPr="00F53E97">
              <w:rPr>
                <w:rFonts w:ascii="Arial Narrow" w:hAnsi="Arial Narrow" w:cs="Arial"/>
                <w:sz w:val="20"/>
                <w:szCs w:val="20"/>
                <w:lang w:val="en-GB"/>
              </w:rPr>
              <w:t>)</w:t>
            </w:r>
          </w:p>
        </w:tc>
        <w:tc>
          <w:tcPr>
            <w:tcW w:w="3499" w:type="dxa"/>
            <w:tcBorders>
              <w:top w:val="single" w:sz="4" w:space="0" w:color="auto"/>
            </w:tcBorders>
          </w:tcPr>
          <w:p w14:paraId="270B5F9B" w14:textId="0B5E0B7D" w:rsidR="004D7905" w:rsidRPr="00F53E97" w:rsidRDefault="00F27039" w:rsidP="00FC0B88">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7A5F91C0" w14:textId="54506247" w:rsidR="004D7905" w:rsidRPr="00F53E97" w:rsidRDefault="00FC0B88" w:rsidP="00852759">
            <w:pPr>
              <w:spacing w:after="0" w:line="240" w:lineRule="auto"/>
              <w:rPr>
                <w:rFonts w:ascii="Arial Narrow" w:hAnsi="Arial Narrow" w:cs="Arial Narrow"/>
                <w:sz w:val="20"/>
                <w:szCs w:val="20"/>
                <w:highlight w:val="yellow"/>
                <w:lang w:val="en-GB"/>
              </w:rPr>
            </w:pPr>
            <w:r w:rsidRPr="00F53E97">
              <w:rPr>
                <w:rFonts w:ascii="Arial Narrow" w:hAnsi="Arial Narrow" w:cs="Arial Narrow"/>
                <w:sz w:val="20"/>
                <w:szCs w:val="20"/>
                <w:lang w:val="en-GB"/>
              </w:rPr>
              <w:t xml:space="preserve">RSD </w:t>
            </w:r>
            <w:r w:rsidR="00852759">
              <w:rPr>
                <w:rFonts w:ascii="Arial Narrow" w:hAnsi="Arial Narrow" w:cs="Arial Narrow"/>
                <w:sz w:val="20"/>
                <w:szCs w:val="20"/>
                <w:lang w:val="en-GB"/>
              </w:rPr>
              <w:t>40</w:t>
            </w:r>
            <w:r w:rsidR="004D7905" w:rsidRPr="00F53E97">
              <w:rPr>
                <w:rFonts w:ascii="Arial Narrow" w:hAnsi="Arial Narrow" w:cs="Arial Narrow"/>
                <w:sz w:val="20"/>
                <w:szCs w:val="20"/>
                <w:lang w:val="en-GB"/>
              </w:rPr>
              <w:t xml:space="preserve"> M</w:t>
            </w:r>
            <w:r w:rsidR="00852759">
              <w:rPr>
                <w:rStyle w:val="FootnoteReference"/>
                <w:rFonts w:ascii="Arial Narrow" w:hAnsi="Arial Narrow"/>
                <w:sz w:val="20"/>
                <w:szCs w:val="20"/>
                <w:lang w:val="en-GB"/>
              </w:rPr>
              <w:footnoteReference w:id="38"/>
            </w:r>
          </w:p>
        </w:tc>
        <w:tc>
          <w:tcPr>
            <w:tcW w:w="1417" w:type="dxa"/>
            <w:shd w:val="clear" w:color="auto" w:fill="FFFFFF"/>
          </w:tcPr>
          <w:p w14:paraId="3F6767CA"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7D057FBA" w14:textId="31AC11AC" w:rsidR="004D7905"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p>
        </w:tc>
        <w:tc>
          <w:tcPr>
            <w:tcW w:w="1417" w:type="dxa"/>
            <w:shd w:val="clear" w:color="auto" w:fill="FFFFFF"/>
          </w:tcPr>
          <w:p w14:paraId="5702107C" w14:textId="3B5EA9B0" w:rsidR="004D7905" w:rsidRPr="00F53E97" w:rsidRDefault="004D7905" w:rsidP="00CB1D5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4 </w:t>
            </w:r>
            <w:r w:rsidR="00CB1D5F" w:rsidRPr="00F53E97">
              <w:rPr>
                <w:rFonts w:ascii="Arial Narrow" w:hAnsi="Arial Narrow" w:cs="Arial Narrow"/>
                <w:sz w:val="20"/>
                <w:szCs w:val="20"/>
                <w:lang w:val="en-GB"/>
              </w:rPr>
              <w:t>inspection services</w:t>
            </w:r>
          </w:p>
        </w:tc>
      </w:tr>
      <w:tr w:rsidR="004D7905" w:rsidRPr="00F53E97" w14:paraId="4A0331CC" w14:textId="77777777" w:rsidTr="00772C75">
        <w:trPr>
          <w:trHeight w:val="665"/>
        </w:trPr>
        <w:tc>
          <w:tcPr>
            <w:tcW w:w="4781" w:type="dxa"/>
            <w:tcBorders>
              <w:top w:val="single" w:sz="4" w:space="0" w:color="auto"/>
              <w:bottom w:val="single" w:sz="4" w:space="0" w:color="auto"/>
            </w:tcBorders>
            <w:shd w:val="clear" w:color="auto" w:fill="FFFFFF"/>
          </w:tcPr>
          <w:p w14:paraId="668A5A11" w14:textId="1A9CA9E3" w:rsidR="004D7905" w:rsidRPr="00F53E97" w:rsidRDefault="004D7905" w:rsidP="007D26FE">
            <w:pPr>
              <w:tabs>
                <w:tab w:val="left" w:pos="162"/>
              </w:tabs>
              <w:jc w:val="both"/>
              <w:rPr>
                <w:rFonts w:ascii="Arial Narrow" w:hAnsi="Arial Narrow"/>
                <w:sz w:val="20"/>
                <w:szCs w:val="20"/>
                <w:lang w:val="en-GB"/>
              </w:rPr>
            </w:pPr>
            <w:r w:rsidRPr="00F53E97">
              <w:rPr>
                <w:rFonts w:ascii="Arial Narrow" w:hAnsi="Arial Narrow" w:cs="Arial"/>
                <w:sz w:val="20"/>
                <w:szCs w:val="20"/>
                <w:lang w:val="en-GB"/>
              </w:rPr>
              <w:t xml:space="preserve">6. </w:t>
            </w:r>
            <w:r w:rsidR="007D26FE" w:rsidRPr="00F53E97">
              <w:rPr>
                <w:rFonts w:ascii="Arial Narrow" w:hAnsi="Arial Narrow" w:cs="Arial"/>
                <w:sz w:val="20"/>
                <w:szCs w:val="20"/>
                <w:lang w:val="en-GB"/>
              </w:rPr>
              <w:t xml:space="preserve">Develop modules for the remaining </w:t>
            </w:r>
            <w:r w:rsidRPr="00F53E97">
              <w:rPr>
                <w:rFonts w:ascii="Arial Narrow" w:hAnsi="Arial Narrow" w:cs="Arial"/>
                <w:sz w:val="20"/>
                <w:szCs w:val="20"/>
                <w:lang w:val="en-GB"/>
              </w:rPr>
              <w:t xml:space="preserve">33 </w:t>
            </w:r>
            <w:r w:rsidR="007D26FE" w:rsidRPr="00F53E97">
              <w:rPr>
                <w:rFonts w:ascii="Arial Narrow" w:hAnsi="Arial Narrow" w:cs="Arial"/>
                <w:sz w:val="20"/>
                <w:szCs w:val="20"/>
                <w:lang w:val="en-GB"/>
              </w:rPr>
              <w:t>inspection services</w:t>
            </w:r>
          </w:p>
        </w:tc>
        <w:tc>
          <w:tcPr>
            <w:tcW w:w="3499" w:type="dxa"/>
            <w:tcBorders>
              <w:top w:val="single" w:sz="4" w:space="0" w:color="auto"/>
              <w:bottom w:val="single" w:sz="4" w:space="0" w:color="auto"/>
            </w:tcBorders>
          </w:tcPr>
          <w:p w14:paraId="64AE225A" w14:textId="31EB6532" w:rsidR="004D7905" w:rsidRPr="00F53E97" w:rsidRDefault="0042650A" w:rsidP="00FC0B88">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2nd quarter</w:t>
            </w:r>
            <w:r w:rsidR="004D7905" w:rsidRPr="00F53E97">
              <w:rPr>
                <w:rFonts w:ascii="Arial Narrow" w:hAnsi="Arial Narrow" w:cs="Arial Narrow"/>
                <w:iCs/>
                <w:sz w:val="20"/>
                <w:szCs w:val="20"/>
                <w:lang w:val="en-GB"/>
              </w:rPr>
              <w:t xml:space="preserve"> 2019</w:t>
            </w:r>
          </w:p>
        </w:tc>
        <w:tc>
          <w:tcPr>
            <w:tcW w:w="1431" w:type="dxa"/>
            <w:shd w:val="clear" w:color="auto" w:fill="FFFFFF"/>
          </w:tcPr>
          <w:p w14:paraId="0768D148" w14:textId="6A512B0C" w:rsidR="004D7905" w:rsidRPr="00F53E97" w:rsidRDefault="00FC0B88" w:rsidP="0085275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852759">
              <w:rPr>
                <w:rFonts w:ascii="Arial Narrow" w:hAnsi="Arial Narrow" w:cs="Arial Narrow"/>
                <w:sz w:val="20"/>
                <w:szCs w:val="20"/>
                <w:lang w:val="en-GB"/>
              </w:rPr>
              <w:t>54</w:t>
            </w:r>
            <w:r w:rsidR="004D7905" w:rsidRPr="00F53E97">
              <w:rPr>
                <w:rFonts w:ascii="Arial Narrow" w:hAnsi="Arial Narrow" w:cs="Arial Narrow"/>
                <w:sz w:val="20"/>
                <w:szCs w:val="20"/>
                <w:lang w:val="en-GB"/>
              </w:rPr>
              <w:t xml:space="preserve"> М</w:t>
            </w:r>
          </w:p>
        </w:tc>
        <w:tc>
          <w:tcPr>
            <w:tcW w:w="1417" w:type="dxa"/>
            <w:shd w:val="clear" w:color="auto" w:fill="FFFFFF"/>
          </w:tcPr>
          <w:p w14:paraId="5B3170ED"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12C60FAA" w14:textId="6BF21609" w:rsidR="004D7905" w:rsidRPr="00F53E97" w:rsidRDefault="00137BB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ITE</w:t>
            </w:r>
          </w:p>
        </w:tc>
        <w:tc>
          <w:tcPr>
            <w:tcW w:w="1417" w:type="dxa"/>
            <w:shd w:val="clear" w:color="auto" w:fill="FFFFFF"/>
          </w:tcPr>
          <w:p w14:paraId="53539EE2" w14:textId="06C1D7FE"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All line ministries having inspection services</w:t>
            </w:r>
          </w:p>
        </w:tc>
      </w:tr>
    </w:tbl>
    <w:p w14:paraId="779A35F3" w14:textId="77777777" w:rsidR="004D7905" w:rsidRPr="00F53E97" w:rsidRDefault="004D7905" w:rsidP="004D7905">
      <w:pPr>
        <w:rPr>
          <w:lang w:val="en-GB"/>
        </w:rPr>
      </w:pPr>
    </w:p>
    <w:p w14:paraId="7214991F" w14:textId="77777777" w:rsidR="004D7905" w:rsidRPr="00F53E97" w:rsidRDefault="004D7905" w:rsidP="004D7905">
      <w:pPr>
        <w:rPr>
          <w:lang w:val="en-GB"/>
        </w:rPr>
      </w:pPr>
      <w:r w:rsidRPr="00F53E97">
        <w:rPr>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4D7905" w:rsidRPr="00F53E97" w14:paraId="05749EFB"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1B431F31" w14:textId="5A659DA9" w:rsidR="004D7905" w:rsidRPr="00F53E97" w:rsidRDefault="004D7905" w:rsidP="00772C75">
            <w:pPr>
              <w:pStyle w:val="2"/>
              <w:rPr>
                <w:sz w:val="20"/>
                <w:szCs w:val="20"/>
                <w:lang w:val="en-GB"/>
              </w:rPr>
            </w:pPr>
            <w:r w:rsidRPr="00F53E97">
              <w:rPr>
                <w:lang w:val="en-GB"/>
              </w:rPr>
              <w:br w:type="page"/>
            </w:r>
            <w:r w:rsidR="00536EF2" w:rsidRPr="00F53E97">
              <w:rPr>
                <w:b/>
                <w:bCs/>
                <w:sz w:val="20"/>
                <w:szCs w:val="20"/>
                <w:lang w:val="en-GB"/>
              </w:rPr>
              <w:t>Measure</w:t>
            </w:r>
            <w:r w:rsidRPr="00F53E97">
              <w:rPr>
                <w:b/>
                <w:bCs/>
                <w:sz w:val="20"/>
                <w:szCs w:val="20"/>
                <w:lang w:val="en-GB"/>
              </w:rPr>
              <w:t xml:space="preserve"> 4.3:</w:t>
            </w:r>
          </w:p>
        </w:tc>
        <w:tc>
          <w:tcPr>
            <w:tcW w:w="5601" w:type="dxa"/>
            <w:gridSpan w:val="4"/>
            <w:tcBorders>
              <w:left w:val="single" w:sz="4" w:space="0" w:color="auto"/>
            </w:tcBorders>
            <w:shd w:val="clear" w:color="auto" w:fill="B8CCE4" w:themeFill="accent1" w:themeFillTint="66"/>
            <w:vAlign w:val="center"/>
          </w:tcPr>
          <w:p w14:paraId="7910680C" w14:textId="3C7FB4D1"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4D7905" w:rsidRPr="00F53E97" w14:paraId="25749230"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6603B828" w14:textId="3DF4007C" w:rsidR="004D7905" w:rsidRPr="00F53E97" w:rsidRDefault="007D26FE" w:rsidP="007D26FE">
            <w:pPr>
              <w:pStyle w:val="3"/>
              <w:spacing w:before="120" w:after="120"/>
              <w:jc w:val="both"/>
              <w:rPr>
                <w:b/>
                <w:bCs/>
                <w:sz w:val="20"/>
                <w:szCs w:val="20"/>
                <w:lang w:val="en-GB"/>
              </w:rPr>
            </w:pPr>
            <w:r w:rsidRPr="00F53E97">
              <w:rPr>
                <w:b/>
                <w:sz w:val="20"/>
                <w:szCs w:val="20"/>
                <w:lang w:val="en-GB"/>
              </w:rPr>
              <w:t>Introduction and promotion of mechanisms which ensure quality of public services</w:t>
            </w:r>
          </w:p>
        </w:tc>
        <w:tc>
          <w:tcPr>
            <w:tcW w:w="5601" w:type="dxa"/>
            <w:gridSpan w:val="4"/>
            <w:tcBorders>
              <w:left w:val="single" w:sz="4" w:space="0" w:color="auto"/>
            </w:tcBorders>
            <w:shd w:val="clear" w:color="auto" w:fill="B8CCE4" w:themeFill="accent1" w:themeFillTint="66"/>
            <w:vAlign w:val="center"/>
          </w:tcPr>
          <w:p w14:paraId="37BCC07B" w14:textId="14716AFD" w:rsidR="004D7905" w:rsidRPr="00F53E97" w:rsidRDefault="007D26FE" w:rsidP="00772C75">
            <w:pPr>
              <w:spacing w:after="0" w:line="240" w:lineRule="auto"/>
              <w:jc w:val="both"/>
              <w:rPr>
                <w:rFonts w:ascii="Arial Narrow" w:hAnsi="Arial Narrow" w:cs="Times New Roman"/>
                <w:b/>
                <w:sz w:val="20"/>
                <w:szCs w:val="20"/>
                <w:lang w:val="en-GB"/>
              </w:rPr>
            </w:pPr>
            <w:r w:rsidRPr="00F53E97">
              <w:rPr>
                <w:rFonts w:ascii="Arial Narrow" w:hAnsi="Arial Narrow" w:cs="Arial Narrow"/>
                <w:b/>
                <w:bCs/>
                <w:sz w:val="20"/>
                <w:szCs w:val="20"/>
                <w:lang w:val="en-GB"/>
              </w:rPr>
              <w:t>Number of reports compiled based on surveys of citizens’ satisfaction with the services received from state administration bodies and bodies of LSG</w:t>
            </w:r>
          </w:p>
          <w:p w14:paraId="5F310260" w14:textId="1AFF6A37" w:rsidR="004D7905" w:rsidRPr="00F53E97" w:rsidRDefault="00B44D1B" w:rsidP="00772C75">
            <w:pPr>
              <w:tabs>
                <w:tab w:val="left" w:pos="162"/>
                <w:tab w:val="left" w:pos="342"/>
              </w:tabs>
              <w:spacing w:after="0" w:line="240" w:lineRule="auto"/>
              <w:jc w:val="both"/>
              <w:rPr>
                <w:rFonts w:ascii="Arial Narrow" w:eastAsia="Calibri" w:hAnsi="Arial Narrow" w:cs="Arial Narrow"/>
                <w:bCs/>
                <w:sz w:val="20"/>
                <w:szCs w:val="20"/>
                <w:lang w:val="en-GB"/>
              </w:rPr>
            </w:pPr>
            <w:r w:rsidRPr="00F53E97">
              <w:rPr>
                <w:rFonts w:ascii="Arial Narrow" w:eastAsia="Calibri" w:hAnsi="Arial Narrow" w:cs="Arial Narrow"/>
                <w:bCs/>
                <w:sz w:val="20"/>
                <w:szCs w:val="20"/>
                <w:lang w:val="en-GB"/>
              </w:rPr>
              <w:t>BV</w:t>
            </w:r>
            <w:r w:rsidR="004D7905" w:rsidRPr="00F53E97">
              <w:rPr>
                <w:rFonts w:ascii="Arial Narrow" w:eastAsia="Calibri" w:hAnsi="Arial Narrow" w:cs="Arial Narrow"/>
                <w:bCs/>
                <w:sz w:val="20"/>
                <w:szCs w:val="20"/>
                <w:lang w:val="en-GB"/>
              </w:rPr>
              <w:t xml:space="preserve"> (2017): 0</w:t>
            </w:r>
          </w:p>
          <w:p w14:paraId="763518F4" w14:textId="122146B7"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50</w:t>
            </w:r>
          </w:p>
          <w:p w14:paraId="6E0B410C" w14:textId="780F54ED"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100</w:t>
            </w:r>
          </w:p>
          <w:p w14:paraId="40CB65AA" w14:textId="6F54CF9D"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173</w:t>
            </w:r>
          </w:p>
          <w:p w14:paraId="560811C8" w14:textId="61B30D11" w:rsidR="004D7905" w:rsidRPr="00F53E97" w:rsidRDefault="007D26FE" w:rsidP="00772C75">
            <w:pPr>
              <w:tabs>
                <w:tab w:val="left" w:pos="162"/>
                <w:tab w:val="left" w:pos="342"/>
              </w:tabs>
              <w:spacing w:after="0" w:line="240" w:lineRule="auto"/>
              <w:jc w:val="both"/>
              <w:rPr>
                <w:rFonts w:ascii="Arial Narrow" w:eastAsia="Calibri" w:hAnsi="Arial Narrow" w:cs="Arial Narrow"/>
                <w:bCs/>
                <w:sz w:val="20"/>
                <w:szCs w:val="20"/>
                <w:lang w:val="en-GB"/>
              </w:rPr>
            </w:pPr>
            <w:r w:rsidRPr="00F53E97">
              <w:rPr>
                <w:rFonts w:ascii="Arial Narrow" w:hAnsi="Arial Narrow" w:cs="Times New Roman"/>
                <w:b/>
                <w:bCs/>
                <w:sz w:val="20"/>
                <w:szCs w:val="20"/>
                <w:lang w:val="en-GB"/>
              </w:rPr>
              <w:t xml:space="preserve">Average quality ranking of training provided in the SKIP </w:t>
            </w:r>
            <w:r w:rsidR="00CB1D5F" w:rsidRPr="00F53E97">
              <w:rPr>
                <w:rFonts w:ascii="Arial Narrow" w:hAnsi="Arial Narrow" w:cs="Times New Roman"/>
                <w:b/>
                <w:bCs/>
                <w:sz w:val="20"/>
                <w:szCs w:val="20"/>
                <w:lang w:val="en-GB"/>
              </w:rPr>
              <w:t>centre</w:t>
            </w:r>
            <w:r w:rsidR="004D7905" w:rsidRPr="00F53E97">
              <w:rPr>
                <w:rFonts w:ascii="Arial Narrow" w:eastAsia="Calibri" w:hAnsi="Arial Narrow" w:cs="Arial Narrow"/>
                <w:bCs/>
                <w:sz w:val="20"/>
                <w:szCs w:val="20"/>
                <w:lang w:val="en-GB"/>
              </w:rPr>
              <w:t xml:space="preserve"> </w:t>
            </w:r>
          </w:p>
          <w:p w14:paraId="0E9F1C7F" w14:textId="69882770" w:rsidR="004D7905" w:rsidRPr="00F53E97" w:rsidRDefault="00B44D1B" w:rsidP="00772C75">
            <w:pPr>
              <w:tabs>
                <w:tab w:val="left" w:pos="162"/>
                <w:tab w:val="left" w:pos="342"/>
              </w:tabs>
              <w:spacing w:after="0" w:line="240" w:lineRule="auto"/>
              <w:jc w:val="both"/>
              <w:rPr>
                <w:rFonts w:ascii="Arial Narrow" w:eastAsia="Calibri" w:hAnsi="Arial Narrow" w:cs="Arial Narrow"/>
                <w:bCs/>
                <w:sz w:val="20"/>
                <w:szCs w:val="20"/>
                <w:lang w:val="en-GB"/>
              </w:rPr>
            </w:pPr>
            <w:r w:rsidRPr="00F53E97">
              <w:rPr>
                <w:rFonts w:ascii="Arial Narrow" w:eastAsia="Calibri" w:hAnsi="Arial Narrow" w:cs="Arial Narrow"/>
                <w:bCs/>
                <w:sz w:val="20"/>
                <w:szCs w:val="20"/>
                <w:lang w:val="en-GB"/>
              </w:rPr>
              <w:t>BV</w:t>
            </w:r>
            <w:r w:rsidR="004D7905" w:rsidRPr="00F53E97">
              <w:rPr>
                <w:rFonts w:ascii="Arial Narrow" w:eastAsia="Calibri" w:hAnsi="Arial Narrow" w:cs="Arial Narrow"/>
                <w:bCs/>
                <w:sz w:val="20"/>
                <w:szCs w:val="20"/>
                <w:lang w:val="en-GB"/>
              </w:rPr>
              <w:t xml:space="preserve"> (2017): 0</w:t>
            </w:r>
          </w:p>
          <w:p w14:paraId="0914EAC3" w14:textId="5B1F0449"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3</w:t>
            </w:r>
          </w:p>
          <w:p w14:paraId="027EFE48" w14:textId="68F7B65C" w:rsidR="004D7905" w:rsidRPr="00F53E97" w:rsidRDefault="00B44D1B" w:rsidP="00772C75">
            <w:pPr>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4</w:t>
            </w:r>
          </w:p>
          <w:p w14:paraId="5CEDAF8D" w14:textId="6CDFA05C" w:rsidR="004D7905" w:rsidRPr="00F53E97" w:rsidRDefault="00B44D1B" w:rsidP="007D26FE">
            <w:pPr>
              <w:spacing w:after="0" w:line="240" w:lineRule="auto"/>
              <w:jc w:val="both"/>
              <w:rPr>
                <w:rFonts w:ascii="Arial Narrow" w:hAnsi="Arial Narrow" w:cs="Arial Narrow"/>
                <w:b/>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4</w:t>
            </w:r>
            <w:r w:rsidR="007D26FE"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5</w:t>
            </w:r>
          </w:p>
        </w:tc>
      </w:tr>
      <w:tr w:rsidR="004D7905" w:rsidRPr="00F53E97" w14:paraId="5A0C4C73" w14:textId="77777777" w:rsidTr="00772C75">
        <w:trPr>
          <w:trHeight w:val="228"/>
        </w:trPr>
        <w:tc>
          <w:tcPr>
            <w:tcW w:w="4781" w:type="dxa"/>
            <w:vMerge w:val="restart"/>
            <w:shd w:val="clear" w:color="auto" w:fill="BDD6EE"/>
            <w:vAlign w:val="center"/>
          </w:tcPr>
          <w:p w14:paraId="0418FD61" w14:textId="0873BD43" w:rsidR="004D7905" w:rsidRPr="00F53E97" w:rsidRDefault="009D7ADF" w:rsidP="00772C75">
            <w:pPr>
              <w:spacing w:after="0" w:line="240" w:lineRule="auto"/>
              <w:jc w:val="center"/>
              <w:rPr>
                <w:rFonts w:ascii="Arial Narrow" w:hAnsi="Arial Narrow" w:cs="Times New Roman"/>
                <w:sz w:val="20"/>
                <w:szCs w:val="20"/>
                <w:lang w:val="en-GB"/>
              </w:rPr>
            </w:pPr>
            <w:r w:rsidRPr="00F53E97">
              <w:rPr>
                <w:rFonts w:ascii="Arial Narrow" w:hAnsi="Arial Narrow" w:cs="Times New Roman"/>
                <w:b/>
                <w:bCs/>
                <w:sz w:val="20"/>
                <w:szCs w:val="20"/>
                <w:lang w:val="en-GB"/>
              </w:rPr>
              <w:t>Activity</w:t>
            </w:r>
          </w:p>
        </w:tc>
        <w:tc>
          <w:tcPr>
            <w:tcW w:w="3499" w:type="dxa"/>
            <w:vMerge w:val="restart"/>
            <w:shd w:val="clear" w:color="auto" w:fill="BDD6EE"/>
            <w:vAlign w:val="center"/>
          </w:tcPr>
          <w:p w14:paraId="4DBD1FB8" w14:textId="2818025A" w:rsidR="004D7905"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6B76B97F" w14:textId="337167EE" w:rsidR="004D7905" w:rsidRPr="00F53E97" w:rsidRDefault="007921DB" w:rsidP="007D26FE">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44B72D4E" w14:textId="4E91ED8F" w:rsidR="004D7905"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4251E007" w14:textId="6D1D39B1" w:rsidR="004D7905"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4D7905" w:rsidRPr="00F53E97" w14:paraId="2CEC386C" w14:textId="77777777" w:rsidTr="00772C75">
        <w:trPr>
          <w:trHeight w:val="228"/>
        </w:trPr>
        <w:tc>
          <w:tcPr>
            <w:tcW w:w="4781" w:type="dxa"/>
            <w:vMerge/>
            <w:tcBorders>
              <w:bottom w:val="single" w:sz="4" w:space="0" w:color="auto"/>
            </w:tcBorders>
            <w:shd w:val="clear" w:color="auto" w:fill="BDD6EE"/>
            <w:vAlign w:val="center"/>
          </w:tcPr>
          <w:p w14:paraId="24DDC4CD" w14:textId="5A79829F" w:rsidR="004D7905" w:rsidRPr="00F53E97" w:rsidRDefault="004D7905"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6AD3AAF6" w14:textId="77777777" w:rsidR="004D7905" w:rsidRPr="00F53E97" w:rsidRDefault="004D7905"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55528BF0" w14:textId="5997FF10"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5ACF57AB" w14:textId="3F4FA08A"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5F632106"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78F6BE37"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23733F63" w14:textId="77777777" w:rsidTr="00772C75">
        <w:trPr>
          <w:trHeight w:val="665"/>
        </w:trPr>
        <w:tc>
          <w:tcPr>
            <w:tcW w:w="4781" w:type="dxa"/>
            <w:tcBorders>
              <w:top w:val="single" w:sz="4" w:space="0" w:color="auto"/>
              <w:bottom w:val="single" w:sz="4" w:space="0" w:color="auto"/>
            </w:tcBorders>
            <w:shd w:val="clear" w:color="auto" w:fill="FFFFFF"/>
          </w:tcPr>
          <w:p w14:paraId="7D3D4532" w14:textId="6208D4E8" w:rsidR="004D7905" w:rsidRPr="00F53E97" w:rsidRDefault="006420B5" w:rsidP="0059064D">
            <w:pPr>
              <w:pStyle w:val="ListParagraph"/>
              <w:numPr>
                <w:ilvl w:val="0"/>
                <w:numId w:val="18"/>
              </w:numPr>
              <w:tabs>
                <w:tab w:val="left" w:pos="252"/>
              </w:tabs>
              <w:spacing w:after="0" w:line="240" w:lineRule="auto"/>
              <w:ind w:left="0" w:firstLine="0"/>
              <w:jc w:val="both"/>
              <w:rPr>
                <w:rFonts w:ascii="Arial Narrow" w:hAnsi="Arial Narrow" w:cs="Times New Roman"/>
                <w:sz w:val="20"/>
                <w:szCs w:val="20"/>
                <w:lang w:val="en-GB"/>
              </w:rPr>
            </w:pPr>
            <w:r w:rsidRPr="00F53E97">
              <w:rPr>
                <w:rFonts w:ascii="Arial Narrow" w:hAnsi="Arial Narrow"/>
                <w:sz w:val="20"/>
                <w:szCs w:val="20"/>
                <w:lang w:val="en-GB" w:eastAsia="sr-Latn-RS"/>
              </w:rPr>
              <w:t xml:space="preserve">Conduct the feasibility study for the use of </w:t>
            </w:r>
            <w:r w:rsidR="004D7905" w:rsidRPr="00F53E97">
              <w:rPr>
                <w:rFonts w:ascii="Arial Narrow" w:hAnsi="Arial Narrow"/>
                <w:sz w:val="20"/>
                <w:szCs w:val="20"/>
                <w:lang w:val="en-GB" w:eastAsia="sr-Latn-RS"/>
              </w:rPr>
              <w:t>blockchain</w:t>
            </w:r>
            <w:r w:rsidR="004D7905" w:rsidRPr="00F53E97">
              <w:rPr>
                <w:rStyle w:val="FootnoteReference"/>
                <w:rFonts w:ascii="Arial Narrow" w:hAnsi="Arial Narrow"/>
                <w:lang w:val="en-GB" w:eastAsia="sr-Latn-RS"/>
              </w:rPr>
              <w:footnoteReference w:id="39"/>
            </w:r>
            <w:r w:rsidR="004D7905" w:rsidRPr="00F53E97">
              <w:rPr>
                <w:rFonts w:ascii="Arial Narrow" w:hAnsi="Arial Narrow"/>
                <w:sz w:val="20"/>
                <w:szCs w:val="20"/>
                <w:lang w:val="en-GB" w:eastAsia="sr-Latn-RS"/>
              </w:rPr>
              <w:t xml:space="preserve"> </w:t>
            </w:r>
            <w:r w:rsidRPr="00F53E97">
              <w:rPr>
                <w:rFonts w:ascii="Arial Narrow" w:hAnsi="Arial Narrow"/>
                <w:sz w:val="20"/>
                <w:szCs w:val="20"/>
                <w:lang w:val="en-GB" w:eastAsia="sr-Latn-RS"/>
              </w:rPr>
              <w:t>technologies in the public administration of RS and implement pilot projects according to study recommendations</w:t>
            </w:r>
          </w:p>
        </w:tc>
        <w:tc>
          <w:tcPr>
            <w:tcW w:w="3499" w:type="dxa"/>
            <w:tcBorders>
              <w:top w:val="single" w:sz="4" w:space="0" w:color="auto"/>
              <w:bottom w:val="single" w:sz="4" w:space="0" w:color="auto"/>
            </w:tcBorders>
          </w:tcPr>
          <w:p w14:paraId="329497AF" w14:textId="1A0EB114" w:rsidR="004D7905" w:rsidRPr="00F53E97" w:rsidRDefault="00F27039" w:rsidP="00772C7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 (</w:t>
            </w:r>
            <w:r w:rsidR="007D26FE" w:rsidRPr="00F53E97">
              <w:rPr>
                <w:rFonts w:ascii="Arial Narrow" w:hAnsi="Arial Narrow" w:cs="Arial Narrow"/>
                <w:iCs/>
                <w:sz w:val="20"/>
                <w:szCs w:val="20"/>
                <w:lang w:val="en-GB"/>
              </w:rPr>
              <w:t>conducting the study</w:t>
            </w:r>
            <w:r w:rsidR="004D7905" w:rsidRPr="00F53E97">
              <w:rPr>
                <w:rFonts w:ascii="Arial Narrow" w:hAnsi="Arial Narrow" w:cs="Arial Narrow"/>
                <w:iCs/>
                <w:sz w:val="20"/>
                <w:szCs w:val="20"/>
                <w:lang w:val="en-GB"/>
              </w:rPr>
              <w:t>)</w:t>
            </w:r>
          </w:p>
          <w:p w14:paraId="098BEC9E" w14:textId="3FCDAF4E" w:rsidR="004D7905" w:rsidRPr="00F53E97" w:rsidRDefault="00F27039" w:rsidP="007D26FE">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2019 (</w:t>
            </w:r>
            <w:r w:rsidR="007D26FE" w:rsidRPr="00F53E97">
              <w:rPr>
                <w:rFonts w:ascii="Arial Narrow" w:hAnsi="Arial Narrow" w:cs="Arial Narrow"/>
                <w:iCs/>
                <w:sz w:val="20"/>
                <w:szCs w:val="20"/>
                <w:lang w:val="en-GB"/>
              </w:rPr>
              <w:t>pilot project</w:t>
            </w:r>
            <w:r w:rsidR="004D7905" w:rsidRPr="00F53E97">
              <w:rPr>
                <w:rFonts w:ascii="Arial Narrow" w:hAnsi="Arial Narrow" w:cs="Arial Narrow"/>
                <w:iCs/>
                <w:sz w:val="20"/>
                <w:szCs w:val="20"/>
                <w:lang w:val="en-GB"/>
              </w:rPr>
              <w:t>)</w:t>
            </w:r>
          </w:p>
        </w:tc>
        <w:tc>
          <w:tcPr>
            <w:tcW w:w="1431" w:type="dxa"/>
            <w:shd w:val="clear" w:color="auto" w:fill="FFFFFF"/>
          </w:tcPr>
          <w:p w14:paraId="58012D48" w14:textId="187F3835" w:rsidR="004D7905" w:rsidRPr="00F53E97" w:rsidRDefault="007D26FE" w:rsidP="007D26FE">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4D7905" w:rsidRPr="00F53E97">
              <w:rPr>
                <w:rFonts w:ascii="Arial Narrow" w:hAnsi="Arial Narrow" w:cs="Arial Narrow"/>
                <w:sz w:val="20"/>
                <w:szCs w:val="20"/>
                <w:lang w:val="en-GB"/>
              </w:rPr>
              <w:t>5 М</w:t>
            </w:r>
          </w:p>
        </w:tc>
        <w:tc>
          <w:tcPr>
            <w:tcW w:w="1417" w:type="dxa"/>
            <w:shd w:val="clear" w:color="auto" w:fill="FFFFFF"/>
          </w:tcPr>
          <w:p w14:paraId="403312BA"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02622ECF" w14:textId="005E1D6A" w:rsidR="004D7905" w:rsidRPr="00F53E97" w:rsidRDefault="0042650A" w:rsidP="00772C75">
            <w:pPr>
              <w:spacing w:after="0" w:line="240" w:lineRule="auto"/>
              <w:rPr>
                <w:rFonts w:ascii="Arial Narrow" w:hAnsi="Arial Narrow" w:cs="Times New Roman"/>
                <w:sz w:val="20"/>
                <w:szCs w:val="20"/>
                <w:lang w:val="en-GB"/>
              </w:rPr>
            </w:pPr>
            <w:r w:rsidRPr="00F53E97">
              <w:rPr>
                <w:rFonts w:ascii="Arial Narrow" w:hAnsi="Arial Narrow" w:cs="Arial Narrow"/>
                <w:sz w:val="20"/>
                <w:szCs w:val="20"/>
                <w:lang w:val="en-GB"/>
              </w:rPr>
              <w:t>MPALG</w:t>
            </w:r>
            <w:r w:rsidR="004D7905" w:rsidRPr="00F53E97">
              <w:rPr>
                <w:rFonts w:ascii="Arial Narrow" w:hAnsi="Arial Narrow" w:cs="Arial Narrow"/>
                <w:sz w:val="20"/>
                <w:szCs w:val="20"/>
                <w:lang w:val="en-GB"/>
              </w:rPr>
              <w:t xml:space="preserve"> – </w:t>
            </w:r>
            <w:r w:rsidR="007D26FE" w:rsidRPr="00F53E97">
              <w:rPr>
                <w:rFonts w:ascii="Arial Narrow" w:hAnsi="Arial Narrow" w:cs="Arial Narrow"/>
                <w:sz w:val="20"/>
                <w:szCs w:val="20"/>
                <w:lang w:val="en-GB"/>
              </w:rPr>
              <w:t>Department for Development of Good Government</w:t>
            </w:r>
          </w:p>
        </w:tc>
        <w:tc>
          <w:tcPr>
            <w:tcW w:w="1417" w:type="dxa"/>
            <w:shd w:val="clear" w:color="auto" w:fill="FFFFFF"/>
          </w:tcPr>
          <w:p w14:paraId="0BAA6862" w14:textId="77777777" w:rsidR="004D7905" w:rsidRPr="00F53E97" w:rsidRDefault="004D7905" w:rsidP="00772C75">
            <w:pPr>
              <w:spacing w:after="0" w:line="240" w:lineRule="auto"/>
              <w:rPr>
                <w:rFonts w:ascii="Arial Narrow" w:hAnsi="Arial Narrow" w:cs="Times New Roman"/>
                <w:sz w:val="20"/>
                <w:szCs w:val="20"/>
                <w:lang w:val="en-GB"/>
              </w:rPr>
            </w:pPr>
          </w:p>
        </w:tc>
      </w:tr>
      <w:tr w:rsidR="004D7905" w:rsidRPr="00F53E97" w14:paraId="6BCF0EEC" w14:textId="77777777" w:rsidTr="00772C75">
        <w:trPr>
          <w:trHeight w:val="665"/>
        </w:trPr>
        <w:tc>
          <w:tcPr>
            <w:tcW w:w="4781" w:type="dxa"/>
            <w:tcBorders>
              <w:top w:val="single" w:sz="4" w:space="0" w:color="auto"/>
              <w:bottom w:val="single" w:sz="4" w:space="0" w:color="auto"/>
            </w:tcBorders>
            <w:shd w:val="clear" w:color="auto" w:fill="FFFFFF"/>
          </w:tcPr>
          <w:p w14:paraId="175383E3" w14:textId="0AA05338" w:rsidR="004D7905" w:rsidRPr="00F53E97" w:rsidRDefault="006420B5" w:rsidP="0059064D">
            <w:pPr>
              <w:pStyle w:val="ListParagraph"/>
              <w:numPr>
                <w:ilvl w:val="0"/>
                <w:numId w:val="18"/>
              </w:numPr>
              <w:tabs>
                <w:tab w:val="left" w:pos="252"/>
              </w:tabs>
              <w:spacing w:after="0" w:line="240" w:lineRule="auto"/>
              <w:ind w:left="0" w:firstLine="0"/>
              <w:jc w:val="both"/>
              <w:rPr>
                <w:rFonts w:ascii="Arial Narrow" w:hAnsi="Arial Narrow" w:cs="Arial Narrow"/>
                <w:sz w:val="20"/>
                <w:szCs w:val="20"/>
                <w:lang w:val="en-GB"/>
              </w:rPr>
            </w:pPr>
            <w:r w:rsidRPr="00F53E97">
              <w:rPr>
                <w:rFonts w:ascii="Arial Narrow" w:hAnsi="Arial Narrow" w:cs="Arial Narrow"/>
                <w:sz w:val="20"/>
                <w:szCs w:val="20"/>
                <w:lang w:val="en-GB"/>
              </w:rPr>
              <w:t>Conduct surveys of satisfaction, requirements and expectations with respect to quality of public services</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key stakeholders</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citizens, civil society, businesses, PA employees</w:t>
            </w:r>
            <w:r w:rsidR="004D7905" w:rsidRPr="00F53E97">
              <w:rPr>
                <w:rFonts w:ascii="Arial Narrow" w:hAnsi="Arial Narrow" w:cs="Arial Narrow"/>
                <w:sz w:val="20"/>
                <w:szCs w:val="20"/>
                <w:lang w:val="en-GB"/>
              </w:rPr>
              <w:t>)</w:t>
            </w:r>
            <w:r w:rsidR="004D7905" w:rsidRPr="00F53E97">
              <w:rPr>
                <w:rFonts w:ascii="Arial Narrow" w:hAnsi="Arial Narrow" w:cs="Times New Roman"/>
                <w:sz w:val="20"/>
                <w:szCs w:val="20"/>
                <w:lang w:val="en-GB"/>
              </w:rPr>
              <w:t xml:space="preserve"> </w:t>
            </w:r>
            <w:r w:rsidRPr="00F53E97">
              <w:rPr>
                <w:rFonts w:ascii="Arial Narrow" w:hAnsi="Arial Narrow" w:cs="Times New Roman"/>
                <w:sz w:val="20"/>
                <w:szCs w:val="20"/>
                <w:lang w:val="en-GB"/>
              </w:rPr>
              <w:t>by using internationally accepted methodology for citizen satisfaction surveys</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including mechanisms for continued feedback between citizens and public administration as a sustainable mechanism for citizens to exert impact on the work of state administration</w:t>
            </w:r>
          </w:p>
        </w:tc>
        <w:tc>
          <w:tcPr>
            <w:tcW w:w="3499" w:type="dxa"/>
            <w:tcBorders>
              <w:top w:val="single" w:sz="4" w:space="0" w:color="auto"/>
              <w:bottom w:val="single" w:sz="4" w:space="0" w:color="auto"/>
            </w:tcBorders>
          </w:tcPr>
          <w:p w14:paraId="79F75844" w14:textId="50CB23FE" w:rsidR="004D7905" w:rsidRPr="00F53E97" w:rsidRDefault="00F27039" w:rsidP="007D26FE">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2019</w:t>
            </w:r>
          </w:p>
        </w:tc>
        <w:tc>
          <w:tcPr>
            <w:tcW w:w="1431" w:type="dxa"/>
            <w:shd w:val="clear" w:color="auto" w:fill="FFFFFF"/>
          </w:tcPr>
          <w:p w14:paraId="21022520" w14:textId="6E1659A8" w:rsidR="004D7905" w:rsidRPr="00F53E97" w:rsidRDefault="007D26FE" w:rsidP="007172F4">
            <w:pPr>
              <w:spacing w:after="0" w:line="240" w:lineRule="auto"/>
              <w:rPr>
                <w:rFonts w:ascii="Arial Narrow" w:hAnsi="Arial Narrow" w:cs="Arial Narrow"/>
                <w:sz w:val="20"/>
                <w:szCs w:val="20"/>
                <w:lang w:val="en-GB"/>
              </w:rPr>
            </w:pPr>
            <w:r w:rsidRPr="00F53E97">
              <w:rPr>
                <w:rFonts w:ascii="Arial Narrow" w:hAnsi="Arial Narrow"/>
                <w:bCs/>
                <w:sz w:val="20"/>
                <w:szCs w:val="20"/>
                <w:lang w:val="en-GB"/>
              </w:rPr>
              <w:t xml:space="preserve">RSD </w:t>
            </w:r>
            <w:r w:rsidR="004D7905" w:rsidRPr="00F53E97">
              <w:rPr>
                <w:rFonts w:ascii="Arial Narrow" w:hAnsi="Arial Narrow"/>
                <w:bCs/>
                <w:sz w:val="20"/>
                <w:szCs w:val="20"/>
                <w:lang w:val="en-GB"/>
              </w:rPr>
              <w:t>20</w:t>
            </w:r>
            <w:r w:rsidR="007172F4">
              <w:rPr>
                <w:rFonts w:ascii="Arial Narrow" w:hAnsi="Arial Narrow"/>
                <w:bCs/>
                <w:sz w:val="20"/>
                <w:szCs w:val="20"/>
                <w:lang w:val="en-GB"/>
              </w:rPr>
              <w:t>4</w:t>
            </w:r>
            <w:r w:rsidR="004D7905" w:rsidRPr="00F53E97">
              <w:rPr>
                <w:rFonts w:ascii="Arial Narrow" w:hAnsi="Arial Narrow"/>
                <w:bCs/>
                <w:sz w:val="20"/>
                <w:szCs w:val="20"/>
                <w:lang w:val="en-GB"/>
              </w:rPr>
              <w:t xml:space="preserve"> М</w:t>
            </w:r>
          </w:p>
        </w:tc>
        <w:tc>
          <w:tcPr>
            <w:tcW w:w="1417" w:type="dxa"/>
            <w:shd w:val="clear" w:color="auto" w:fill="FFFFFF"/>
          </w:tcPr>
          <w:p w14:paraId="6A56F498"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24F25F5C" w14:textId="02A784AB"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4D7905" w:rsidRPr="00F53E97">
              <w:rPr>
                <w:rFonts w:ascii="Arial Narrow" w:hAnsi="Arial Narrow" w:cs="Arial Narrow"/>
                <w:sz w:val="20"/>
                <w:szCs w:val="20"/>
                <w:lang w:val="en-GB"/>
              </w:rPr>
              <w:t xml:space="preserve"> – </w:t>
            </w:r>
            <w:r w:rsidR="007D26FE" w:rsidRPr="00F53E97">
              <w:rPr>
                <w:rFonts w:ascii="Arial Narrow" w:hAnsi="Arial Narrow" w:cs="Arial Narrow"/>
                <w:sz w:val="20"/>
                <w:szCs w:val="20"/>
                <w:lang w:val="en-GB"/>
              </w:rPr>
              <w:t>Department for Development of Good Government</w:t>
            </w:r>
          </w:p>
          <w:p w14:paraId="014114BB"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shd w:val="clear" w:color="auto" w:fill="FFFFFF"/>
          </w:tcPr>
          <w:p w14:paraId="38C50846" w14:textId="0432279B"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state administration bodies</w:t>
            </w:r>
          </w:p>
          <w:p w14:paraId="79DB4410"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5185B460" w14:textId="77777777" w:rsidTr="00772C75">
        <w:trPr>
          <w:trHeight w:val="665"/>
        </w:trPr>
        <w:tc>
          <w:tcPr>
            <w:tcW w:w="4781" w:type="dxa"/>
            <w:tcBorders>
              <w:top w:val="single" w:sz="4" w:space="0" w:color="auto"/>
              <w:bottom w:val="single" w:sz="4" w:space="0" w:color="auto"/>
            </w:tcBorders>
            <w:shd w:val="clear" w:color="auto" w:fill="FFFFFF"/>
          </w:tcPr>
          <w:p w14:paraId="017C7058" w14:textId="48A90E91" w:rsidR="004D7905" w:rsidRPr="00F53E97" w:rsidRDefault="006420B5" w:rsidP="0059064D">
            <w:pPr>
              <w:pStyle w:val="ListParagraph"/>
              <w:numPr>
                <w:ilvl w:val="0"/>
                <w:numId w:val="18"/>
              </w:numPr>
              <w:tabs>
                <w:tab w:val="left" w:pos="252"/>
              </w:tabs>
              <w:spacing w:after="0" w:line="240" w:lineRule="auto"/>
              <w:ind w:left="0" w:firstLine="0"/>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Establish and ensure full functionality of the Service Korean-Serbian Centre </w:t>
            </w:r>
            <w:r w:rsidR="004D7905" w:rsidRPr="00F53E97">
              <w:rPr>
                <w:rFonts w:ascii="Arial Narrow" w:hAnsi="Arial Narrow" w:cs="Times New Roman"/>
                <w:sz w:val="20"/>
                <w:szCs w:val="20"/>
                <w:lang w:val="en-GB"/>
              </w:rPr>
              <w:t>(</w:t>
            </w:r>
            <w:r w:rsidRPr="00F53E97">
              <w:rPr>
                <w:rFonts w:ascii="Arial Narrow" w:hAnsi="Arial Narrow" w:cs="Times New Roman"/>
                <w:sz w:val="20"/>
                <w:szCs w:val="20"/>
                <w:lang w:val="en-GB"/>
              </w:rPr>
              <w:t>SKIP</w:t>
            </w:r>
            <w:r w:rsidR="004D7905" w:rsidRPr="00F53E97">
              <w:rPr>
                <w:rFonts w:ascii="Arial Narrow" w:hAnsi="Arial Narrow" w:cs="Times New Roman"/>
                <w:sz w:val="20"/>
                <w:szCs w:val="20"/>
                <w:lang w:val="en-GB"/>
              </w:rPr>
              <w:t>)</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offering to all state administration bodies, civil society and citizens through different seminars and training courses to improve their knowledge in </w:t>
            </w:r>
            <w:r w:rsidRPr="00F53E97">
              <w:rPr>
                <w:rFonts w:ascii="Arial Narrow" w:hAnsi="Arial Narrow" w:cs="Times New Roman"/>
                <w:sz w:val="20"/>
                <w:szCs w:val="20"/>
                <w:lang w:val="en-GB"/>
              </w:rPr>
              <w:t>IT and deliver e-services</w:t>
            </w:r>
          </w:p>
        </w:tc>
        <w:tc>
          <w:tcPr>
            <w:tcW w:w="3499" w:type="dxa"/>
            <w:tcBorders>
              <w:top w:val="single" w:sz="4" w:space="0" w:color="auto"/>
              <w:bottom w:val="single" w:sz="4" w:space="0" w:color="auto"/>
            </w:tcBorders>
          </w:tcPr>
          <w:p w14:paraId="1DEE9625" w14:textId="1C30AD41" w:rsidR="004D7905" w:rsidRPr="00F53E97" w:rsidRDefault="00F27039" w:rsidP="007D26FE">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2020</w:t>
            </w:r>
          </w:p>
        </w:tc>
        <w:tc>
          <w:tcPr>
            <w:tcW w:w="1431" w:type="dxa"/>
            <w:shd w:val="clear" w:color="auto" w:fill="FFFFFF"/>
          </w:tcPr>
          <w:p w14:paraId="6502C96E" w14:textId="4BBAF04C" w:rsidR="004D7905" w:rsidRPr="00F53E97" w:rsidRDefault="007D26FE"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7172F4">
              <w:rPr>
                <w:rFonts w:ascii="Arial Narrow" w:hAnsi="Arial Narrow" w:cs="Arial Narrow"/>
                <w:sz w:val="20"/>
                <w:szCs w:val="20"/>
                <w:lang w:val="en-GB"/>
              </w:rPr>
              <w:t>300.000</w:t>
            </w:r>
            <w:r w:rsidR="004D7905" w:rsidRPr="00F53E97">
              <w:rPr>
                <w:rFonts w:ascii="Arial Narrow" w:hAnsi="Arial Narrow" w:cs="Arial Narrow"/>
                <w:sz w:val="20"/>
                <w:szCs w:val="20"/>
                <w:lang w:val="en-GB"/>
              </w:rPr>
              <w:t xml:space="preserve"> М </w:t>
            </w:r>
          </w:p>
          <w:p w14:paraId="36F66AF3" w14:textId="77777777" w:rsidR="004D7905" w:rsidRPr="00F53E97" w:rsidRDefault="004D7905" w:rsidP="00772C75">
            <w:pPr>
              <w:spacing w:after="0" w:line="240" w:lineRule="auto"/>
              <w:rPr>
                <w:rFonts w:ascii="Arial Narrow" w:hAnsi="Arial Narrow" w:cs="Arial Narrow"/>
                <w:sz w:val="20"/>
                <w:szCs w:val="20"/>
                <w:lang w:val="en-GB"/>
              </w:rPr>
            </w:pPr>
          </w:p>
          <w:p w14:paraId="2671B050" w14:textId="1F656D5D" w:rsidR="004D7905" w:rsidRPr="00F53E97" w:rsidRDefault="007D26FE"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7172F4">
              <w:rPr>
                <w:rFonts w:ascii="Arial Narrow" w:hAnsi="Arial Narrow" w:cs="Arial Narrow"/>
                <w:sz w:val="20"/>
                <w:szCs w:val="20"/>
                <w:lang w:val="en-GB"/>
              </w:rPr>
              <w:t>2.4</w:t>
            </w:r>
            <w:r w:rsidR="004D7905" w:rsidRPr="00F53E97">
              <w:rPr>
                <w:rFonts w:ascii="Arial Narrow" w:hAnsi="Arial Narrow" w:cs="Arial Narrow"/>
                <w:sz w:val="20"/>
                <w:szCs w:val="20"/>
                <w:lang w:val="en-GB"/>
              </w:rPr>
              <w:t xml:space="preserve"> M (</w:t>
            </w:r>
            <w:r w:rsidR="00545A25" w:rsidRPr="00F53E97">
              <w:rPr>
                <w:rFonts w:ascii="Arial Narrow" w:hAnsi="Arial Narrow" w:cs="Arial Narrow"/>
                <w:sz w:val="20"/>
                <w:szCs w:val="20"/>
                <w:lang w:val="en-GB"/>
              </w:rPr>
              <w:t xml:space="preserve">funds </w:t>
            </w:r>
            <w:r w:rsidR="00800378">
              <w:rPr>
                <w:rFonts w:ascii="Arial Narrow" w:hAnsi="Arial Narrow" w:cs="Arial Narrow"/>
                <w:sz w:val="20"/>
                <w:szCs w:val="20"/>
              </w:rPr>
              <w:t>planned for 2019 and 2020</w:t>
            </w:r>
            <w:r w:rsidR="004D7905" w:rsidRPr="00F53E97">
              <w:rPr>
                <w:rFonts w:ascii="Arial Narrow" w:hAnsi="Arial Narrow" w:cs="Arial Narrow"/>
                <w:sz w:val="20"/>
                <w:szCs w:val="20"/>
                <w:lang w:val="en-GB"/>
              </w:rPr>
              <w:t>)</w:t>
            </w:r>
          </w:p>
          <w:p w14:paraId="7285C434" w14:textId="77777777" w:rsidR="004D7905" w:rsidRPr="00F53E97" w:rsidRDefault="004D7905" w:rsidP="00772C75">
            <w:pPr>
              <w:spacing w:after="0" w:line="240" w:lineRule="auto"/>
              <w:rPr>
                <w:rFonts w:ascii="Arial Narrow" w:hAnsi="Arial Narrow" w:cs="Arial Narrow"/>
                <w:sz w:val="20"/>
                <w:szCs w:val="20"/>
                <w:lang w:val="en-GB"/>
              </w:rPr>
            </w:pPr>
          </w:p>
          <w:p w14:paraId="10C4E240" w14:textId="77777777" w:rsidR="004D7905" w:rsidRPr="00F53E97" w:rsidRDefault="004D7905" w:rsidP="00772C75">
            <w:pPr>
              <w:spacing w:after="0" w:line="240" w:lineRule="auto"/>
              <w:rPr>
                <w:rFonts w:ascii="Arial Narrow" w:hAnsi="Arial Narrow"/>
                <w:bCs/>
                <w:sz w:val="20"/>
                <w:szCs w:val="20"/>
                <w:lang w:val="en-GB"/>
              </w:rPr>
            </w:pPr>
          </w:p>
        </w:tc>
        <w:tc>
          <w:tcPr>
            <w:tcW w:w="1417" w:type="dxa"/>
            <w:shd w:val="clear" w:color="auto" w:fill="FFFFFF"/>
          </w:tcPr>
          <w:p w14:paraId="6C285F54"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63DE0E8D" w14:textId="67ACDB1F"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Times New Roman"/>
                <w:sz w:val="20"/>
                <w:szCs w:val="20"/>
                <w:lang w:val="en-GB"/>
              </w:rPr>
              <w:t>MPALG</w:t>
            </w:r>
            <w:r w:rsidR="004D7905" w:rsidRPr="00F53E97">
              <w:rPr>
                <w:rFonts w:ascii="Arial Narrow" w:hAnsi="Arial Narrow" w:cs="Arial Narrow"/>
                <w:sz w:val="20"/>
                <w:szCs w:val="20"/>
                <w:lang w:val="en-GB"/>
              </w:rPr>
              <w:t xml:space="preserve">– </w:t>
            </w:r>
            <w:r w:rsidR="007D26FE" w:rsidRPr="00F53E97">
              <w:rPr>
                <w:rFonts w:ascii="Arial Narrow" w:hAnsi="Arial Narrow" w:cs="Arial Narrow"/>
                <w:sz w:val="20"/>
                <w:szCs w:val="20"/>
                <w:lang w:val="en-GB"/>
              </w:rPr>
              <w:t>Department for Development of Good Government</w:t>
            </w:r>
          </w:p>
        </w:tc>
        <w:tc>
          <w:tcPr>
            <w:tcW w:w="1417" w:type="dxa"/>
            <w:shd w:val="clear" w:color="auto" w:fill="FFFFFF"/>
          </w:tcPr>
          <w:p w14:paraId="58E12CEF" w14:textId="28D9A2DF" w:rsidR="004D7905" w:rsidRPr="00F53E97" w:rsidRDefault="007D26FE" w:rsidP="007D26FE">
            <w:pPr>
              <w:spacing w:after="0" w:line="240" w:lineRule="auto"/>
              <w:rPr>
                <w:rFonts w:ascii="Arial Narrow" w:hAnsi="Arial Narrow" w:cs="Arial Narrow"/>
                <w:sz w:val="20"/>
                <w:szCs w:val="20"/>
                <w:lang w:val="en-GB"/>
              </w:rPr>
            </w:pPr>
            <w:r w:rsidRPr="00F53E97">
              <w:rPr>
                <w:rFonts w:ascii="Arial Narrow" w:hAnsi="Arial Narrow" w:cs="Times New Roman"/>
                <w:sz w:val="20"/>
                <w:szCs w:val="20"/>
                <w:lang w:val="en-GB"/>
              </w:rPr>
              <w:t>All state administration bodies</w:t>
            </w:r>
            <w:r w:rsidR="004D7905" w:rsidRPr="00F53E97">
              <w:rPr>
                <w:rFonts w:ascii="Arial Narrow" w:hAnsi="Arial Narrow" w:cs="Times New Roman"/>
                <w:sz w:val="20"/>
                <w:szCs w:val="20"/>
                <w:lang w:val="en-GB"/>
              </w:rPr>
              <w:t xml:space="preserve">, </w:t>
            </w:r>
            <w:r w:rsidR="00F52F8C" w:rsidRPr="00F53E97">
              <w:rPr>
                <w:rFonts w:ascii="Arial Narrow" w:hAnsi="Arial Narrow" w:cs="Times New Roman"/>
                <w:sz w:val="20"/>
                <w:szCs w:val="20"/>
                <w:lang w:val="en-GB"/>
              </w:rPr>
              <w:t>CSO</w:t>
            </w:r>
            <w:r w:rsidR="004D7905" w:rsidRPr="00F53E97">
              <w:rPr>
                <w:rFonts w:ascii="Arial Narrow" w:hAnsi="Arial Narrow" w:cs="Times New Roman"/>
                <w:sz w:val="20"/>
                <w:szCs w:val="20"/>
                <w:lang w:val="en-GB"/>
              </w:rPr>
              <w:t xml:space="preserve">, </w:t>
            </w:r>
            <w:r w:rsidRPr="00F53E97">
              <w:rPr>
                <w:rFonts w:ascii="Arial Narrow" w:hAnsi="Arial Narrow" w:cs="Times New Roman"/>
                <w:sz w:val="20"/>
                <w:szCs w:val="20"/>
                <w:lang w:val="en-GB"/>
              </w:rPr>
              <w:t>businesses, citizens</w:t>
            </w:r>
          </w:p>
        </w:tc>
      </w:tr>
      <w:tr w:rsidR="004D7905" w:rsidRPr="00F53E97" w14:paraId="63FA86DB" w14:textId="77777777" w:rsidTr="00772C75">
        <w:trPr>
          <w:trHeight w:val="665"/>
        </w:trPr>
        <w:tc>
          <w:tcPr>
            <w:tcW w:w="4781" w:type="dxa"/>
            <w:tcBorders>
              <w:top w:val="single" w:sz="4" w:space="0" w:color="auto"/>
              <w:bottom w:val="single" w:sz="4" w:space="0" w:color="auto"/>
            </w:tcBorders>
            <w:shd w:val="clear" w:color="auto" w:fill="FFFFFF"/>
          </w:tcPr>
          <w:p w14:paraId="1165A1C4" w14:textId="3A47C421" w:rsidR="004D7905" w:rsidRPr="00F53E97" w:rsidRDefault="005F33E4" w:rsidP="0059064D">
            <w:pPr>
              <w:pStyle w:val="ListParagraph"/>
              <w:numPr>
                <w:ilvl w:val="0"/>
                <w:numId w:val="18"/>
              </w:numPr>
              <w:tabs>
                <w:tab w:val="left" w:pos="252"/>
              </w:tabs>
              <w:spacing w:after="0" w:line="240" w:lineRule="auto"/>
              <w:ind w:left="0" w:firstLine="0"/>
              <w:jc w:val="both"/>
              <w:rPr>
                <w:rFonts w:ascii="Arial Narrow" w:hAnsi="Arial Narrow" w:cs="Arial Narrow"/>
                <w:sz w:val="20"/>
                <w:szCs w:val="20"/>
                <w:lang w:val="en-GB"/>
              </w:rPr>
            </w:pPr>
            <w:r w:rsidRPr="00F53E97">
              <w:rPr>
                <w:rFonts w:ascii="Arial Narrow" w:hAnsi="Arial Narrow" w:cs="Arial Narrow"/>
                <w:sz w:val="20"/>
                <w:szCs w:val="20"/>
                <w:lang w:val="en-GB"/>
              </w:rPr>
              <w:t>Gradual introduction of quality management system for quality of public services through a pilot project in a selected state administration body</w:t>
            </w:r>
          </w:p>
        </w:tc>
        <w:tc>
          <w:tcPr>
            <w:tcW w:w="3499" w:type="dxa"/>
            <w:tcBorders>
              <w:top w:val="single" w:sz="4" w:space="0" w:color="auto"/>
              <w:bottom w:val="single" w:sz="4" w:space="0" w:color="auto"/>
            </w:tcBorders>
          </w:tcPr>
          <w:p w14:paraId="02FB9C59" w14:textId="12735242" w:rsidR="004D7905" w:rsidRPr="00F53E97" w:rsidRDefault="00F27039" w:rsidP="007D26FE">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2020</w:t>
            </w:r>
          </w:p>
        </w:tc>
        <w:tc>
          <w:tcPr>
            <w:tcW w:w="1431" w:type="dxa"/>
            <w:shd w:val="clear" w:color="auto" w:fill="FFFFFF"/>
          </w:tcPr>
          <w:p w14:paraId="09A9A208" w14:textId="2785C29E"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4BB9BA04" w14:textId="77777777" w:rsidR="004D7905" w:rsidRPr="00F53E97" w:rsidRDefault="004D7905" w:rsidP="00772C75">
            <w:pPr>
              <w:spacing w:after="0" w:line="240" w:lineRule="auto"/>
              <w:rPr>
                <w:rFonts w:ascii="Arial Narrow" w:hAnsi="Arial Narrow" w:cs="Times New Roman"/>
                <w:sz w:val="20"/>
                <w:szCs w:val="20"/>
                <w:lang w:val="en-GB"/>
              </w:rPr>
            </w:pPr>
          </w:p>
        </w:tc>
        <w:tc>
          <w:tcPr>
            <w:tcW w:w="1336" w:type="dxa"/>
            <w:shd w:val="clear" w:color="auto" w:fill="FFFFFF"/>
          </w:tcPr>
          <w:p w14:paraId="2F220343" w14:textId="1B091AD6" w:rsidR="004D7905" w:rsidRPr="00F53E97" w:rsidRDefault="0042650A" w:rsidP="00772C75">
            <w:pPr>
              <w:spacing w:after="0" w:line="240" w:lineRule="auto"/>
              <w:rPr>
                <w:rFonts w:ascii="Arial Narrow" w:hAnsi="Arial Narrow" w:cs="Times New Roman"/>
                <w:sz w:val="20"/>
                <w:szCs w:val="20"/>
                <w:lang w:val="en-GB"/>
              </w:rPr>
            </w:pPr>
            <w:r w:rsidRPr="00F53E97">
              <w:rPr>
                <w:rFonts w:ascii="Arial Narrow" w:hAnsi="Arial Narrow" w:cs="Arial Narrow"/>
                <w:sz w:val="20"/>
                <w:szCs w:val="20"/>
                <w:lang w:val="en-GB"/>
              </w:rPr>
              <w:t>MPALG</w:t>
            </w:r>
            <w:r w:rsidR="004D7905" w:rsidRPr="00F53E97">
              <w:rPr>
                <w:rFonts w:ascii="Arial Narrow" w:hAnsi="Arial Narrow" w:cs="Arial Narrow"/>
                <w:sz w:val="20"/>
                <w:szCs w:val="20"/>
                <w:lang w:val="en-GB"/>
              </w:rPr>
              <w:t xml:space="preserve"> – </w:t>
            </w:r>
            <w:r w:rsidR="007D26FE" w:rsidRPr="00F53E97">
              <w:rPr>
                <w:rFonts w:ascii="Arial Narrow" w:hAnsi="Arial Narrow" w:cs="Arial Narrow"/>
                <w:sz w:val="20"/>
                <w:szCs w:val="20"/>
                <w:lang w:val="en-GB"/>
              </w:rPr>
              <w:t>Department for Development of Good Government</w:t>
            </w:r>
          </w:p>
        </w:tc>
        <w:tc>
          <w:tcPr>
            <w:tcW w:w="1417" w:type="dxa"/>
            <w:shd w:val="clear" w:color="auto" w:fill="FFFFFF"/>
          </w:tcPr>
          <w:p w14:paraId="46E3E766" w14:textId="3957D442"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state administration bodies</w:t>
            </w:r>
          </w:p>
          <w:p w14:paraId="30310787" w14:textId="77777777" w:rsidR="004D7905" w:rsidRPr="00F53E97" w:rsidRDefault="004D7905" w:rsidP="00772C75">
            <w:pPr>
              <w:spacing w:after="0" w:line="240" w:lineRule="auto"/>
              <w:rPr>
                <w:rFonts w:ascii="Arial Narrow" w:hAnsi="Arial Narrow" w:cs="Arial Narrow"/>
                <w:sz w:val="20"/>
                <w:szCs w:val="20"/>
                <w:lang w:val="en-GB"/>
              </w:rPr>
            </w:pPr>
          </w:p>
        </w:tc>
      </w:tr>
    </w:tbl>
    <w:p w14:paraId="127C6158" w14:textId="19E22C2E" w:rsidR="00C50B9D" w:rsidRPr="00F53E97" w:rsidRDefault="004D7905" w:rsidP="00C50B9D">
      <w:pPr>
        <w:rPr>
          <w:lang w:val="en-GB"/>
        </w:rPr>
      </w:pPr>
      <w:r w:rsidRPr="00F53E97">
        <w:rPr>
          <w:lang w:val="en-GB"/>
        </w:rPr>
        <w:br w:type="page"/>
      </w:r>
    </w:p>
    <w:p w14:paraId="4C5DB4A8" w14:textId="60C8417C" w:rsidR="00C50B9D" w:rsidRPr="00F53E97" w:rsidRDefault="009D7ADF" w:rsidP="00C50B9D">
      <w:pPr>
        <w:pStyle w:val="Heading1"/>
        <w:numPr>
          <w:ilvl w:val="0"/>
          <w:numId w:val="0"/>
        </w:numPr>
        <w:rPr>
          <w:rStyle w:val="Strong"/>
          <w:b/>
          <w:lang w:val="en-GB"/>
        </w:rPr>
      </w:pPr>
      <w:r w:rsidRPr="00F53E97">
        <w:rPr>
          <w:rFonts w:ascii="Calibri Light Cyr" w:hAnsi="Calibri Light Cyr" w:cs="Calibri Light Cyr"/>
          <w:lang w:val="en-GB"/>
        </w:rPr>
        <w:t>Action Plan</w:t>
      </w:r>
      <w:r w:rsidR="00C50B9D" w:rsidRPr="00F53E97">
        <w:rPr>
          <w:rFonts w:ascii="Calibri Light Cyr" w:hAnsi="Calibri Light Cyr" w:cs="Calibri Light Cyr"/>
          <w:lang w:val="en-GB"/>
        </w:rPr>
        <w:t xml:space="preserve">: </w:t>
      </w:r>
      <w:r w:rsidR="007F06EC">
        <w:rPr>
          <w:rFonts w:ascii="Calibri Light Cyr" w:hAnsi="Calibri Light Cyr" w:cs="Calibri Light Cyr"/>
          <w:lang w:val="en-GB"/>
        </w:rPr>
        <w:t>Specific objective</w:t>
      </w:r>
      <w:r w:rsidR="00C50B9D" w:rsidRPr="00F53E97">
        <w:rPr>
          <w:rFonts w:ascii="Calibri Light Cyr" w:hAnsi="Calibri Light Cyr" w:cs="Calibri Light Cyr"/>
          <w:lang w:val="en-GB"/>
        </w:rPr>
        <w:t xml:space="preserve"> 5</w:t>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342"/>
        <w:gridCol w:w="1440"/>
        <w:gridCol w:w="1440"/>
        <w:gridCol w:w="1391"/>
        <w:gridCol w:w="1487"/>
      </w:tblGrid>
      <w:tr w:rsidR="004D7905" w:rsidRPr="00F53E97" w14:paraId="5D7518AA" w14:textId="77777777" w:rsidTr="003F172B">
        <w:trPr>
          <w:trHeight w:val="228"/>
        </w:trPr>
        <w:tc>
          <w:tcPr>
            <w:tcW w:w="8123" w:type="dxa"/>
            <w:gridSpan w:val="2"/>
            <w:tcBorders>
              <w:right w:val="single" w:sz="4" w:space="0" w:color="auto"/>
            </w:tcBorders>
            <w:shd w:val="clear" w:color="auto" w:fill="F4B083"/>
            <w:vAlign w:val="center"/>
          </w:tcPr>
          <w:p w14:paraId="275115A2" w14:textId="27FE507F" w:rsidR="004D7905" w:rsidRPr="00F53E97" w:rsidRDefault="00846AC3" w:rsidP="005F33E4">
            <w:pPr>
              <w:spacing w:after="0" w:line="240" w:lineRule="auto"/>
              <w:rPr>
                <w:rFonts w:ascii="Arial Narrow" w:hAnsi="Arial Narrow" w:cs="Arial Narrow"/>
                <w:b/>
                <w:bCs/>
                <w:sz w:val="20"/>
                <w:szCs w:val="20"/>
                <w:lang w:val="en-GB"/>
              </w:rPr>
            </w:pPr>
            <w:r w:rsidRPr="00F53E97">
              <w:rPr>
                <w:lang w:val="en-GB"/>
              </w:rPr>
              <w:br w:type="page"/>
            </w:r>
            <w:r w:rsidR="006D1F6B" w:rsidRPr="00F53E97">
              <w:rPr>
                <w:rFonts w:ascii="Arial Narrow" w:hAnsi="Arial Narrow" w:cs="Arial Narrow"/>
                <w:b/>
                <w:bCs/>
                <w:sz w:val="20"/>
                <w:szCs w:val="20"/>
                <w:lang w:val="en-GB"/>
              </w:rPr>
              <w:t>SPECIFIC OBJECTIVE</w:t>
            </w:r>
            <w:r w:rsidR="004D7905" w:rsidRPr="00F53E97">
              <w:rPr>
                <w:rFonts w:ascii="Arial Narrow" w:hAnsi="Arial Narrow" w:cs="Arial Narrow"/>
                <w:b/>
                <w:bCs/>
                <w:sz w:val="20"/>
                <w:szCs w:val="20"/>
                <w:lang w:val="en-GB"/>
              </w:rPr>
              <w:t xml:space="preserve"> 5 (</w:t>
            </w:r>
            <w:r w:rsidR="005F33E4" w:rsidRPr="00F53E97">
              <w:rPr>
                <w:rFonts w:ascii="Arial Narrow" w:hAnsi="Arial Narrow" w:cs="Arial Narrow"/>
                <w:b/>
                <w:bCs/>
                <w:sz w:val="20"/>
                <w:szCs w:val="20"/>
                <w:lang w:val="en-GB"/>
              </w:rPr>
              <w:t xml:space="preserve">Section </w:t>
            </w:r>
            <w:r w:rsidR="004D7905" w:rsidRPr="00F53E97">
              <w:rPr>
                <w:rFonts w:ascii="Arial Narrow" w:hAnsi="Arial Narrow" w:cs="Arial Narrow"/>
                <w:b/>
                <w:bCs/>
                <w:sz w:val="20"/>
                <w:szCs w:val="20"/>
                <w:lang w:val="en-GB"/>
              </w:rPr>
              <w:t>III.</w:t>
            </w:r>
            <w:r w:rsidR="005F33E4" w:rsidRPr="00F53E97">
              <w:rPr>
                <w:rFonts w:ascii="Arial Narrow" w:hAnsi="Arial Narrow" w:cs="Arial Narrow"/>
                <w:b/>
                <w:bCs/>
                <w:sz w:val="20"/>
                <w:szCs w:val="20"/>
                <w:lang w:val="en-GB"/>
              </w:rPr>
              <w:t>E of the Public Administration Reform Strategy</w:t>
            </w:r>
            <w:r w:rsidR="004D7905" w:rsidRPr="00F53E97">
              <w:rPr>
                <w:rFonts w:ascii="Arial Narrow" w:hAnsi="Arial Narrow" w:cs="Arial Narrow"/>
                <w:b/>
                <w:bCs/>
                <w:sz w:val="20"/>
                <w:szCs w:val="20"/>
                <w:lang w:val="en-GB"/>
              </w:rPr>
              <w:t>):</w:t>
            </w:r>
          </w:p>
        </w:tc>
        <w:tc>
          <w:tcPr>
            <w:tcW w:w="5758" w:type="dxa"/>
            <w:gridSpan w:val="4"/>
            <w:tcBorders>
              <w:left w:val="single" w:sz="4" w:space="0" w:color="auto"/>
            </w:tcBorders>
            <w:shd w:val="clear" w:color="auto" w:fill="F4B083"/>
            <w:vAlign w:val="center"/>
          </w:tcPr>
          <w:p w14:paraId="6CB7AD02" w14:textId="55DA7D6F" w:rsidR="004D7905" w:rsidRPr="00F53E97" w:rsidRDefault="006D1F6B" w:rsidP="00772C75">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Indicator (impact level)</w:t>
            </w:r>
          </w:p>
        </w:tc>
      </w:tr>
      <w:tr w:rsidR="004D7905" w:rsidRPr="00F53E97" w14:paraId="4C7C15A5" w14:textId="77777777" w:rsidTr="003F172B">
        <w:trPr>
          <w:trHeight w:val="228"/>
        </w:trPr>
        <w:tc>
          <w:tcPr>
            <w:tcW w:w="8123" w:type="dxa"/>
            <w:gridSpan w:val="2"/>
            <w:tcBorders>
              <w:right w:val="single" w:sz="4" w:space="0" w:color="auto"/>
            </w:tcBorders>
            <w:vAlign w:val="center"/>
          </w:tcPr>
          <w:p w14:paraId="7040242C" w14:textId="1BE84486" w:rsidR="004D7905" w:rsidRPr="00F53E97" w:rsidRDefault="005F33E4" w:rsidP="005F33E4">
            <w:pPr>
              <w:pStyle w:val="2"/>
              <w:rPr>
                <w:sz w:val="20"/>
                <w:szCs w:val="20"/>
                <w:lang w:val="en-GB"/>
              </w:rPr>
            </w:pPr>
            <w:r w:rsidRPr="00F53E97">
              <w:rPr>
                <w:sz w:val="20"/>
                <w:szCs w:val="20"/>
                <w:lang w:val="en-GB"/>
              </w:rPr>
              <w:t>Increasing</w:t>
            </w:r>
            <w:r w:rsidRPr="00F53E97">
              <w:rPr>
                <w:b/>
                <w:bCs/>
                <w:color w:val="FF0000"/>
                <w:lang w:val="en-GB"/>
              </w:rPr>
              <w:t xml:space="preserve"> </w:t>
            </w:r>
            <w:r w:rsidRPr="00F53E97">
              <w:rPr>
                <w:sz w:val="20"/>
                <w:szCs w:val="20"/>
                <w:lang w:val="en-GB"/>
              </w:rPr>
              <w:t>citizens’ participation, transparency, improving ethical standards and accountability in performing public administration tasks</w:t>
            </w:r>
          </w:p>
        </w:tc>
        <w:tc>
          <w:tcPr>
            <w:tcW w:w="5758" w:type="dxa"/>
            <w:gridSpan w:val="4"/>
            <w:tcBorders>
              <w:left w:val="single" w:sz="4" w:space="0" w:color="auto"/>
            </w:tcBorders>
            <w:vAlign w:val="center"/>
          </w:tcPr>
          <w:p w14:paraId="67B893D5" w14:textId="741DA361" w:rsidR="004D7905" w:rsidRPr="00F53E97" w:rsidRDefault="00062A4B" w:rsidP="00772C75">
            <w:pPr>
              <w:pStyle w:val="CommentText"/>
              <w:rPr>
                <w:rFonts w:ascii="Arial Narrow" w:hAnsi="Arial Narrow"/>
                <w:b/>
                <w:lang w:val="en-GB"/>
              </w:rPr>
            </w:pPr>
            <w:r w:rsidRPr="00F53E97">
              <w:rPr>
                <w:rFonts w:ascii="Arial Narrow" w:hAnsi="Arial Narrow"/>
                <w:lang w:val="en-GB"/>
              </w:rPr>
              <w:t>Effectiveness of control by independent oversight bodies over authorities</w:t>
            </w:r>
            <w:r w:rsidR="004D7905" w:rsidRPr="00F53E97">
              <w:rPr>
                <w:rFonts w:ascii="Arial Narrow" w:hAnsi="Arial Narrow"/>
                <w:lang w:val="en-GB"/>
              </w:rPr>
              <w:t xml:space="preserve"> (</w:t>
            </w:r>
            <w:r w:rsidR="00F52F8C" w:rsidRPr="00F53E97">
              <w:rPr>
                <w:rFonts w:ascii="Arial Narrow" w:hAnsi="Arial Narrow"/>
                <w:lang w:val="en-GB"/>
              </w:rPr>
              <w:t>PPA</w:t>
            </w:r>
            <w:r w:rsidR="004D7905" w:rsidRPr="00F53E97">
              <w:rPr>
                <w:rFonts w:ascii="Arial Narrow" w:hAnsi="Arial Narrow"/>
                <w:lang w:val="en-GB"/>
              </w:rPr>
              <w:t xml:space="preserve"> 4)</w:t>
            </w:r>
            <w:r w:rsidR="004D7905" w:rsidRPr="00F53E97">
              <w:rPr>
                <w:rStyle w:val="FootnoteReference"/>
                <w:rFonts w:ascii="Arial Narrow" w:hAnsi="Arial Narrow"/>
                <w:lang w:val="en-GB"/>
              </w:rPr>
              <w:footnoteReference w:id="40"/>
            </w:r>
          </w:p>
          <w:p w14:paraId="2F0C494B" w14:textId="58263D3C" w:rsidR="004D7905"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4D7905" w:rsidRPr="00F53E97">
              <w:rPr>
                <w:rFonts w:ascii="Arial Narrow" w:hAnsi="Arial Narrow" w:cs="Arial Narrow"/>
                <w:iCs/>
                <w:sz w:val="20"/>
                <w:szCs w:val="20"/>
                <w:lang w:val="en-GB"/>
              </w:rPr>
              <w:t xml:space="preserve"> (2017): 3</w:t>
            </w:r>
          </w:p>
          <w:p w14:paraId="05647FD7" w14:textId="77F5087C" w:rsidR="004D7905"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4D7905" w:rsidRPr="00F53E97">
              <w:rPr>
                <w:rFonts w:ascii="Arial Narrow" w:hAnsi="Arial Narrow" w:cs="Arial Narrow"/>
                <w:iCs/>
                <w:sz w:val="20"/>
                <w:szCs w:val="20"/>
                <w:lang w:val="en-GB"/>
              </w:rPr>
              <w:t xml:space="preserve"> (2020): 4</w:t>
            </w:r>
          </w:p>
          <w:p w14:paraId="55C7675E" w14:textId="6C998823" w:rsidR="004D7905" w:rsidRPr="00F53E97" w:rsidRDefault="00062A4B" w:rsidP="00772C75">
            <w:pPr>
              <w:pStyle w:val="CommentText"/>
              <w:rPr>
                <w:rFonts w:ascii="Arial Narrow" w:hAnsi="Arial Narrow"/>
                <w:lang w:val="en-GB"/>
              </w:rPr>
            </w:pPr>
            <w:r w:rsidRPr="00F53E97">
              <w:rPr>
                <w:rFonts w:ascii="Arial Narrow" w:hAnsi="Arial Narrow"/>
                <w:lang w:val="en-GB"/>
              </w:rPr>
              <w:t>Accessibility of information of public interest</w:t>
            </w:r>
            <w:r w:rsidR="004D7905" w:rsidRPr="00F53E97">
              <w:rPr>
                <w:rFonts w:ascii="Arial Narrow" w:hAnsi="Arial Narrow"/>
                <w:lang w:val="en-GB"/>
              </w:rPr>
              <w:t xml:space="preserve"> (</w:t>
            </w:r>
            <w:r w:rsidRPr="00F53E97">
              <w:rPr>
                <w:rFonts w:ascii="Arial Narrow" w:hAnsi="Arial Narrow"/>
                <w:lang w:val="en-GB"/>
              </w:rPr>
              <w:t>PPA</w:t>
            </w:r>
            <w:r w:rsidR="004D7905" w:rsidRPr="00F53E97">
              <w:rPr>
                <w:rFonts w:ascii="Arial Narrow" w:hAnsi="Arial Narrow"/>
                <w:lang w:val="en-GB"/>
              </w:rPr>
              <w:t>4)</w:t>
            </w:r>
            <w:r w:rsidR="004D7905" w:rsidRPr="00F53E97">
              <w:rPr>
                <w:rStyle w:val="FootnoteReference"/>
                <w:rFonts w:ascii="Arial Narrow" w:hAnsi="Arial Narrow"/>
                <w:lang w:val="en-GB"/>
              </w:rPr>
              <w:footnoteReference w:id="41"/>
            </w:r>
          </w:p>
          <w:p w14:paraId="5DD55B96" w14:textId="2626C6B4" w:rsidR="004D7905"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BV</w:t>
            </w:r>
            <w:r w:rsidR="004D7905" w:rsidRPr="00F53E97">
              <w:rPr>
                <w:rFonts w:ascii="Arial Narrow" w:hAnsi="Arial Narrow" w:cs="Arial Narrow"/>
                <w:iCs/>
                <w:sz w:val="20"/>
                <w:szCs w:val="20"/>
                <w:lang w:val="en-GB"/>
              </w:rPr>
              <w:t xml:space="preserve"> (2017): 4</w:t>
            </w:r>
          </w:p>
          <w:p w14:paraId="5D276C8C" w14:textId="350705D7" w:rsidR="004D7905" w:rsidRPr="00F53E97" w:rsidRDefault="00B44D1B" w:rsidP="00772C75">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TV</w:t>
            </w:r>
            <w:r w:rsidR="004D7905" w:rsidRPr="00F53E97">
              <w:rPr>
                <w:rFonts w:ascii="Arial Narrow" w:hAnsi="Arial Narrow" w:cs="Arial Narrow"/>
                <w:iCs/>
                <w:sz w:val="20"/>
                <w:szCs w:val="20"/>
                <w:lang w:val="en-GB"/>
              </w:rPr>
              <w:t xml:space="preserve"> (2020): 5</w:t>
            </w:r>
          </w:p>
        </w:tc>
      </w:tr>
      <w:tr w:rsidR="004D7905" w:rsidRPr="00F53E97" w14:paraId="42DB147B" w14:textId="77777777" w:rsidTr="003F172B">
        <w:trPr>
          <w:trHeight w:val="228"/>
        </w:trPr>
        <w:tc>
          <w:tcPr>
            <w:tcW w:w="8123" w:type="dxa"/>
            <w:gridSpan w:val="2"/>
            <w:tcBorders>
              <w:right w:val="single" w:sz="4" w:space="0" w:color="auto"/>
            </w:tcBorders>
            <w:shd w:val="clear" w:color="auto" w:fill="B8CCE4" w:themeFill="accent1" w:themeFillTint="66"/>
            <w:vAlign w:val="center"/>
          </w:tcPr>
          <w:p w14:paraId="4F572C2A" w14:textId="43F491BD" w:rsidR="004D7905" w:rsidRPr="00F53E97" w:rsidRDefault="00536EF2" w:rsidP="00772C75">
            <w:pPr>
              <w:pStyle w:val="2"/>
              <w:rPr>
                <w:sz w:val="20"/>
                <w:szCs w:val="20"/>
                <w:lang w:val="en-GB"/>
              </w:rPr>
            </w:pPr>
            <w:r w:rsidRPr="00F53E97">
              <w:rPr>
                <w:b/>
                <w:bCs/>
                <w:sz w:val="20"/>
                <w:szCs w:val="20"/>
                <w:lang w:val="en-GB"/>
              </w:rPr>
              <w:t>Measure</w:t>
            </w:r>
            <w:r w:rsidR="004D7905" w:rsidRPr="00F53E97">
              <w:rPr>
                <w:b/>
                <w:bCs/>
                <w:sz w:val="20"/>
                <w:szCs w:val="20"/>
                <w:lang w:val="en-GB"/>
              </w:rPr>
              <w:t xml:space="preserve"> 5.1:</w:t>
            </w:r>
          </w:p>
        </w:tc>
        <w:tc>
          <w:tcPr>
            <w:tcW w:w="5758" w:type="dxa"/>
            <w:gridSpan w:val="4"/>
            <w:tcBorders>
              <w:left w:val="single" w:sz="4" w:space="0" w:color="auto"/>
            </w:tcBorders>
            <w:shd w:val="clear" w:color="auto" w:fill="B8CCE4" w:themeFill="accent1" w:themeFillTint="66"/>
            <w:vAlign w:val="center"/>
          </w:tcPr>
          <w:p w14:paraId="5E461D33" w14:textId="193F4C3A"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062A4B" w:rsidRPr="00F53E97" w14:paraId="799FD536" w14:textId="77777777" w:rsidTr="00062A4B">
        <w:trPr>
          <w:trHeight w:val="228"/>
        </w:trPr>
        <w:tc>
          <w:tcPr>
            <w:tcW w:w="8123" w:type="dxa"/>
            <w:gridSpan w:val="2"/>
            <w:tcBorders>
              <w:right w:val="single" w:sz="4" w:space="0" w:color="auto"/>
            </w:tcBorders>
            <w:shd w:val="clear" w:color="auto" w:fill="B8CCE4" w:themeFill="accent1" w:themeFillTint="66"/>
          </w:tcPr>
          <w:p w14:paraId="63505DDB" w14:textId="77777777" w:rsidR="00062A4B" w:rsidRPr="00F53E97" w:rsidRDefault="00062A4B" w:rsidP="00062A4B">
            <w:pPr>
              <w:pStyle w:val="2"/>
              <w:jc w:val="both"/>
              <w:rPr>
                <w:b/>
                <w:bCs/>
                <w:sz w:val="20"/>
                <w:szCs w:val="20"/>
                <w:lang w:val="en-GB"/>
              </w:rPr>
            </w:pPr>
            <w:bookmarkStart w:id="19" w:name="_Toc400107308"/>
          </w:p>
          <w:p w14:paraId="1D2D8496" w14:textId="77777777" w:rsidR="00062A4B" w:rsidRPr="00F53E97" w:rsidRDefault="00062A4B" w:rsidP="00062A4B">
            <w:pPr>
              <w:pStyle w:val="2"/>
              <w:jc w:val="both"/>
              <w:rPr>
                <w:b/>
                <w:bCs/>
                <w:sz w:val="20"/>
                <w:szCs w:val="20"/>
                <w:lang w:val="en-GB"/>
              </w:rPr>
            </w:pPr>
          </w:p>
          <w:p w14:paraId="69AD7C30" w14:textId="6957AB37" w:rsidR="00062A4B" w:rsidRPr="00F53E97" w:rsidRDefault="00062A4B" w:rsidP="00062A4B">
            <w:pPr>
              <w:pStyle w:val="2"/>
              <w:jc w:val="both"/>
              <w:rPr>
                <w:b/>
                <w:bCs/>
                <w:sz w:val="20"/>
                <w:szCs w:val="20"/>
                <w:lang w:val="en-GB"/>
              </w:rPr>
            </w:pPr>
            <w:r w:rsidRPr="00F53E97">
              <w:rPr>
                <w:b/>
                <w:bCs/>
                <w:sz w:val="20"/>
                <w:szCs w:val="20"/>
                <w:lang w:val="en-GB"/>
              </w:rPr>
              <w:t xml:space="preserve">Improving conditions for participation of interested public in the work of public administration with increased access to information on </w:t>
            </w:r>
            <w:bookmarkEnd w:id="19"/>
            <w:r w:rsidRPr="00F53E97">
              <w:rPr>
                <w:b/>
                <w:bCs/>
                <w:sz w:val="20"/>
                <w:szCs w:val="20"/>
                <w:lang w:val="en-GB"/>
              </w:rPr>
              <w:t>the work of public administration and public finance</w:t>
            </w:r>
          </w:p>
        </w:tc>
        <w:tc>
          <w:tcPr>
            <w:tcW w:w="5758" w:type="dxa"/>
            <w:gridSpan w:val="4"/>
            <w:tcBorders>
              <w:left w:val="single" w:sz="4" w:space="0" w:color="auto"/>
            </w:tcBorders>
            <w:shd w:val="clear" w:color="auto" w:fill="B8CCE4" w:themeFill="accent1" w:themeFillTint="66"/>
            <w:vAlign w:val="center"/>
          </w:tcPr>
          <w:p w14:paraId="3F821E8B" w14:textId="7113592A" w:rsidR="00062A4B" w:rsidRPr="00F53E97" w:rsidRDefault="00062A4B" w:rsidP="00062A4B">
            <w:pPr>
              <w:spacing w:after="0" w:line="240" w:lineRule="auto"/>
              <w:jc w:val="both"/>
              <w:rPr>
                <w:rFonts w:ascii="Arial Narrow" w:hAnsi="Arial Narrow"/>
                <w:b/>
                <w:sz w:val="20"/>
                <w:szCs w:val="20"/>
                <w:lang w:val="en-GB"/>
              </w:rPr>
            </w:pPr>
            <w:r w:rsidRPr="00F53E97">
              <w:rPr>
                <w:rFonts w:ascii="Arial Narrow" w:hAnsi="Arial Narrow"/>
                <w:b/>
                <w:sz w:val="20"/>
                <w:szCs w:val="20"/>
                <w:lang w:val="en-GB"/>
              </w:rPr>
              <w:t xml:space="preserve">Share of information bulletins published by the uniform IT system for access to, processing and presenting Information Bulletins by 2020.  </w:t>
            </w:r>
          </w:p>
          <w:p w14:paraId="7DDAA3EB" w14:textId="2FEC2CB4" w:rsidR="00062A4B" w:rsidRPr="00F53E97" w:rsidRDefault="00062A4B" w:rsidP="00062A4B">
            <w:pPr>
              <w:spacing w:after="0" w:line="240" w:lineRule="auto"/>
              <w:jc w:val="both"/>
              <w:rPr>
                <w:rFonts w:ascii="Arial Narrow" w:hAnsi="Arial Narrow"/>
                <w:sz w:val="20"/>
                <w:szCs w:val="20"/>
                <w:lang w:val="en-GB"/>
              </w:rPr>
            </w:pPr>
            <w:r w:rsidRPr="00F53E97">
              <w:rPr>
                <w:rFonts w:ascii="Arial Narrow" w:hAnsi="Arial Narrow"/>
                <w:sz w:val="20"/>
                <w:szCs w:val="20"/>
                <w:lang w:val="en-GB"/>
              </w:rPr>
              <w:t>BV (2017): 0</w:t>
            </w:r>
          </w:p>
          <w:p w14:paraId="47CF5E04" w14:textId="3959B8AD" w:rsidR="00062A4B" w:rsidRPr="00F53E97" w:rsidRDefault="00062A4B" w:rsidP="00062A4B">
            <w:pPr>
              <w:spacing w:after="0" w:line="240" w:lineRule="auto"/>
              <w:jc w:val="both"/>
              <w:rPr>
                <w:rFonts w:ascii="Arial Narrow" w:hAnsi="Arial Narrow"/>
                <w:sz w:val="20"/>
                <w:szCs w:val="20"/>
                <w:lang w:val="en-GB"/>
              </w:rPr>
            </w:pPr>
            <w:r w:rsidRPr="00F53E97">
              <w:rPr>
                <w:rFonts w:ascii="Arial Narrow" w:hAnsi="Arial Narrow"/>
                <w:sz w:val="20"/>
                <w:szCs w:val="20"/>
                <w:lang w:val="en-GB"/>
              </w:rPr>
              <w:t xml:space="preserve">TV (2018): legal framework adopted  </w:t>
            </w:r>
          </w:p>
          <w:p w14:paraId="79568BCD" w14:textId="6E4F51D4" w:rsidR="00062A4B" w:rsidRPr="00F53E97" w:rsidRDefault="00062A4B" w:rsidP="00062A4B">
            <w:pPr>
              <w:spacing w:after="0" w:line="240" w:lineRule="auto"/>
              <w:jc w:val="both"/>
              <w:rPr>
                <w:rFonts w:ascii="Arial Narrow" w:hAnsi="Arial Narrow"/>
                <w:sz w:val="20"/>
                <w:szCs w:val="20"/>
                <w:lang w:val="en-GB"/>
              </w:rPr>
            </w:pPr>
            <w:r w:rsidRPr="00F53E97">
              <w:rPr>
                <w:rFonts w:ascii="Arial Narrow" w:hAnsi="Arial Narrow"/>
                <w:sz w:val="20"/>
                <w:szCs w:val="20"/>
                <w:lang w:val="en-GB"/>
              </w:rPr>
              <w:t>TV (2019): 25%</w:t>
            </w:r>
          </w:p>
          <w:p w14:paraId="083E3B33" w14:textId="35467295" w:rsidR="00062A4B" w:rsidRPr="00F53E97" w:rsidRDefault="00062A4B" w:rsidP="00062A4B">
            <w:pPr>
              <w:spacing w:after="0" w:line="240" w:lineRule="auto"/>
              <w:jc w:val="both"/>
              <w:rPr>
                <w:rFonts w:ascii="Arial Narrow" w:hAnsi="Arial Narrow"/>
                <w:sz w:val="20"/>
                <w:szCs w:val="20"/>
                <w:lang w:val="en-GB"/>
              </w:rPr>
            </w:pPr>
            <w:r w:rsidRPr="00F53E97">
              <w:rPr>
                <w:rFonts w:ascii="Arial Narrow" w:hAnsi="Arial Narrow"/>
                <w:sz w:val="20"/>
                <w:szCs w:val="20"/>
                <w:lang w:val="en-GB"/>
              </w:rPr>
              <w:t>TV (2020): 50%</w:t>
            </w:r>
          </w:p>
          <w:p w14:paraId="5671D397" w14:textId="3523F215" w:rsidR="00062A4B" w:rsidRPr="00F53E97" w:rsidRDefault="00062A4B" w:rsidP="00062A4B">
            <w:pPr>
              <w:spacing w:after="0" w:line="240" w:lineRule="auto"/>
              <w:jc w:val="both"/>
              <w:rPr>
                <w:rFonts w:ascii="Arial Narrow" w:hAnsi="Arial Narrow"/>
                <w:b/>
                <w:sz w:val="20"/>
                <w:szCs w:val="20"/>
                <w:lang w:val="en-GB"/>
              </w:rPr>
            </w:pPr>
            <w:r w:rsidRPr="00F53E97">
              <w:rPr>
                <w:rFonts w:ascii="Arial Narrow" w:hAnsi="Arial Narrow"/>
                <w:b/>
                <w:sz w:val="20"/>
                <w:szCs w:val="20"/>
                <w:lang w:val="en-GB"/>
              </w:rPr>
              <w:t xml:space="preserve">Share of laws which during the preparation stage were subject to consultations according to the Law amending the Law on State Administration </w:t>
            </w:r>
          </w:p>
          <w:p w14:paraId="67CF2D4E" w14:textId="2FB91F6A" w:rsidR="00062A4B" w:rsidRPr="00F53E97" w:rsidRDefault="00062A4B" w:rsidP="00062A4B">
            <w:pPr>
              <w:spacing w:after="0" w:line="240" w:lineRule="auto"/>
              <w:jc w:val="both"/>
              <w:rPr>
                <w:rFonts w:ascii="Arial Narrow" w:hAnsi="Arial Narrow"/>
                <w:sz w:val="20"/>
                <w:szCs w:val="20"/>
                <w:lang w:val="en-GB"/>
              </w:rPr>
            </w:pPr>
            <w:r w:rsidRPr="00F53E97">
              <w:rPr>
                <w:rFonts w:ascii="Arial Narrow" w:hAnsi="Arial Narrow"/>
                <w:sz w:val="20"/>
                <w:szCs w:val="20"/>
                <w:lang w:val="en-GB"/>
              </w:rPr>
              <w:t xml:space="preserve">BV (2017): 0% </w:t>
            </w:r>
          </w:p>
          <w:p w14:paraId="120A074B" w14:textId="14155749" w:rsidR="00062A4B" w:rsidRPr="00F53E97" w:rsidRDefault="00062A4B" w:rsidP="00062A4B">
            <w:pPr>
              <w:spacing w:after="0" w:line="240" w:lineRule="auto"/>
              <w:rPr>
                <w:rFonts w:ascii="Arial Narrow" w:hAnsi="Arial Narrow"/>
                <w:sz w:val="20"/>
                <w:szCs w:val="20"/>
                <w:lang w:val="en-GB"/>
              </w:rPr>
            </w:pPr>
            <w:r w:rsidRPr="00F53E97">
              <w:rPr>
                <w:rFonts w:ascii="Arial Narrow" w:hAnsi="Arial Narrow"/>
                <w:sz w:val="20"/>
                <w:szCs w:val="20"/>
                <w:lang w:val="en-GB"/>
              </w:rPr>
              <w:t>TV (2018): 20%</w:t>
            </w:r>
          </w:p>
          <w:p w14:paraId="25C688B0" w14:textId="665EB2A1" w:rsidR="00062A4B" w:rsidRPr="00F53E97" w:rsidRDefault="00062A4B" w:rsidP="00062A4B">
            <w:pPr>
              <w:spacing w:after="0" w:line="240" w:lineRule="auto"/>
              <w:rPr>
                <w:rFonts w:ascii="Arial Narrow" w:hAnsi="Arial Narrow"/>
                <w:sz w:val="20"/>
                <w:szCs w:val="20"/>
                <w:lang w:val="en-GB"/>
              </w:rPr>
            </w:pPr>
            <w:r w:rsidRPr="00F53E97">
              <w:rPr>
                <w:rFonts w:ascii="Arial Narrow" w:hAnsi="Arial Narrow"/>
                <w:sz w:val="20"/>
                <w:szCs w:val="20"/>
                <w:lang w:val="en-GB"/>
              </w:rPr>
              <w:t>TV (2019): 50%</w:t>
            </w:r>
          </w:p>
          <w:p w14:paraId="4C768381" w14:textId="1227B9FA" w:rsidR="00062A4B" w:rsidRPr="00F53E97" w:rsidRDefault="00062A4B" w:rsidP="00062A4B">
            <w:pPr>
              <w:spacing w:after="0" w:line="240" w:lineRule="auto"/>
              <w:rPr>
                <w:lang w:val="en-GB"/>
              </w:rPr>
            </w:pPr>
            <w:r w:rsidRPr="00F53E97">
              <w:rPr>
                <w:rFonts w:ascii="Arial Narrow" w:hAnsi="Arial Narrow"/>
                <w:sz w:val="20"/>
                <w:szCs w:val="20"/>
                <w:lang w:val="en-GB"/>
              </w:rPr>
              <w:t>TV (2020): 70%</w:t>
            </w:r>
          </w:p>
        </w:tc>
      </w:tr>
      <w:tr w:rsidR="00062A4B" w:rsidRPr="00F53E97" w14:paraId="0FFBCE52" w14:textId="77777777" w:rsidTr="00062A4B">
        <w:trPr>
          <w:trHeight w:val="228"/>
        </w:trPr>
        <w:tc>
          <w:tcPr>
            <w:tcW w:w="4781" w:type="dxa"/>
            <w:vMerge w:val="restart"/>
            <w:shd w:val="clear" w:color="auto" w:fill="BDD6EE"/>
            <w:vAlign w:val="center"/>
          </w:tcPr>
          <w:p w14:paraId="03C3614C" w14:textId="4051AE83" w:rsidR="00062A4B" w:rsidRPr="00F53E97" w:rsidRDefault="00062A4B" w:rsidP="00062A4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342" w:type="dxa"/>
            <w:vMerge w:val="restart"/>
            <w:shd w:val="clear" w:color="auto" w:fill="BDD6EE"/>
            <w:vAlign w:val="center"/>
          </w:tcPr>
          <w:p w14:paraId="79784AA4" w14:textId="0CB9413E" w:rsidR="00062A4B" w:rsidRPr="00F53E97" w:rsidRDefault="00062A4B" w:rsidP="00062A4B">
            <w:pPr>
              <w:spacing w:after="0" w:line="240" w:lineRule="auto"/>
              <w:jc w:val="both"/>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80" w:type="dxa"/>
            <w:gridSpan w:val="2"/>
            <w:shd w:val="clear" w:color="auto" w:fill="BDD6EE"/>
            <w:vAlign w:val="center"/>
          </w:tcPr>
          <w:p w14:paraId="16D471F6" w14:textId="4BAD1E5A" w:rsidR="00062A4B" w:rsidRPr="00F53E97" w:rsidRDefault="00062A4B" w:rsidP="00062A4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91" w:type="dxa"/>
            <w:vMerge w:val="restart"/>
            <w:shd w:val="clear" w:color="auto" w:fill="BDD6EE"/>
            <w:vAlign w:val="center"/>
          </w:tcPr>
          <w:p w14:paraId="6F24B1EC" w14:textId="4F9A95B0" w:rsidR="00062A4B" w:rsidRPr="00F53E97" w:rsidRDefault="00062A4B" w:rsidP="00062A4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Institution in charge of implementation</w:t>
            </w:r>
          </w:p>
        </w:tc>
        <w:tc>
          <w:tcPr>
            <w:tcW w:w="1487" w:type="dxa"/>
            <w:vMerge w:val="restart"/>
            <w:shd w:val="clear" w:color="auto" w:fill="BDD6EE"/>
            <w:vAlign w:val="center"/>
          </w:tcPr>
          <w:p w14:paraId="6DCA967B" w14:textId="1BB17DAF" w:rsidR="00062A4B" w:rsidRPr="00F53E97" w:rsidRDefault="00062A4B" w:rsidP="00062A4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Partners in implementation</w:t>
            </w:r>
          </w:p>
        </w:tc>
      </w:tr>
      <w:tr w:rsidR="00062A4B" w:rsidRPr="00F53E97" w14:paraId="0E4DD0B5" w14:textId="77777777" w:rsidTr="00062A4B">
        <w:trPr>
          <w:trHeight w:val="228"/>
        </w:trPr>
        <w:tc>
          <w:tcPr>
            <w:tcW w:w="4781" w:type="dxa"/>
            <w:vMerge/>
            <w:tcBorders>
              <w:bottom w:val="single" w:sz="4" w:space="0" w:color="auto"/>
            </w:tcBorders>
            <w:shd w:val="clear" w:color="auto" w:fill="BDD6EE"/>
            <w:vAlign w:val="center"/>
          </w:tcPr>
          <w:p w14:paraId="4A26C6FA" w14:textId="2A42DA0B" w:rsidR="00062A4B" w:rsidRPr="00F53E97" w:rsidRDefault="00062A4B" w:rsidP="00062A4B">
            <w:pPr>
              <w:spacing w:after="0" w:line="240" w:lineRule="auto"/>
              <w:rPr>
                <w:rFonts w:ascii="Arial Narrow" w:hAnsi="Arial Narrow" w:cs="Arial Narrow"/>
                <w:sz w:val="20"/>
                <w:szCs w:val="20"/>
                <w:lang w:val="en-GB"/>
              </w:rPr>
            </w:pPr>
          </w:p>
        </w:tc>
        <w:tc>
          <w:tcPr>
            <w:tcW w:w="3342" w:type="dxa"/>
            <w:vMerge/>
            <w:tcBorders>
              <w:bottom w:val="single" w:sz="4" w:space="0" w:color="auto"/>
            </w:tcBorders>
            <w:shd w:val="clear" w:color="auto" w:fill="BDD6EE"/>
            <w:vAlign w:val="center"/>
          </w:tcPr>
          <w:p w14:paraId="4CAC3E95" w14:textId="77777777" w:rsidR="00062A4B" w:rsidRPr="00F53E97" w:rsidRDefault="00062A4B" w:rsidP="00062A4B">
            <w:pPr>
              <w:spacing w:after="0" w:line="240" w:lineRule="auto"/>
              <w:rPr>
                <w:rFonts w:ascii="Arial Narrow" w:hAnsi="Arial Narrow" w:cs="Arial Narrow"/>
                <w:sz w:val="20"/>
                <w:szCs w:val="20"/>
                <w:lang w:val="en-GB"/>
              </w:rPr>
            </w:pPr>
          </w:p>
        </w:tc>
        <w:tc>
          <w:tcPr>
            <w:tcW w:w="1440" w:type="dxa"/>
            <w:shd w:val="clear" w:color="auto" w:fill="BDD6EE"/>
            <w:vAlign w:val="center"/>
          </w:tcPr>
          <w:p w14:paraId="06E9CB33" w14:textId="02D4FBA8" w:rsidR="00062A4B" w:rsidRPr="00F53E97" w:rsidRDefault="00062A4B" w:rsidP="00062A4B">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40" w:type="dxa"/>
            <w:shd w:val="clear" w:color="auto" w:fill="BDD6EE"/>
            <w:vAlign w:val="center"/>
          </w:tcPr>
          <w:p w14:paraId="52251AAC" w14:textId="50EBF7A9" w:rsidR="00062A4B" w:rsidRPr="00F53E97" w:rsidRDefault="00062A4B" w:rsidP="00062A4B">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91" w:type="dxa"/>
            <w:vMerge/>
            <w:shd w:val="clear" w:color="auto" w:fill="BDD6EE"/>
            <w:vAlign w:val="center"/>
          </w:tcPr>
          <w:p w14:paraId="747D2CB2" w14:textId="77777777" w:rsidR="00062A4B" w:rsidRPr="00F53E97" w:rsidRDefault="00062A4B" w:rsidP="00062A4B">
            <w:pPr>
              <w:spacing w:after="0" w:line="240" w:lineRule="auto"/>
              <w:rPr>
                <w:rFonts w:ascii="Arial Narrow" w:hAnsi="Arial Narrow" w:cs="Arial Narrow"/>
                <w:sz w:val="20"/>
                <w:szCs w:val="20"/>
                <w:lang w:val="en-GB"/>
              </w:rPr>
            </w:pPr>
          </w:p>
        </w:tc>
        <w:tc>
          <w:tcPr>
            <w:tcW w:w="1487" w:type="dxa"/>
            <w:vMerge/>
            <w:shd w:val="clear" w:color="auto" w:fill="BDD6EE"/>
            <w:vAlign w:val="center"/>
          </w:tcPr>
          <w:p w14:paraId="01289E4E" w14:textId="77777777" w:rsidR="00062A4B" w:rsidRPr="00F53E97" w:rsidRDefault="00062A4B" w:rsidP="00062A4B">
            <w:pPr>
              <w:spacing w:after="0" w:line="240" w:lineRule="auto"/>
              <w:rPr>
                <w:rFonts w:ascii="Arial Narrow" w:hAnsi="Arial Narrow" w:cs="Arial Narrow"/>
                <w:sz w:val="20"/>
                <w:szCs w:val="20"/>
                <w:lang w:val="en-GB"/>
              </w:rPr>
            </w:pPr>
          </w:p>
        </w:tc>
      </w:tr>
      <w:tr w:rsidR="00062A4B" w:rsidRPr="00F53E97" w14:paraId="58D0357A" w14:textId="77777777" w:rsidTr="00062A4B">
        <w:tc>
          <w:tcPr>
            <w:tcW w:w="4781" w:type="dxa"/>
            <w:tcBorders>
              <w:top w:val="single" w:sz="4" w:space="0" w:color="auto"/>
              <w:bottom w:val="single" w:sz="4" w:space="0" w:color="auto"/>
            </w:tcBorders>
            <w:shd w:val="clear" w:color="auto" w:fill="FFFFFF"/>
          </w:tcPr>
          <w:p w14:paraId="5A4C7656" w14:textId="5539489F" w:rsidR="00062A4B" w:rsidRPr="00F53E97" w:rsidRDefault="00062A4B" w:rsidP="0059064D">
            <w:pPr>
              <w:pStyle w:val="ListParagraph"/>
              <w:numPr>
                <w:ilvl w:val="0"/>
                <w:numId w:val="23"/>
              </w:numPr>
              <w:tabs>
                <w:tab w:val="left" w:pos="162"/>
                <w:tab w:val="left" w:pos="252"/>
                <w:tab w:val="left" w:pos="380"/>
              </w:tabs>
              <w:spacing w:after="0" w:line="240" w:lineRule="auto"/>
              <w:ind w:left="0" w:firstLine="0"/>
              <w:jc w:val="both"/>
              <w:rPr>
                <w:rFonts w:ascii="Arial Narrow" w:hAnsi="Arial Narrow" w:cs="Arial Narrow"/>
                <w:sz w:val="20"/>
                <w:szCs w:val="20"/>
                <w:lang w:val="en-GB"/>
              </w:rPr>
            </w:pPr>
            <w:r w:rsidRPr="00F53E97">
              <w:rPr>
                <w:rFonts w:ascii="Arial Narrow" w:hAnsi="Arial Narrow" w:cs="Arial Narrow"/>
                <w:sz w:val="20"/>
                <w:szCs w:val="20"/>
                <w:lang w:val="en-GB"/>
              </w:rPr>
              <w:t>Improving proactive transparency – Information Bulletins</w:t>
            </w:r>
            <w:r w:rsidRPr="00F53E97">
              <w:rPr>
                <w:sz w:val="20"/>
                <w:szCs w:val="20"/>
                <w:lang w:val="en-GB"/>
              </w:rPr>
              <w:footnoteReference w:id="42"/>
            </w:r>
            <w:r w:rsidRPr="00F53E97">
              <w:rPr>
                <w:rFonts w:ascii="Arial Narrow" w:hAnsi="Arial Narrow" w:cs="Arial Narrow"/>
                <w:sz w:val="20"/>
                <w:szCs w:val="20"/>
                <w:lang w:val="en-GB"/>
              </w:rPr>
              <w:t xml:space="preserve"> by developing manuals for the use of the software application (uniform IT system for access to, processing and presenting Information Bulletins), conducting up to 15 training courses for </w:t>
            </w:r>
            <w:r w:rsidR="00CB1D5F" w:rsidRPr="00F53E97">
              <w:rPr>
                <w:rFonts w:ascii="Arial Narrow" w:hAnsi="Arial Narrow" w:cs="Arial Narrow"/>
                <w:sz w:val="20"/>
                <w:szCs w:val="20"/>
                <w:lang w:val="en-GB"/>
              </w:rPr>
              <w:t>persons</w:t>
            </w:r>
            <w:r w:rsidRPr="00F53E97">
              <w:rPr>
                <w:rFonts w:ascii="Arial Narrow" w:hAnsi="Arial Narrow" w:cs="Arial Narrow"/>
                <w:sz w:val="20"/>
                <w:szCs w:val="20"/>
                <w:lang w:val="en-GB"/>
              </w:rPr>
              <w:t xml:space="preserve"> authorised in state administration and LSG bodies, adopting the new Instructions for preparation and publishing of Information Bulletins, promoting the manual among the public, civil society, businesses and media</w:t>
            </w:r>
          </w:p>
        </w:tc>
        <w:tc>
          <w:tcPr>
            <w:tcW w:w="3342" w:type="dxa"/>
            <w:tcBorders>
              <w:top w:val="single" w:sz="4" w:space="0" w:color="auto"/>
              <w:bottom w:val="single" w:sz="4" w:space="0" w:color="auto"/>
            </w:tcBorders>
          </w:tcPr>
          <w:p w14:paraId="4264AAA1" w14:textId="1E76232B" w:rsidR="00062A4B" w:rsidRPr="00F53E97" w:rsidRDefault="00062A4B" w:rsidP="00062A4B">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 2019</w:t>
            </w:r>
            <w:r w:rsidRPr="00F53E97">
              <w:rPr>
                <w:rStyle w:val="FootnoteReference"/>
                <w:rFonts w:ascii="Arial Narrow" w:hAnsi="Arial Narrow" w:cs="Arial Narrow"/>
                <w:lang w:val="en-GB"/>
              </w:rPr>
              <w:footnoteReference w:id="43"/>
            </w:r>
          </w:p>
          <w:p w14:paraId="2AF2BB81" w14:textId="77777777" w:rsidR="00062A4B" w:rsidRPr="00F53E97" w:rsidRDefault="00062A4B" w:rsidP="00062A4B">
            <w:pPr>
              <w:spacing w:after="0" w:line="240" w:lineRule="auto"/>
              <w:rPr>
                <w:rFonts w:ascii="Arial Narrow" w:hAnsi="Arial Narrow" w:cs="Arial Narrow"/>
                <w:iCs/>
                <w:sz w:val="20"/>
                <w:szCs w:val="20"/>
                <w:lang w:val="en-GB"/>
              </w:rPr>
            </w:pPr>
          </w:p>
        </w:tc>
        <w:tc>
          <w:tcPr>
            <w:tcW w:w="1440" w:type="dxa"/>
            <w:shd w:val="clear" w:color="auto" w:fill="FFFFFF"/>
          </w:tcPr>
          <w:p w14:paraId="3D10159C" w14:textId="77777777" w:rsidR="00062A4B" w:rsidRPr="00F53E97" w:rsidRDefault="00062A4B" w:rsidP="00062A4B">
            <w:pPr>
              <w:spacing w:after="0" w:line="240" w:lineRule="auto"/>
              <w:rPr>
                <w:rFonts w:ascii="Arial Narrow" w:hAnsi="Arial Narrow" w:cs="Arial Narrow"/>
                <w:sz w:val="20"/>
                <w:szCs w:val="20"/>
                <w:lang w:val="en-GB"/>
              </w:rPr>
            </w:pPr>
          </w:p>
        </w:tc>
        <w:tc>
          <w:tcPr>
            <w:tcW w:w="1440" w:type="dxa"/>
            <w:shd w:val="clear" w:color="auto" w:fill="FFFFFF"/>
          </w:tcPr>
          <w:p w14:paraId="2D19E208" w14:textId="688DF3B9"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€ 19,750 (UNDP)</w:t>
            </w:r>
          </w:p>
        </w:tc>
        <w:tc>
          <w:tcPr>
            <w:tcW w:w="1391" w:type="dxa"/>
            <w:shd w:val="clear" w:color="auto" w:fill="FFFFFF"/>
          </w:tcPr>
          <w:p w14:paraId="55011702" w14:textId="72BDA93E"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Times New Roman"/>
                <w:sz w:val="20"/>
                <w:szCs w:val="20"/>
                <w:lang w:val="en-GB"/>
              </w:rPr>
              <w:t>MPALG</w:t>
            </w:r>
            <w:r w:rsidRPr="00F53E97">
              <w:rPr>
                <w:rFonts w:ascii="Arial Narrow" w:hAnsi="Arial Narrow" w:cs="Arial Narrow"/>
                <w:sz w:val="20"/>
                <w:szCs w:val="20"/>
                <w:lang w:val="en-GB"/>
              </w:rPr>
              <w:t xml:space="preserve">– Department for Development of Good Government </w:t>
            </w:r>
          </w:p>
          <w:p w14:paraId="25DC9A38" w14:textId="77777777" w:rsidR="00062A4B" w:rsidRPr="00F53E97" w:rsidRDefault="00062A4B" w:rsidP="00062A4B">
            <w:pPr>
              <w:spacing w:after="0" w:line="240" w:lineRule="auto"/>
              <w:rPr>
                <w:rFonts w:ascii="Arial Narrow" w:hAnsi="Arial Narrow" w:cs="Arial Narrow"/>
                <w:sz w:val="20"/>
                <w:szCs w:val="20"/>
                <w:lang w:val="en-GB"/>
              </w:rPr>
            </w:pPr>
          </w:p>
          <w:p w14:paraId="1B151ECD" w14:textId="5454D17B" w:rsidR="00062A4B" w:rsidRPr="00F53E97" w:rsidRDefault="00CB1D5F"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Commissioner</w:t>
            </w:r>
            <w:r w:rsidR="00062A4B" w:rsidRPr="00F53E97">
              <w:rPr>
                <w:rFonts w:ascii="Arial Narrow" w:hAnsi="Arial Narrow" w:cs="Arial Narrow"/>
                <w:sz w:val="20"/>
                <w:szCs w:val="20"/>
                <w:lang w:val="en-GB"/>
              </w:rPr>
              <w:t xml:space="preserve"> for Information of Public Interest and Personal Data Protection</w:t>
            </w:r>
          </w:p>
        </w:tc>
        <w:tc>
          <w:tcPr>
            <w:tcW w:w="1487" w:type="dxa"/>
            <w:shd w:val="clear" w:color="auto" w:fill="FFFFFF"/>
          </w:tcPr>
          <w:p w14:paraId="144B6AC1" w14:textId="2A459161"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UNDP</w:t>
            </w:r>
          </w:p>
          <w:p w14:paraId="2C4B1E25" w14:textId="6D0894E6"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HRMS (training)</w:t>
            </w:r>
          </w:p>
        </w:tc>
      </w:tr>
      <w:tr w:rsidR="00062A4B" w:rsidRPr="00F53E97" w14:paraId="3AFDA58A" w14:textId="77777777" w:rsidTr="00062A4B">
        <w:trPr>
          <w:trHeight w:val="665"/>
        </w:trPr>
        <w:tc>
          <w:tcPr>
            <w:tcW w:w="4781" w:type="dxa"/>
            <w:tcBorders>
              <w:top w:val="single" w:sz="4" w:space="0" w:color="auto"/>
              <w:bottom w:val="single" w:sz="4" w:space="0" w:color="auto"/>
            </w:tcBorders>
            <w:shd w:val="clear" w:color="auto" w:fill="FFFFFF"/>
          </w:tcPr>
          <w:p w14:paraId="46A06076" w14:textId="0A46C92C" w:rsidR="00062A4B" w:rsidRPr="00F53E97" w:rsidRDefault="00641C1D" w:rsidP="0059064D">
            <w:pPr>
              <w:pStyle w:val="ListParagraph"/>
              <w:numPr>
                <w:ilvl w:val="0"/>
                <w:numId w:val="23"/>
              </w:numPr>
              <w:tabs>
                <w:tab w:val="left" w:pos="162"/>
                <w:tab w:val="left" w:pos="252"/>
                <w:tab w:val="left" w:pos="380"/>
              </w:tabs>
              <w:spacing w:after="0" w:line="240" w:lineRule="auto"/>
              <w:ind w:left="0" w:firstLine="0"/>
              <w:jc w:val="both"/>
              <w:rPr>
                <w:rFonts w:ascii="Arial Narrow" w:hAnsi="Arial Narrow" w:cs="Arial Narrow"/>
                <w:sz w:val="20"/>
                <w:szCs w:val="20"/>
                <w:lang w:val="en-GB"/>
              </w:rPr>
            </w:pPr>
            <w:r w:rsidRPr="00F53E97">
              <w:rPr>
                <w:rFonts w:ascii="Arial Narrow" w:hAnsi="Arial Narrow" w:cs="Arial Narrow"/>
                <w:sz w:val="20"/>
                <w:szCs w:val="20"/>
                <w:lang w:val="en-GB"/>
              </w:rPr>
              <w:t>Establish the Council for cooperation with Civil Society</w:t>
            </w:r>
          </w:p>
        </w:tc>
        <w:tc>
          <w:tcPr>
            <w:tcW w:w="3342" w:type="dxa"/>
            <w:tcBorders>
              <w:top w:val="single" w:sz="4" w:space="0" w:color="auto"/>
              <w:bottom w:val="single" w:sz="4" w:space="0" w:color="auto"/>
            </w:tcBorders>
          </w:tcPr>
          <w:p w14:paraId="11A1723A" w14:textId="434FC5DC" w:rsidR="00062A4B" w:rsidRPr="00F53E97" w:rsidRDefault="00062A4B" w:rsidP="00641C1D">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2nd quarter 2019</w:t>
            </w:r>
          </w:p>
        </w:tc>
        <w:tc>
          <w:tcPr>
            <w:tcW w:w="1440" w:type="dxa"/>
            <w:shd w:val="clear" w:color="auto" w:fill="FFFFFF"/>
          </w:tcPr>
          <w:p w14:paraId="79A7C900" w14:textId="07A75349" w:rsidR="00062A4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062A4B" w:rsidRPr="00F53E97">
              <w:rPr>
                <w:rFonts w:ascii="Arial Narrow" w:hAnsi="Arial Narrow" w:cs="Arial Narrow"/>
                <w:sz w:val="20"/>
                <w:szCs w:val="20"/>
                <w:lang w:val="en-GB"/>
              </w:rPr>
              <w:t>72</w:t>
            </w:r>
            <w:r w:rsidRPr="00F53E97">
              <w:rPr>
                <w:rFonts w:ascii="Arial Narrow" w:hAnsi="Arial Narrow" w:cs="Arial Narrow"/>
                <w:sz w:val="20"/>
                <w:szCs w:val="20"/>
                <w:lang w:val="en-GB"/>
              </w:rPr>
              <w:t>,</w:t>
            </w:r>
            <w:r w:rsidR="00062A4B" w:rsidRPr="00F53E97">
              <w:rPr>
                <w:rFonts w:ascii="Arial Narrow" w:hAnsi="Arial Narrow" w:cs="Arial Narrow"/>
                <w:sz w:val="20"/>
                <w:szCs w:val="20"/>
                <w:lang w:val="en-GB"/>
              </w:rPr>
              <w:t>600</w:t>
            </w:r>
          </w:p>
        </w:tc>
        <w:tc>
          <w:tcPr>
            <w:tcW w:w="1440" w:type="dxa"/>
            <w:shd w:val="clear" w:color="auto" w:fill="FFFFFF"/>
          </w:tcPr>
          <w:p w14:paraId="34D6EC1A" w14:textId="6DA01312" w:rsidR="00062A4B" w:rsidRPr="00F53E97" w:rsidRDefault="006D792B" w:rsidP="000162B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955C21">
              <w:rPr>
                <w:rFonts w:ascii="Arial Narrow" w:hAnsi="Arial Narrow" w:cs="Arial Narrow"/>
                <w:sz w:val="20"/>
                <w:szCs w:val="20"/>
                <w:lang w:val="en-GB"/>
              </w:rPr>
              <w:t>5,217</w:t>
            </w:r>
            <w:r w:rsidR="00062A4B" w:rsidRPr="00F53E97">
              <w:rPr>
                <w:rFonts w:ascii="Arial Narrow" w:hAnsi="Arial Narrow" w:cs="Arial Narrow"/>
                <w:sz w:val="20"/>
                <w:szCs w:val="20"/>
                <w:lang w:val="en-GB"/>
              </w:rPr>
              <w:t xml:space="preserve"> (</w:t>
            </w:r>
            <w:r w:rsidR="000162B9">
              <w:rPr>
                <w:rFonts w:ascii="Arial Narrow" w:hAnsi="Arial Narrow" w:cs="Arial Narrow"/>
                <w:sz w:val="20"/>
                <w:szCs w:val="20"/>
                <w:lang w:val="en-GB"/>
              </w:rPr>
              <w:t>GIZ</w:t>
            </w:r>
            <w:r w:rsidR="00062A4B" w:rsidRPr="00F53E97">
              <w:rPr>
                <w:rFonts w:ascii="Arial Narrow" w:hAnsi="Arial Narrow" w:cs="Arial Narrow"/>
                <w:sz w:val="20"/>
                <w:szCs w:val="20"/>
                <w:lang w:val="en-GB"/>
              </w:rPr>
              <w:t>)</w:t>
            </w:r>
          </w:p>
        </w:tc>
        <w:tc>
          <w:tcPr>
            <w:tcW w:w="1391" w:type="dxa"/>
            <w:shd w:val="clear" w:color="auto" w:fill="FFFFFF"/>
          </w:tcPr>
          <w:p w14:paraId="342C78E3" w14:textId="5E246693" w:rsidR="00062A4B" w:rsidRPr="00F53E97" w:rsidRDefault="00CB1D5F"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Government</w:t>
            </w:r>
          </w:p>
        </w:tc>
        <w:tc>
          <w:tcPr>
            <w:tcW w:w="1487" w:type="dxa"/>
            <w:shd w:val="clear" w:color="auto" w:fill="FFFFFF"/>
            <w:vAlign w:val="center"/>
          </w:tcPr>
          <w:p w14:paraId="29267555" w14:textId="3564ACBD"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 xml:space="preserve">OCCS, CSO </w:t>
            </w:r>
          </w:p>
          <w:p w14:paraId="437001B0" w14:textId="51609835"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all state administration bodies</w:t>
            </w:r>
          </w:p>
        </w:tc>
      </w:tr>
      <w:tr w:rsidR="00062A4B" w:rsidRPr="00F53E97" w14:paraId="697E0CB6" w14:textId="77777777" w:rsidTr="00955C21">
        <w:trPr>
          <w:trHeight w:val="665"/>
        </w:trPr>
        <w:tc>
          <w:tcPr>
            <w:tcW w:w="4781" w:type="dxa"/>
            <w:tcBorders>
              <w:top w:val="single" w:sz="4" w:space="0" w:color="auto"/>
              <w:bottom w:val="single" w:sz="4" w:space="0" w:color="auto"/>
            </w:tcBorders>
            <w:shd w:val="clear" w:color="auto" w:fill="FFFFFF"/>
          </w:tcPr>
          <w:p w14:paraId="2FC4687D" w14:textId="2595B17A" w:rsidR="00062A4B" w:rsidRPr="00F53E97" w:rsidRDefault="00641C1D" w:rsidP="00955C21">
            <w:pPr>
              <w:pStyle w:val="ListParagraph"/>
              <w:keepNext/>
              <w:keepLines/>
              <w:numPr>
                <w:ilvl w:val="0"/>
                <w:numId w:val="23"/>
              </w:numPr>
              <w:tabs>
                <w:tab w:val="left" w:pos="0"/>
                <w:tab w:val="left" w:pos="162"/>
                <w:tab w:val="left" w:pos="380"/>
              </w:tabs>
              <w:spacing w:after="0" w:line="240" w:lineRule="auto"/>
              <w:ind w:left="0" w:firstLine="0"/>
              <w:outlineLvl w:val="1"/>
              <w:rPr>
                <w:rFonts w:ascii="Arial Narrow" w:hAnsi="Arial Narrow" w:cs="Arial Narrow"/>
                <w:sz w:val="20"/>
                <w:szCs w:val="20"/>
                <w:lang w:val="en-GB"/>
              </w:rPr>
            </w:pPr>
            <w:r w:rsidRPr="00F53E97">
              <w:rPr>
                <w:rFonts w:ascii="Arial Narrow" w:hAnsi="Arial Narrow" w:cs="Arial Narrow"/>
                <w:sz w:val="20"/>
                <w:szCs w:val="20"/>
                <w:lang w:val="en-GB"/>
              </w:rPr>
              <w:t>Improve citizens’ participation by developing Guidelines for composition of working groups drafting proposed policies and regulations and preparation and adoption of bylaws regulating public consultations with the interested public in the process of drafting regulations and policies, after the adoption of the Law on the Planning System and the Law amending the Law on State Administration</w:t>
            </w:r>
          </w:p>
        </w:tc>
        <w:tc>
          <w:tcPr>
            <w:tcW w:w="3342" w:type="dxa"/>
            <w:tcBorders>
              <w:top w:val="single" w:sz="4" w:space="0" w:color="auto"/>
              <w:bottom w:val="single" w:sz="4" w:space="0" w:color="auto"/>
            </w:tcBorders>
          </w:tcPr>
          <w:p w14:paraId="1CE95695" w14:textId="66666EAC" w:rsidR="00062A4B" w:rsidRPr="00F53E97" w:rsidRDefault="00062A4B" w:rsidP="00062A4B">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 2019</w:t>
            </w:r>
            <w:r w:rsidRPr="00F53E97">
              <w:rPr>
                <w:rStyle w:val="FootnoteReference"/>
                <w:rFonts w:ascii="Arial Narrow" w:hAnsi="Arial Narrow" w:cs="Arial Narrow"/>
                <w:lang w:val="en-GB"/>
              </w:rPr>
              <w:footnoteReference w:id="44"/>
            </w:r>
            <w:r w:rsidRPr="00F53E97">
              <w:rPr>
                <w:rFonts w:ascii="Arial Narrow" w:hAnsi="Arial Narrow" w:cs="Arial Narrow"/>
                <w:iCs/>
                <w:sz w:val="20"/>
                <w:szCs w:val="20"/>
                <w:lang w:val="en-GB"/>
              </w:rPr>
              <w:t xml:space="preserve"> </w:t>
            </w:r>
          </w:p>
          <w:p w14:paraId="3EAB5D6F" w14:textId="77777777" w:rsidR="00062A4B" w:rsidRPr="00F53E97" w:rsidRDefault="00062A4B" w:rsidP="00062A4B">
            <w:pPr>
              <w:spacing w:after="0" w:line="240" w:lineRule="auto"/>
              <w:rPr>
                <w:rFonts w:ascii="Arial Narrow" w:hAnsi="Arial Narrow" w:cs="Arial Narrow"/>
                <w:iCs/>
                <w:sz w:val="20"/>
                <w:szCs w:val="20"/>
                <w:lang w:val="en-GB"/>
              </w:rPr>
            </w:pPr>
          </w:p>
        </w:tc>
        <w:tc>
          <w:tcPr>
            <w:tcW w:w="1440" w:type="dxa"/>
            <w:shd w:val="clear" w:color="auto" w:fill="FFFFFF"/>
          </w:tcPr>
          <w:p w14:paraId="4F2C33DB" w14:textId="77777777" w:rsidR="00062A4B" w:rsidRPr="00F53E97" w:rsidRDefault="00062A4B" w:rsidP="00062A4B">
            <w:pPr>
              <w:spacing w:after="0" w:line="240" w:lineRule="auto"/>
              <w:rPr>
                <w:rFonts w:ascii="Arial Narrow" w:hAnsi="Arial Narrow" w:cs="Arial Narrow"/>
                <w:sz w:val="20"/>
                <w:szCs w:val="20"/>
                <w:lang w:val="en-GB"/>
              </w:rPr>
            </w:pPr>
          </w:p>
        </w:tc>
        <w:tc>
          <w:tcPr>
            <w:tcW w:w="1440" w:type="dxa"/>
            <w:shd w:val="clear" w:color="auto" w:fill="FFFFFF"/>
          </w:tcPr>
          <w:p w14:paraId="6DCE2BCD" w14:textId="46322376" w:rsidR="00062A4B" w:rsidRPr="00F53E97" w:rsidRDefault="006D792B" w:rsidP="000162B9">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62A4B" w:rsidRPr="00F53E97">
              <w:rPr>
                <w:rFonts w:ascii="Arial Narrow" w:hAnsi="Arial Narrow" w:cs="Arial Narrow"/>
                <w:sz w:val="20"/>
                <w:szCs w:val="20"/>
                <w:lang w:val="en-GB"/>
              </w:rPr>
              <w:t>16</w:t>
            </w:r>
            <w:r w:rsidRPr="00F53E97">
              <w:rPr>
                <w:rFonts w:ascii="Arial Narrow" w:hAnsi="Arial Narrow" w:cs="Arial Narrow"/>
                <w:sz w:val="20"/>
                <w:szCs w:val="20"/>
                <w:lang w:val="en-GB"/>
              </w:rPr>
              <w:t>,</w:t>
            </w:r>
            <w:r w:rsidR="00062A4B" w:rsidRPr="00F53E97">
              <w:rPr>
                <w:rFonts w:ascii="Arial Narrow" w:hAnsi="Arial Narrow" w:cs="Arial Narrow"/>
                <w:sz w:val="20"/>
                <w:szCs w:val="20"/>
                <w:lang w:val="en-GB"/>
              </w:rPr>
              <w:t>085 (</w:t>
            </w:r>
            <w:r w:rsidR="000162B9">
              <w:rPr>
                <w:rFonts w:ascii="Arial Narrow" w:hAnsi="Arial Narrow" w:cs="Arial Narrow"/>
                <w:sz w:val="20"/>
                <w:szCs w:val="20"/>
                <w:lang w:val="en-GB"/>
              </w:rPr>
              <w:t>GIZ</w:t>
            </w:r>
            <w:r w:rsidR="00062A4B" w:rsidRPr="00F53E97">
              <w:rPr>
                <w:rFonts w:ascii="Arial Narrow" w:hAnsi="Arial Narrow" w:cs="Arial Narrow"/>
                <w:sz w:val="20"/>
                <w:szCs w:val="20"/>
                <w:lang w:val="en-GB"/>
              </w:rPr>
              <w:t xml:space="preserve"> not </w:t>
            </w:r>
            <w:r w:rsidR="000162B9">
              <w:rPr>
                <w:rFonts w:ascii="Arial Narrow" w:hAnsi="Arial Narrow" w:cs="Arial Narrow"/>
                <w:sz w:val="20"/>
                <w:szCs w:val="20"/>
                <w:lang w:val="en-GB"/>
              </w:rPr>
              <w:t>confirmed</w:t>
            </w:r>
            <w:r w:rsidR="00062A4B" w:rsidRPr="00F53E97">
              <w:rPr>
                <w:rFonts w:ascii="Arial Narrow" w:hAnsi="Arial Narrow" w:cs="Arial Narrow"/>
                <w:sz w:val="20"/>
                <w:szCs w:val="20"/>
                <w:lang w:val="en-GB"/>
              </w:rPr>
              <w:t>)</w:t>
            </w:r>
          </w:p>
        </w:tc>
        <w:tc>
          <w:tcPr>
            <w:tcW w:w="1391" w:type="dxa"/>
            <w:shd w:val="clear" w:color="auto" w:fill="FFFFFF"/>
          </w:tcPr>
          <w:p w14:paraId="1973501C" w14:textId="27FA6FCE"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OCCS</w:t>
            </w:r>
          </w:p>
          <w:p w14:paraId="77D506BA" w14:textId="785A91C0"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RPPS</w:t>
            </w:r>
          </w:p>
          <w:p w14:paraId="60F5496E" w14:textId="40477710" w:rsidR="00062A4B" w:rsidRPr="00F53E97" w:rsidRDefault="00062A4B" w:rsidP="00955C21">
            <w:pPr>
              <w:rPr>
                <w:rFonts w:ascii="Arial Narrow" w:hAnsi="Arial Narrow" w:cs="Arial Narrow"/>
                <w:sz w:val="20"/>
                <w:szCs w:val="20"/>
                <w:lang w:val="en-GB"/>
              </w:rPr>
            </w:pPr>
            <w:r w:rsidRPr="00F53E97">
              <w:rPr>
                <w:rFonts w:ascii="Arial Narrow" w:hAnsi="Arial Narrow" w:cs="Arial Narrow"/>
                <w:sz w:val="20"/>
                <w:szCs w:val="20"/>
                <w:lang w:val="en-GB"/>
              </w:rPr>
              <w:t>MPALG - Department for Good Administration</w:t>
            </w:r>
          </w:p>
        </w:tc>
        <w:tc>
          <w:tcPr>
            <w:tcW w:w="1487" w:type="dxa"/>
            <w:shd w:val="clear" w:color="auto" w:fill="FFFFFF"/>
          </w:tcPr>
          <w:p w14:paraId="3D0EE5D1" w14:textId="75F0ADDF"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ITE</w:t>
            </w:r>
          </w:p>
          <w:p w14:paraId="7F934921" w14:textId="0A03D870"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 xml:space="preserve">Legislative </w:t>
            </w:r>
            <w:r w:rsidR="00CB1D5F" w:rsidRPr="00F53E97">
              <w:rPr>
                <w:rFonts w:ascii="Arial Narrow" w:hAnsi="Arial Narrow" w:cs="Arial Narrow"/>
                <w:sz w:val="20"/>
                <w:szCs w:val="20"/>
                <w:lang w:val="en-GB"/>
              </w:rPr>
              <w:t>Secretariat</w:t>
            </w:r>
          </w:p>
          <w:p w14:paraId="50697EC2" w14:textId="75895A4B"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GS</w:t>
            </w:r>
          </w:p>
          <w:p w14:paraId="7A30B768" w14:textId="77777777" w:rsidR="00062A4B" w:rsidRPr="00F53E97" w:rsidRDefault="00062A4B" w:rsidP="00062A4B">
            <w:pPr>
              <w:spacing w:after="0" w:line="240" w:lineRule="auto"/>
              <w:rPr>
                <w:rFonts w:ascii="Arial Narrow" w:hAnsi="Arial Narrow" w:cs="Arial Narrow"/>
                <w:sz w:val="20"/>
                <w:szCs w:val="20"/>
                <w:lang w:val="en-GB"/>
              </w:rPr>
            </w:pPr>
          </w:p>
          <w:p w14:paraId="23D97C30" w14:textId="5136D99F" w:rsidR="00062A4B" w:rsidRPr="00F53E97" w:rsidRDefault="00062A4B" w:rsidP="00955C21">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CSO</w:t>
            </w:r>
          </w:p>
        </w:tc>
      </w:tr>
      <w:tr w:rsidR="00062A4B" w:rsidRPr="00F53E97" w14:paraId="43FB5881" w14:textId="77777777" w:rsidTr="00062A4B">
        <w:tc>
          <w:tcPr>
            <w:tcW w:w="4781" w:type="dxa"/>
            <w:tcBorders>
              <w:top w:val="single" w:sz="4" w:space="0" w:color="auto"/>
              <w:bottom w:val="single" w:sz="4" w:space="0" w:color="auto"/>
            </w:tcBorders>
            <w:shd w:val="clear" w:color="auto" w:fill="FFFFFF"/>
          </w:tcPr>
          <w:p w14:paraId="23BA82B4" w14:textId="31267B80" w:rsidR="00062A4B" w:rsidRPr="00F53E97" w:rsidRDefault="00641C1D" w:rsidP="0059064D">
            <w:pPr>
              <w:pStyle w:val="ListParagraph"/>
              <w:numPr>
                <w:ilvl w:val="0"/>
                <w:numId w:val="23"/>
              </w:numPr>
              <w:tabs>
                <w:tab w:val="left" w:pos="0"/>
                <w:tab w:val="left" w:pos="162"/>
                <w:tab w:val="left" w:pos="380"/>
              </w:tabs>
              <w:spacing w:after="0" w:line="240" w:lineRule="auto"/>
              <w:ind w:left="0" w:firstLine="0"/>
              <w:jc w:val="both"/>
              <w:rPr>
                <w:rFonts w:ascii="Arial Narrow" w:hAnsi="Arial Narrow" w:cs="Tahoma"/>
                <w:sz w:val="20"/>
                <w:szCs w:val="20"/>
                <w:lang w:val="en-GB"/>
              </w:rPr>
            </w:pPr>
            <w:r w:rsidRPr="00F53E97">
              <w:rPr>
                <w:rFonts w:ascii="Arial Narrow" w:hAnsi="Arial Narrow" w:cs="Tahoma"/>
                <w:sz w:val="20"/>
                <w:szCs w:val="20"/>
                <w:lang w:val="en-GB"/>
              </w:rPr>
              <w:t>Improve the Open Data initiative in the RS by adopting the legal framework for open dat</w:t>
            </w:r>
            <w:r w:rsidR="00CB1D5F" w:rsidRPr="00F53E97">
              <w:rPr>
                <w:rFonts w:ascii="Arial Narrow" w:hAnsi="Arial Narrow" w:cs="Tahoma"/>
                <w:sz w:val="20"/>
                <w:szCs w:val="20"/>
                <w:lang w:val="en-GB"/>
              </w:rPr>
              <w:t>a and re-use of information in l</w:t>
            </w:r>
            <w:r w:rsidRPr="00F53E97">
              <w:rPr>
                <w:rFonts w:ascii="Arial Narrow" w:hAnsi="Arial Narrow" w:cs="Tahoma"/>
                <w:sz w:val="20"/>
                <w:szCs w:val="20"/>
                <w:lang w:val="en-GB"/>
              </w:rPr>
              <w:t>ine with the EU Directive on the Re-Use of Public Sector Information</w:t>
            </w:r>
            <w:r w:rsidR="00062A4B" w:rsidRPr="00F53E97">
              <w:rPr>
                <w:rStyle w:val="FootnoteReference"/>
                <w:rFonts w:ascii="Arial Narrow" w:hAnsi="Arial Narrow" w:cs="Tahoma"/>
                <w:lang w:val="en-GB"/>
              </w:rPr>
              <w:footnoteReference w:id="45"/>
            </w:r>
            <w:r w:rsidR="00062A4B" w:rsidRPr="00F53E97">
              <w:rPr>
                <w:rFonts w:ascii="Arial Narrow" w:hAnsi="Arial Narrow" w:cs="Tahoma"/>
                <w:sz w:val="20"/>
                <w:szCs w:val="20"/>
                <w:lang w:val="en-GB"/>
              </w:rPr>
              <w:t xml:space="preserve">, </w:t>
            </w:r>
            <w:r w:rsidRPr="00F53E97">
              <w:rPr>
                <w:rFonts w:ascii="Arial Narrow" w:hAnsi="Arial Narrow" w:cs="Tahoma"/>
                <w:sz w:val="20"/>
                <w:szCs w:val="20"/>
                <w:lang w:val="en-GB"/>
              </w:rPr>
              <w:t xml:space="preserve">accession to the </w:t>
            </w:r>
            <w:r w:rsidR="00062A4B" w:rsidRPr="00F53E97">
              <w:rPr>
                <w:rFonts w:ascii="Arial Narrow" w:hAnsi="Arial Narrow" w:cs="Tahoma"/>
                <w:sz w:val="20"/>
                <w:szCs w:val="20"/>
                <w:lang w:val="en-GB"/>
              </w:rPr>
              <w:t>Open Data Charter</w:t>
            </w:r>
            <w:r w:rsidR="00062A4B" w:rsidRPr="00F53E97">
              <w:rPr>
                <w:rStyle w:val="FootnoteReference"/>
                <w:rFonts w:ascii="Arial Narrow" w:hAnsi="Arial Narrow" w:cs="Tahoma"/>
                <w:lang w:val="en-GB"/>
              </w:rPr>
              <w:footnoteReference w:id="46"/>
            </w:r>
            <w:r w:rsidR="00062A4B" w:rsidRPr="00F53E97">
              <w:rPr>
                <w:rFonts w:ascii="Arial Narrow" w:hAnsi="Arial Narrow" w:cs="Tahoma"/>
                <w:sz w:val="20"/>
                <w:szCs w:val="20"/>
                <w:lang w:val="en-GB"/>
              </w:rPr>
              <w:t xml:space="preserve">, </w:t>
            </w:r>
            <w:r w:rsidRPr="00F53E97">
              <w:rPr>
                <w:rFonts w:ascii="Arial Narrow" w:hAnsi="Arial Narrow" w:cs="Tahoma"/>
                <w:sz w:val="20"/>
                <w:szCs w:val="20"/>
                <w:lang w:val="en-GB"/>
              </w:rPr>
              <w:t>organising activities to promote the open data concepts and support the applications based on open data</w:t>
            </w:r>
            <w:r w:rsidR="00062A4B" w:rsidRPr="00F53E97">
              <w:rPr>
                <w:rStyle w:val="FootnoteReference"/>
                <w:rFonts w:ascii="Arial Narrow" w:hAnsi="Arial Narrow" w:cs="Tahoma"/>
                <w:lang w:val="en-GB"/>
              </w:rPr>
              <w:footnoteReference w:id="47"/>
            </w:r>
          </w:p>
        </w:tc>
        <w:tc>
          <w:tcPr>
            <w:tcW w:w="3342" w:type="dxa"/>
            <w:tcBorders>
              <w:top w:val="single" w:sz="4" w:space="0" w:color="auto"/>
              <w:bottom w:val="single" w:sz="4" w:space="0" w:color="auto"/>
            </w:tcBorders>
          </w:tcPr>
          <w:p w14:paraId="4534EC09" w14:textId="02B0AFF4" w:rsidR="00062A4B" w:rsidRPr="00F53E97" w:rsidRDefault="00062A4B" w:rsidP="00062A4B">
            <w:pPr>
              <w:spacing w:after="0" w:line="240" w:lineRule="auto"/>
              <w:rPr>
                <w:rFonts w:ascii="Arial Narrow" w:hAnsi="Arial Narrow" w:cs="Tahoma"/>
                <w:iCs/>
                <w:sz w:val="20"/>
                <w:szCs w:val="20"/>
                <w:lang w:val="en-GB"/>
              </w:rPr>
            </w:pPr>
            <w:r w:rsidRPr="00F53E97">
              <w:rPr>
                <w:rFonts w:ascii="Arial Narrow" w:hAnsi="Arial Narrow" w:cs="Tahoma"/>
                <w:iCs/>
                <w:sz w:val="20"/>
                <w:szCs w:val="20"/>
                <w:lang w:val="en-GB"/>
              </w:rPr>
              <w:t>4th quarter 2019</w:t>
            </w:r>
            <w:r w:rsidRPr="00F53E97">
              <w:rPr>
                <w:rStyle w:val="FootnoteReference"/>
                <w:rFonts w:ascii="Arial Narrow" w:hAnsi="Arial Narrow" w:cs="Tahoma"/>
                <w:lang w:val="en-GB"/>
              </w:rPr>
              <w:footnoteReference w:id="48"/>
            </w:r>
          </w:p>
          <w:p w14:paraId="1A4FFB66" w14:textId="77777777" w:rsidR="00062A4B" w:rsidRPr="00F53E97" w:rsidRDefault="00062A4B" w:rsidP="00062A4B">
            <w:pPr>
              <w:spacing w:after="0" w:line="240" w:lineRule="auto"/>
              <w:jc w:val="both"/>
              <w:rPr>
                <w:rFonts w:ascii="Arial Narrow" w:hAnsi="Arial Narrow" w:cs="Arial Narrow"/>
                <w:iCs/>
                <w:sz w:val="20"/>
                <w:szCs w:val="20"/>
                <w:lang w:val="en-GB"/>
              </w:rPr>
            </w:pPr>
          </w:p>
        </w:tc>
        <w:tc>
          <w:tcPr>
            <w:tcW w:w="1440" w:type="dxa"/>
            <w:shd w:val="clear" w:color="auto" w:fill="FFFFFF"/>
            <w:vAlign w:val="center"/>
          </w:tcPr>
          <w:p w14:paraId="096C41A3" w14:textId="77777777" w:rsidR="00062A4B" w:rsidRPr="00F53E97" w:rsidRDefault="00062A4B" w:rsidP="00062A4B">
            <w:pPr>
              <w:spacing w:after="0" w:line="240" w:lineRule="auto"/>
              <w:rPr>
                <w:rFonts w:ascii="Arial Narrow" w:hAnsi="Arial Narrow" w:cs="Arial Narrow"/>
                <w:sz w:val="20"/>
                <w:szCs w:val="20"/>
                <w:lang w:val="en-GB"/>
              </w:rPr>
            </w:pPr>
          </w:p>
        </w:tc>
        <w:tc>
          <w:tcPr>
            <w:tcW w:w="1440" w:type="dxa"/>
            <w:shd w:val="clear" w:color="auto" w:fill="FFFFFF"/>
          </w:tcPr>
          <w:p w14:paraId="191ECBEE" w14:textId="37CDD193" w:rsidR="00062A4B" w:rsidRPr="00F53E97" w:rsidRDefault="006D792B" w:rsidP="006D792B">
            <w:pPr>
              <w:pStyle w:val="ListParagraph"/>
              <w:tabs>
                <w:tab w:val="left" w:pos="162"/>
              </w:tabs>
              <w:spacing w:after="0" w:line="240" w:lineRule="auto"/>
              <w:ind w:left="0"/>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62A4B" w:rsidRPr="00F53E97">
              <w:rPr>
                <w:rFonts w:ascii="Arial Narrow" w:hAnsi="Arial Narrow" w:cs="Tahoma"/>
                <w:sz w:val="20"/>
                <w:szCs w:val="20"/>
                <w:lang w:val="en-GB"/>
              </w:rPr>
              <w:t>216</w:t>
            </w:r>
            <w:r w:rsidRPr="00F53E97">
              <w:rPr>
                <w:rFonts w:ascii="Arial Narrow" w:hAnsi="Arial Narrow" w:cs="Tahoma"/>
                <w:sz w:val="20"/>
                <w:szCs w:val="20"/>
                <w:lang w:val="en-GB"/>
              </w:rPr>
              <w:t>,</w:t>
            </w:r>
            <w:r w:rsidR="00062A4B" w:rsidRPr="00F53E97">
              <w:rPr>
                <w:rFonts w:ascii="Arial Narrow" w:hAnsi="Arial Narrow" w:cs="Tahoma"/>
                <w:sz w:val="20"/>
                <w:szCs w:val="20"/>
                <w:lang w:val="en-GB"/>
              </w:rPr>
              <w:t xml:space="preserve">375 </w:t>
            </w:r>
            <w:r w:rsidR="00062A4B" w:rsidRPr="00F53E97">
              <w:rPr>
                <w:rFonts w:ascii="Arial Narrow" w:hAnsi="Arial Narrow" w:cs="Arial Narrow"/>
                <w:sz w:val="20"/>
                <w:szCs w:val="20"/>
                <w:lang w:val="en-GB"/>
              </w:rPr>
              <w:t>(UNDP)</w:t>
            </w:r>
          </w:p>
        </w:tc>
        <w:tc>
          <w:tcPr>
            <w:tcW w:w="1391" w:type="dxa"/>
            <w:shd w:val="clear" w:color="auto" w:fill="FFFFFF"/>
          </w:tcPr>
          <w:p w14:paraId="4D822866" w14:textId="797D3464" w:rsidR="00062A4B" w:rsidRPr="00F53E97" w:rsidRDefault="00062A4B" w:rsidP="00062A4B">
            <w:pPr>
              <w:rPr>
                <w:rFonts w:ascii="Arial Narrow" w:hAnsi="Arial Narrow"/>
                <w:sz w:val="20"/>
                <w:szCs w:val="20"/>
                <w:lang w:val="en-GB"/>
              </w:rPr>
            </w:pPr>
            <w:r w:rsidRPr="00F53E97">
              <w:rPr>
                <w:rFonts w:ascii="Arial Narrow" w:hAnsi="Arial Narrow"/>
                <w:sz w:val="20"/>
                <w:szCs w:val="20"/>
                <w:lang w:val="en-GB"/>
              </w:rPr>
              <w:t>MPALG - Department for Good Administration</w:t>
            </w:r>
          </w:p>
          <w:p w14:paraId="1554C113" w14:textId="5D2994DA" w:rsidR="00062A4B" w:rsidRPr="00F53E97" w:rsidRDefault="00062A4B" w:rsidP="00062A4B">
            <w:pPr>
              <w:rPr>
                <w:rFonts w:ascii="Arial Narrow" w:hAnsi="Arial Narrow" w:cs="Tahoma"/>
                <w:sz w:val="20"/>
                <w:szCs w:val="20"/>
                <w:lang w:val="en-GB"/>
              </w:rPr>
            </w:pPr>
            <w:r w:rsidRPr="00F53E97">
              <w:rPr>
                <w:rFonts w:ascii="Arial Narrow" w:hAnsi="Arial Narrow" w:cs="Tahoma"/>
                <w:sz w:val="20"/>
                <w:szCs w:val="20"/>
                <w:lang w:val="en-GB"/>
              </w:rPr>
              <w:t xml:space="preserve">Government </w:t>
            </w:r>
          </w:p>
          <w:p w14:paraId="6F7FBE95" w14:textId="39377E51" w:rsidR="00062A4B" w:rsidRPr="00F53E97" w:rsidRDefault="00062A4B" w:rsidP="00062A4B">
            <w:pPr>
              <w:rPr>
                <w:rFonts w:ascii="Arial Narrow" w:hAnsi="Arial Narrow" w:cs="Tahoma"/>
                <w:sz w:val="20"/>
                <w:szCs w:val="20"/>
                <w:lang w:val="en-GB"/>
              </w:rPr>
            </w:pPr>
            <w:r w:rsidRPr="00F53E97">
              <w:rPr>
                <w:rFonts w:ascii="Arial Narrow" w:hAnsi="Arial Narrow" w:cs="Tahoma"/>
                <w:sz w:val="20"/>
                <w:szCs w:val="20"/>
                <w:lang w:val="en-GB"/>
              </w:rPr>
              <w:t>ITE</w:t>
            </w:r>
          </w:p>
          <w:p w14:paraId="12BF3B50" w14:textId="77777777" w:rsidR="00062A4B" w:rsidRPr="00F53E97" w:rsidRDefault="00062A4B" w:rsidP="00062A4B">
            <w:pPr>
              <w:spacing w:after="0" w:line="240" w:lineRule="auto"/>
              <w:rPr>
                <w:rFonts w:ascii="Arial Narrow" w:hAnsi="Arial Narrow" w:cs="Arial Narrow"/>
                <w:sz w:val="20"/>
                <w:szCs w:val="20"/>
                <w:lang w:val="en-GB"/>
              </w:rPr>
            </w:pPr>
          </w:p>
        </w:tc>
        <w:tc>
          <w:tcPr>
            <w:tcW w:w="1487" w:type="dxa"/>
            <w:shd w:val="clear" w:color="auto" w:fill="FFFFFF"/>
          </w:tcPr>
          <w:p w14:paraId="4D53362B" w14:textId="78EFF8EF" w:rsidR="00062A4B" w:rsidRPr="00F53E97" w:rsidRDefault="00CB1D5F" w:rsidP="00062A4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Commissioner</w:t>
            </w:r>
            <w:r w:rsidR="00062A4B" w:rsidRPr="00F53E97">
              <w:rPr>
                <w:rFonts w:ascii="Arial Narrow" w:hAnsi="Arial Narrow" w:cs="Tahoma"/>
                <w:sz w:val="20"/>
                <w:szCs w:val="20"/>
                <w:lang w:val="en-GB"/>
              </w:rPr>
              <w:t xml:space="preserve"> for Information of Public Interest and Personal Data Protection</w:t>
            </w:r>
          </w:p>
          <w:p w14:paraId="0C51DBC0" w14:textId="22958E0C" w:rsidR="00062A4B" w:rsidRPr="00F53E97" w:rsidRDefault="00062A4B" w:rsidP="00062A4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state administration bodies</w:t>
            </w:r>
          </w:p>
          <w:p w14:paraId="3B681D35" w14:textId="7A3B4C5B" w:rsidR="00062A4B" w:rsidRPr="00F53E97" w:rsidRDefault="00062A4B" w:rsidP="00062A4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UNDP</w:t>
            </w:r>
          </w:p>
          <w:p w14:paraId="24354688" w14:textId="4DAF6D61" w:rsidR="00062A4B" w:rsidRPr="00F53E97" w:rsidRDefault="00062A4B" w:rsidP="00062A4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CSO</w:t>
            </w:r>
          </w:p>
          <w:p w14:paraId="3159ED34" w14:textId="77777777" w:rsidR="00062A4B" w:rsidRPr="00F53E97" w:rsidRDefault="00062A4B" w:rsidP="00062A4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Businesses</w:t>
            </w:r>
          </w:p>
          <w:p w14:paraId="466B23CB" w14:textId="77777777" w:rsidR="00062A4B" w:rsidRPr="00F53E97" w:rsidRDefault="00062A4B" w:rsidP="00062A4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Academic community</w:t>
            </w:r>
          </w:p>
          <w:p w14:paraId="4FBDEB5E" w14:textId="1748F685"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Tahoma"/>
                <w:sz w:val="20"/>
                <w:szCs w:val="20"/>
                <w:lang w:val="en-GB"/>
              </w:rPr>
              <w:t>NALED</w:t>
            </w:r>
          </w:p>
        </w:tc>
      </w:tr>
      <w:tr w:rsidR="00062A4B" w:rsidRPr="00F53E97" w14:paraId="3B348465" w14:textId="77777777" w:rsidTr="00062A4B">
        <w:trPr>
          <w:trHeight w:val="665"/>
        </w:trPr>
        <w:tc>
          <w:tcPr>
            <w:tcW w:w="4781" w:type="dxa"/>
            <w:tcBorders>
              <w:top w:val="single" w:sz="4" w:space="0" w:color="auto"/>
              <w:bottom w:val="single" w:sz="4" w:space="0" w:color="auto"/>
            </w:tcBorders>
            <w:shd w:val="clear" w:color="auto" w:fill="auto"/>
          </w:tcPr>
          <w:p w14:paraId="1C7F2129" w14:textId="78CA390E" w:rsidR="00062A4B" w:rsidRPr="00F53E97" w:rsidRDefault="00641C1D" w:rsidP="0059064D">
            <w:pPr>
              <w:pStyle w:val="ListParagraph"/>
              <w:numPr>
                <w:ilvl w:val="0"/>
                <w:numId w:val="23"/>
              </w:numPr>
              <w:tabs>
                <w:tab w:val="left" w:pos="0"/>
                <w:tab w:val="left" w:pos="162"/>
                <w:tab w:val="left" w:pos="380"/>
              </w:tabs>
              <w:spacing w:after="0" w:line="240" w:lineRule="auto"/>
              <w:ind w:left="0" w:firstLine="0"/>
              <w:jc w:val="both"/>
              <w:rPr>
                <w:rFonts w:ascii="Arial Narrow" w:hAnsi="Arial Narrow" w:cs="Arial Narrow"/>
                <w:sz w:val="20"/>
                <w:szCs w:val="20"/>
                <w:lang w:val="en-GB"/>
              </w:rPr>
            </w:pPr>
            <w:r w:rsidRPr="00F53E97">
              <w:rPr>
                <w:rFonts w:ascii="Arial Narrow" w:hAnsi="Arial Narrow"/>
                <w:sz w:val="20"/>
                <w:szCs w:val="20"/>
                <w:lang w:val="en-GB"/>
              </w:rPr>
              <w:t xml:space="preserve">Conduct a comparative analysis of practices in </w:t>
            </w:r>
            <w:r w:rsidR="006D792B" w:rsidRPr="00F53E97">
              <w:rPr>
                <w:rFonts w:ascii="Arial Narrow" w:hAnsi="Arial Narrow"/>
                <w:sz w:val="20"/>
                <w:szCs w:val="20"/>
                <w:lang w:val="en-GB"/>
              </w:rPr>
              <w:t>electronic expression of attitudes by citizens in order to achieve more effective expression by citizens</w:t>
            </w:r>
          </w:p>
        </w:tc>
        <w:tc>
          <w:tcPr>
            <w:tcW w:w="3342" w:type="dxa"/>
            <w:tcBorders>
              <w:top w:val="single" w:sz="4" w:space="0" w:color="auto"/>
              <w:bottom w:val="single" w:sz="4" w:space="0" w:color="auto"/>
            </w:tcBorders>
          </w:tcPr>
          <w:p w14:paraId="5427E2A2" w14:textId="61EADF96" w:rsidR="00062A4B" w:rsidRPr="00F53E97" w:rsidRDefault="00062A4B" w:rsidP="00F21601">
            <w:pPr>
              <w:spacing w:after="0" w:line="240" w:lineRule="auto"/>
              <w:jc w:val="both"/>
              <w:rPr>
                <w:rFonts w:ascii="Arial Narrow" w:hAnsi="Arial Narrow" w:cs="Arial Narrow"/>
                <w:iCs/>
                <w:sz w:val="20"/>
                <w:szCs w:val="20"/>
                <w:lang w:val="en-GB"/>
              </w:rPr>
            </w:pPr>
            <w:r w:rsidRPr="00F53E97">
              <w:rPr>
                <w:rFonts w:ascii="Arial Narrow" w:hAnsi="Arial Narrow" w:cs="Arial Narrow"/>
                <w:iCs/>
                <w:sz w:val="20"/>
                <w:szCs w:val="20"/>
                <w:lang w:val="en-GB"/>
              </w:rPr>
              <w:t>4th quarter 201</w:t>
            </w:r>
            <w:r w:rsidR="00F21601">
              <w:rPr>
                <w:rFonts w:ascii="Arial Narrow" w:hAnsi="Arial Narrow" w:cs="Arial Narrow"/>
                <w:iCs/>
                <w:sz w:val="20"/>
                <w:szCs w:val="20"/>
                <w:lang w:val="en-GB"/>
              </w:rPr>
              <w:t>9</w:t>
            </w:r>
          </w:p>
        </w:tc>
        <w:tc>
          <w:tcPr>
            <w:tcW w:w="1440" w:type="dxa"/>
            <w:shd w:val="clear" w:color="auto" w:fill="FFFFFF"/>
          </w:tcPr>
          <w:p w14:paraId="192E384C" w14:textId="77777777" w:rsidR="00062A4B" w:rsidRPr="00F53E97" w:rsidRDefault="00062A4B" w:rsidP="00062A4B">
            <w:pPr>
              <w:spacing w:after="0" w:line="240" w:lineRule="auto"/>
              <w:rPr>
                <w:rFonts w:ascii="Arial Narrow" w:hAnsi="Arial Narrow" w:cs="Arial Narrow"/>
                <w:sz w:val="20"/>
                <w:szCs w:val="20"/>
                <w:lang w:val="en-GB"/>
              </w:rPr>
            </w:pPr>
          </w:p>
        </w:tc>
        <w:tc>
          <w:tcPr>
            <w:tcW w:w="1440" w:type="dxa"/>
            <w:shd w:val="clear" w:color="auto" w:fill="FFFFFF"/>
          </w:tcPr>
          <w:p w14:paraId="1D326E1D" w14:textId="5B6E849B" w:rsidR="00062A4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62A4B" w:rsidRPr="00F53E97">
              <w:rPr>
                <w:rFonts w:ascii="Arial Narrow" w:hAnsi="Arial Narrow" w:cs="Arial Narrow"/>
                <w:sz w:val="20"/>
                <w:szCs w:val="20"/>
                <w:lang w:val="en-GB"/>
              </w:rPr>
              <w:t>9</w:t>
            </w:r>
            <w:r w:rsidRPr="00F53E97">
              <w:rPr>
                <w:rFonts w:ascii="Arial Narrow" w:hAnsi="Arial Narrow" w:cs="Arial Narrow"/>
                <w:sz w:val="20"/>
                <w:szCs w:val="20"/>
                <w:lang w:val="en-GB"/>
              </w:rPr>
              <w:t>,</w:t>
            </w:r>
            <w:r w:rsidR="00062A4B" w:rsidRPr="00F53E97">
              <w:rPr>
                <w:rFonts w:ascii="Arial Narrow" w:hAnsi="Arial Narrow" w:cs="Arial Narrow"/>
                <w:sz w:val="20"/>
                <w:szCs w:val="20"/>
                <w:lang w:val="en-GB"/>
              </w:rPr>
              <w:t>000 (SDC –not confirmed)</w:t>
            </w:r>
          </w:p>
        </w:tc>
        <w:tc>
          <w:tcPr>
            <w:tcW w:w="1391" w:type="dxa"/>
            <w:shd w:val="clear" w:color="auto" w:fill="FFFFFF"/>
          </w:tcPr>
          <w:p w14:paraId="32B71259" w14:textId="49222F1A"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MPALG - Department for LSG system</w:t>
            </w:r>
          </w:p>
        </w:tc>
        <w:tc>
          <w:tcPr>
            <w:tcW w:w="1487" w:type="dxa"/>
            <w:shd w:val="clear" w:color="auto" w:fill="FFFFFF"/>
          </w:tcPr>
          <w:p w14:paraId="3447A292" w14:textId="77777777" w:rsidR="00062A4B" w:rsidRPr="00F53E97" w:rsidRDefault="00062A4B" w:rsidP="00062A4B">
            <w:pPr>
              <w:rPr>
                <w:rFonts w:ascii="Arial Narrow" w:hAnsi="Arial Narrow" w:cs="Arial Narrow"/>
                <w:sz w:val="20"/>
                <w:szCs w:val="20"/>
                <w:lang w:val="en-GB"/>
              </w:rPr>
            </w:pPr>
          </w:p>
        </w:tc>
      </w:tr>
      <w:tr w:rsidR="00062A4B" w:rsidRPr="00F53E97" w14:paraId="1C6A129C" w14:textId="77777777" w:rsidTr="00062A4B">
        <w:trPr>
          <w:trHeight w:val="665"/>
        </w:trPr>
        <w:tc>
          <w:tcPr>
            <w:tcW w:w="4781" w:type="dxa"/>
            <w:tcBorders>
              <w:top w:val="single" w:sz="4" w:space="0" w:color="auto"/>
              <w:bottom w:val="single" w:sz="4" w:space="0" w:color="auto"/>
            </w:tcBorders>
            <w:shd w:val="clear" w:color="auto" w:fill="FFFFFF"/>
          </w:tcPr>
          <w:p w14:paraId="68C7E9DC" w14:textId="46113D61" w:rsidR="00062A4B" w:rsidRPr="00F53E97" w:rsidRDefault="006D792B" w:rsidP="0059064D">
            <w:pPr>
              <w:pStyle w:val="ListParagraph"/>
              <w:numPr>
                <w:ilvl w:val="0"/>
                <w:numId w:val="23"/>
              </w:numPr>
              <w:tabs>
                <w:tab w:val="left" w:pos="162"/>
                <w:tab w:val="left" w:pos="252"/>
                <w:tab w:val="left" w:pos="380"/>
              </w:tabs>
              <w:spacing w:after="0" w:line="240" w:lineRule="auto"/>
              <w:ind w:left="0" w:firstLine="0"/>
              <w:jc w:val="both"/>
              <w:rPr>
                <w:rFonts w:ascii="Arial Narrow" w:hAnsi="Arial Narrow" w:cs="Arial Narrow"/>
                <w:sz w:val="20"/>
                <w:szCs w:val="20"/>
                <w:lang w:val="en-GB"/>
              </w:rPr>
            </w:pPr>
            <w:r w:rsidRPr="00F53E97">
              <w:rPr>
                <w:rFonts w:ascii="Arial Narrow" w:hAnsi="Arial Narrow"/>
                <w:sz w:val="20"/>
                <w:szCs w:val="20"/>
                <w:lang w:val="en-GB"/>
              </w:rPr>
              <w:t>Draft and adopt the new Law on referendum and Popular Initiative in order to improve mechanisms for effective expression by citizens</w:t>
            </w:r>
            <w:r w:rsidR="00062A4B" w:rsidRPr="00F53E97">
              <w:rPr>
                <w:rFonts w:ascii="Arial Narrow" w:hAnsi="Arial Narrow"/>
                <w:sz w:val="20"/>
                <w:szCs w:val="20"/>
                <w:lang w:val="en-GB"/>
              </w:rPr>
              <w:t xml:space="preserve"> </w:t>
            </w:r>
          </w:p>
        </w:tc>
        <w:tc>
          <w:tcPr>
            <w:tcW w:w="3342" w:type="dxa"/>
            <w:tcBorders>
              <w:top w:val="single" w:sz="4" w:space="0" w:color="auto"/>
              <w:bottom w:val="single" w:sz="4" w:space="0" w:color="auto"/>
            </w:tcBorders>
          </w:tcPr>
          <w:p w14:paraId="58638E96" w14:textId="53C6655D" w:rsidR="00062A4B" w:rsidRPr="00F53E97" w:rsidRDefault="00F21601" w:rsidP="00062A4B">
            <w:pPr>
              <w:spacing w:after="0" w:line="240" w:lineRule="auto"/>
              <w:rPr>
                <w:rFonts w:ascii="Arial Narrow" w:hAnsi="Arial Narrow" w:cs="Arial Narrow"/>
                <w:iCs/>
                <w:sz w:val="20"/>
                <w:szCs w:val="20"/>
                <w:lang w:val="en-GB"/>
              </w:rPr>
            </w:pPr>
            <w:r>
              <w:rPr>
                <w:rFonts w:ascii="Arial Narrow" w:hAnsi="Arial Narrow" w:cs="Arial Narrow"/>
                <w:iCs/>
                <w:sz w:val="20"/>
                <w:szCs w:val="20"/>
                <w:lang w:val="en-GB"/>
              </w:rPr>
              <w:t>4th</w:t>
            </w:r>
            <w:r w:rsidR="006D792B" w:rsidRPr="00F53E97">
              <w:rPr>
                <w:rFonts w:ascii="Arial Narrow" w:hAnsi="Arial Narrow" w:cs="Arial Narrow"/>
                <w:iCs/>
                <w:sz w:val="20"/>
                <w:szCs w:val="20"/>
                <w:lang w:val="en-GB"/>
              </w:rPr>
              <w:t xml:space="preserve"> quarter </w:t>
            </w:r>
            <w:r w:rsidR="00062A4B" w:rsidRPr="00F53E97">
              <w:rPr>
                <w:rFonts w:ascii="Arial Narrow" w:hAnsi="Arial Narrow" w:cs="Arial Narrow"/>
                <w:iCs/>
                <w:sz w:val="20"/>
                <w:szCs w:val="20"/>
                <w:lang w:val="en-GB"/>
              </w:rPr>
              <w:t>2019</w:t>
            </w:r>
          </w:p>
          <w:p w14:paraId="7E61FF62" w14:textId="77777777" w:rsidR="00062A4B" w:rsidRPr="00F53E97" w:rsidRDefault="00062A4B" w:rsidP="00062A4B">
            <w:pPr>
              <w:spacing w:after="0" w:line="240" w:lineRule="auto"/>
              <w:jc w:val="both"/>
              <w:rPr>
                <w:rFonts w:ascii="Arial Narrow" w:hAnsi="Arial Narrow" w:cs="Arial Narrow"/>
                <w:iCs/>
                <w:sz w:val="20"/>
                <w:szCs w:val="20"/>
                <w:lang w:val="en-GB"/>
              </w:rPr>
            </w:pPr>
          </w:p>
        </w:tc>
        <w:tc>
          <w:tcPr>
            <w:tcW w:w="1440" w:type="dxa"/>
            <w:shd w:val="clear" w:color="auto" w:fill="FFFFFF"/>
          </w:tcPr>
          <w:p w14:paraId="108F4C37" w14:textId="77777777" w:rsidR="00062A4B" w:rsidRPr="00F53E97" w:rsidRDefault="00062A4B" w:rsidP="00062A4B">
            <w:pPr>
              <w:spacing w:after="0" w:line="240" w:lineRule="auto"/>
              <w:rPr>
                <w:rFonts w:ascii="Arial Narrow" w:hAnsi="Arial Narrow" w:cs="Arial Narrow"/>
                <w:sz w:val="20"/>
                <w:szCs w:val="20"/>
                <w:lang w:val="en-GB"/>
              </w:rPr>
            </w:pPr>
          </w:p>
        </w:tc>
        <w:tc>
          <w:tcPr>
            <w:tcW w:w="1440" w:type="dxa"/>
            <w:shd w:val="clear" w:color="auto" w:fill="FFFFFF"/>
          </w:tcPr>
          <w:p w14:paraId="646B85F6" w14:textId="18C46B92" w:rsidR="00062A4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062A4B" w:rsidRPr="00F53E97">
              <w:rPr>
                <w:rFonts w:ascii="Arial Narrow" w:hAnsi="Arial Narrow" w:cs="Arial Narrow"/>
                <w:sz w:val="20"/>
                <w:szCs w:val="20"/>
                <w:lang w:val="en-GB"/>
              </w:rPr>
              <w:t>49</w:t>
            </w:r>
            <w:r w:rsidRPr="00F53E97">
              <w:rPr>
                <w:rFonts w:ascii="Arial Narrow" w:hAnsi="Arial Narrow" w:cs="Arial Narrow"/>
                <w:sz w:val="20"/>
                <w:szCs w:val="20"/>
                <w:lang w:val="en-GB"/>
              </w:rPr>
              <w:t>,</w:t>
            </w:r>
            <w:r w:rsidR="00062A4B" w:rsidRPr="00F53E97">
              <w:rPr>
                <w:rFonts w:ascii="Arial Narrow" w:hAnsi="Arial Narrow" w:cs="Arial Narrow"/>
                <w:sz w:val="20"/>
                <w:szCs w:val="20"/>
                <w:lang w:val="en-GB"/>
              </w:rPr>
              <w:t>500 (SDC – not confirmed)</w:t>
            </w:r>
          </w:p>
        </w:tc>
        <w:tc>
          <w:tcPr>
            <w:tcW w:w="1391" w:type="dxa"/>
            <w:shd w:val="clear" w:color="auto" w:fill="FFFFFF"/>
          </w:tcPr>
          <w:p w14:paraId="0BFF201D" w14:textId="23FA643F"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MPALG - Department for LSG system</w:t>
            </w:r>
          </w:p>
        </w:tc>
        <w:tc>
          <w:tcPr>
            <w:tcW w:w="1487" w:type="dxa"/>
            <w:shd w:val="clear" w:color="auto" w:fill="FFFFFF"/>
          </w:tcPr>
          <w:p w14:paraId="557FA1AB" w14:textId="6E212066"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SCTM</w:t>
            </w:r>
          </w:p>
        </w:tc>
      </w:tr>
      <w:tr w:rsidR="00062A4B" w:rsidRPr="00F53E97" w14:paraId="77E21281" w14:textId="77777777" w:rsidTr="00062A4B">
        <w:trPr>
          <w:trHeight w:val="665"/>
        </w:trPr>
        <w:tc>
          <w:tcPr>
            <w:tcW w:w="4781" w:type="dxa"/>
            <w:tcBorders>
              <w:top w:val="single" w:sz="4" w:space="0" w:color="auto"/>
              <w:bottom w:val="single" w:sz="4" w:space="0" w:color="auto"/>
            </w:tcBorders>
            <w:shd w:val="clear" w:color="auto" w:fill="FFFFFF"/>
          </w:tcPr>
          <w:p w14:paraId="2C58BD52" w14:textId="5CB0BCE0" w:rsidR="00062A4B" w:rsidRPr="00F53E97" w:rsidRDefault="006D792B" w:rsidP="0074365D">
            <w:pPr>
              <w:pStyle w:val="ListParagraph"/>
              <w:numPr>
                <w:ilvl w:val="0"/>
                <w:numId w:val="23"/>
              </w:numPr>
              <w:tabs>
                <w:tab w:val="left" w:pos="162"/>
                <w:tab w:val="left" w:pos="252"/>
                <w:tab w:val="left" w:pos="380"/>
              </w:tabs>
              <w:spacing w:after="0" w:line="240" w:lineRule="auto"/>
              <w:ind w:left="0" w:firstLine="0"/>
              <w:jc w:val="both"/>
              <w:rPr>
                <w:rFonts w:ascii="Arial Narrow" w:hAnsi="Arial Narrow" w:cs="Arial Narrow"/>
                <w:sz w:val="20"/>
                <w:szCs w:val="20"/>
                <w:lang w:val="en-GB"/>
              </w:rPr>
            </w:pPr>
            <w:r w:rsidRPr="00F53E97">
              <w:rPr>
                <w:rFonts w:ascii="Arial Narrow" w:hAnsi="Arial Narrow"/>
                <w:sz w:val="20"/>
                <w:szCs w:val="20"/>
                <w:lang w:val="en-GB"/>
              </w:rPr>
              <w:t xml:space="preserve">Develop and adopt the </w:t>
            </w:r>
            <w:r w:rsidR="0074365D">
              <w:rPr>
                <w:rFonts w:ascii="Arial Narrow" w:hAnsi="Arial Narrow"/>
                <w:sz w:val="20"/>
                <w:szCs w:val="20"/>
                <w:lang w:val="hr-HR"/>
              </w:rPr>
              <w:t>Decree</w:t>
            </w:r>
            <w:r w:rsidRPr="00F53E97">
              <w:rPr>
                <w:rFonts w:ascii="Arial Narrow" w:hAnsi="Arial Narrow"/>
                <w:sz w:val="20"/>
                <w:szCs w:val="20"/>
                <w:lang w:val="en-GB"/>
              </w:rPr>
              <w:t xml:space="preserve"> on the content </w:t>
            </w:r>
            <w:r w:rsidR="00CB1D5F" w:rsidRPr="00F53E97">
              <w:rPr>
                <w:rFonts w:ascii="Arial Narrow" w:hAnsi="Arial Narrow"/>
                <w:sz w:val="20"/>
                <w:szCs w:val="20"/>
                <w:lang w:val="en-GB"/>
              </w:rPr>
              <w:t>of</w:t>
            </w:r>
            <w:r w:rsidRPr="00F53E97">
              <w:rPr>
                <w:rFonts w:ascii="Arial Narrow" w:hAnsi="Arial Narrow"/>
                <w:sz w:val="20"/>
                <w:szCs w:val="20"/>
                <w:lang w:val="en-GB"/>
              </w:rPr>
              <w:t xml:space="preserve"> web presentations and publishing of electronic services by state administration bodies, after the adoption </w:t>
            </w:r>
            <w:r w:rsidR="00CB1D5F" w:rsidRPr="00F53E97">
              <w:rPr>
                <w:rFonts w:ascii="Arial Narrow" w:hAnsi="Arial Narrow"/>
                <w:sz w:val="20"/>
                <w:szCs w:val="20"/>
                <w:lang w:val="en-GB"/>
              </w:rPr>
              <w:t>of</w:t>
            </w:r>
            <w:r w:rsidRPr="00F53E97">
              <w:rPr>
                <w:rFonts w:ascii="Arial Narrow" w:hAnsi="Arial Narrow"/>
                <w:sz w:val="20"/>
                <w:szCs w:val="20"/>
                <w:lang w:val="en-GB"/>
              </w:rPr>
              <w:t xml:space="preserve"> the Law on e-Government</w:t>
            </w:r>
            <w:r w:rsidR="00062A4B" w:rsidRPr="00F53E97">
              <w:rPr>
                <w:rStyle w:val="FootnoteReference"/>
                <w:rFonts w:ascii="Arial Narrow" w:hAnsi="Arial Narrow"/>
                <w:lang w:val="en-GB"/>
              </w:rPr>
              <w:footnoteReference w:id="49"/>
            </w:r>
          </w:p>
        </w:tc>
        <w:tc>
          <w:tcPr>
            <w:tcW w:w="3342" w:type="dxa"/>
            <w:tcBorders>
              <w:top w:val="single" w:sz="4" w:space="0" w:color="auto"/>
              <w:bottom w:val="single" w:sz="4" w:space="0" w:color="auto"/>
            </w:tcBorders>
          </w:tcPr>
          <w:p w14:paraId="6363B3AD" w14:textId="321C86D8" w:rsidR="00062A4B" w:rsidRPr="00F53E97" w:rsidRDefault="00062A4B" w:rsidP="006D792B">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 2018</w:t>
            </w:r>
          </w:p>
        </w:tc>
        <w:tc>
          <w:tcPr>
            <w:tcW w:w="1440" w:type="dxa"/>
            <w:shd w:val="clear" w:color="auto" w:fill="FFFFFF"/>
          </w:tcPr>
          <w:p w14:paraId="02F0D93B" w14:textId="66F8319C" w:rsidR="00062A4B" w:rsidRPr="00F53E97" w:rsidRDefault="00062A4B" w:rsidP="00062A4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40" w:type="dxa"/>
            <w:shd w:val="clear" w:color="auto" w:fill="FFFFFF"/>
          </w:tcPr>
          <w:p w14:paraId="6CCA56B1" w14:textId="77777777" w:rsidR="00062A4B" w:rsidRPr="00F53E97" w:rsidRDefault="00062A4B" w:rsidP="00062A4B">
            <w:pPr>
              <w:spacing w:after="0" w:line="240" w:lineRule="auto"/>
              <w:rPr>
                <w:rFonts w:ascii="Arial Narrow" w:hAnsi="Arial Narrow" w:cs="Arial Narrow"/>
                <w:sz w:val="20"/>
                <w:szCs w:val="20"/>
                <w:lang w:val="en-GB"/>
              </w:rPr>
            </w:pPr>
          </w:p>
        </w:tc>
        <w:tc>
          <w:tcPr>
            <w:tcW w:w="1391" w:type="dxa"/>
            <w:shd w:val="clear" w:color="auto" w:fill="FFFFFF"/>
            <w:vAlign w:val="center"/>
          </w:tcPr>
          <w:p w14:paraId="034AB2A6" w14:textId="12EBC250" w:rsidR="0074365D" w:rsidRDefault="0074365D" w:rsidP="00062A4B">
            <w:pPr>
              <w:rPr>
                <w:rFonts w:ascii="Arial Narrow" w:hAnsi="Arial Narrow" w:cs="Arial Narrow"/>
                <w:sz w:val="20"/>
                <w:szCs w:val="20"/>
                <w:lang w:val="en-GB"/>
              </w:rPr>
            </w:pPr>
            <w:r>
              <w:rPr>
                <w:rFonts w:ascii="Arial Narrow" w:hAnsi="Arial Narrow" w:cs="Arial Narrow"/>
                <w:sz w:val="20"/>
                <w:szCs w:val="20"/>
                <w:lang w:val="en-GB"/>
              </w:rPr>
              <w:t>Government</w:t>
            </w:r>
          </w:p>
          <w:p w14:paraId="296CAF3A" w14:textId="0BB622E4" w:rsidR="00062A4B" w:rsidRPr="00F53E97" w:rsidRDefault="00062A4B" w:rsidP="00062A4B">
            <w:pPr>
              <w:rPr>
                <w:rFonts w:ascii="Arial Narrow" w:hAnsi="Arial Narrow" w:cs="Arial Narrow"/>
                <w:sz w:val="20"/>
                <w:szCs w:val="20"/>
                <w:lang w:val="en-GB"/>
              </w:rPr>
            </w:pPr>
            <w:r w:rsidRPr="00F53E97">
              <w:rPr>
                <w:rFonts w:ascii="Arial Narrow" w:hAnsi="Arial Narrow" w:cs="Arial Narrow"/>
                <w:sz w:val="20"/>
                <w:szCs w:val="20"/>
                <w:lang w:val="en-GB"/>
              </w:rPr>
              <w:t>ITE</w:t>
            </w:r>
          </w:p>
        </w:tc>
        <w:tc>
          <w:tcPr>
            <w:tcW w:w="1487" w:type="dxa"/>
            <w:shd w:val="clear" w:color="auto" w:fill="FFFFFF"/>
          </w:tcPr>
          <w:p w14:paraId="498B1644" w14:textId="77777777" w:rsidR="00062A4B" w:rsidRPr="00F53E97" w:rsidRDefault="00062A4B" w:rsidP="00062A4B">
            <w:pPr>
              <w:spacing w:after="0" w:line="240" w:lineRule="auto"/>
              <w:rPr>
                <w:rFonts w:ascii="Arial Narrow" w:hAnsi="Arial Narrow" w:cs="Arial Narrow"/>
                <w:sz w:val="20"/>
                <w:szCs w:val="20"/>
                <w:lang w:val="en-GB"/>
              </w:rPr>
            </w:pPr>
          </w:p>
        </w:tc>
      </w:tr>
    </w:tbl>
    <w:p w14:paraId="36ECDCF8" w14:textId="63B4328A" w:rsidR="004D7905" w:rsidRPr="00F53E97" w:rsidRDefault="004D7905" w:rsidP="004D7905">
      <w:pPr>
        <w:rPr>
          <w:lang w:val="en-GB"/>
        </w:rPr>
      </w:pPr>
      <w:r w:rsidRPr="00F53E97">
        <w:rPr>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4D7905" w:rsidRPr="00F53E97" w14:paraId="30038326"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37E5E48B" w14:textId="2C00D415" w:rsidR="004D7905" w:rsidRPr="00F53E97" w:rsidRDefault="00536EF2" w:rsidP="00772C75">
            <w:pPr>
              <w:pStyle w:val="2"/>
              <w:rPr>
                <w:sz w:val="20"/>
                <w:szCs w:val="20"/>
                <w:lang w:val="en-GB"/>
              </w:rPr>
            </w:pPr>
            <w:r w:rsidRPr="00F53E97">
              <w:rPr>
                <w:b/>
                <w:bCs/>
                <w:sz w:val="20"/>
                <w:szCs w:val="20"/>
                <w:lang w:val="en-GB"/>
              </w:rPr>
              <w:t>Measure</w:t>
            </w:r>
            <w:r w:rsidR="004D7905" w:rsidRPr="00F53E97">
              <w:rPr>
                <w:b/>
                <w:bCs/>
                <w:sz w:val="20"/>
                <w:szCs w:val="20"/>
                <w:lang w:val="en-GB"/>
              </w:rPr>
              <w:t xml:space="preserve"> 5.2:</w:t>
            </w:r>
          </w:p>
        </w:tc>
        <w:tc>
          <w:tcPr>
            <w:tcW w:w="5601" w:type="dxa"/>
            <w:gridSpan w:val="4"/>
            <w:tcBorders>
              <w:left w:val="single" w:sz="4" w:space="0" w:color="auto"/>
            </w:tcBorders>
            <w:shd w:val="clear" w:color="auto" w:fill="B8CCE4" w:themeFill="accent1" w:themeFillTint="66"/>
            <w:vAlign w:val="center"/>
          </w:tcPr>
          <w:p w14:paraId="097D8928" w14:textId="63736B2A"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6D792B" w:rsidRPr="00F53E97" w14:paraId="2EDDFC1D"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11CB0473" w14:textId="3C5B203A" w:rsidR="006D792B" w:rsidRPr="00F53E97" w:rsidRDefault="006D792B" w:rsidP="006D792B">
            <w:pPr>
              <w:pStyle w:val="3"/>
              <w:jc w:val="both"/>
              <w:rPr>
                <w:b/>
                <w:bCs/>
                <w:sz w:val="20"/>
                <w:szCs w:val="20"/>
                <w:lang w:val="en-GB"/>
              </w:rPr>
            </w:pPr>
            <w:r w:rsidRPr="00F53E97">
              <w:rPr>
                <w:b/>
                <w:sz w:val="20"/>
                <w:szCs w:val="20"/>
                <w:lang w:val="en-GB"/>
              </w:rPr>
              <w:t>Strengthening of integrity and ethical standards of employees in public administration and reducing corruption through strengthening of prevention mechanisms</w:t>
            </w:r>
          </w:p>
        </w:tc>
        <w:tc>
          <w:tcPr>
            <w:tcW w:w="5601" w:type="dxa"/>
            <w:gridSpan w:val="4"/>
            <w:tcBorders>
              <w:left w:val="single" w:sz="4" w:space="0" w:color="auto"/>
            </w:tcBorders>
            <w:shd w:val="clear" w:color="auto" w:fill="B8CCE4" w:themeFill="accent1" w:themeFillTint="66"/>
            <w:vAlign w:val="center"/>
          </w:tcPr>
          <w:p w14:paraId="347679BC" w14:textId="343F0572" w:rsidR="006D792B" w:rsidRPr="00F53E97" w:rsidRDefault="00DE40CB" w:rsidP="006D792B">
            <w:pPr>
              <w:spacing w:after="0" w:line="240" w:lineRule="auto"/>
              <w:jc w:val="both"/>
              <w:rPr>
                <w:rFonts w:ascii="Arial Narrow" w:eastAsiaTheme="minorHAnsi" w:hAnsi="Arial Narrow"/>
                <w:b/>
                <w:sz w:val="20"/>
                <w:szCs w:val="20"/>
                <w:lang w:val="en-GB"/>
              </w:rPr>
            </w:pPr>
            <w:r w:rsidRPr="00F53E97">
              <w:rPr>
                <w:rFonts w:ascii="Arial Narrow" w:eastAsiaTheme="minorHAnsi" w:hAnsi="Arial Narrow"/>
                <w:b/>
                <w:sz w:val="20"/>
                <w:szCs w:val="20"/>
                <w:lang w:val="en-GB"/>
              </w:rPr>
              <w:t>Share of implemented recommendations of the Anti-Corruption Agency to remove corruption risks from proposed laws by</w:t>
            </w:r>
            <w:r w:rsidR="006D792B" w:rsidRPr="00F53E97">
              <w:rPr>
                <w:rFonts w:ascii="Arial Narrow" w:eastAsiaTheme="minorHAnsi" w:hAnsi="Arial Narrow"/>
                <w:b/>
                <w:sz w:val="20"/>
                <w:szCs w:val="20"/>
                <w:lang w:val="en-GB"/>
              </w:rPr>
              <w:t xml:space="preserve"> 2020.</w:t>
            </w:r>
          </w:p>
          <w:p w14:paraId="4028DF7D" w14:textId="79BDD865" w:rsidR="006D792B" w:rsidRPr="00F53E97" w:rsidRDefault="006D792B" w:rsidP="006D792B">
            <w:pPr>
              <w:spacing w:after="0" w:line="240" w:lineRule="auto"/>
              <w:jc w:val="both"/>
              <w:rPr>
                <w:rFonts w:ascii="Arial Narrow" w:eastAsiaTheme="minorHAnsi" w:hAnsi="Arial Narrow"/>
                <w:sz w:val="20"/>
                <w:szCs w:val="20"/>
                <w:lang w:val="en-GB"/>
              </w:rPr>
            </w:pPr>
            <w:r w:rsidRPr="00F53E97">
              <w:rPr>
                <w:rFonts w:ascii="Arial Narrow" w:eastAsiaTheme="minorHAnsi" w:hAnsi="Arial Narrow"/>
                <w:sz w:val="20"/>
                <w:szCs w:val="20"/>
                <w:lang w:val="en-GB"/>
              </w:rPr>
              <w:t xml:space="preserve">BV (2017): 0 </w:t>
            </w:r>
          </w:p>
          <w:p w14:paraId="7B128F1B" w14:textId="0A417910" w:rsidR="006D792B" w:rsidRPr="00F53E97" w:rsidRDefault="006D792B" w:rsidP="006D792B">
            <w:pPr>
              <w:spacing w:after="0" w:line="240" w:lineRule="auto"/>
              <w:jc w:val="both"/>
              <w:rPr>
                <w:rFonts w:ascii="Arial Narrow" w:eastAsiaTheme="minorHAnsi" w:hAnsi="Arial Narrow"/>
                <w:sz w:val="20"/>
                <w:szCs w:val="20"/>
                <w:lang w:val="en-GB"/>
              </w:rPr>
            </w:pPr>
            <w:r w:rsidRPr="00F53E97">
              <w:rPr>
                <w:rFonts w:ascii="Arial Narrow" w:eastAsiaTheme="minorHAnsi" w:hAnsi="Arial Narrow"/>
                <w:sz w:val="20"/>
                <w:szCs w:val="20"/>
                <w:lang w:val="en-GB"/>
              </w:rPr>
              <w:t>TV (2018). 30%</w:t>
            </w:r>
          </w:p>
          <w:p w14:paraId="1208F0B4" w14:textId="55EA96DE" w:rsidR="006D792B" w:rsidRPr="00F53E97" w:rsidRDefault="006D792B" w:rsidP="006D792B">
            <w:pPr>
              <w:spacing w:after="0" w:line="240" w:lineRule="auto"/>
              <w:jc w:val="both"/>
              <w:rPr>
                <w:rFonts w:ascii="Arial Narrow" w:eastAsiaTheme="minorHAnsi" w:hAnsi="Arial Narrow"/>
                <w:sz w:val="20"/>
                <w:szCs w:val="20"/>
                <w:lang w:val="en-GB"/>
              </w:rPr>
            </w:pPr>
            <w:r w:rsidRPr="00F53E97">
              <w:rPr>
                <w:rFonts w:ascii="Arial Narrow" w:eastAsiaTheme="minorHAnsi" w:hAnsi="Arial Narrow"/>
                <w:sz w:val="20"/>
                <w:szCs w:val="20"/>
                <w:lang w:val="en-GB"/>
              </w:rPr>
              <w:t xml:space="preserve">TV (2019). 35% </w:t>
            </w:r>
          </w:p>
          <w:p w14:paraId="7C06E076" w14:textId="64506CEC" w:rsidR="006D792B" w:rsidRPr="00F53E97" w:rsidRDefault="006D792B" w:rsidP="006D792B">
            <w:pPr>
              <w:spacing w:after="0" w:line="240" w:lineRule="auto"/>
              <w:jc w:val="both"/>
              <w:rPr>
                <w:rFonts w:ascii="Arial Narrow" w:eastAsiaTheme="minorHAnsi" w:hAnsi="Arial Narrow"/>
                <w:sz w:val="20"/>
                <w:szCs w:val="20"/>
                <w:lang w:val="en-GB"/>
              </w:rPr>
            </w:pPr>
            <w:r w:rsidRPr="00F53E97">
              <w:rPr>
                <w:rFonts w:ascii="Arial Narrow" w:eastAsiaTheme="minorHAnsi" w:hAnsi="Arial Narrow"/>
                <w:sz w:val="20"/>
                <w:szCs w:val="20"/>
                <w:lang w:val="en-GB"/>
              </w:rPr>
              <w:t>TV (2020): 40%</w:t>
            </w:r>
          </w:p>
        </w:tc>
      </w:tr>
      <w:tr w:rsidR="006D792B" w:rsidRPr="00F53E97" w14:paraId="4565BFBD" w14:textId="77777777" w:rsidTr="00772C75">
        <w:trPr>
          <w:trHeight w:val="228"/>
        </w:trPr>
        <w:tc>
          <w:tcPr>
            <w:tcW w:w="4781" w:type="dxa"/>
            <w:vMerge w:val="restart"/>
            <w:shd w:val="clear" w:color="auto" w:fill="BDD6EE"/>
            <w:vAlign w:val="center"/>
          </w:tcPr>
          <w:p w14:paraId="151DB815" w14:textId="69AC44A5" w:rsidR="006D792B" w:rsidRPr="00F53E97" w:rsidRDefault="006D792B" w:rsidP="006D792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302BC569" w14:textId="75C4F0F7" w:rsidR="006D792B" w:rsidRPr="00F53E97" w:rsidRDefault="006D792B" w:rsidP="006D792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1A412770" w14:textId="17ACA309" w:rsidR="006D792B" w:rsidRPr="00F53E97" w:rsidRDefault="006D792B" w:rsidP="00DE40CB">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5092A271" w14:textId="17D2C3DD" w:rsidR="006D792B" w:rsidRPr="00F53E97" w:rsidRDefault="006D792B" w:rsidP="006D792B">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246EB014" w14:textId="4E5D7058" w:rsidR="006D792B" w:rsidRPr="00F53E97" w:rsidRDefault="006D792B" w:rsidP="006D792B">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6D792B" w:rsidRPr="00F53E97" w14:paraId="2E31923C" w14:textId="77777777" w:rsidTr="00772C75">
        <w:trPr>
          <w:trHeight w:val="228"/>
        </w:trPr>
        <w:tc>
          <w:tcPr>
            <w:tcW w:w="4781" w:type="dxa"/>
            <w:vMerge/>
            <w:tcBorders>
              <w:bottom w:val="single" w:sz="4" w:space="0" w:color="auto"/>
            </w:tcBorders>
            <w:shd w:val="clear" w:color="auto" w:fill="BDD6EE"/>
            <w:vAlign w:val="center"/>
          </w:tcPr>
          <w:p w14:paraId="6B7992A5" w14:textId="43C05E2E" w:rsidR="006D792B" w:rsidRPr="00F53E97" w:rsidRDefault="006D792B" w:rsidP="006D792B">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31FBADBE" w14:textId="77777777" w:rsidR="006D792B" w:rsidRPr="00F53E97" w:rsidRDefault="006D792B" w:rsidP="006D792B">
            <w:pPr>
              <w:spacing w:after="0" w:line="240" w:lineRule="auto"/>
              <w:rPr>
                <w:rFonts w:ascii="Arial Narrow" w:hAnsi="Arial Narrow" w:cs="Arial Narrow"/>
                <w:sz w:val="20"/>
                <w:szCs w:val="20"/>
                <w:lang w:val="en-GB"/>
              </w:rPr>
            </w:pPr>
          </w:p>
        </w:tc>
        <w:tc>
          <w:tcPr>
            <w:tcW w:w="1431" w:type="dxa"/>
            <w:shd w:val="clear" w:color="auto" w:fill="BDD6EE"/>
            <w:vAlign w:val="center"/>
          </w:tcPr>
          <w:p w14:paraId="1F4517C9" w14:textId="51129244" w:rsidR="006D792B" w:rsidRPr="00F53E97" w:rsidRDefault="006D792B" w:rsidP="006D792B">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38AE319E" w14:textId="2B280D20" w:rsidR="006D792B" w:rsidRPr="00F53E97" w:rsidRDefault="006D792B" w:rsidP="006D792B">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0DB24BB3" w14:textId="77777777" w:rsidR="006D792B" w:rsidRPr="00F53E97" w:rsidRDefault="006D792B" w:rsidP="006D792B">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0C0EC894" w14:textId="77777777" w:rsidR="006D792B" w:rsidRPr="00F53E97" w:rsidRDefault="006D792B" w:rsidP="006D792B">
            <w:pPr>
              <w:spacing w:after="0" w:line="240" w:lineRule="auto"/>
              <w:rPr>
                <w:rFonts w:ascii="Arial Narrow" w:hAnsi="Arial Narrow" w:cs="Arial Narrow"/>
                <w:sz w:val="20"/>
                <w:szCs w:val="20"/>
                <w:lang w:val="en-GB"/>
              </w:rPr>
            </w:pPr>
          </w:p>
        </w:tc>
      </w:tr>
      <w:tr w:rsidR="006D792B" w:rsidRPr="00F53E97" w14:paraId="2D28F882" w14:textId="77777777" w:rsidTr="00772C75">
        <w:tc>
          <w:tcPr>
            <w:tcW w:w="4781" w:type="dxa"/>
            <w:tcBorders>
              <w:top w:val="single" w:sz="4" w:space="0" w:color="auto"/>
              <w:bottom w:val="single" w:sz="4" w:space="0" w:color="auto"/>
            </w:tcBorders>
            <w:shd w:val="clear" w:color="auto" w:fill="FFFFFF"/>
          </w:tcPr>
          <w:p w14:paraId="3EC3D1AD" w14:textId="1EDF2049" w:rsidR="006D792B" w:rsidRPr="00F53E97" w:rsidRDefault="00CB1D5F" w:rsidP="0059064D">
            <w:pPr>
              <w:pStyle w:val="ListParagraph"/>
              <w:numPr>
                <w:ilvl w:val="0"/>
                <w:numId w:val="11"/>
              </w:numPr>
              <w:tabs>
                <w:tab w:val="left" w:pos="252"/>
              </w:tabs>
              <w:spacing w:after="0" w:line="240" w:lineRule="auto"/>
              <w:ind w:left="0" w:firstLine="0"/>
              <w:jc w:val="both"/>
              <w:rPr>
                <w:rFonts w:ascii="Arial Narrow" w:hAnsi="Arial Narrow"/>
                <w:sz w:val="20"/>
                <w:szCs w:val="20"/>
                <w:lang w:val="en-GB"/>
              </w:rPr>
            </w:pPr>
            <w:r w:rsidRPr="00F53E97">
              <w:rPr>
                <w:rFonts w:ascii="Arial Narrow" w:hAnsi="Arial Narrow"/>
                <w:sz w:val="20"/>
                <w:szCs w:val="20"/>
                <w:lang w:val="en-GB"/>
              </w:rPr>
              <w:t>Draft</w:t>
            </w:r>
            <w:r w:rsidR="00DE40CB" w:rsidRPr="00F53E97">
              <w:rPr>
                <w:rFonts w:ascii="Arial Narrow" w:hAnsi="Arial Narrow"/>
                <w:sz w:val="20"/>
                <w:szCs w:val="20"/>
                <w:lang w:val="en-GB"/>
              </w:rPr>
              <w:t xml:space="preserve"> the Law on Anti-Corruption Agency so as to introduce the </w:t>
            </w:r>
            <w:r w:rsidR="00DE40CB" w:rsidRPr="00F53E97">
              <w:rPr>
                <w:rFonts w:ascii="Arial Narrow" w:hAnsi="Arial Narrow"/>
                <w:b/>
                <w:sz w:val="20"/>
                <w:szCs w:val="20"/>
                <w:lang w:val="en-GB"/>
              </w:rPr>
              <w:t>obligation for all public administration employees to attend ethics and integrity training</w:t>
            </w:r>
            <w:r w:rsidR="00DE40CB" w:rsidRPr="00F53E97">
              <w:rPr>
                <w:rFonts w:ascii="Arial Narrow" w:hAnsi="Arial Narrow"/>
                <w:sz w:val="20"/>
                <w:szCs w:val="20"/>
                <w:lang w:val="en-GB"/>
              </w:rPr>
              <w:t xml:space="preserve">; prescribe the </w:t>
            </w:r>
            <w:r w:rsidR="00DE40CB" w:rsidRPr="00F53E97">
              <w:rPr>
                <w:rFonts w:ascii="Arial Narrow" w:hAnsi="Arial Narrow"/>
                <w:b/>
                <w:sz w:val="20"/>
                <w:szCs w:val="20"/>
                <w:lang w:val="en-GB"/>
              </w:rPr>
              <w:t>responsibility of managers</w:t>
            </w:r>
            <w:r w:rsidR="00DE40CB" w:rsidRPr="00F53E97">
              <w:rPr>
                <w:rFonts w:ascii="Arial Narrow" w:hAnsi="Arial Narrow"/>
                <w:sz w:val="20"/>
                <w:szCs w:val="20"/>
                <w:lang w:val="en-GB"/>
              </w:rPr>
              <w:t xml:space="preserve"> of public authorities in case where they do not enable attending the training and the responsibility of employees if they do not attend training which has been made possible for them to attend; introduce </w:t>
            </w:r>
            <w:r w:rsidR="00E056BC" w:rsidRPr="00F53E97">
              <w:rPr>
                <w:rFonts w:ascii="Arial Narrow" w:hAnsi="Arial Narrow"/>
                <w:b/>
                <w:sz w:val="20"/>
                <w:szCs w:val="20"/>
                <w:lang w:val="en-GB"/>
              </w:rPr>
              <w:t>corruption risk assessment</w:t>
            </w:r>
            <w:r w:rsidR="006D792B" w:rsidRPr="00F53E97">
              <w:rPr>
                <w:rFonts w:ascii="Arial Narrow" w:hAnsi="Arial Narrow"/>
                <w:sz w:val="20"/>
                <w:szCs w:val="20"/>
                <w:lang w:val="en-GB"/>
              </w:rPr>
              <w:t xml:space="preserve"> </w:t>
            </w:r>
            <w:r w:rsidR="00E056BC" w:rsidRPr="00F53E97">
              <w:rPr>
                <w:rFonts w:ascii="Arial Narrow" w:hAnsi="Arial Narrow"/>
                <w:sz w:val="20"/>
                <w:szCs w:val="20"/>
                <w:lang w:val="en-GB"/>
              </w:rPr>
              <w:t>in public authorities as a competence of the ACA, to include preparation of reports with recommendations for removal of risk and strengthening integrity</w:t>
            </w:r>
            <w:r w:rsidR="006D792B" w:rsidRPr="00F53E97">
              <w:rPr>
                <w:rFonts w:ascii="Arial Narrow" w:hAnsi="Arial Narrow"/>
                <w:sz w:val="20"/>
                <w:szCs w:val="20"/>
                <w:lang w:val="en-GB"/>
              </w:rPr>
              <w:t xml:space="preserve">, </w:t>
            </w:r>
            <w:r w:rsidR="00E056BC" w:rsidRPr="00F53E97">
              <w:rPr>
                <w:rFonts w:ascii="Arial Narrow" w:hAnsi="Arial Narrow"/>
                <w:sz w:val="20"/>
                <w:szCs w:val="20"/>
                <w:lang w:val="en-GB"/>
              </w:rPr>
              <w:t>and the obligation of public authorities to report to the Agency on measure taken to remove risks and strengthen integrity</w:t>
            </w:r>
            <w:r w:rsidR="006D792B" w:rsidRPr="00F53E97">
              <w:rPr>
                <w:rFonts w:ascii="Arial Narrow" w:hAnsi="Arial Narrow"/>
                <w:sz w:val="20"/>
                <w:szCs w:val="20"/>
                <w:lang w:val="en-GB"/>
              </w:rPr>
              <w:t xml:space="preserve">; </w:t>
            </w:r>
            <w:r w:rsidR="00E056BC" w:rsidRPr="00F53E97">
              <w:rPr>
                <w:rFonts w:ascii="Arial Narrow" w:hAnsi="Arial Narrow"/>
                <w:sz w:val="20"/>
                <w:szCs w:val="20"/>
                <w:lang w:val="en-GB"/>
              </w:rPr>
              <w:t xml:space="preserve">define provisions on introduction of </w:t>
            </w:r>
            <w:r w:rsidR="00E056BC" w:rsidRPr="00F53E97">
              <w:rPr>
                <w:rFonts w:ascii="Arial Narrow" w:hAnsi="Arial Narrow"/>
                <w:b/>
                <w:sz w:val="20"/>
                <w:szCs w:val="20"/>
                <w:lang w:val="en-GB"/>
              </w:rPr>
              <w:t xml:space="preserve">assessment </w:t>
            </w:r>
            <w:r w:rsidRPr="00F53E97">
              <w:rPr>
                <w:rFonts w:ascii="Arial Narrow" w:hAnsi="Arial Narrow"/>
                <w:b/>
                <w:sz w:val="20"/>
                <w:szCs w:val="20"/>
                <w:lang w:val="en-GB"/>
              </w:rPr>
              <w:t>of</w:t>
            </w:r>
            <w:r w:rsidR="00E056BC" w:rsidRPr="00F53E97">
              <w:rPr>
                <w:rFonts w:ascii="Arial Narrow" w:hAnsi="Arial Narrow"/>
                <w:b/>
                <w:sz w:val="20"/>
                <w:szCs w:val="20"/>
                <w:lang w:val="en-GB"/>
              </w:rPr>
              <w:t xml:space="preserve"> corruption risk in legislation</w:t>
            </w:r>
            <w:r w:rsidR="00E056BC" w:rsidRPr="00F53E97">
              <w:rPr>
                <w:rFonts w:ascii="Arial Narrow" w:hAnsi="Arial Narrow"/>
                <w:sz w:val="20"/>
                <w:szCs w:val="20"/>
                <w:lang w:val="en-GB"/>
              </w:rPr>
              <w:t xml:space="preserve"> as part of preparation </w:t>
            </w:r>
            <w:r w:rsidRPr="00F53E97">
              <w:rPr>
                <w:rFonts w:ascii="Arial Narrow" w:hAnsi="Arial Narrow"/>
                <w:sz w:val="20"/>
                <w:szCs w:val="20"/>
                <w:lang w:val="en-GB"/>
              </w:rPr>
              <w:t>of</w:t>
            </w:r>
            <w:r w:rsidR="00E056BC" w:rsidRPr="00F53E97">
              <w:rPr>
                <w:rFonts w:ascii="Arial Narrow" w:hAnsi="Arial Narrow"/>
                <w:sz w:val="20"/>
                <w:szCs w:val="20"/>
                <w:lang w:val="en-GB"/>
              </w:rPr>
              <w:t xml:space="preserve"> legislation; </w:t>
            </w:r>
            <w:r w:rsidR="00E056BC" w:rsidRPr="00F53E97">
              <w:rPr>
                <w:rFonts w:ascii="Arial Narrow" w:hAnsi="Arial Narrow"/>
                <w:b/>
                <w:sz w:val="20"/>
                <w:szCs w:val="20"/>
                <w:lang w:val="en-GB"/>
              </w:rPr>
              <w:t>adopt the methodology</w:t>
            </w:r>
            <w:r w:rsidR="00E056BC" w:rsidRPr="00F53E97">
              <w:rPr>
                <w:rFonts w:ascii="Arial Narrow" w:hAnsi="Arial Narrow"/>
                <w:sz w:val="20"/>
                <w:szCs w:val="20"/>
                <w:lang w:val="en-GB"/>
              </w:rPr>
              <w:t xml:space="preserve"> for corruption risk assessment in regulations adopted by ACA</w:t>
            </w:r>
            <w:r w:rsidR="006D792B" w:rsidRPr="00F53E97">
              <w:rPr>
                <w:rStyle w:val="FootnoteReference"/>
                <w:rFonts w:ascii="Arial Narrow" w:hAnsi="Arial Narrow"/>
                <w:lang w:val="en-GB"/>
              </w:rPr>
              <w:t xml:space="preserve"> </w:t>
            </w:r>
            <w:r w:rsidR="006D792B" w:rsidRPr="00F53E97">
              <w:rPr>
                <w:rStyle w:val="FootnoteReference"/>
                <w:rFonts w:ascii="Arial Narrow" w:hAnsi="Arial Narrow"/>
                <w:lang w:val="en-GB"/>
              </w:rPr>
              <w:footnoteReference w:id="50"/>
            </w:r>
          </w:p>
        </w:tc>
        <w:tc>
          <w:tcPr>
            <w:tcW w:w="3499" w:type="dxa"/>
            <w:tcBorders>
              <w:top w:val="single" w:sz="4" w:space="0" w:color="auto"/>
              <w:bottom w:val="single" w:sz="4" w:space="0" w:color="auto"/>
            </w:tcBorders>
          </w:tcPr>
          <w:p w14:paraId="794FB76E" w14:textId="54F75D38" w:rsidR="006D792B" w:rsidRPr="00F53E97" w:rsidRDefault="006D792B" w:rsidP="00DE40CB">
            <w:pPr>
              <w:spacing w:after="0" w:line="240" w:lineRule="auto"/>
              <w:rPr>
                <w:rFonts w:ascii="Arial Narrow" w:hAnsi="Arial Narrow" w:cs="Arial Narrow"/>
                <w:i/>
                <w:iCs/>
                <w:sz w:val="20"/>
                <w:szCs w:val="20"/>
                <w:lang w:val="en-GB"/>
              </w:rPr>
            </w:pPr>
            <w:r w:rsidRPr="00F53E97">
              <w:rPr>
                <w:rFonts w:ascii="Arial Narrow" w:hAnsi="Arial Narrow"/>
                <w:sz w:val="20"/>
                <w:szCs w:val="20"/>
                <w:lang w:val="en-GB"/>
              </w:rPr>
              <w:t xml:space="preserve">4th quarter 2018 </w:t>
            </w:r>
          </w:p>
        </w:tc>
        <w:tc>
          <w:tcPr>
            <w:tcW w:w="1431" w:type="dxa"/>
            <w:shd w:val="clear" w:color="auto" w:fill="FFFFFF"/>
          </w:tcPr>
          <w:p w14:paraId="023CF226" w14:textId="7F215988" w:rsidR="006D792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77224097" w14:textId="77777777" w:rsidR="006D792B" w:rsidRPr="00F53E97" w:rsidRDefault="006D792B" w:rsidP="006D792B">
            <w:pPr>
              <w:spacing w:after="0" w:line="240" w:lineRule="auto"/>
              <w:rPr>
                <w:rFonts w:ascii="Arial Narrow" w:hAnsi="Arial Narrow" w:cs="Arial Narrow"/>
                <w:sz w:val="20"/>
                <w:szCs w:val="20"/>
                <w:lang w:val="en-GB"/>
              </w:rPr>
            </w:pPr>
          </w:p>
        </w:tc>
        <w:tc>
          <w:tcPr>
            <w:tcW w:w="1336" w:type="dxa"/>
            <w:shd w:val="clear" w:color="auto" w:fill="FFFFFF"/>
          </w:tcPr>
          <w:p w14:paraId="7814E82D" w14:textId="25102647" w:rsidR="006D792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sz w:val="20"/>
                <w:szCs w:val="20"/>
                <w:lang w:val="en-GB"/>
              </w:rPr>
              <w:t>Ministry of Justice</w:t>
            </w:r>
          </w:p>
        </w:tc>
        <w:tc>
          <w:tcPr>
            <w:tcW w:w="1417" w:type="dxa"/>
            <w:shd w:val="clear" w:color="auto" w:fill="FFFFFF"/>
          </w:tcPr>
          <w:p w14:paraId="551BF8E9" w14:textId="24E2DE10" w:rsidR="006D792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sz w:val="20"/>
                <w:szCs w:val="20"/>
                <w:lang w:val="en-GB"/>
              </w:rPr>
              <w:t>ACA</w:t>
            </w:r>
          </w:p>
        </w:tc>
      </w:tr>
      <w:tr w:rsidR="006D792B" w:rsidRPr="00F53E97" w14:paraId="2227C5BD" w14:textId="77777777" w:rsidTr="00772C75">
        <w:tc>
          <w:tcPr>
            <w:tcW w:w="4781" w:type="dxa"/>
            <w:tcBorders>
              <w:top w:val="single" w:sz="4" w:space="0" w:color="auto"/>
              <w:bottom w:val="single" w:sz="4" w:space="0" w:color="auto"/>
            </w:tcBorders>
            <w:shd w:val="clear" w:color="auto" w:fill="FFFFFF"/>
          </w:tcPr>
          <w:p w14:paraId="17D2625B" w14:textId="4E71EC4C" w:rsidR="006D792B" w:rsidRPr="00F53E97" w:rsidRDefault="00E056BC" w:rsidP="0059064D">
            <w:pPr>
              <w:pStyle w:val="ListParagraph"/>
              <w:numPr>
                <w:ilvl w:val="0"/>
                <w:numId w:val="11"/>
              </w:numPr>
              <w:tabs>
                <w:tab w:val="left" w:pos="252"/>
              </w:tabs>
              <w:spacing w:after="0" w:line="240" w:lineRule="auto"/>
              <w:ind w:left="0" w:firstLine="0"/>
              <w:jc w:val="both"/>
              <w:rPr>
                <w:rFonts w:ascii="Arial Narrow" w:hAnsi="Arial Narrow" w:cs="Tahoma"/>
                <w:sz w:val="20"/>
                <w:szCs w:val="20"/>
                <w:lang w:val="en-GB"/>
              </w:rPr>
            </w:pPr>
            <w:r w:rsidRPr="00F53E97">
              <w:rPr>
                <w:rFonts w:ascii="Arial Narrow" w:hAnsi="Arial Narrow" w:cs="Tahoma"/>
                <w:sz w:val="20"/>
                <w:szCs w:val="20"/>
                <w:lang w:val="en-GB"/>
              </w:rPr>
              <w:t xml:space="preserve">Conduct a comparative analysis for introducing ethics and integrity officers in public administration, undertake an analysis </w:t>
            </w:r>
            <w:r w:rsidR="00CB1D5F" w:rsidRPr="00F53E97">
              <w:rPr>
                <w:rFonts w:ascii="Arial Narrow" w:hAnsi="Arial Narrow" w:cs="Tahoma"/>
                <w:sz w:val="20"/>
                <w:szCs w:val="20"/>
                <w:lang w:val="en-GB"/>
              </w:rPr>
              <w:t>of</w:t>
            </w:r>
            <w:r w:rsidRPr="00F53E97">
              <w:rPr>
                <w:rFonts w:ascii="Arial Narrow" w:hAnsi="Arial Narrow" w:cs="Tahoma"/>
                <w:sz w:val="20"/>
                <w:szCs w:val="20"/>
                <w:lang w:val="en-GB"/>
              </w:rPr>
              <w:t xml:space="preserve"> the legal framework in </w:t>
            </w:r>
            <w:r w:rsidR="006D792B" w:rsidRPr="00F53E97">
              <w:rPr>
                <w:rFonts w:ascii="Arial Narrow" w:hAnsi="Arial Narrow" w:cs="Tahoma"/>
                <w:sz w:val="20"/>
                <w:szCs w:val="20"/>
                <w:lang w:val="en-GB"/>
              </w:rPr>
              <w:t>RS</w:t>
            </w:r>
            <w:r w:rsidRPr="00F53E97">
              <w:rPr>
                <w:rFonts w:ascii="Arial Narrow" w:hAnsi="Arial Narrow" w:cs="Tahoma"/>
                <w:sz w:val="20"/>
                <w:szCs w:val="20"/>
                <w:lang w:val="en-GB"/>
              </w:rPr>
              <w:t xml:space="preserve"> and develop guidelines with recommendations for implementation</w:t>
            </w:r>
          </w:p>
        </w:tc>
        <w:tc>
          <w:tcPr>
            <w:tcW w:w="3499" w:type="dxa"/>
            <w:tcBorders>
              <w:top w:val="single" w:sz="4" w:space="0" w:color="auto"/>
              <w:bottom w:val="single" w:sz="4" w:space="0" w:color="auto"/>
            </w:tcBorders>
          </w:tcPr>
          <w:p w14:paraId="7FEB95DA" w14:textId="550263AA" w:rsidR="006D792B" w:rsidRPr="00F53E97" w:rsidRDefault="006D792B" w:rsidP="00DE40C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4th quarter 2019</w:t>
            </w:r>
          </w:p>
        </w:tc>
        <w:tc>
          <w:tcPr>
            <w:tcW w:w="1431" w:type="dxa"/>
            <w:shd w:val="clear" w:color="auto" w:fill="FFFFFF"/>
          </w:tcPr>
          <w:p w14:paraId="0BE0D817" w14:textId="77777777" w:rsidR="006D792B" w:rsidRPr="00F53E97" w:rsidRDefault="006D792B" w:rsidP="006D792B">
            <w:pPr>
              <w:spacing w:after="0" w:line="240" w:lineRule="auto"/>
              <w:rPr>
                <w:rFonts w:ascii="Arial Narrow" w:hAnsi="Arial Narrow" w:cs="Arial Narrow"/>
                <w:sz w:val="20"/>
                <w:szCs w:val="20"/>
                <w:lang w:val="en-GB"/>
              </w:rPr>
            </w:pPr>
          </w:p>
        </w:tc>
        <w:tc>
          <w:tcPr>
            <w:tcW w:w="1417" w:type="dxa"/>
            <w:shd w:val="clear" w:color="auto" w:fill="FFFFFF"/>
          </w:tcPr>
          <w:p w14:paraId="4BCEA2A0" w14:textId="124CFCC6" w:rsidR="006D792B" w:rsidRPr="00F53E97" w:rsidRDefault="00DE40CB" w:rsidP="00DE40CB">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r w:rsidR="006D792B" w:rsidRPr="00F53E97">
              <w:rPr>
                <w:rFonts w:ascii="Arial Narrow" w:hAnsi="Arial Narrow" w:cs="Arial Narrow"/>
                <w:sz w:val="20"/>
                <w:szCs w:val="20"/>
                <w:lang w:val="en-GB"/>
              </w:rPr>
              <w:t>1</w:t>
            </w:r>
            <w:r w:rsidRPr="00F53E97">
              <w:rPr>
                <w:rFonts w:ascii="Arial Narrow" w:hAnsi="Arial Narrow" w:cs="Arial Narrow"/>
                <w:sz w:val="20"/>
                <w:szCs w:val="20"/>
                <w:lang w:val="en-GB"/>
              </w:rPr>
              <w:t>,</w:t>
            </w:r>
            <w:r w:rsidR="006D792B" w:rsidRPr="00F53E97">
              <w:rPr>
                <w:rFonts w:ascii="Arial Narrow" w:hAnsi="Arial Narrow" w:cs="Arial Narrow"/>
                <w:sz w:val="20"/>
                <w:szCs w:val="20"/>
                <w:lang w:val="en-GB"/>
              </w:rPr>
              <w:t>440 (</w:t>
            </w:r>
            <w:r w:rsidRPr="00F53E97">
              <w:rPr>
                <w:rFonts w:ascii="Arial Narrow" w:hAnsi="Arial Narrow" w:cs="Arial Narrow"/>
                <w:sz w:val="20"/>
                <w:szCs w:val="20"/>
                <w:lang w:val="en-GB"/>
              </w:rPr>
              <w:t>funds are not appropriated</w:t>
            </w:r>
            <w:r w:rsidR="006D792B" w:rsidRPr="00F53E97">
              <w:rPr>
                <w:rFonts w:ascii="Arial Narrow" w:hAnsi="Arial Narrow" w:cs="Arial Narrow"/>
                <w:sz w:val="20"/>
                <w:szCs w:val="20"/>
                <w:lang w:val="en-GB"/>
              </w:rPr>
              <w:t>)</w:t>
            </w:r>
          </w:p>
        </w:tc>
        <w:tc>
          <w:tcPr>
            <w:tcW w:w="1336" w:type="dxa"/>
            <w:shd w:val="clear" w:color="auto" w:fill="FFFFFF"/>
          </w:tcPr>
          <w:p w14:paraId="5141BDC6" w14:textId="44392114" w:rsidR="006D792B" w:rsidRPr="00F53E97" w:rsidRDefault="006D792B" w:rsidP="006D792B">
            <w:pPr>
              <w:spacing w:after="0" w:line="240" w:lineRule="auto"/>
              <w:rPr>
                <w:rFonts w:ascii="Arial Narrow" w:hAnsi="Arial Narrow" w:cs="Tahoma"/>
                <w:sz w:val="20"/>
                <w:szCs w:val="20"/>
                <w:lang w:val="en-GB"/>
              </w:rPr>
            </w:pPr>
            <w:r w:rsidRPr="00F53E97">
              <w:rPr>
                <w:rFonts w:ascii="Arial Narrow" w:hAnsi="Arial Narrow" w:cs="Tahoma"/>
                <w:sz w:val="20"/>
                <w:szCs w:val="20"/>
                <w:lang w:val="en-GB"/>
              </w:rPr>
              <w:t>ACA</w:t>
            </w:r>
          </w:p>
        </w:tc>
        <w:tc>
          <w:tcPr>
            <w:tcW w:w="1417" w:type="dxa"/>
            <w:shd w:val="clear" w:color="auto" w:fill="FFFFFF"/>
          </w:tcPr>
          <w:p w14:paraId="621A331D" w14:textId="77777777" w:rsidR="006D792B" w:rsidRPr="00F53E97" w:rsidRDefault="006D792B" w:rsidP="006D792B">
            <w:pPr>
              <w:spacing w:after="0" w:line="240" w:lineRule="auto"/>
              <w:jc w:val="center"/>
              <w:rPr>
                <w:rFonts w:ascii="Arial Narrow" w:hAnsi="Arial Narrow" w:cs="Arial Narrow"/>
                <w:sz w:val="20"/>
                <w:szCs w:val="20"/>
                <w:lang w:val="en-GB"/>
              </w:rPr>
            </w:pPr>
          </w:p>
        </w:tc>
      </w:tr>
      <w:tr w:rsidR="006D792B" w:rsidRPr="00F53E97" w14:paraId="444FF91D" w14:textId="77777777" w:rsidTr="00772C75">
        <w:trPr>
          <w:trHeight w:val="665"/>
        </w:trPr>
        <w:tc>
          <w:tcPr>
            <w:tcW w:w="4781" w:type="dxa"/>
            <w:tcBorders>
              <w:top w:val="single" w:sz="4" w:space="0" w:color="auto"/>
              <w:bottom w:val="single" w:sz="4" w:space="0" w:color="auto"/>
            </w:tcBorders>
            <w:shd w:val="clear" w:color="auto" w:fill="FFFFFF"/>
          </w:tcPr>
          <w:p w14:paraId="6AD9B435" w14:textId="0FE13AA3" w:rsidR="006D792B" w:rsidRPr="00F53E97" w:rsidRDefault="00E056BC" w:rsidP="00CB1D5F">
            <w:pPr>
              <w:pStyle w:val="ListParagraph"/>
              <w:numPr>
                <w:ilvl w:val="0"/>
                <w:numId w:val="11"/>
              </w:numPr>
              <w:tabs>
                <w:tab w:val="left" w:pos="252"/>
              </w:tabs>
              <w:spacing w:after="0" w:line="240" w:lineRule="auto"/>
              <w:ind w:left="0" w:firstLine="0"/>
              <w:jc w:val="both"/>
              <w:rPr>
                <w:rFonts w:ascii="Arial Narrow" w:hAnsi="Arial Narrow"/>
                <w:sz w:val="20"/>
                <w:szCs w:val="20"/>
                <w:lang w:val="en-GB"/>
              </w:rPr>
            </w:pPr>
            <w:r w:rsidRPr="00F53E97">
              <w:rPr>
                <w:rFonts w:ascii="Arial Narrow" w:hAnsi="Arial Narrow"/>
                <w:sz w:val="20"/>
                <w:szCs w:val="20"/>
                <w:lang w:val="en-GB"/>
              </w:rPr>
              <w:t xml:space="preserve">Establish a mechanism for monitoring the implementation of the recommendations put forward by the Anti-Corruption Agency after introduction </w:t>
            </w:r>
            <w:r w:rsidR="00CB1D5F" w:rsidRPr="00F53E97">
              <w:rPr>
                <w:rFonts w:ascii="Arial Narrow" w:hAnsi="Arial Narrow"/>
                <w:sz w:val="20"/>
                <w:szCs w:val="20"/>
                <w:lang w:val="en-GB"/>
              </w:rPr>
              <w:t xml:space="preserve">of the </w:t>
            </w:r>
            <w:r w:rsidRPr="00F53E97">
              <w:rPr>
                <w:rFonts w:ascii="Arial Narrow" w:hAnsi="Arial Narrow"/>
                <w:sz w:val="20"/>
                <w:szCs w:val="20"/>
                <w:lang w:val="en-GB"/>
              </w:rPr>
              <w:t>corruption risk assessment in the process of preparation of legislation</w:t>
            </w:r>
            <w:r w:rsidR="006D792B" w:rsidRPr="00F53E97">
              <w:rPr>
                <w:rFonts w:ascii="Arial Narrow" w:hAnsi="Arial Narrow"/>
                <w:sz w:val="20"/>
                <w:szCs w:val="20"/>
                <w:lang w:val="en-GB"/>
              </w:rPr>
              <w:t xml:space="preserve"> – </w:t>
            </w:r>
            <w:r w:rsidRPr="00F53E97">
              <w:rPr>
                <w:rFonts w:ascii="Arial Narrow" w:hAnsi="Arial Narrow"/>
                <w:sz w:val="20"/>
                <w:szCs w:val="20"/>
                <w:lang w:val="en-GB"/>
              </w:rPr>
              <w:t xml:space="preserve">the General </w:t>
            </w:r>
            <w:r w:rsidR="00CB1D5F" w:rsidRPr="00F53E97">
              <w:rPr>
                <w:rFonts w:ascii="Arial Narrow" w:hAnsi="Arial Narrow"/>
                <w:sz w:val="20"/>
                <w:szCs w:val="20"/>
                <w:lang w:val="en-GB"/>
              </w:rPr>
              <w:t>Secretariat</w:t>
            </w:r>
            <w:r w:rsidRPr="00F53E97">
              <w:rPr>
                <w:rFonts w:ascii="Arial Narrow" w:hAnsi="Arial Narrow"/>
                <w:sz w:val="20"/>
                <w:szCs w:val="20"/>
                <w:lang w:val="en-GB"/>
              </w:rPr>
              <w:t xml:space="preserve"> submits to the Agency the justification on accepted recommendations or reasons for rejection, after the laws are proposed for adoption</w:t>
            </w:r>
          </w:p>
        </w:tc>
        <w:tc>
          <w:tcPr>
            <w:tcW w:w="3499" w:type="dxa"/>
            <w:tcBorders>
              <w:top w:val="single" w:sz="4" w:space="0" w:color="auto"/>
              <w:bottom w:val="single" w:sz="4" w:space="0" w:color="auto"/>
            </w:tcBorders>
          </w:tcPr>
          <w:p w14:paraId="3CE33935" w14:textId="57B64B45" w:rsidR="006D792B" w:rsidRPr="00F53E97" w:rsidRDefault="006D792B" w:rsidP="00DE40CB">
            <w:pPr>
              <w:spacing w:after="0" w:line="240" w:lineRule="auto"/>
              <w:rPr>
                <w:rFonts w:ascii="Arial Narrow" w:hAnsi="Arial Narrow" w:cs="Arial Narrow"/>
                <w:iCs/>
                <w:sz w:val="20"/>
                <w:szCs w:val="20"/>
                <w:lang w:val="en-GB"/>
              </w:rPr>
            </w:pPr>
            <w:r w:rsidRPr="00F53E97">
              <w:rPr>
                <w:rFonts w:ascii="Arial Narrow" w:hAnsi="Arial Narrow"/>
                <w:sz w:val="20"/>
                <w:szCs w:val="20"/>
                <w:lang w:val="en-GB"/>
              </w:rPr>
              <w:t>1st quarter 2020</w:t>
            </w:r>
          </w:p>
        </w:tc>
        <w:tc>
          <w:tcPr>
            <w:tcW w:w="1431" w:type="dxa"/>
            <w:shd w:val="clear" w:color="auto" w:fill="FFFFFF"/>
          </w:tcPr>
          <w:p w14:paraId="74168C14" w14:textId="3E91B2D2" w:rsidR="006D792B" w:rsidRPr="00F53E97" w:rsidRDefault="006D792B" w:rsidP="006D792B">
            <w:pPr>
              <w:spacing w:after="0" w:line="240" w:lineRule="auto"/>
              <w:rPr>
                <w:rFonts w:ascii="Arial Narrow" w:hAnsi="Arial Narrow" w:cs="Arial Narrow"/>
                <w:sz w:val="20"/>
                <w:szCs w:val="20"/>
                <w:lang w:val="en-GB"/>
              </w:rPr>
            </w:pPr>
            <w:r w:rsidRPr="00F53E97">
              <w:rPr>
                <w:rFonts w:ascii="Arial Narrow" w:hAnsi="Arial Narrow"/>
                <w:sz w:val="20"/>
                <w:szCs w:val="20"/>
                <w:lang w:val="en-GB"/>
              </w:rPr>
              <w:t>No additional funds needed</w:t>
            </w:r>
          </w:p>
        </w:tc>
        <w:tc>
          <w:tcPr>
            <w:tcW w:w="1417" w:type="dxa"/>
            <w:shd w:val="clear" w:color="auto" w:fill="FFFFFF"/>
          </w:tcPr>
          <w:p w14:paraId="2008D5B3" w14:textId="77777777" w:rsidR="006D792B" w:rsidRPr="00F53E97" w:rsidRDefault="006D792B" w:rsidP="006D792B">
            <w:pPr>
              <w:spacing w:after="0" w:line="240" w:lineRule="auto"/>
              <w:rPr>
                <w:rFonts w:ascii="Arial Narrow" w:hAnsi="Arial Narrow" w:cs="Arial Narrow"/>
                <w:sz w:val="20"/>
                <w:szCs w:val="20"/>
                <w:lang w:val="en-GB"/>
              </w:rPr>
            </w:pPr>
          </w:p>
        </w:tc>
        <w:tc>
          <w:tcPr>
            <w:tcW w:w="1336" w:type="dxa"/>
            <w:shd w:val="clear" w:color="auto" w:fill="FFFFFF"/>
          </w:tcPr>
          <w:p w14:paraId="0DFB0660" w14:textId="26D9C064" w:rsidR="006D792B" w:rsidRPr="00F53E97" w:rsidRDefault="00DE40CB" w:rsidP="00DE40CB">
            <w:pPr>
              <w:spacing w:after="0" w:line="240" w:lineRule="auto"/>
              <w:rPr>
                <w:rFonts w:ascii="Arial Narrow" w:hAnsi="Arial Narrow" w:cs="Arial Narrow"/>
                <w:sz w:val="20"/>
                <w:szCs w:val="20"/>
                <w:lang w:val="en-GB"/>
              </w:rPr>
            </w:pPr>
            <w:r w:rsidRPr="00F53E97">
              <w:rPr>
                <w:rFonts w:ascii="Arial Narrow" w:hAnsi="Arial Narrow"/>
                <w:sz w:val="20"/>
                <w:szCs w:val="20"/>
                <w:lang w:val="en-GB"/>
              </w:rPr>
              <w:t xml:space="preserve">General </w:t>
            </w:r>
            <w:r w:rsidR="00CB1D5F" w:rsidRPr="00F53E97">
              <w:rPr>
                <w:rFonts w:ascii="Arial Narrow" w:hAnsi="Arial Narrow"/>
                <w:sz w:val="20"/>
                <w:szCs w:val="20"/>
                <w:lang w:val="en-GB"/>
              </w:rPr>
              <w:t>Secretariat</w:t>
            </w:r>
          </w:p>
        </w:tc>
        <w:tc>
          <w:tcPr>
            <w:tcW w:w="1417" w:type="dxa"/>
            <w:shd w:val="clear" w:color="auto" w:fill="FFFFFF"/>
            <w:vAlign w:val="center"/>
          </w:tcPr>
          <w:p w14:paraId="72305C40" w14:textId="77777777" w:rsidR="006D792B" w:rsidRPr="00F53E97" w:rsidRDefault="006D792B" w:rsidP="006D792B">
            <w:pPr>
              <w:spacing w:after="0" w:line="240" w:lineRule="auto"/>
              <w:rPr>
                <w:rFonts w:ascii="Arial Narrow" w:hAnsi="Arial Narrow" w:cs="Arial Narrow"/>
                <w:sz w:val="20"/>
                <w:szCs w:val="20"/>
                <w:lang w:val="en-GB"/>
              </w:rPr>
            </w:pPr>
          </w:p>
        </w:tc>
      </w:tr>
      <w:tr w:rsidR="006D792B" w:rsidRPr="00F53E97" w14:paraId="7B7F1AE3" w14:textId="77777777" w:rsidTr="00772C75">
        <w:tc>
          <w:tcPr>
            <w:tcW w:w="4781" w:type="dxa"/>
            <w:tcBorders>
              <w:top w:val="single" w:sz="4" w:space="0" w:color="auto"/>
              <w:bottom w:val="single" w:sz="4" w:space="0" w:color="auto"/>
            </w:tcBorders>
            <w:shd w:val="clear" w:color="auto" w:fill="FFFFFF"/>
          </w:tcPr>
          <w:p w14:paraId="4B149CBC" w14:textId="2A2973C6" w:rsidR="006D792B" w:rsidRPr="00F53E97" w:rsidRDefault="006D792B" w:rsidP="00E056BC">
            <w:pPr>
              <w:spacing w:after="0" w:line="240" w:lineRule="auto"/>
              <w:jc w:val="both"/>
              <w:rPr>
                <w:rFonts w:ascii="Arial Narrow" w:hAnsi="Arial Narrow" w:cs="Tahoma"/>
                <w:sz w:val="20"/>
                <w:szCs w:val="20"/>
                <w:lang w:val="en-GB"/>
              </w:rPr>
            </w:pPr>
            <w:r w:rsidRPr="00F53E97">
              <w:rPr>
                <w:rFonts w:ascii="Arial Narrow" w:hAnsi="Arial Narrow"/>
                <w:sz w:val="20"/>
                <w:szCs w:val="20"/>
                <w:lang w:val="en-GB"/>
              </w:rPr>
              <w:t xml:space="preserve">4. </w:t>
            </w:r>
            <w:r w:rsidR="00E056BC" w:rsidRPr="00F53E97">
              <w:rPr>
                <w:rFonts w:ascii="Arial Narrow" w:hAnsi="Arial Narrow"/>
                <w:sz w:val="20"/>
                <w:szCs w:val="20"/>
                <w:lang w:val="en-GB"/>
              </w:rPr>
              <w:t>prepare the first annual report of the Anti-Corruption Agency on the extent of implementation of recommendations from opinions on corruption risk assessment in provisions of draft laws in areas especially susceptible to corruption</w:t>
            </w:r>
          </w:p>
        </w:tc>
        <w:tc>
          <w:tcPr>
            <w:tcW w:w="3499" w:type="dxa"/>
            <w:tcBorders>
              <w:top w:val="single" w:sz="4" w:space="0" w:color="auto"/>
              <w:bottom w:val="single" w:sz="4" w:space="0" w:color="auto"/>
            </w:tcBorders>
          </w:tcPr>
          <w:p w14:paraId="70CDB1E9" w14:textId="07728018" w:rsidR="006D792B" w:rsidRPr="00F53E97" w:rsidRDefault="006D792B" w:rsidP="00DE40CB">
            <w:pPr>
              <w:spacing w:after="0" w:line="240" w:lineRule="auto"/>
              <w:rPr>
                <w:rFonts w:ascii="Arial Narrow" w:hAnsi="Arial Narrow" w:cs="Arial Narrow"/>
                <w:iCs/>
                <w:sz w:val="20"/>
                <w:szCs w:val="20"/>
                <w:lang w:val="en-GB"/>
              </w:rPr>
            </w:pPr>
            <w:r w:rsidRPr="00F53E97">
              <w:rPr>
                <w:rFonts w:ascii="Arial Narrow" w:hAnsi="Arial Narrow"/>
                <w:sz w:val="20"/>
                <w:szCs w:val="20"/>
                <w:lang w:val="en-GB"/>
              </w:rPr>
              <w:t>1st quarter 2020</w:t>
            </w:r>
          </w:p>
        </w:tc>
        <w:tc>
          <w:tcPr>
            <w:tcW w:w="1431" w:type="dxa"/>
            <w:shd w:val="clear" w:color="auto" w:fill="FFFFFF"/>
          </w:tcPr>
          <w:p w14:paraId="1E2F1AC7" w14:textId="0BADC09B" w:rsidR="006D792B" w:rsidRPr="00F53E97" w:rsidRDefault="006D792B" w:rsidP="006D792B">
            <w:pPr>
              <w:rPr>
                <w:rFonts w:ascii="Arial Narrow" w:hAnsi="Arial Narrow" w:cs="Tahoma"/>
                <w:sz w:val="20"/>
                <w:szCs w:val="20"/>
                <w:lang w:val="en-GB"/>
              </w:rPr>
            </w:pPr>
            <w:r w:rsidRPr="00F53E97">
              <w:rPr>
                <w:rFonts w:ascii="Arial Narrow" w:hAnsi="Arial Narrow"/>
                <w:sz w:val="20"/>
                <w:szCs w:val="20"/>
                <w:lang w:val="en-GB"/>
              </w:rPr>
              <w:t>No additional funds needed</w:t>
            </w:r>
          </w:p>
        </w:tc>
        <w:tc>
          <w:tcPr>
            <w:tcW w:w="1417" w:type="dxa"/>
            <w:shd w:val="clear" w:color="auto" w:fill="FFFFFF"/>
          </w:tcPr>
          <w:p w14:paraId="102303C3" w14:textId="77777777" w:rsidR="006D792B" w:rsidRPr="00F53E97" w:rsidRDefault="006D792B" w:rsidP="006D792B">
            <w:pPr>
              <w:jc w:val="center"/>
              <w:rPr>
                <w:rFonts w:ascii="Arial Narrow" w:hAnsi="Arial Narrow" w:cs="Tahoma"/>
                <w:sz w:val="20"/>
                <w:szCs w:val="20"/>
                <w:lang w:val="en-GB"/>
              </w:rPr>
            </w:pPr>
          </w:p>
        </w:tc>
        <w:tc>
          <w:tcPr>
            <w:tcW w:w="1336" w:type="dxa"/>
            <w:shd w:val="clear" w:color="auto" w:fill="FFFFFF"/>
          </w:tcPr>
          <w:p w14:paraId="2A53FD8C" w14:textId="28E72879" w:rsidR="006D792B" w:rsidRPr="00F53E97" w:rsidRDefault="006D792B" w:rsidP="006D792B">
            <w:pPr>
              <w:rPr>
                <w:rFonts w:ascii="Arial Narrow" w:hAnsi="Arial Narrow" w:cs="Tahoma"/>
                <w:sz w:val="20"/>
                <w:szCs w:val="20"/>
                <w:lang w:val="en-GB"/>
              </w:rPr>
            </w:pPr>
            <w:r w:rsidRPr="00F53E97">
              <w:rPr>
                <w:rFonts w:ascii="Arial Narrow" w:hAnsi="Arial Narrow"/>
                <w:sz w:val="20"/>
                <w:szCs w:val="20"/>
                <w:lang w:val="en-GB"/>
              </w:rPr>
              <w:t>ACA</w:t>
            </w:r>
          </w:p>
        </w:tc>
        <w:tc>
          <w:tcPr>
            <w:tcW w:w="1417" w:type="dxa"/>
            <w:shd w:val="clear" w:color="auto" w:fill="FFFFFF"/>
            <w:vAlign w:val="center"/>
          </w:tcPr>
          <w:p w14:paraId="7332B60E" w14:textId="77777777" w:rsidR="006D792B" w:rsidRPr="00F53E97" w:rsidRDefault="006D792B" w:rsidP="006D792B">
            <w:pPr>
              <w:jc w:val="center"/>
              <w:rPr>
                <w:rFonts w:ascii="Arial Narrow" w:hAnsi="Arial Narrow" w:cs="Tahoma"/>
                <w:sz w:val="20"/>
                <w:szCs w:val="20"/>
                <w:lang w:val="en-GB"/>
              </w:rPr>
            </w:pPr>
          </w:p>
        </w:tc>
      </w:tr>
    </w:tbl>
    <w:p w14:paraId="56377491" w14:textId="77777777" w:rsidR="004D7905" w:rsidRPr="00F53E97" w:rsidRDefault="004D7905" w:rsidP="004D7905">
      <w:pPr>
        <w:rPr>
          <w:rFonts w:ascii="Tahoma" w:hAnsi="Tahoma" w:cs="Tahoma"/>
          <w:sz w:val="20"/>
          <w:szCs w:val="20"/>
          <w:lang w:val="en-GB"/>
        </w:rPr>
      </w:pPr>
    </w:p>
    <w:p w14:paraId="287FD37E" w14:textId="77777777" w:rsidR="004D7905" w:rsidRPr="00F53E97" w:rsidRDefault="004D7905" w:rsidP="004D7905">
      <w:pPr>
        <w:rPr>
          <w:rFonts w:ascii="Tahoma" w:hAnsi="Tahoma" w:cs="Tahoma"/>
          <w:sz w:val="20"/>
          <w:szCs w:val="20"/>
          <w:lang w:val="en-GB"/>
        </w:rPr>
      </w:pPr>
      <w:r w:rsidRPr="00F53E97">
        <w:rPr>
          <w:rFonts w:ascii="Tahoma" w:hAnsi="Tahoma" w:cs="Tahoma"/>
          <w:sz w:val="20"/>
          <w:szCs w:val="20"/>
          <w:lang w:val="en-GB"/>
        </w:rPr>
        <w:br w:type="page"/>
      </w:r>
    </w:p>
    <w:tbl>
      <w:tblPr>
        <w:tblW w:w="13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1"/>
        <w:gridCol w:w="3499"/>
        <w:gridCol w:w="1431"/>
        <w:gridCol w:w="1417"/>
        <w:gridCol w:w="1336"/>
        <w:gridCol w:w="1417"/>
      </w:tblGrid>
      <w:tr w:rsidR="004D7905" w:rsidRPr="00F53E97" w14:paraId="50EFBF2C"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4AE14311" w14:textId="1461D9DE" w:rsidR="004D7905" w:rsidRPr="00F53E97" w:rsidRDefault="00536EF2" w:rsidP="00772C75">
            <w:pPr>
              <w:pStyle w:val="2"/>
              <w:rPr>
                <w:sz w:val="20"/>
                <w:szCs w:val="20"/>
                <w:lang w:val="en-GB"/>
              </w:rPr>
            </w:pPr>
            <w:r w:rsidRPr="00F53E97">
              <w:rPr>
                <w:b/>
                <w:bCs/>
                <w:sz w:val="20"/>
                <w:szCs w:val="20"/>
                <w:lang w:val="en-GB"/>
              </w:rPr>
              <w:t>Measure</w:t>
            </w:r>
            <w:r w:rsidR="004D7905" w:rsidRPr="00F53E97">
              <w:rPr>
                <w:b/>
                <w:bCs/>
                <w:sz w:val="20"/>
                <w:szCs w:val="20"/>
                <w:lang w:val="en-GB"/>
              </w:rPr>
              <w:t xml:space="preserve"> 5.3:</w:t>
            </w:r>
          </w:p>
        </w:tc>
        <w:tc>
          <w:tcPr>
            <w:tcW w:w="5601" w:type="dxa"/>
            <w:gridSpan w:val="4"/>
            <w:tcBorders>
              <w:left w:val="single" w:sz="4" w:space="0" w:color="auto"/>
            </w:tcBorders>
            <w:shd w:val="clear" w:color="auto" w:fill="B8CCE4" w:themeFill="accent1" w:themeFillTint="66"/>
            <w:vAlign w:val="center"/>
          </w:tcPr>
          <w:p w14:paraId="3ED6C927" w14:textId="6AB372A5"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b/>
                <w:bCs/>
                <w:sz w:val="20"/>
                <w:szCs w:val="20"/>
                <w:lang w:val="en-GB"/>
              </w:rPr>
              <w:t xml:space="preserve">Indicators with </w:t>
            </w:r>
            <w:r w:rsidR="0042650A" w:rsidRPr="00F53E97">
              <w:rPr>
                <w:rFonts w:ascii="Arial Narrow" w:hAnsi="Arial Narrow" w:cs="Arial Narrow"/>
                <w:b/>
                <w:bCs/>
                <w:sz w:val="20"/>
                <w:szCs w:val="20"/>
                <w:lang w:val="en-GB"/>
              </w:rPr>
              <w:t>baseline</w:t>
            </w:r>
            <w:r w:rsidRPr="00F53E97">
              <w:rPr>
                <w:rFonts w:ascii="Arial Narrow" w:hAnsi="Arial Narrow" w:cs="Arial Narrow"/>
                <w:b/>
                <w:bCs/>
                <w:sz w:val="20"/>
                <w:szCs w:val="20"/>
                <w:lang w:val="en-GB"/>
              </w:rPr>
              <w:t xml:space="preserve"> and target values</w:t>
            </w:r>
          </w:p>
        </w:tc>
      </w:tr>
      <w:tr w:rsidR="004D7905" w:rsidRPr="00F53E97" w14:paraId="0F7C1289" w14:textId="77777777" w:rsidTr="00772C75">
        <w:trPr>
          <w:trHeight w:val="228"/>
        </w:trPr>
        <w:tc>
          <w:tcPr>
            <w:tcW w:w="8280" w:type="dxa"/>
            <w:gridSpan w:val="2"/>
            <w:tcBorders>
              <w:right w:val="single" w:sz="4" w:space="0" w:color="auto"/>
            </w:tcBorders>
            <w:shd w:val="clear" w:color="auto" w:fill="B8CCE4" w:themeFill="accent1" w:themeFillTint="66"/>
            <w:vAlign w:val="center"/>
          </w:tcPr>
          <w:p w14:paraId="1885EB4E" w14:textId="7237586D" w:rsidR="004D7905" w:rsidRPr="00F53E97" w:rsidRDefault="00852D05" w:rsidP="00852D05">
            <w:pPr>
              <w:pStyle w:val="3"/>
              <w:spacing w:before="120" w:after="120"/>
              <w:jc w:val="both"/>
              <w:rPr>
                <w:b/>
                <w:bCs/>
                <w:sz w:val="20"/>
                <w:szCs w:val="20"/>
                <w:lang w:val="en-GB"/>
              </w:rPr>
            </w:pPr>
            <w:bookmarkStart w:id="20" w:name="_Toc400107313"/>
            <w:r w:rsidRPr="00F53E97">
              <w:rPr>
                <w:b/>
                <w:bCs/>
                <w:sz w:val="20"/>
                <w:szCs w:val="20"/>
                <w:lang w:val="en-GB"/>
              </w:rPr>
              <w:t>Strengthening of mechanisms of external and internal public administration control</w:t>
            </w:r>
            <w:bookmarkEnd w:id="20"/>
          </w:p>
        </w:tc>
        <w:tc>
          <w:tcPr>
            <w:tcW w:w="5601" w:type="dxa"/>
            <w:gridSpan w:val="4"/>
            <w:tcBorders>
              <w:left w:val="single" w:sz="4" w:space="0" w:color="auto"/>
            </w:tcBorders>
            <w:shd w:val="clear" w:color="auto" w:fill="B8CCE4" w:themeFill="accent1" w:themeFillTint="66"/>
            <w:vAlign w:val="center"/>
          </w:tcPr>
          <w:p w14:paraId="64A0CD86" w14:textId="3D8A308C" w:rsidR="004D7905" w:rsidRPr="00F53E97" w:rsidRDefault="00852D05"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Share of accepted recommendations of the Ombudsman by administration bodies</w:t>
            </w:r>
            <w:r w:rsidR="004D7905" w:rsidRPr="00F53E97">
              <w:rPr>
                <w:rFonts w:ascii="Arial Narrow" w:hAnsi="Arial Narrow" w:cs="Arial Narrow"/>
                <w:b/>
                <w:bCs/>
                <w:sz w:val="20"/>
                <w:szCs w:val="20"/>
                <w:lang w:val="en-GB"/>
              </w:rPr>
              <w:t xml:space="preserve"> </w:t>
            </w:r>
          </w:p>
          <w:p w14:paraId="07F984BF" w14:textId="22803CB6"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4D7905" w:rsidRPr="00F53E97">
              <w:rPr>
                <w:rFonts w:ascii="Arial Narrow" w:hAnsi="Arial Narrow" w:cs="Arial Narrow"/>
                <w:bCs/>
                <w:sz w:val="20"/>
                <w:szCs w:val="20"/>
                <w:lang w:val="en-GB"/>
              </w:rPr>
              <w:t xml:space="preserve"> (2017): 88</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 xml:space="preserve">88% </w:t>
            </w:r>
          </w:p>
          <w:p w14:paraId="0A66388E" w14:textId="707194AE"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89</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88%</w:t>
            </w:r>
          </w:p>
          <w:p w14:paraId="0E9456A9" w14:textId="50F438E6"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90</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88%</w:t>
            </w:r>
          </w:p>
          <w:p w14:paraId="6BCD5846" w14:textId="5D1E3D9F"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91</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 xml:space="preserve">88% </w:t>
            </w:r>
          </w:p>
          <w:p w14:paraId="3FC06F30" w14:textId="7F040DDE" w:rsidR="004D7905" w:rsidRPr="00F53E97" w:rsidRDefault="00852D05" w:rsidP="00772C75">
            <w:pPr>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Share of implemented recommendations </w:t>
            </w:r>
            <w:r w:rsidR="00CB1D5F" w:rsidRPr="00F53E97">
              <w:rPr>
                <w:rFonts w:ascii="Arial Narrow" w:hAnsi="Arial Narrow" w:cs="Arial Narrow"/>
                <w:b/>
                <w:bCs/>
                <w:sz w:val="20"/>
                <w:szCs w:val="20"/>
                <w:lang w:val="en-GB"/>
              </w:rPr>
              <w:t>made</w:t>
            </w:r>
            <w:r w:rsidRPr="00F53E97">
              <w:rPr>
                <w:rFonts w:ascii="Arial Narrow" w:hAnsi="Arial Narrow" w:cs="Arial Narrow"/>
                <w:b/>
                <w:bCs/>
                <w:sz w:val="20"/>
                <w:szCs w:val="20"/>
                <w:lang w:val="en-GB"/>
              </w:rPr>
              <w:t xml:space="preserve"> by the State Audit Institution</w:t>
            </w:r>
          </w:p>
          <w:p w14:paraId="547664B8" w14:textId="1A562AF6"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4D7905" w:rsidRPr="00F53E97">
              <w:rPr>
                <w:rFonts w:ascii="Arial Narrow" w:hAnsi="Arial Narrow" w:cs="Arial Narrow"/>
                <w:bCs/>
                <w:sz w:val="20"/>
                <w:szCs w:val="20"/>
                <w:lang w:val="en-GB"/>
              </w:rPr>
              <w:t xml:space="preserve"> (2017): </w:t>
            </w:r>
            <w:r w:rsidR="00783037">
              <w:rPr>
                <w:rFonts w:ascii="Arial Narrow" w:hAnsi="Arial Narrow" w:cs="Arial Narrow"/>
                <w:bCs/>
                <w:sz w:val="20"/>
                <w:szCs w:val="20"/>
                <w:lang w:val="sr-Cyrl-CS"/>
              </w:rPr>
              <w:t>70,35</w:t>
            </w:r>
            <w:r w:rsidR="00783037" w:rsidRPr="0068031C">
              <w:rPr>
                <w:rFonts w:ascii="Arial Narrow" w:hAnsi="Arial Narrow" w:cs="Arial Narrow"/>
                <w:bCs/>
                <w:sz w:val="20"/>
                <w:szCs w:val="20"/>
                <w:lang w:val="sr-Cyrl-CS"/>
              </w:rPr>
              <w:t>%</w:t>
            </w:r>
          </w:p>
          <w:p w14:paraId="5D02D057" w14:textId="0CF79037"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70%</w:t>
            </w:r>
          </w:p>
          <w:p w14:paraId="4FFF9037" w14:textId="735D9E15"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73%</w:t>
            </w:r>
          </w:p>
          <w:p w14:paraId="1A4C7C6D" w14:textId="6A89B24B"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75%</w:t>
            </w:r>
          </w:p>
          <w:p w14:paraId="034E3166" w14:textId="431DAE7A" w:rsidR="004D7905" w:rsidRPr="00F53E97" w:rsidRDefault="00852D05" w:rsidP="00772C75">
            <w:pPr>
              <w:tabs>
                <w:tab w:val="left" w:pos="327"/>
              </w:tabs>
              <w:spacing w:after="0" w:line="240" w:lineRule="auto"/>
              <w:jc w:val="both"/>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Share of cases in which it was acted according to recommendations made by the </w:t>
            </w:r>
            <w:r w:rsidR="00CB1D5F" w:rsidRPr="00F53E97">
              <w:rPr>
                <w:rFonts w:ascii="Arial Narrow" w:hAnsi="Arial Narrow" w:cs="Arial Narrow"/>
                <w:b/>
                <w:bCs/>
                <w:sz w:val="20"/>
                <w:szCs w:val="20"/>
                <w:lang w:val="en-GB"/>
              </w:rPr>
              <w:t>Commissioner</w:t>
            </w:r>
            <w:r w:rsidRPr="00F53E97">
              <w:rPr>
                <w:rFonts w:ascii="Arial Narrow" w:hAnsi="Arial Narrow" w:cs="Arial Narrow"/>
                <w:b/>
                <w:bCs/>
                <w:sz w:val="20"/>
                <w:szCs w:val="20"/>
                <w:lang w:val="en-GB"/>
              </w:rPr>
              <w:t xml:space="preserve"> for Equality by legal and physical persons to whom the recommendation was made</w:t>
            </w:r>
          </w:p>
          <w:p w14:paraId="69C9DAB0" w14:textId="6449A54C"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BV</w:t>
            </w:r>
            <w:r w:rsidR="004D7905" w:rsidRPr="00F53E97">
              <w:rPr>
                <w:rFonts w:ascii="Arial Narrow" w:hAnsi="Arial Narrow" w:cs="Arial Narrow"/>
                <w:bCs/>
                <w:sz w:val="20"/>
                <w:szCs w:val="20"/>
                <w:lang w:val="en-GB"/>
              </w:rPr>
              <w:t xml:space="preserve"> (2017): 77</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7%</w:t>
            </w:r>
          </w:p>
          <w:p w14:paraId="7FD77A76" w14:textId="456F6E80"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(2018): 78</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7%</w:t>
            </w:r>
          </w:p>
          <w:p w14:paraId="088200A0" w14:textId="0F3EBCB3" w:rsidR="004D7905" w:rsidRPr="00F53E97" w:rsidRDefault="00B44D1B" w:rsidP="00772C7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(2019): 79</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7%</w:t>
            </w:r>
          </w:p>
          <w:p w14:paraId="7E5EA20F" w14:textId="620EC050" w:rsidR="004D7905" w:rsidRPr="00F53E97" w:rsidRDefault="00B44D1B" w:rsidP="00852D05">
            <w:pPr>
              <w:tabs>
                <w:tab w:val="left" w:pos="327"/>
              </w:tabs>
              <w:spacing w:after="0" w:line="240" w:lineRule="auto"/>
              <w:jc w:val="both"/>
              <w:rPr>
                <w:rFonts w:ascii="Arial Narrow" w:hAnsi="Arial Narrow" w:cs="Arial Narrow"/>
                <w:bCs/>
                <w:sz w:val="20"/>
                <w:szCs w:val="20"/>
                <w:lang w:val="en-GB"/>
              </w:rPr>
            </w:pPr>
            <w:r w:rsidRPr="00F53E97">
              <w:rPr>
                <w:rFonts w:ascii="Arial Narrow" w:hAnsi="Arial Narrow" w:cs="Arial Narrow"/>
                <w:bCs/>
                <w:sz w:val="20"/>
                <w:szCs w:val="20"/>
                <w:lang w:val="en-GB"/>
              </w:rPr>
              <w:t>TV</w:t>
            </w:r>
            <w:r w:rsidR="004D7905" w:rsidRPr="00F53E97">
              <w:rPr>
                <w:rFonts w:ascii="Arial Narrow" w:hAnsi="Arial Narrow" w:cs="Arial Narrow"/>
                <w:bCs/>
                <w:sz w:val="20"/>
                <w:szCs w:val="20"/>
                <w:lang w:val="en-GB"/>
              </w:rPr>
              <w:t xml:space="preserve"> (2020): 80</w:t>
            </w:r>
            <w:r w:rsidR="00852D05" w:rsidRPr="00F53E97">
              <w:rPr>
                <w:rFonts w:ascii="Arial Narrow" w:hAnsi="Arial Narrow" w:cs="Arial Narrow"/>
                <w:bCs/>
                <w:sz w:val="20"/>
                <w:szCs w:val="20"/>
                <w:lang w:val="en-GB"/>
              </w:rPr>
              <w:t>.</w:t>
            </w:r>
            <w:r w:rsidR="004D7905" w:rsidRPr="00F53E97">
              <w:rPr>
                <w:rFonts w:ascii="Arial Narrow" w:hAnsi="Arial Narrow" w:cs="Arial Narrow"/>
                <w:bCs/>
                <w:sz w:val="20"/>
                <w:szCs w:val="20"/>
                <w:lang w:val="en-GB"/>
              </w:rPr>
              <w:t xml:space="preserve">7% </w:t>
            </w:r>
          </w:p>
        </w:tc>
      </w:tr>
      <w:tr w:rsidR="004D7905" w:rsidRPr="00F53E97" w14:paraId="3ED8EAF5" w14:textId="77777777" w:rsidTr="00772C75">
        <w:trPr>
          <w:trHeight w:val="228"/>
        </w:trPr>
        <w:tc>
          <w:tcPr>
            <w:tcW w:w="4781" w:type="dxa"/>
            <w:vMerge w:val="restart"/>
            <w:shd w:val="clear" w:color="auto" w:fill="BDD6EE"/>
            <w:vAlign w:val="center"/>
          </w:tcPr>
          <w:p w14:paraId="25DFD9A1" w14:textId="7245E537" w:rsidR="004D7905"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Activity</w:t>
            </w:r>
          </w:p>
        </w:tc>
        <w:tc>
          <w:tcPr>
            <w:tcW w:w="3499" w:type="dxa"/>
            <w:vMerge w:val="restart"/>
            <w:shd w:val="clear" w:color="auto" w:fill="BDD6EE"/>
            <w:vAlign w:val="center"/>
          </w:tcPr>
          <w:p w14:paraId="17ACB062" w14:textId="52E0C920" w:rsidR="004D7905" w:rsidRPr="00F53E97" w:rsidRDefault="00F27039" w:rsidP="00772C7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Deadline for implementation</w:t>
            </w:r>
          </w:p>
        </w:tc>
        <w:tc>
          <w:tcPr>
            <w:tcW w:w="2848" w:type="dxa"/>
            <w:gridSpan w:val="2"/>
            <w:shd w:val="clear" w:color="auto" w:fill="BDD6EE"/>
            <w:vAlign w:val="center"/>
          </w:tcPr>
          <w:p w14:paraId="56F77099" w14:textId="28E63DE0" w:rsidR="004D7905" w:rsidRPr="00F53E97" w:rsidRDefault="007921DB" w:rsidP="00852D05">
            <w:pPr>
              <w:spacing w:after="0" w:line="240" w:lineRule="auto"/>
              <w:jc w:val="center"/>
              <w:rPr>
                <w:rFonts w:ascii="Arial Narrow" w:hAnsi="Arial Narrow" w:cs="Arial Narrow"/>
                <w:sz w:val="20"/>
                <w:szCs w:val="20"/>
                <w:lang w:val="en-GB"/>
              </w:rPr>
            </w:pPr>
            <w:r w:rsidRPr="00F53E97">
              <w:rPr>
                <w:rFonts w:ascii="Arial Narrow" w:hAnsi="Arial Narrow" w:cs="Arial Narrow"/>
                <w:b/>
                <w:bCs/>
                <w:sz w:val="20"/>
                <w:szCs w:val="20"/>
                <w:lang w:val="en-GB"/>
              </w:rPr>
              <w:t>Estimated additional financial resources</w:t>
            </w:r>
          </w:p>
        </w:tc>
        <w:tc>
          <w:tcPr>
            <w:tcW w:w="1336" w:type="dxa"/>
            <w:vMerge w:val="restart"/>
            <w:shd w:val="clear" w:color="auto" w:fill="BDD6EE"/>
            <w:vAlign w:val="center"/>
          </w:tcPr>
          <w:p w14:paraId="6DA784FB" w14:textId="1302159E" w:rsidR="004D7905" w:rsidRPr="00F53E97" w:rsidRDefault="00542953"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Institution in charge of implementation</w:t>
            </w:r>
          </w:p>
        </w:tc>
        <w:tc>
          <w:tcPr>
            <w:tcW w:w="1417" w:type="dxa"/>
            <w:vMerge w:val="restart"/>
            <w:shd w:val="clear" w:color="auto" w:fill="BDD6EE"/>
            <w:vAlign w:val="center"/>
          </w:tcPr>
          <w:p w14:paraId="4EA5847F" w14:textId="66686753" w:rsidR="004D7905" w:rsidRPr="00F53E97" w:rsidRDefault="00F27039" w:rsidP="00772C75">
            <w:pPr>
              <w:spacing w:after="0" w:line="240" w:lineRule="auto"/>
              <w:jc w:val="center"/>
              <w:rPr>
                <w:rFonts w:ascii="Arial Narrow" w:hAnsi="Arial Narrow" w:cs="Arial Narrow"/>
                <w:sz w:val="18"/>
                <w:szCs w:val="18"/>
                <w:lang w:val="en-GB"/>
              </w:rPr>
            </w:pPr>
            <w:r w:rsidRPr="00F53E97">
              <w:rPr>
                <w:rFonts w:ascii="Arial Narrow" w:hAnsi="Arial Narrow" w:cs="Arial Narrow"/>
                <w:b/>
                <w:bCs/>
                <w:sz w:val="18"/>
                <w:szCs w:val="18"/>
                <w:lang w:val="en-GB"/>
              </w:rPr>
              <w:t>Partners in implementation</w:t>
            </w:r>
          </w:p>
        </w:tc>
      </w:tr>
      <w:tr w:rsidR="004D7905" w:rsidRPr="00F53E97" w14:paraId="0BE70363" w14:textId="77777777" w:rsidTr="00772C75">
        <w:trPr>
          <w:trHeight w:val="228"/>
        </w:trPr>
        <w:tc>
          <w:tcPr>
            <w:tcW w:w="4781" w:type="dxa"/>
            <w:vMerge/>
            <w:tcBorders>
              <w:bottom w:val="single" w:sz="4" w:space="0" w:color="auto"/>
            </w:tcBorders>
            <w:shd w:val="clear" w:color="auto" w:fill="BDD6EE"/>
            <w:vAlign w:val="center"/>
          </w:tcPr>
          <w:p w14:paraId="22BA8548" w14:textId="1361C040" w:rsidR="004D7905" w:rsidRPr="00F53E97" w:rsidRDefault="004D7905" w:rsidP="00772C75">
            <w:pPr>
              <w:spacing w:after="0" w:line="240" w:lineRule="auto"/>
              <w:rPr>
                <w:rFonts w:ascii="Arial Narrow" w:hAnsi="Arial Narrow" w:cs="Arial Narrow"/>
                <w:sz w:val="20"/>
                <w:szCs w:val="20"/>
                <w:lang w:val="en-GB"/>
              </w:rPr>
            </w:pPr>
          </w:p>
        </w:tc>
        <w:tc>
          <w:tcPr>
            <w:tcW w:w="3499" w:type="dxa"/>
            <w:vMerge/>
            <w:tcBorders>
              <w:bottom w:val="single" w:sz="4" w:space="0" w:color="auto"/>
            </w:tcBorders>
            <w:shd w:val="clear" w:color="auto" w:fill="BDD6EE"/>
            <w:vAlign w:val="center"/>
          </w:tcPr>
          <w:p w14:paraId="6897F18C" w14:textId="77777777" w:rsidR="004D7905" w:rsidRPr="00F53E97" w:rsidRDefault="004D7905" w:rsidP="00772C75">
            <w:pPr>
              <w:spacing w:after="0" w:line="240" w:lineRule="auto"/>
              <w:rPr>
                <w:rFonts w:ascii="Arial Narrow" w:hAnsi="Arial Narrow" w:cs="Arial Narrow"/>
                <w:sz w:val="20"/>
                <w:szCs w:val="20"/>
                <w:lang w:val="en-GB"/>
              </w:rPr>
            </w:pPr>
          </w:p>
        </w:tc>
        <w:tc>
          <w:tcPr>
            <w:tcW w:w="1431" w:type="dxa"/>
            <w:shd w:val="clear" w:color="auto" w:fill="BDD6EE"/>
            <w:vAlign w:val="center"/>
          </w:tcPr>
          <w:p w14:paraId="281A7242" w14:textId="287214A5"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Budget</w:t>
            </w:r>
          </w:p>
        </w:tc>
        <w:tc>
          <w:tcPr>
            <w:tcW w:w="1417" w:type="dxa"/>
            <w:shd w:val="clear" w:color="auto" w:fill="BDD6EE"/>
            <w:vAlign w:val="center"/>
          </w:tcPr>
          <w:p w14:paraId="199E251F" w14:textId="3295B4FF" w:rsidR="004D7905" w:rsidRPr="00F53E97" w:rsidRDefault="00F27039" w:rsidP="00772C75">
            <w:pPr>
              <w:spacing w:after="0" w:line="240" w:lineRule="auto"/>
              <w:jc w:val="center"/>
              <w:rPr>
                <w:rFonts w:ascii="Arial Narrow" w:hAnsi="Arial Narrow" w:cs="Arial Narrow"/>
                <w:b/>
                <w:bCs/>
                <w:sz w:val="20"/>
                <w:szCs w:val="20"/>
                <w:lang w:val="en-GB"/>
              </w:rPr>
            </w:pPr>
            <w:r w:rsidRPr="00F53E97">
              <w:rPr>
                <w:rFonts w:ascii="Arial Narrow" w:hAnsi="Arial Narrow" w:cs="Arial Narrow"/>
                <w:b/>
                <w:bCs/>
                <w:sz w:val="20"/>
                <w:szCs w:val="20"/>
                <w:lang w:val="en-GB"/>
              </w:rPr>
              <w:t>Donations</w:t>
            </w:r>
          </w:p>
        </w:tc>
        <w:tc>
          <w:tcPr>
            <w:tcW w:w="1336" w:type="dxa"/>
            <w:vMerge/>
            <w:shd w:val="clear" w:color="auto" w:fill="BDD6EE"/>
            <w:vAlign w:val="center"/>
          </w:tcPr>
          <w:p w14:paraId="6302D340"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vMerge/>
            <w:shd w:val="clear" w:color="auto" w:fill="BDD6EE"/>
            <w:vAlign w:val="center"/>
          </w:tcPr>
          <w:p w14:paraId="7E6F38E7" w14:textId="77777777"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062C7E58" w14:textId="77777777" w:rsidTr="00772C75">
        <w:trPr>
          <w:trHeight w:val="665"/>
        </w:trPr>
        <w:tc>
          <w:tcPr>
            <w:tcW w:w="4781" w:type="dxa"/>
            <w:tcBorders>
              <w:top w:val="single" w:sz="4" w:space="0" w:color="auto"/>
              <w:bottom w:val="single" w:sz="4" w:space="0" w:color="auto"/>
            </w:tcBorders>
            <w:shd w:val="clear" w:color="auto" w:fill="FFFFFF"/>
          </w:tcPr>
          <w:p w14:paraId="38799E0B" w14:textId="178F91F0" w:rsidR="004D7905" w:rsidRPr="00F53E97" w:rsidRDefault="00FD6BC6" w:rsidP="0059064D">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Draft, organise public consultations and adopt for proposal the law amending the Law on Free Access to Information of Public Interest</w:t>
            </w:r>
            <w:r w:rsidR="004D7905" w:rsidRPr="00F53E97">
              <w:rPr>
                <w:rStyle w:val="FootnoteReference"/>
                <w:rFonts w:ascii="Arial Narrow" w:hAnsi="Arial Narrow" w:cs="Arial Narrow"/>
                <w:lang w:val="en-GB"/>
              </w:rPr>
              <w:footnoteReference w:id="51"/>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in order to strengthen the independence of the institution,</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extend the coverage of entities obliged under the law, improve the procedures, and enhance pro-active transparency</w:t>
            </w:r>
          </w:p>
        </w:tc>
        <w:tc>
          <w:tcPr>
            <w:tcW w:w="3499" w:type="dxa"/>
            <w:tcBorders>
              <w:top w:val="single" w:sz="4" w:space="0" w:color="auto"/>
              <w:bottom w:val="single" w:sz="4" w:space="0" w:color="auto"/>
            </w:tcBorders>
          </w:tcPr>
          <w:p w14:paraId="2CB0E4DD" w14:textId="3C9647D4" w:rsidR="004D7905" w:rsidRPr="00F53E97" w:rsidRDefault="0042650A" w:rsidP="00852D05">
            <w:pPr>
              <w:rPr>
                <w:rFonts w:ascii="Arial Narrow" w:hAnsi="Arial Narrow" w:cs="Arial Narrow"/>
                <w:iCs/>
                <w:sz w:val="20"/>
                <w:szCs w:val="20"/>
                <w:lang w:val="en-GB"/>
              </w:rPr>
            </w:pPr>
            <w:r w:rsidRPr="00F53E97">
              <w:rPr>
                <w:rFonts w:ascii="Arial Narrow" w:hAnsi="Arial Narrow" w:cs="Arial Narrow"/>
                <w:iCs/>
                <w:sz w:val="20"/>
                <w:szCs w:val="20"/>
                <w:lang w:val="en-GB"/>
              </w:rPr>
              <w:t>2nd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59D86537" w14:textId="0035C881" w:rsidR="00F14BEA" w:rsidRPr="00F53E97" w:rsidRDefault="007F5331" w:rsidP="00F14BEA">
            <w:pPr>
              <w:rPr>
                <w:rFonts w:ascii="Arial Narrow" w:hAnsi="Arial Narrow" w:cs="Arial Narrow"/>
                <w:sz w:val="20"/>
                <w:szCs w:val="20"/>
                <w:lang w:val="en-GB"/>
              </w:rPr>
            </w:pPr>
            <w:r>
              <w:rPr>
                <w:rFonts w:ascii="Arial Narrow" w:hAnsi="Arial Narrow" w:cs="Arial Narrow"/>
                <w:sz w:val="20"/>
                <w:szCs w:val="20"/>
                <w:lang w:val="en-GB"/>
              </w:rPr>
              <w:t xml:space="preserve">RSD </w:t>
            </w:r>
            <w:r>
              <w:rPr>
                <w:rFonts w:ascii="Arial Narrow" w:hAnsi="Arial Narrow" w:cs="Arial Narrow"/>
                <w:sz w:val="20"/>
                <w:szCs w:val="20"/>
                <w:lang w:val="sr-Latn-RS"/>
              </w:rPr>
              <w:t>170.000</w:t>
            </w:r>
          </w:p>
          <w:p w14:paraId="3CE2E483" w14:textId="77777777" w:rsidR="004D7905" w:rsidRPr="00F53E97" w:rsidRDefault="004D7905" w:rsidP="00F14BEA">
            <w:pPr>
              <w:jc w:val="center"/>
              <w:rPr>
                <w:rFonts w:ascii="Arial Narrow" w:hAnsi="Arial Narrow" w:cs="Arial Narrow"/>
                <w:sz w:val="20"/>
                <w:szCs w:val="20"/>
                <w:lang w:val="en-GB"/>
              </w:rPr>
            </w:pPr>
          </w:p>
        </w:tc>
        <w:tc>
          <w:tcPr>
            <w:tcW w:w="1417" w:type="dxa"/>
            <w:shd w:val="clear" w:color="auto" w:fill="FFFFFF"/>
          </w:tcPr>
          <w:p w14:paraId="157E9F52" w14:textId="3F23256B" w:rsidR="004D7905" w:rsidRPr="00F53E97" w:rsidRDefault="004D7905" w:rsidP="00852D05">
            <w:pPr>
              <w:spacing w:after="0" w:line="240" w:lineRule="auto"/>
              <w:rPr>
                <w:rFonts w:ascii="Arial Narrow" w:hAnsi="Arial Narrow" w:cs="Arial Narrow"/>
                <w:sz w:val="20"/>
                <w:szCs w:val="20"/>
                <w:lang w:val="en-GB"/>
              </w:rPr>
            </w:pPr>
          </w:p>
        </w:tc>
        <w:tc>
          <w:tcPr>
            <w:tcW w:w="1336" w:type="dxa"/>
            <w:shd w:val="clear" w:color="auto" w:fill="FFFFFF"/>
          </w:tcPr>
          <w:p w14:paraId="35B2D625" w14:textId="23177434"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4D7905" w:rsidRPr="00F53E97">
              <w:rPr>
                <w:rFonts w:ascii="Arial Narrow" w:hAnsi="Arial Narrow" w:cs="Arial Narrow"/>
                <w:sz w:val="20"/>
                <w:szCs w:val="20"/>
                <w:lang w:val="en-GB"/>
              </w:rPr>
              <w:t xml:space="preserve"> –</w:t>
            </w:r>
            <w:r w:rsidR="00903077" w:rsidRPr="00F53E97">
              <w:rPr>
                <w:rFonts w:ascii="Arial Narrow" w:hAnsi="Arial Narrow" w:cs="Arial Narrow"/>
                <w:sz w:val="20"/>
                <w:szCs w:val="20"/>
                <w:lang w:val="en-GB"/>
              </w:rPr>
              <w:t>Department for Human and Minority Rights and Freedoms</w:t>
            </w:r>
          </w:p>
        </w:tc>
        <w:tc>
          <w:tcPr>
            <w:tcW w:w="1417" w:type="dxa"/>
            <w:shd w:val="clear" w:color="auto" w:fill="FFFFFF"/>
          </w:tcPr>
          <w:p w14:paraId="7613B1F3" w14:textId="77777777" w:rsidR="004D7905" w:rsidRDefault="00CB1D5F" w:rsidP="00852D05">
            <w:pPr>
              <w:pStyle w:val="Default"/>
              <w:rPr>
                <w:rFonts w:ascii="Arial Narrow" w:hAnsi="Arial Narrow" w:cs="Arial Narrow"/>
                <w:sz w:val="20"/>
                <w:szCs w:val="20"/>
                <w:lang w:val="en-GB"/>
              </w:rPr>
            </w:pPr>
            <w:r w:rsidRPr="00F53E97">
              <w:rPr>
                <w:rFonts w:ascii="Arial Narrow" w:hAnsi="Arial Narrow" w:cs="Arial Narrow"/>
                <w:sz w:val="20"/>
                <w:szCs w:val="20"/>
                <w:lang w:val="en-GB"/>
              </w:rPr>
              <w:t>Commissioner</w:t>
            </w:r>
            <w:r w:rsidR="00852D05" w:rsidRPr="00F53E97">
              <w:rPr>
                <w:rFonts w:ascii="Arial Narrow" w:hAnsi="Arial Narrow" w:cs="Arial Narrow"/>
                <w:sz w:val="20"/>
                <w:szCs w:val="20"/>
                <w:lang w:val="en-GB"/>
              </w:rPr>
              <w:t xml:space="preserve"> for Information of Public Interest and Personal Data Protection</w:t>
            </w:r>
          </w:p>
          <w:p w14:paraId="6C9E9D2D" w14:textId="77777777" w:rsidR="004A3F35" w:rsidRDefault="004A3F35" w:rsidP="00852D05">
            <w:pPr>
              <w:pStyle w:val="Default"/>
              <w:rPr>
                <w:rFonts w:ascii="Arial Narrow" w:hAnsi="Arial Narrow" w:cs="Arial Narrow"/>
                <w:sz w:val="20"/>
                <w:szCs w:val="20"/>
                <w:lang w:val="en-GB"/>
              </w:rPr>
            </w:pPr>
          </w:p>
          <w:p w14:paraId="28CE1C9D" w14:textId="6D60D1B3" w:rsidR="004A3F35" w:rsidRPr="00F53E97" w:rsidRDefault="004A3F35" w:rsidP="00852D05">
            <w:pPr>
              <w:pStyle w:val="Default"/>
              <w:rPr>
                <w:rFonts w:ascii="Arial Narrow" w:hAnsi="Arial Narrow"/>
                <w:sz w:val="20"/>
                <w:szCs w:val="20"/>
                <w:lang w:val="en-GB"/>
              </w:rPr>
            </w:pPr>
            <w:r w:rsidRPr="00F53E97">
              <w:rPr>
                <w:rFonts w:ascii="Arial Narrow" w:hAnsi="Arial Narrow"/>
                <w:sz w:val="20"/>
                <w:szCs w:val="20"/>
                <w:lang w:val="en-GB"/>
              </w:rPr>
              <w:t>National Assembly</w:t>
            </w:r>
          </w:p>
        </w:tc>
      </w:tr>
      <w:tr w:rsidR="004D7905" w:rsidRPr="00F53E97" w14:paraId="405496C6" w14:textId="77777777" w:rsidTr="00772C75">
        <w:trPr>
          <w:trHeight w:val="665"/>
        </w:trPr>
        <w:tc>
          <w:tcPr>
            <w:tcW w:w="4781" w:type="dxa"/>
            <w:tcBorders>
              <w:top w:val="single" w:sz="4" w:space="0" w:color="auto"/>
              <w:bottom w:val="single" w:sz="4" w:space="0" w:color="auto"/>
            </w:tcBorders>
            <w:shd w:val="clear" w:color="auto" w:fill="FFFFFF"/>
          </w:tcPr>
          <w:p w14:paraId="73F79822" w14:textId="0B2F2975" w:rsidR="004D7905" w:rsidRPr="00F53E97" w:rsidRDefault="00FD6BC6" w:rsidP="00AC3238">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Draft, organise public consultations and adopt for proposal the law amending the Law on Ombudsman</w:t>
            </w:r>
            <w:r w:rsidR="004D7905" w:rsidRPr="00F53E97">
              <w:rPr>
                <w:rStyle w:val="FootnoteReference"/>
                <w:rFonts w:ascii="Arial Narrow" w:hAnsi="Arial Narrow" w:cs="Arial Narrow"/>
                <w:lang w:val="en-GB"/>
              </w:rPr>
              <w:footnoteReference w:id="52"/>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in order to strengthen the independence of the institution, </w:t>
            </w:r>
            <w:r w:rsidR="00AC3238">
              <w:rPr>
                <w:rFonts w:ascii="Arial Narrow" w:hAnsi="Arial Narrow" w:cs="Arial Narrow"/>
                <w:sz w:val="20"/>
                <w:szCs w:val="20"/>
              </w:rPr>
              <w:t xml:space="preserve">improve the efficiency of its work, and improving the </w:t>
            </w:r>
            <w:r w:rsidRPr="00F53E97">
              <w:rPr>
                <w:rFonts w:ascii="Arial Narrow" w:hAnsi="Arial Narrow" w:cs="Arial Narrow"/>
                <w:sz w:val="20"/>
                <w:szCs w:val="20"/>
                <w:lang w:val="en-GB"/>
              </w:rPr>
              <w:t xml:space="preserve"> protection of rights of citizens before state bodies</w:t>
            </w:r>
          </w:p>
        </w:tc>
        <w:tc>
          <w:tcPr>
            <w:tcW w:w="3499" w:type="dxa"/>
            <w:tcBorders>
              <w:top w:val="single" w:sz="4" w:space="0" w:color="auto"/>
              <w:bottom w:val="single" w:sz="4" w:space="0" w:color="auto"/>
            </w:tcBorders>
          </w:tcPr>
          <w:p w14:paraId="7C9449F5" w14:textId="6C4E5BEA" w:rsidR="004D7905" w:rsidRPr="00F53E97" w:rsidRDefault="00F27039" w:rsidP="00852D05">
            <w:pPr>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58ADFACC" w14:textId="77777777" w:rsidR="007F5331" w:rsidRPr="00F53E97" w:rsidRDefault="007F5331" w:rsidP="007F5331">
            <w:pPr>
              <w:rPr>
                <w:rFonts w:ascii="Arial Narrow" w:hAnsi="Arial Narrow" w:cs="Arial Narrow"/>
                <w:sz w:val="20"/>
                <w:szCs w:val="20"/>
                <w:lang w:val="en-GB"/>
              </w:rPr>
            </w:pPr>
            <w:r>
              <w:rPr>
                <w:rFonts w:ascii="Arial Narrow" w:hAnsi="Arial Narrow" w:cs="Arial Narrow"/>
                <w:sz w:val="20"/>
                <w:szCs w:val="20"/>
                <w:lang w:val="en-GB"/>
              </w:rPr>
              <w:t xml:space="preserve">RSD </w:t>
            </w:r>
            <w:r>
              <w:rPr>
                <w:rFonts w:ascii="Arial Narrow" w:hAnsi="Arial Narrow" w:cs="Arial Narrow"/>
                <w:sz w:val="20"/>
                <w:szCs w:val="20"/>
                <w:lang w:val="sr-Latn-RS"/>
              </w:rPr>
              <w:t>170.000</w:t>
            </w:r>
          </w:p>
          <w:p w14:paraId="5FE634B6" w14:textId="77777777" w:rsidR="004D7905" w:rsidRPr="00F53E97" w:rsidRDefault="004D7905" w:rsidP="00772C75">
            <w:pPr>
              <w:spacing w:after="0" w:line="240" w:lineRule="auto"/>
              <w:rPr>
                <w:rFonts w:ascii="Arial Narrow" w:hAnsi="Arial Narrow" w:cs="Arial Narrow"/>
                <w:sz w:val="20"/>
                <w:szCs w:val="20"/>
                <w:lang w:val="en-GB"/>
              </w:rPr>
            </w:pPr>
          </w:p>
        </w:tc>
        <w:tc>
          <w:tcPr>
            <w:tcW w:w="1417" w:type="dxa"/>
            <w:shd w:val="clear" w:color="auto" w:fill="FFFFFF"/>
          </w:tcPr>
          <w:p w14:paraId="1D811BF0" w14:textId="425F5C41" w:rsidR="004D7905" w:rsidRPr="00F53E97" w:rsidRDefault="004D7905" w:rsidP="00852D05">
            <w:pPr>
              <w:spacing w:after="0" w:line="240" w:lineRule="auto"/>
              <w:rPr>
                <w:rFonts w:ascii="Arial Narrow" w:hAnsi="Arial Narrow" w:cs="Arial Narrow"/>
                <w:sz w:val="20"/>
                <w:szCs w:val="20"/>
                <w:lang w:val="en-GB"/>
              </w:rPr>
            </w:pPr>
          </w:p>
        </w:tc>
        <w:tc>
          <w:tcPr>
            <w:tcW w:w="1336" w:type="dxa"/>
            <w:shd w:val="clear" w:color="auto" w:fill="FFFFFF"/>
          </w:tcPr>
          <w:p w14:paraId="7D19764A" w14:textId="67939334" w:rsidR="004D7905" w:rsidRPr="00F53E97" w:rsidRDefault="0042650A"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MPALG</w:t>
            </w:r>
            <w:r w:rsidR="004D7905" w:rsidRPr="00F53E97">
              <w:rPr>
                <w:rFonts w:ascii="Arial Narrow" w:hAnsi="Arial Narrow" w:cs="Arial Narrow"/>
                <w:sz w:val="20"/>
                <w:szCs w:val="20"/>
                <w:lang w:val="en-GB"/>
              </w:rPr>
              <w:t xml:space="preserve"> –</w:t>
            </w:r>
            <w:r w:rsidR="00903077" w:rsidRPr="00F53E97">
              <w:rPr>
                <w:rFonts w:ascii="Arial Narrow" w:hAnsi="Arial Narrow" w:cs="Arial Narrow"/>
                <w:sz w:val="20"/>
                <w:szCs w:val="20"/>
                <w:lang w:val="en-GB"/>
              </w:rPr>
              <w:t>Department for Human and Minority Rights and Freedoms</w:t>
            </w:r>
          </w:p>
        </w:tc>
        <w:tc>
          <w:tcPr>
            <w:tcW w:w="1417" w:type="dxa"/>
            <w:shd w:val="clear" w:color="auto" w:fill="FFFFFF"/>
          </w:tcPr>
          <w:p w14:paraId="131CF859" w14:textId="1E31A59F" w:rsidR="004D7905" w:rsidRPr="00F53E97" w:rsidRDefault="00852D05" w:rsidP="00852D05">
            <w:pPr>
              <w:pStyle w:val="Default"/>
              <w:rPr>
                <w:rFonts w:ascii="Arial Narrow" w:hAnsi="Arial Narrow"/>
                <w:sz w:val="20"/>
                <w:szCs w:val="20"/>
                <w:lang w:val="en-GB"/>
              </w:rPr>
            </w:pPr>
            <w:r w:rsidRPr="00F53E97">
              <w:rPr>
                <w:rFonts w:ascii="Arial Narrow" w:hAnsi="Arial Narrow"/>
                <w:sz w:val="20"/>
                <w:szCs w:val="20"/>
                <w:lang w:val="en-GB"/>
              </w:rPr>
              <w:t xml:space="preserve">Ombudsman </w:t>
            </w:r>
          </w:p>
          <w:p w14:paraId="71AB7B75" w14:textId="77777777" w:rsidR="00852D05" w:rsidRPr="00F53E97" w:rsidRDefault="00852D05" w:rsidP="00852D05">
            <w:pPr>
              <w:pStyle w:val="Default"/>
              <w:rPr>
                <w:rFonts w:ascii="Arial Narrow" w:hAnsi="Arial Narrow"/>
                <w:sz w:val="20"/>
                <w:szCs w:val="20"/>
                <w:lang w:val="en-GB"/>
              </w:rPr>
            </w:pPr>
          </w:p>
          <w:p w14:paraId="597032AA" w14:textId="6D016205"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sz w:val="20"/>
                <w:szCs w:val="20"/>
                <w:lang w:val="en-GB"/>
              </w:rPr>
              <w:t>National Assembly</w:t>
            </w:r>
            <w:r w:rsidR="004D7905" w:rsidRPr="00F53E97">
              <w:rPr>
                <w:rFonts w:ascii="Arial Narrow" w:hAnsi="Arial Narrow"/>
                <w:sz w:val="20"/>
                <w:szCs w:val="20"/>
                <w:lang w:val="en-GB"/>
              </w:rPr>
              <w:t xml:space="preserve"> </w:t>
            </w:r>
          </w:p>
        </w:tc>
      </w:tr>
      <w:tr w:rsidR="004D7905" w:rsidRPr="00F53E97" w14:paraId="08F2C331" w14:textId="77777777" w:rsidTr="00772C75">
        <w:trPr>
          <w:trHeight w:val="665"/>
        </w:trPr>
        <w:tc>
          <w:tcPr>
            <w:tcW w:w="4781" w:type="dxa"/>
            <w:tcBorders>
              <w:top w:val="single" w:sz="4" w:space="0" w:color="auto"/>
              <w:bottom w:val="single" w:sz="4" w:space="0" w:color="auto"/>
            </w:tcBorders>
            <w:shd w:val="clear" w:color="auto" w:fill="FFFFFF"/>
          </w:tcPr>
          <w:p w14:paraId="0828FCCE" w14:textId="60B21430" w:rsidR="004D7905" w:rsidRPr="00F53E97" w:rsidRDefault="00FD6BC6" w:rsidP="0059064D">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Draft, organise public consultations and adopt for proposal the law amending the Law on State Audit Institution in order to secure full financial and operational independence, and in order to ensure mechanisms which will contribute to greater coverage of auditees </w:t>
            </w:r>
            <w:r w:rsidR="004D7905" w:rsidRPr="00F53E97">
              <w:rPr>
                <w:rFonts w:ascii="Arial Narrow" w:hAnsi="Arial Narrow" w:cs="Arial Narrow"/>
                <w:sz w:val="20"/>
                <w:szCs w:val="20"/>
                <w:lang w:val="en-GB"/>
              </w:rPr>
              <w:t>(</w:t>
            </w:r>
            <w:r w:rsidRPr="00F53E97">
              <w:rPr>
                <w:rFonts w:ascii="Arial Narrow" w:hAnsi="Arial Narrow" w:cs="Arial Narrow"/>
                <w:sz w:val="20"/>
                <w:szCs w:val="20"/>
                <w:lang w:val="en-GB"/>
              </w:rPr>
              <w:t>by reducing the deadlines for finalisation of audit, new auditor ranks</w:t>
            </w:r>
            <w:r w:rsidR="004D7905" w:rsidRPr="00F53E97">
              <w:rPr>
                <w:rFonts w:ascii="Arial Narrow" w:hAnsi="Arial Narrow" w:cs="Arial Narrow"/>
                <w:sz w:val="20"/>
                <w:szCs w:val="20"/>
                <w:lang w:val="en-GB"/>
              </w:rPr>
              <w:t xml:space="preserve">)  </w:t>
            </w:r>
          </w:p>
        </w:tc>
        <w:tc>
          <w:tcPr>
            <w:tcW w:w="3499" w:type="dxa"/>
            <w:tcBorders>
              <w:top w:val="single" w:sz="4" w:space="0" w:color="auto"/>
              <w:bottom w:val="single" w:sz="4" w:space="0" w:color="auto"/>
            </w:tcBorders>
          </w:tcPr>
          <w:p w14:paraId="27771A44" w14:textId="18E8DF18" w:rsidR="004D7905" w:rsidRPr="00F53E97" w:rsidRDefault="00F27039" w:rsidP="00852D05">
            <w:pPr>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 </w:t>
            </w:r>
          </w:p>
        </w:tc>
        <w:tc>
          <w:tcPr>
            <w:tcW w:w="1431" w:type="dxa"/>
            <w:shd w:val="clear" w:color="auto" w:fill="FFFFFF"/>
          </w:tcPr>
          <w:p w14:paraId="1F377BB8" w14:textId="7EEDC58D"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2E921398"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35066837" w14:textId="00D1495A"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Government</w:t>
            </w:r>
            <w:r w:rsidR="004D7905" w:rsidRPr="00F53E97">
              <w:rPr>
                <w:rFonts w:ascii="Arial Narrow" w:hAnsi="Arial Narrow" w:cs="Arial Narrow"/>
                <w:sz w:val="20"/>
                <w:szCs w:val="20"/>
                <w:lang w:val="en-GB"/>
              </w:rPr>
              <w:t xml:space="preserve"> </w:t>
            </w:r>
          </w:p>
          <w:p w14:paraId="51D8D015" w14:textId="77777777" w:rsidR="004D7905" w:rsidRPr="00F53E97" w:rsidRDefault="004D7905" w:rsidP="00772C75">
            <w:pPr>
              <w:spacing w:after="0" w:line="240" w:lineRule="auto"/>
              <w:rPr>
                <w:rFonts w:ascii="Arial Narrow" w:hAnsi="Arial Narrow"/>
                <w:sz w:val="20"/>
                <w:szCs w:val="20"/>
                <w:lang w:val="en-GB"/>
              </w:rPr>
            </w:pPr>
          </w:p>
          <w:p w14:paraId="05B3A820" w14:textId="31ABF2C5"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sz w:val="20"/>
                <w:szCs w:val="20"/>
                <w:lang w:val="en-GB"/>
              </w:rPr>
              <w:t>National Assembly</w:t>
            </w:r>
          </w:p>
          <w:p w14:paraId="584575B7" w14:textId="77777777" w:rsidR="004D7905" w:rsidRPr="00F53E97" w:rsidRDefault="004D7905" w:rsidP="00772C75">
            <w:pPr>
              <w:spacing w:after="0" w:line="240" w:lineRule="auto"/>
              <w:rPr>
                <w:rFonts w:ascii="Arial Narrow" w:hAnsi="Arial Narrow" w:cs="Arial Narrow"/>
                <w:sz w:val="20"/>
                <w:szCs w:val="20"/>
                <w:lang w:val="en-GB"/>
              </w:rPr>
            </w:pPr>
          </w:p>
          <w:p w14:paraId="7BC1E01E" w14:textId="13F4D625" w:rsidR="004D7905" w:rsidRPr="00F53E97" w:rsidRDefault="009D7AD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SAI</w:t>
            </w:r>
          </w:p>
        </w:tc>
        <w:tc>
          <w:tcPr>
            <w:tcW w:w="1417" w:type="dxa"/>
            <w:shd w:val="clear" w:color="auto" w:fill="FFFFFF"/>
          </w:tcPr>
          <w:p w14:paraId="57BFDBA7" w14:textId="42D011C1"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National Assembly</w:t>
            </w:r>
          </w:p>
          <w:p w14:paraId="765A8023" w14:textId="3DC88ED6" w:rsidR="004D7905" w:rsidRPr="00F53E97" w:rsidRDefault="009D7AD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SAI</w:t>
            </w:r>
          </w:p>
        </w:tc>
      </w:tr>
      <w:tr w:rsidR="004D7905" w:rsidRPr="00F53E97" w14:paraId="4DC4BC3F" w14:textId="77777777" w:rsidTr="00772C75">
        <w:trPr>
          <w:trHeight w:val="665"/>
        </w:trPr>
        <w:tc>
          <w:tcPr>
            <w:tcW w:w="4781" w:type="dxa"/>
            <w:tcBorders>
              <w:top w:val="single" w:sz="4" w:space="0" w:color="auto"/>
              <w:bottom w:val="single" w:sz="4" w:space="0" w:color="auto"/>
            </w:tcBorders>
            <w:shd w:val="clear" w:color="auto" w:fill="FFFFFF"/>
          </w:tcPr>
          <w:p w14:paraId="6436E7AB" w14:textId="590AA34E" w:rsidR="004D7905" w:rsidRPr="00F53E97" w:rsidRDefault="00A03245" w:rsidP="0059064D">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eastAsia="Calibri" w:hAnsi="Arial Narrow" w:cs="Arial Narrow"/>
                <w:sz w:val="20"/>
                <w:szCs w:val="20"/>
                <w:lang w:val="en-GB"/>
              </w:rPr>
              <w:t>Propose for adoption the Law on the Anti-Corruption Agency and clearly determine and define the concepts of accumulation of public functions and conflict of interest</w:t>
            </w:r>
            <w:r w:rsidR="004D7905" w:rsidRPr="00F53E97">
              <w:rPr>
                <w:rFonts w:ascii="Arial Narrow" w:eastAsia="Calibri" w:hAnsi="Arial Narrow" w:cs="Arial Narrow"/>
                <w:sz w:val="20"/>
                <w:szCs w:val="20"/>
                <w:lang w:val="en-GB"/>
              </w:rPr>
              <w:t xml:space="preserve">, </w:t>
            </w:r>
            <w:r w:rsidRPr="00F53E97">
              <w:rPr>
                <w:rFonts w:ascii="Arial Narrow" w:eastAsia="Calibri" w:hAnsi="Arial Narrow" w:cs="Arial Narrow"/>
                <w:sz w:val="20"/>
                <w:szCs w:val="20"/>
                <w:lang w:val="en-GB"/>
              </w:rPr>
              <w:t>and in that field establish clear mechanisms and solutions needed to manage and sanction conflict of interest in case of public officials</w:t>
            </w:r>
            <w:r w:rsidR="004D7905" w:rsidRPr="00F53E97">
              <w:rPr>
                <w:rFonts w:ascii="Arial Narrow" w:eastAsia="Calibri" w:hAnsi="Arial Narrow" w:cs="Arial Narrow"/>
                <w:sz w:val="20"/>
                <w:szCs w:val="20"/>
                <w:lang w:val="en-GB"/>
              </w:rPr>
              <w:t>.</w:t>
            </w:r>
          </w:p>
        </w:tc>
        <w:tc>
          <w:tcPr>
            <w:tcW w:w="3499" w:type="dxa"/>
            <w:tcBorders>
              <w:top w:val="single" w:sz="4" w:space="0" w:color="auto"/>
              <w:bottom w:val="single" w:sz="4" w:space="0" w:color="auto"/>
            </w:tcBorders>
          </w:tcPr>
          <w:p w14:paraId="29628628" w14:textId="5D3016D5" w:rsidR="004D7905" w:rsidRPr="00F53E97" w:rsidRDefault="00F27039" w:rsidP="00852D05">
            <w:pPr>
              <w:rPr>
                <w:rFonts w:ascii="Arial Narrow" w:hAnsi="Arial Narrow" w:cs="Arial Narrow"/>
                <w:iCs/>
                <w:sz w:val="20"/>
                <w:szCs w:val="20"/>
                <w:lang w:val="en-GB"/>
              </w:rPr>
            </w:pPr>
            <w:r w:rsidRPr="00F53E97">
              <w:rPr>
                <w:rFonts w:ascii="Arial Narrow" w:hAnsi="Arial Narrow"/>
                <w:sz w:val="20"/>
                <w:szCs w:val="20"/>
                <w:lang w:val="en-GB"/>
              </w:rPr>
              <w:t>4th quarter</w:t>
            </w:r>
            <w:r w:rsidR="004D7905" w:rsidRPr="00F53E97">
              <w:rPr>
                <w:rFonts w:ascii="Arial Narrow" w:hAnsi="Arial Narrow"/>
                <w:sz w:val="20"/>
                <w:szCs w:val="20"/>
                <w:lang w:val="en-GB"/>
              </w:rPr>
              <w:t xml:space="preserve"> 2018</w:t>
            </w:r>
          </w:p>
        </w:tc>
        <w:tc>
          <w:tcPr>
            <w:tcW w:w="1431" w:type="dxa"/>
            <w:shd w:val="clear" w:color="auto" w:fill="FFFFFF"/>
          </w:tcPr>
          <w:p w14:paraId="43C169BF" w14:textId="32F4AF17"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6E02AD95"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77CA2E3A" w14:textId="4A1D8F64"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Ministry of Justice</w:t>
            </w:r>
          </w:p>
        </w:tc>
        <w:tc>
          <w:tcPr>
            <w:tcW w:w="1417" w:type="dxa"/>
            <w:shd w:val="clear" w:color="auto" w:fill="FFFFFF"/>
          </w:tcPr>
          <w:p w14:paraId="225C6613" w14:textId="28178FF0" w:rsidR="004D7905" w:rsidRPr="00F53E97" w:rsidRDefault="009D7ADF" w:rsidP="00772C75">
            <w:pPr>
              <w:spacing w:after="0" w:line="240" w:lineRule="auto"/>
              <w:rPr>
                <w:rFonts w:ascii="Arial Narrow" w:hAnsi="Arial Narrow" w:cs="Arial Narrow"/>
                <w:sz w:val="20"/>
                <w:szCs w:val="20"/>
                <w:lang w:val="en-GB"/>
              </w:rPr>
            </w:pPr>
            <w:r w:rsidRPr="00F53E97">
              <w:rPr>
                <w:rFonts w:ascii="Arial Narrow" w:hAnsi="Arial Narrow"/>
                <w:sz w:val="20"/>
                <w:szCs w:val="20"/>
                <w:lang w:val="en-GB"/>
              </w:rPr>
              <w:t>ACA</w:t>
            </w:r>
          </w:p>
        </w:tc>
      </w:tr>
      <w:tr w:rsidR="004D7905" w:rsidRPr="00F53E97" w14:paraId="6CAFFC51" w14:textId="77777777" w:rsidTr="00772C75">
        <w:trPr>
          <w:trHeight w:val="665"/>
        </w:trPr>
        <w:tc>
          <w:tcPr>
            <w:tcW w:w="4781" w:type="dxa"/>
            <w:tcBorders>
              <w:top w:val="single" w:sz="4" w:space="0" w:color="auto"/>
              <w:bottom w:val="single" w:sz="4" w:space="0" w:color="auto"/>
            </w:tcBorders>
            <w:shd w:val="clear" w:color="auto" w:fill="FFFFFF"/>
          </w:tcPr>
          <w:p w14:paraId="0F769275" w14:textId="11F1794F" w:rsidR="004D7905" w:rsidRPr="00F53E97" w:rsidRDefault="00A03245" w:rsidP="0059064D">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Amend the Anti-Discrimination Law in order to achieve full harmonisation with the EU </w:t>
            </w:r>
            <w:r w:rsidR="00F53FF6" w:rsidRPr="00F53E97">
              <w:rPr>
                <w:rFonts w:ascii="Arial Narrow" w:hAnsi="Arial Narrow" w:cs="Arial Narrow"/>
                <w:sz w:val="20"/>
                <w:szCs w:val="20"/>
                <w:lang w:val="en-GB"/>
              </w:rPr>
              <w:t>Acquis</w:t>
            </w:r>
            <w:r w:rsidRPr="00F53E97">
              <w:rPr>
                <w:rFonts w:ascii="Arial Narrow" w:hAnsi="Arial Narrow" w:cs="Arial Narrow"/>
                <w:sz w:val="20"/>
                <w:szCs w:val="20"/>
                <w:lang w:val="en-GB"/>
              </w:rPr>
              <w:t>, especially with respect to</w:t>
            </w:r>
            <w:r w:rsidR="004D7905" w:rsidRPr="00F53E97">
              <w:rPr>
                <w:rFonts w:ascii="Arial Narrow" w:hAnsi="Arial Narrow" w:cs="Arial Narrow"/>
                <w:sz w:val="20"/>
                <w:szCs w:val="20"/>
                <w:lang w:val="en-GB"/>
              </w:rPr>
              <w:t>:</w:t>
            </w:r>
          </w:p>
          <w:p w14:paraId="52DD569D" w14:textId="52A20754" w:rsidR="004D7905" w:rsidRPr="00F53E97" w:rsidRDefault="004D7905" w:rsidP="00772C75">
            <w:pPr>
              <w:pStyle w:val="ListParagraph"/>
              <w:tabs>
                <w:tab w:val="left" w:pos="162"/>
              </w:tabs>
              <w:spacing w:after="0" w:line="240" w:lineRule="auto"/>
              <w:ind w:left="0"/>
              <w:jc w:val="both"/>
              <w:rPr>
                <w:rFonts w:ascii="Arial Narrow" w:hAnsi="Arial Narrow" w:cs="Arial Narrow"/>
                <w:sz w:val="20"/>
                <w:szCs w:val="20"/>
                <w:lang w:val="en-GB"/>
              </w:rPr>
            </w:pPr>
            <w:r w:rsidRPr="00F53E97">
              <w:rPr>
                <w:rFonts w:ascii="Arial Narrow" w:hAnsi="Arial Narrow" w:cs="Arial Narrow"/>
                <w:sz w:val="20"/>
                <w:szCs w:val="20"/>
                <w:lang w:val="en-GB"/>
              </w:rPr>
              <w:t>-</w:t>
            </w:r>
            <w:r w:rsidR="00A03245" w:rsidRPr="00F53E97">
              <w:rPr>
                <w:rFonts w:ascii="Arial Narrow" w:hAnsi="Arial Narrow" w:cs="Arial Narrow"/>
                <w:sz w:val="20"/>
                <w:szCs w:val="20"/>
                <w:lang w:val="en-GB"/>
              </w:rPr>
              <w:t xml:space="preserve"> the scope of exceptions to the principle of equal treatment</w:t>
            </w:r>
            <w:r w:rsidRPr="00F53E97">
              <w:rPr>
                <w:rFonts w:ascii="Arial Narrow" w:hAnsi="Arial Narrow" w:cs="Arial Narrow"/>
                <w:sz w:val="20"/>
                <w:szCs w:val="20"/>
                <w:lang w:val="en-GB"/>
              </w:rPr>
              <w:t>;</w:t>
            </w:r>
          </w:p>
          <w:p w14:paraId="008FA1AE" w14:textId="60E15F73" w:rsidR="004D7905" w:rsidRPr="00F53E97" w:rsidRDefault="004D7905" w:rsidP="002A4281">
            <w:pPr>
              <w:pStyle w:val="ListParagraph"/>
              <w:tabs>
                <w:tab w:val="left" w:pos="162"/>
              </w:tabs>
              <w:spacing w:after="0" w:line="240" w:lineRule="auto"/>
              <w:ind w:left="0"/>
              <w:jc w:val="both"/>
              <w:rPr>
                <w:rFonts w:ascii="Arial Narrow" w:hAnsi="Arial Narrow" w:cs="Arial Narrow"/>
                <w:sz w:val="20"/>
                <w:szCs w:val="20"/>
                <w:lang w:val="en-GB"/>
              </w:rPr>
            </w:pPr>
            <w:r w:rsidRPr="00F53E97">
              <w:rPr>
                <w:rFonts w:ascii="Arial Narrow" w:hAnsi="Arial Narrow" w:cs="Arial Narrow"/>
                <w:sz w:val="20"/>
                <w:szCs w:val="20"/>
                <w:lang w:val="en-GB"/>
              </w:rPr>
              <w:t>-</w:t>
            </w:r>
            <w:r w:rsidR="00A03245" w:rsidRPr="00F53E97">
              <w:rPr>
                <w:rFonts w:ascii="Arial Narrow" w:hAnsi="Arial Narrow" w:cs="Arial Narrow"/>
                <w:sz w:val="20"/>
                <w:szCs w:val="20"/>
                <w:lang w:val="en-GB"/>
              </w:rPr>
              <w:t xml:space="preserve"> defining indirect discrimination</w:t>
            </w:r>
            <w:r w:rsidR="002A4281">
              <w:rPr>
                <w:rFonts w:ascii="Arial Narrow" w:hAnsi="Arial Narrow" w:cs="Arial Narrow"/>
                <w:sz w:val="20"/>
                <w:szCs w:val="20"/>
                <w:lang w:val="sr-Cyrl-RS"/>
              </w:rPr>
              <w:t>.</w:t>
            </w:r>
            <w:r w:rsidRPr="00F53E97">
              <w:rPr>
                <w:rStyle w:val="FootnoteReference"/>
                <w:rFonts w:ascii="Arial Narrow" w:hAnsi="Arial Narrow" w:cs="Arial Narrow"/>
                <w:lang w:val="en-GB"/>
              </w:rPr>
              <w:footnoteReference w:id="53"/>
            </w:r>
          </w:p>
        </w:tc>
        <w:tc>
          <w:tcPr>
            <w:tcW w:w="3499" w:type="dxa"/>
            <w:tcBorders>
              <w:top w:val="single" w:sz="4" w:space="0" w:color="auto"/>
              <w:bottom w:val="single" w:sz="4" w:space="0" w:color="auto"/>
            </w:tcBorders>
          </w:tcPr>
          <w:p w14:paraId="213A3E85" w14:textId="3E6C561B" w:rsidR="004D7905" w:rsidRPr="00F53E97" w:rsidRDefault="00F27039" w:rsidP="00852D05">
            <w:pPr>
              <w:rPr>
                <w:rFonts w:ascii="Arial Narrow" w:hAnsi="Arial Narrow"/>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2018</w:t>
            </w:r>
          </w:p>
        </w:tc>
        <w:tc>
          <w:tcPr>
            <w:tcW w:w="1431" w:type="dxa"/>
            <w:shd w:val="clear" w:color="auto" w:fill="FFFFFF"/>
          </w:tcPr>
          <w:p w14:paraId="527D3188" w14:textId="12E351FD" w:rsidR="004D7905" w:rsidRPr="00F53E97" w:rsidRDefault="00542953"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 additional funds needed</w:t>
            </w:r>
          </w:p>
        </w:tc>
        <w:tc>
          <w:tcPr>
            <w:tcW w:w="1417" w:type="dxa"/>
            <w:shd w:val="clear" w:color="auto" w:fill="FFFFFF"/>
          </w:tcPr>
          <w:p w14:paraId="27E2231C"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2969AC29" w14:textId="1D979D91"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Ministry of Labour, Employment, Veteran and Social Affairs</w:t>
            </w:r>
          </w:p>
          <w:p w14:paraId="55FE6334" w14:textId="721CAB1E"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Government</w:t>
            </w:r>
          </w:p>
        </w:tc>
        <w:tc>
          <w:tcPr>
            <w:tcW w:w="1417" w:type="dxa"/>
            <w:shd w:val="clear" w:color="auto" w:fill="FFFFFF"/>
          </w:tcPr>
          <w:p w14:paraId="1B30B894" w14:textId="799F392D" w:rsidR="004D7905" w:rsidRPr="00F53E97" w:rsidRDefault="00F53FF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Commissioner for Equality</w:t>
            </w:r>
          </w:p>
          <w:p w14:paraId="3725D4D1" w14:textId="77777777" w:rsidR="004D7905" w:rsidRPr="00F53E97" w:rsidRDefault="004D7905" w:rsidP="00772C75">
            <w:pPr>
              <w:spacing w:after="0" w:line="240" w:lineRule="auto"/>
              <w:rPr>
                <w:rFonts w:ascii="Arial Narrow" w:hAnsi="Arial Narrow" w:cs="Arial Narrow"/>
                <w:sz w:val="20"/>
                <w:szCs w:val="20"/>
                <w:lang w:val="en-GB"/>
              </w:rPr>
            </w:pPr>
          </w:p>
          <w:p w14:paraId="4162219B" w14:textId="6FC81251" w:rsidR="004D7905" w:rsidRPr="00F53E97" w:rsidRDefault="00903077" w:rsidP="00772C75">
            <w:pPr>
              <w:spacing w:after="0" w:line="240" w:lineRule="auto"/>
              <w:rPr>
                <w:rFonts w:ascii="Arial Narrow" w:hAnsi="Arial Narrow"/>
                <w:sz w:val="20"/>
                <w:szCs w:val="20"/>
                <w:lang w:val="en-GB"/>
              </w:rPr>
            </w:pPr>
            <w:r w:rsidRPr="00F53E97">
              <w:rPr>
                <w:rFonts w:ascii="Arial Narrow" w:hAnsi="Arial Narrow" w:cs="Arial Narrow"/>
                <w:sz w:val="20"/>
                <w:szCs w:val="20"/>
                <w:lang w:val="en-GB"/>
              </w:rPr>
              <w:t>National Assembly</w:t>
            </w:r>
          </w:p>
        </w:tc>
      </w:tr>
      <w:tr w:rsidR="004D7905" w:rsidRPr="00F53E97" w14:paraId="29D982D9" w14:textId="77777777" w:rsidTr="00772C75">
        <w:tc>
          <w:tcPr>
            <w:tcW w:w="4781" w:type="dxa"/>
            <w:tcBorders>
              <w:top w:val="single" w:sz="4" w:space="0" w:color="auto"/>
              <w:bottom w:val="single" w:sz="4" w:space="0" w:color="auto"/>
            </w:tcBorders>
            <w:shd w:val="clear" w:color="auto" w:fill="FFFFFF"/>
          </w:tcPr>
          <w:p w14:paraId="366F946E" w14:textId="75A83B6B" w:rsidR="004D7905" w:rsidRPr="00F53E97" w:rsidRDefault="004D7905" w:rsidP="00A03245">
            <w:pPr>
              <w:pStyle w:val="ListParagraph"/>
              <w:tabs>
                <w:tab w:val="left" w:pos="162"/>
              </w:tabs>
              <w:spacing w:after="0" w:line="240" w:lineRule="auto"/>
              <w:ind w:left="0"/>
              <w:jc w:val="both"/>
              <w:rPr>
                <w:rFonts w:ascii="Arial Narrow" w:hAnsi="Arial Narrow"/>
                <w:sz w:val="20"/>
                <w:szCs w:val="20"/>
                <w:vertAlign w:val="superscript"/>
                <w:lang w:val="en-GB"/>
              </w:rPr>
            </w:pPr>
            <w:r w:rsidRPr="00F53E97">
              <w:rPr>
                <w:rFonts w:ascii="Arial Narrow" w:hAnsi="Arial Narrow" w:cs="Arial Narrow"/>
                <w:sz w:val="20"/>
                <w:szCs w:val="20"/>
                <w:lang w:val="en-GB"/>
              </w:rPr>
              <w:t xml:space="preserve">6. </w:t>
            </w:r>
            <w:r w:rsidR="00A03245" w:rsidRPr="00F53E97">
              <w:rPr>
                <w:rFonts w:ascii="Arial Narrow" w:hAnsi="Arial Narrow" w:cs="Arial Narrow"/>
                <w:sz w:val="20"/>
                <w:szCs w:val="20"/>
                <w:lang w:val="en-GB"/>
              </w:rPr>
              <w:t xml:space="preserve">Strengthen the capacities of </w:t>
            </w:r>
            <w:r w:rsidR="009D7ADF" w:rsidRPr="00F53E97">
              <w:rPr>
                <w:rFonts w:ascii="Arial Narrow" w:hAnsi="Arial Narrow" w:cs="Arial Narrow"/>
                <w:sz w:val="20"/>
                <w:szCs w:val="20"/>
                <w:lang w:val="en-GB"/>
              </w:rPr>
              <w:t>SAI</w:t>
            </w:r>
            <w:r w:rsidRPr="00F53E97">
              <w:rPr>
                <w:rFonts w:ascii="Arial Narrow" w:hAnsi="Arial Narrow" w:cs="Arial Narrow"/>
                <w:sz w:val="20"/>
                <w:szCs w:val="20"/>
                <w:lang w:val="en-GB"/>
              </w:rPr>
              <w:t xml:space="preserve"> </w:t>
            </w:r>
            <w:r w:rsidR="00A03245" w:rsidRPr="00F53E97">
              <w:rPr>
                <w:rFonts w:ascii="Arial Narrow" w:hAnsi="Arial Narrow" w:cs="Arial Narrow"/>
                <w:sz w:val="20"/>
                <w:szCs w:val="20"/>
                <w:lang w:val="en-GB"/>
              </w:rPr>
              <w:t>and improve working conditions by increasing the number of staff and providing a lasting solution in terms of working premises</w:t>
            </w:r>
            <w:r w:rsidRPr="00F53E97">
              <w:rPr>
                <w:rStyle w:val="FootnoteReference"/>
                <w:rFonts w:ascii="Arial Narrow" w:hAnsi="Arial Narrow"/>
                <w:lang w:val="en-GB"/>
              </w:rPr>
              <w:footnoteReference w:id="54"/>
            </w:r>
          </w:p>
        </w:tc>
        <w:tc>
          <w:tcPr>
            <w:tcW w:w="3499" w:type="dxa"/>
            <w:tcBorders>
              <w:top w:val="single" w:sz="4" w:space="0" w:color="auto"/>
              <w:bottom w:val="single" w:sz="4" w:space="0" w:color="auto"/>
            </w:tcBorders>
          </w:tcPr>
          <w:p w14:paraId="719E141A" w14:textId="08444734" w:rsidR="004D7905" w:rsidRPr="00F53E97" w:rsidRDefault="00F27039" w:rsidP="00852D05">
            <w:pPr>
              <w:spacing w:after="0" w:line="240" w:lineRule="auto"/>
              <w:rPr>
                <w:rFonts w:ascii="Arial Narrow" w:hAnsi="Arial Narrow" w:cs="Arial Narrow"/>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2020</w:t>
            </w:r>
            <w:r w:rsidR="004D7905" w:rsidRPr="00F53E97">
              <w:rPr>
                <w:rStyle w:val="FootnoteReference"/>
                <w:rFonts w:ascii="Arial Narrow" w:hAnsi="Arial Narrow" w:cs="Arial Narrow"/>
                <w:lang w:val="en-GB"/>
              </w:rPr>
              <w:footnoteReference w:id="55"/>
            </w:r>
          </w:p>
        </w:tc>
        <w:tc>
          <w:tcPr>
            <w:tcW w:w="1431" w:type="dxa"/>
            <w:shd w:val="clear" w:color="auto" w:fill="FFFFFF"/>
          </w:tcPr>
          <w:p w14:paraId="587628F9" w14:textId="47D1E61F" w:rsidR="004D7905" w:rsidRPr="00F53E97" w:rsidRDefault="00852D05" w:rsidP="00843E3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4D7905" w:rsidRPr="00F53E97">
              <w:rPr>
                <w:rFonts w:ascii="Arial Narrow" w:hAnsi="Arial Narrow" w:cs="Arial Narrow"/>
                <w:sz w:val="20"/>
                <w:szCs w:val="20"/>
                <w:lang w:val="en-GB"/>
              </w:rPr>
              <w:t>19</w:t>
            </w:r>
            <w:r w:rsidR="00843E38">
              <w:rPr>
                <w:rFonts w:ascii="Arial Narrow" w:hAnsi="Arial Narrow" w:cs="Arial Narrow"/>
                <w:sz w:val="20"/>
                <w:szCs w:val="20"/>
                <w:lang w:val="en-GB"/>
              </w:rPr>
              <w:t>4</w:t>
            </w:r>
            <w:r w:rsidRPr="00F53E97">
              <w:rPr>
                <w:rFonts w:ascii="Arial Narrow" w:hAnsi="Arial Narrow" w:cs="Arial Narrow"/>
                <w:sz w:val="20"/>
                <w:szCs w:val="20"/>
                <w:lang w:val="en-GB"/>
              </w:rPr>
              <w:t>.</w:t>
            </w:r>
            <w:r w:rsidR="00843E38">
              <w:rPr>
                <w:rFonts w:ascii="Arial Narrow" w:hAnsi="Arial Narrow" w:cs="Arial Narrow"/>
                <w:sz w:val="20"/>
                <w:szCs w:val="20"/>
                <w:lang w:val="en-GB"/>
              </w:rPr>
              <w:t>3</w:t>
            </w:r>
            <w:r w:rsidR="004D7905" w:rsidRPr="00F53E97">
              <w:rPr>
                <w:rFonts w:ascii="Arial Narrow" w:hAnsi="Arial Narrow" w:cs="Arial Narrow"/>
                <w:sz w:val="20"/>
                <w:szCs w:val="20"/>
                <w:lang w:val="en-GB"/>
              </w:rPr>
              <w:t>M  (</w:t>
            </w:r>
            <w:r w:rsidR="00545A25" w:rsidRPr="00F53E97">
              <w:rPr>
                <w:rFonts w:ascii="Arial Narrow" w:hAnsi="Arial Narrow" w:cs="Arial Narrow"/>
                <w:sz w:val="20"/>
                <w:szCs w:val="20"/>
                <w:lang w:val="en-GB"/>
              </w:rPr>
              <w:t>funds are not allocated</w:t>
            </w:r>
            <w:r w:rsidR="004D7905" w:rsidRPr="00F53E97">
              <w:rPr>
                <w:rFonts w:ascii="Arial Narrow" w:hAnsi="Arial Narrow" w:cs="Arial Narrow"/>
                <w:sz w:val="20"/>
                <w:szCs w:val="20"/>
                <w:lang w:val="en-GB"/>
              </w:rPr>
              <w:t>)</w:t>
            </w:r>
          </w:p>
        </w:tc>
        <w:tc>
          <w:tcPr>
            <w:tcW w:w="1417" w:type="dxa"/>
            <w:shd w:val="clear" w:color="auto" w:fill="FFFFFF"/>
          </w:tcPr>
          <w:p w14:paraId="7EF409B0" w14:textId="06E8301A" w:rsidR="00BC6AF6" w:rsidRDefault="00BC6AF6" w:rsidP="00BC6AF6">
            <w:pPr>
              <w:spacing w:after="0" w:line="240" w:lineRule="auto"/>
              <w:rPr>
                <w:rFonts w:ascii="Arial Narrow" w:hAnsi="Arial Narrow" w:cs="Arial Narrow"/>
                <w:sz w:val="20"/>
                <w:szCs w:val="20"/>
                <w:lang w:val="sr-Cyrl-RS"/>
              </w:rPr>
            </w:pPr>
            <w:r>
              <w:rPr>
                <w:rFonts w:ascii="Arial Narrow" w:hAnsi="Arial Narrow" w:cs="Arial Narrow"/>
                <w:sz w:val="20"/>
                <w:szCs w:val="20"/>
              </w:rPr>
              <w:t>336</w:t>
            </w:r>
            <w:r w:rsidRPr="000D76E1">
              <w:rPr>
                <w:rFonts w:ascii="Arial Narrow" w:hAnsi="Arial Narrow" w:cs="Arial Narrow"/>
                <w:sz w:val="20"/>
                <w:szCs w:val="20"/>
                <w:lang w:val="sr-Cyrl-CS"/>
              </w:rPr>
              <w:t xml:space="preserve">€ </w:t>
            </w:r>
            <w:r>
              <w:rPr>
                <w:rFonts w:ascii="Arial Narrow" w:hAnsi="Arial Narrow" w:cs="Arial Narrow"/>
                <w:sz w:val="20"/>
                <w:szCs w:val="20"/>
              </w:rPr>
              <w:t>(SIDA</w:t>
            </w:r>
            <w:r>
              <w:rPr>
                <w:rFonts w:ascii="Arial Narrow" w:hAnsi="Arial Narrow" w:cs="Arial Narrow"/>
                <w:sz w:val="20"/>
                <w:szCs w:val="20"/>
                <w:lang w:val="sr-Cyrl-RS"/>
              </w:rPr>
              <w:t>)</w:t>
            </w:r>
          </w:p>
          <w:p w14:paraId="480EB84A" w14:textId="558795F6" w:rsidR="004D7905" w:rsidRPr="00F53E97" w:rsidRDefault="00BC6AF6" w:rsidP="00BC6AF6">
            <w:pPr>
              <w:spacing w:after="0" w:line="240" w:lineRule="auto"/>
              <w:rPr>
                <w:rFonts w:ascii="Arial Narrow" w:hAnsi="Arial Narrow" w:cs="Arial Narrow"/>
                <w:sz w:val="20"/>
                <w:szCs w:val="20"/>
                <w:lang w:val="en-GB"/>
              </w:rPr>
            </w:pPr>
            <w:r>
              <w:rPr>
                <w:rFonts w:ascii="Arial Narrow" w:hAnsi="Arial Narrow" w:cs="Arial Narrow"/>
                <w:sz w:val="20"/>
                <w:szCs w:val="20"/>
                <w:lang w:val="sr-Cyrl-RS"/>
              </w:rPr>
              <w:t>503</w:t>
            </w:r>
            <w:r w:rsidRPr="000D76E1">
              <w:rPr>
                <w:rFonts w:ascii="Arial Narrow" w:hAnsi="Arial Narrow" w:cs="Arial Narrow"/>
                <w:sz w:val="20"/>
                <w:szCs w:val="20"/>
                <w:lang w:val="sr-Cyrl-CS"/>
              </w:rPr>
              <w:t xml:space="preserve">€ </w:t>
            </w:r>
            <w:r w:rsidRPr="00F53E97">
              <w:rPr>
                <w:rFonts w:ascii="Arial Narrow" w:hAnsi="Arial Narrow" w:cs="Arial Narrow"/>
                <w:sz w:val="20"/>
                <w:szCs w:val="20"/>
                <w:lang w:val="en-GB"/>
              </w:rPr>
              <w:t>(funds are not allocated)</w:t>
            </w:r>
          </w:p>
        </w:tc>
        <w:tc>
          <w:tcPr>
            <w:tcW w:w="1336" w:type="dxa"/>
            <w:shd w:val="clear" w:color="auto" w:fill="FFFFFF"/>
          </w:tcPr>
          <w:p w14:paraId="77C0D4EF" w14:textId="5CBD0E98" w:rsidR="004D7905" w:rsidRPr="00F53E97" w:rsidRDefault="00903077" w:rsidP="00772C75">
            <w:pPr>
              <w:spacing w:after="0" w:line="240" w:lineRule="auto"/>
              <w:rPr>
                <w:rFonts w:ascii="Arial Narrow" w:hAnsi="Arial Narrow" w:cs="Arial Narrow"/>
                <w:sz w:val="20"/>
                <w:szCs w:val="20"/>
                <w:highlight w:val="yellow"/>
                <w:lang w:val="en-GB"/>
              </w:rPr>
            </w:pPr>
            <w:r w:rsidRPr="00F53E97">
              <w:rPr>
                <w:rFonts w:ascii="Arial Narrow" w:hAnsi="Arial Narrow" w:cs="Arial Narrow"/>
                <w:sz w:val="20"/>
                <w:szCs w:val="20"/>
                <w:lang w:val="en-GB"/>
              </w:rPr>
              <w:t>Government</w:t>
            </w:r>
            <w:r w:rsidR="004D7905" w:rsidRPr="00F53E97">
              <w:rPr>
                <w:rFonts w:ascii="Arial Narrow" w:hAnsi="Arial Narrow" w:cs="Arial Narrow"/>
                <w:sz w:val="20"/>
                <w:szCs w:val="20"/>
                <w:highlight w:val="yellow"/>
                <w:lang w:val="en-GB"/>
              </w:rPr>
              <w:t xml:space="preserve"> </w:t>
            </w:r>
          </w:p>
          <w:p w14:paraId="3BB5BDCD" w14:textId="77777777" w:rsidR="004D7905" w:rsidRPr="00F53E97" w:rsidRDefault="004D7905" w:rsidP="00772C75">
            <w:pPr>
              <w:spacing w:after="0" w:line="240" w:lineRule="auto"/>
              <w:rPr>
                <w:rFonts w:ascii="Arial Narrow" w:hAnsi="Arial Narrow" w:cs="Arial Narrow"/>
                <w:sz w:val="20"/>
                <w:szCs w:val="20"/>
                <w:lang w:val="en-GB"/>
              </w:rPr>
            </w:pPr>
          </w:p>
          <w:p w14:paraId="7FD6A022" w14:textId="0356555F" w:rsidR="004D7905" w:rsidRDefault="00843E38"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AJSRB</w:t>
            </w:r>
          </w:p>
          <w:p w14:paraId="2215BEA2" w14:textId="77777777" w:rsidR="00843E38" w:rsidRPr="00F53E97" w:rsidRDefault="00843E38" w:rsidP="00772C75">
            <w:pPr>
              <w:spacing w:after="0" w:line="240" w:lineRule="auto"/>
              <w:rPr>
                <w:rFonts w:ascii="Arial Narrow" w:hAnsi="Arial Narrow" w:cs="Arial Narrow"/>
                <w:sz w:val="20"/>
                <w:szCs w:val="20"/>
                <w:lang w:val="en-GB"/>
              </w:rPr>
            </w:pPr>
          </w:p>
          <w:p w14:paraId="67CA27C5" w14:textId="64243A12" w:rsidR="004D7905" w:rsidRPr="00F53E97" w:rsidRDefault="009D7ADF"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SAI</w:t>
            </w:r>
          </w:p>
        </w:tc>
        <w:tc>
          <w:tcPr>
            <w:tcW w:w="1417" w:type="dxa"/>
            <w:shd w:val="clear" w:color="auto" w:fill="FFFFFF"/>
          </w:tcPr>
          <w:p w14:paraId="51648E4D" w14:textId="62F82FFC" w:rsidR="004D7905" w:rsidRPr="00F53E97" w:rsidRDefault="00F53FF6"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National property Directorate</w:t>
            </w:r>
            <w:r w:rsidR="004D7905" w:rsidRPr="00F53E97">
              <w:rPr>
                <w:rFonts w:ascii="Arial Narrow" w:hAnsi="Arial Narrow" w:cs="Arial Narrow"/>
                <w:sz w:val="20"/>
                <w:szCs w:val="20"/>
                <w:lang w:val="en-GB"/>
              </w:rPr>
              <w:t xml:space="preserve">, </w:t>
            </w:r>
          </w:p>
          <w:p w14:paraId="3AC75A8B" w14:textId="0CE959AC" w:rsidR="00843E38" w:rsidRPr="00F53E97" w:rsidRDefault="00903077" w:rsidP="00843E3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National Assembly</w:t>
            </w:r>
            <w:r w:rsidR="00843E38" w:rsidRPr="00F53E97">
              <w:rPr>
                <w:rFonts w:ascii="Arial Narrow" w:hAnsi="Arial Narrow" w:cs="Arial Narrow"/>
                <w:sz w:val="20"/>
                <w:szCs w:val="20"/>
                <w:lang w:val="en-GB"/>
              </w:rPr>
              <w:t xml:space="preserve"> GenSec</w:t>
            </w:r>
          </w:p>
          <w:p w14:paraId="19B402BB" w14:textId="12609346" w:rsidR="004D7905" w:rsidRPr="00F53E97" w:rsidRDefault="004D7905" w:rsidP="00772C75">
            <w:pPr>
              <w:spacing w:after="0" w:line="240" w:lineRule="auto"/>
              <w:rPr>
                <w:rFonts w:ascii="Arial Narrow" w:hAnsi="Arial Narrow" w:cs="Arial Narrow"/>
                <w:sz w:val="20"/>
                <w:szCs w:val="20"/>
                <w:lang w:val="en-GB"/>
              </w:rPr>
            </w:pPr>
          </w:p>
        </w:tc>
      </w:tr>
      <w:tr w:rsidR="004D7905" w:rsidRPr="00F53E97" w14:paraId="0DC4BFF5" w14:textId="77777777" w:rsidTr="00772C75">
        <w:trPr>
          <w:trHeight w:val="665"/>
        </w:trPr>
        <w:tc>
          <w:tcPr>
            <w:tcW w:w="4781" w:type="dxa"/>
            <w:tcBorders>
              <w:top w:val="single" w:sz="4" w:space="0" w:color="auto"/>
              <w:bottom w:val="single" w:sz="4" w:space="0" w:color="auto"/>
            </w:tcBorders>
            <w:shd w:val="clear" w:color="auto" w:fill="FFFFFF"/>
          </w:tcPr>
          <w:p w14:paraId="187D7A2E" w14:textId="6A7BE999" w:rsidR="004D7905" w:rsidRPr="00F53E97" w:rsidRDefault="00A03245" w:rsidP="0059064D">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Strengthen the capacities of the Commissioner for Equality </w:t>
            </w:r>
            <w:r w:rsidR="004D7905" w:rsidRPr="00F53E97">
              <w:rPr>
                <w:rFonts w:ascii="Arial Narrow" w:hAnsi="Arial Narrow" w:cs="Arial Narrow"/>
                <w:sz w:val="20"/>
                <w:szCs w:val="20"/>
                <w:lang w:val="en-GB"/>
              </w:rPr>
              <w:t>(</w:t>
            </w:r>
            <w:r w:rsidR="00903077" w:rsidRPr="00F53E97">
              <w:rPr>
                <w:rFonts w:ascii="Arial Narrow" w:hAnsi="Arial Narrow" w:cs="Arial Narrow"/>
                <w:sz w:val="20"/>
                <w:szCs w:val="20"/>
                <w:lang w:val="en-GB"/>
              </w:rPr>
              <w:t>CE</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and improve the working conditions by increasing the number of staff and improving the working premises </w:t>
            </w:r>
            <w:r w:rsidR="004D7905" w:rsidRPr="00F53E97">
              <w:rPr>
                <w:rFonts w:ascii="Arial Narrow" w:hAnsi="Arial Narrow" w:cs="Arial Narrow"/>
                <w:sz w:val="20"/>
                <w:szCs w:val="20"/>
                <w:lang w:val="en-GB"/>
              </w:rPr>
              <w:t>(</w:t>
            </w:r>
            <w:r w:rsidRPr="00F53E97">
              <w:rPr>
                <w:rFonts w:ascii="Arial Narrow" w:hAnsi="Arial Narrow" w:cs="Arial Narrow"/>
                <w:sz w:val="20"/>
                <w:szCs w:val="20"/>
                <w:lang w:val="en-GB"/>
              </w:rPr>
              <w:t>elevators, windows and toilets, with special emphasis on toilets adjusted to the needs of PwD</w:t>
            </w:r>
            <w:r w:rsidR="004D7905"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in order to increase the share of acting </w:t>
            </w:r>
            <w:r w:rsidR="00F53FF6" w:rsidRPr="00F53E97">
              <w:rPr>
                <w:rFonts w:ascii="Arial Narrow" w:hAnsi="Arial Narrow" w:cs="Arial Narrow"/>
                <w:sz w:val="20"/>
                <w:szCs w:val="20"/>
                <w:lang w:val="en-GB"/>
              </w:rPr>
              <w:t>according</w:t>
            </w:r>
            <w:r w:rsidRPr="00F53E97">
              <w:rPr>
                <w:rFonts w:ascii="Arial Narrow" w:hAnsi="Arial Narrow" w:cs="Arial Narrow"/>
                <w:sz w:val="20"/>
                <w:szCs w:val="20"/>
                <w:lang w:val="en-GB"/>
              </w:rPr>
              <w:t xml:space="preserve"> </w:t>
            </w:r>
            <w:r w:rsidR="00F53FF6" w:rsidRPr="00F53E97">
              <w:rPr>
                <w:rFonts w:ascii="Arial Narrow" w:hAnsi="Arial Narrow" w:cs="Arial Narrow"/>
                <w:sz w:val="20"/>
                <w:szCs w:val="20"/>
                <w:lang w:val="en-GB"/>
              </w:rPr>
              <w:t>to</w:t>
            </w:r>
            <w:r w:rsidRPr="00F53E97">
              <w:rPr>
                <w:rFonts w:ascii="Arial Narrow" w:hAnsi="Arial Narrow" w:cs="Arial Narrow"/>
                <w:sz w:val="20"/>
                <w:szCs w:val="20"/>
                <w:lang w:val="en-GB"/>
              </w:rPr>
              <w:t xml:space="preserve"> recommendations put forward by the </w:t>
            </w:r>
            <w:r w:rsidR="00F53FF6" w:rsidRPr="00F53E97">
              <w:rPr>
                <w:rFonts w:ascii="Arial Narrow" w:hAnsi="Arial Narrow" w:cs="Arial Narrow"/>
                <w:sz w:val="20"/>
                <w:szCs w:val="20"/>
                <w:lang w:val="en-GB"/>
              </w:rPr>
              <w:t>Commissioner</w:t>
            </w:r>
            <w:r w:rsidRPr="00F53E97">
              <w:rPr>
                <w:rFonts w:ascii="Arial Narrow" w:hAnsi="Arial Narrow" w:cs="Arial Narrow"/>
                <w:sz w:val="20"/>
                <w:szCs w:val="20"/>
                <w:lang w:val="en-GB"/>
              </w:rPr>
              <w:t xml:space="preserve"> for Equality</w:t>
            </w:r>
            <w:r w:rsidR="004D7905" w:rsidRPr="00F53E97">
              <w:rPr>
                <w:rStyle w:val="FootnoteReference"/>
                <w:rFonts w:ascii="Arial Narrow" w:hAnsi="Arial Narrow" w:cs="Arial Narrow"/>
                <w:lang w:val="en-GB"/>
              </w:rPr>
              <w:footnoteReference w:id="56"/>
            </w:r>
          </w:p>
        </w:tc>
        <w:tc>
          <w:tcPr>
            <w:tcW w:w="3499" w:type="dxa"/>
            <w:tcBorders>
              <w:top w:val="single" w:sz="4" w:space="0" w:color="auto"/>
              <w:bottom w:val="single" w:sz="4" w:space="0" w:color="auto"/>
            </w:tcBorders>
          </w:tcPr>
          <w:p w14:paraId="20C4E4CB" w14:textId="2405A980" w:rsidR="004D7905" w:rsidRPr="00F53E97" w:rsidRDefault="00F27039" w:rsidP="00852D05">
            <w:pPr>
              <w:spacing w:after="0" w:line="240" w:lineRule="auto"/>
              <w:rPr>
                <w:rFonts w:ascii="Arial Narrow" w:hAnsi="Arial Narrow" w:cs="Arial Narrow"/>
                <w:i/>
                <w:iCs/>
                <w:sz w:val="20"/>
                <w:szCs w:val="20"/>
                <w:lang w:val="en-GB"/>
              </w:rPr>
            </w:pPr>
            <w:r w:rsidRPr="00F53E97">
              <w:rPr>
                <w:rFonts w:ascii="Arial Narrow" w:hAnsi="Arial Narrow" w:cs="Arial Narrow"/>
                <w:iCs/>
                <w:sz w:val="20"/>
                <w:szCs w:val="20"/>
                <w:lang w:val="en-GB"/>
              </w:rPr>
              <w:t>4th quarter</w:t>
            </w:r>
            <w:r w:rsidR="004D7905" w:rsidRPr="00F53E97">
              <w:rPr>
                <w:rFonts w:ascii="Arial Narrow" w:hAnsi="Arial Narrow" w:cs="Arial Narrow"/>
                <w:iCs/>
                <w:sz w:val="20"/>
                <w:szCs w:val="20"/>
                <w:lang w:val="en-GB"/>
              </w:rPr>
              <w:t xml:space="preserve"> 2020</w:t>
            </w:r>
          </w:p>
        </w:tc>
        <w:tc>
          <w:tcPr>
            <w:tcW w:w="1431" w:type="dxa"/>
            <w:shd w:val="clear" w:color="auto" w:fill="FFFFFF"/>
          </w:tcPr>
          <w:p w14:paraId="3C8A0E6C" w14:textId="30B66E44" w:rsidR="004D7905" w:rsidRPr="00F53E97" w:rsidRDefault="00852D05" w:rsidP="00852D0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RSD </w:t>
            </w:r>
            <w:r w:rsidR="004D7905" w:rsidRPr="00F53E97">
              <w:rPr>
                <w:rFonts w:ascii="Arial Narrow" w:hAnsi="Arial Narrow" w:cs="Arial Narrow"/>
                <w:sz w:val="20"/>
                <w:szCs w:val="20"/>
                <w:lang w:val="en-GB"/>
              </w:rPr>
              <w:t>105</w:t>
            </w:r>
            <w:r w:rsidRPr="00F53E97">
              <w:rPr>
                <w:rFonts w:ascii="Arial Narrow" w:hAnsi="Arial Narrow" w:cs="Arial Narrow"/>
                <w:sz w:val="20"/>
                <w:szCs w:val="20"/>
                <w:lang w:val="en-GB"/>
              </w:rPr>
              <w:t>.</w:t>
            </w:r>
            <w:r w:rsidR="004D7905" w:rsidRPr="00F53E97">
              <w:rPr>
                <w:rFonts w:ascii="Arial Narrow" w:hAnsi="Arial Narrow" w:cs="Arial Narrow"/>
                <w:sz w:val="20"/>
                <w:szCs w:val="20"/>
                <w:lang w:val="en-GB"/>
              </w:rPr>
              <w:t>5</w:t>
            </w:r>
            <w:r w:rsidRPr="00F53E97">
              <w:rPr>
                <w:rFonts w:ascii="Arial Narrow" w:hAnsi="Arial Narrow" w:cs="Arial Narrow"/>
                <w:sz w:val="20"/>
                <w:szCs w:val="20"/>
                <w:lang w:val="en-GB"/>
              </w:rPr>
              <w:t xml:space="preserve"> </w:t>
            </w:r>
            <w:r w:rsidR="004D7905" w:rsidRPr="00F53E97">
              <w:rPr>
                <w:rFonts w:ascii="Arial Narrow" w:hAnsi="Arial Narrow" w:cs="Arial Narrow"/>
                <w:sz w:val="20"/>
                <w:szCs w:val="20"/>
                <w:lang w:val="en-GB"/>
              </w:rPr>
              <w:t>M  (</w:t>
            </w:r>
            <w:r w:rsidR="00545A25" w:rsidRPr="00F53E97">
              <w:rPr>
                <w:rFonts w:ascii="Arial Narrow" w:hAnsi="Arial Narrow" w:cs="Arial Narrow"/>
                <w:sz w:val="20"/>
                <w:szCs w:val="20"/>
                <w:lang w:val="en-GB"/>
              </w:rPr>
              <w:t>funds are not allocated</w:t>
            </w:r>
            <w:r w:rsidR="004D7905" w:rsidRPr="00F53E97">
              <w:rPr>
                <w:rFonts w:ascii="Arial Narrow" w:hAnsi="Arial Narrow" w:cs="Arial Narrow"/>
                <w:sz w:val="20"/>
                <w:szCs w:val="20"/>
                <w:lang w:val="en-GB"/>
              </w:rPr>
              <w:t>)</w:t>
            </w:r>
          </w:p>
        </w:tc>
        <w:tc>
          <w:tcPr>
            <w:tcW w:w="1417" w:type="dxa"/>
            <w:shd w:val="clear" w:color="auto" w:fill="FFFFFF"/>
          </w:tcPr>
          <w:p w14:paraId="17581470" w14:textId="77777777" w:rsidR="004D7905" w:rsidRPr="00F53E97" w:rsidRDefault="004D7905" w:rsidP="00772C75">
            <w:pPr>
              <w:spacing w:after="0" w:line="240" w:lineRule="auto"/>
              <w:rPr>
                <w:rFonts w:ascii="Arial Narrow" w:hAnsi="Arial Narrow" w:cs="Arial Narrow"/>
                <w:sz w:val="20"/>
                <w:szCs w:val="20"/>
                <w:lang w:val="en-GB"/>
              </w:rPr>
            </w:pPr>
          </w:p>
        </w:tc>
        <w:tc>
          <w:tcPr>
            <w:tcW w:w="1336" w:type="dxa"/>
            <w:shd w:val="clear" w:color="auto" w:fill="FFFFFF"/>
          </w:tcPr>
          <w:p w14:paraId="2914BFF1" w14:textId="17DA5E8B" w:rsidR="004D7905" w:rsidRPr="00F53E97" w:rsidRDefault="00903077" w:rsidP="00772C75">
            <w:pPr>
              <w:spacing w:after="0" w:line="240" w:lineRule="auto"/>
              <w:rPr>
                <w:rFonts w:ascii="Arial Narrow" w:hAnsi="Arial Narrow" w:cs="Arial Narrow"/>
                <w:sz w:val="20"/>
                <w:szCs w:val="20"/>
                <w:highlight w:val="yellow"/>
                <w:lang w:val="en-GB"/>
              </w:rPr>
            </w:pPr>
            <w:r w:rsidRPr="00F53E97">
              <w:rPr>
                <w:rFonts w:ascii="Arial Narrow" w:hAnsi="Arial Narrow" w:cs="Arial Narrow"/>
                <w:sz w:val="20"/>
                <w:szCs w:val="20"/>
                <w:lang w:val="en-GB"/>
              </w:rPr>
              <w:t>Government</w:t>
            </w:r>
            <w:r w:rsidR="004D7905" w:rsidRPr="00F53E97">
              <w:rPr>
                <w:rFonts w:ascii="Arial Narrow" w:hAnsi="Arial Narrow" w:cs="Arial Narrow"/>
                <w:sz w:val="20"/>
                <w:szCs w:val="20"/>
                <w:highlight w:val="yellow"/>
                <w:lang w:val="en-GB"/>
              </w:rPr>
              <w:t xml:space="preserve"> </w:t>
            </w:r>
          </w:p>
          <w:p w14:paraId="1C143D52" w14:textId="77777777" w:rsidR="004D7905" w:rsidRPr="00F53E97" w:rsidRDefault="004D7905" w:rsidP="00772C75">
            <w:pPr>
              <w:spacing w:after="0" w:line="240" w:lineRule="auto"/>
              <w:rPr>
                <w:rFonts w:ascii="Arial Narrow" w:hAnsi="Arial Narrow" w:cs="Arial Narrow"/>
                <w:sz w:val="20"/>
                <w:szCs w:val="20"/>
                <w:lang w:val="en-GB"/>
              </w:rPr>
            </w:pPr>
          </w:p>
          <w:p w14:paraId="08A0154F" w14:textId="77777777" w:rsidR="00843E38" w:rsidRDefault="00843E38" w:rsidP="00843E3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AJSRB</w:t>
            </w:r>
          </w:p>
          <w:p w14:paraId="2A6EDBD0" w14:textId="77777777" w:rsidR="004D7905" w:rsidRPr="00F53E97" w:rsidRDefault="004D7905" w:rsidP="00772C75">
            <w:pPr>
              <w:spacing w:after="0" w:line="240" w:lineRule="auto"/>
              <w:rPr>
                <w:rFonts w:ascii="Arial Narrow" w:hAnsi="Arial Narrow" w:cs="Arial Narrow"/>
                <w:sz w:val="20"/>
                <w:szCs w:val="20"/>
                <w:lang w:val="en-GB"/>
              </w:rPr>
            </w:pPr>
          </w:p>
          <w:p w14:paraId="79F390E0" w14:textId="50CA97E5"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CE</w:t>
            </w:r>
          </w:p>
        </w:tc>
        <w:tc>
          <w:tcPr>
            <w:tcW w:w="1417" w:type="dxa"/>
            <w:shd w:val="clear" w:color="auto" w:fill="FFFFFF"/>
          </w:tcPr>
          <w:p w14:paraId="1009EB2C" w14:textId="70736681" w:rsidR="004D7905" w:rsidRPr="00F53E97" w:rsidRDefault="00F52F8C"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AJSRB</w:t>
            </w:r>
            <w:r w:rsidR="004D7905" w:rsidRPr="00F53E97">
              <w:rPr>
                <w:rFonts w:ascii="Arial Narrow" w:hAnsi="Arial Narrow" w:cs="Arial Narrow"/>
                <w:sz w:val="20"/>
                <w:szCs w:val="20"/>
                <w:lang w:val="en-GB"/>
              </w:rPr>
              <w:t>,</w:t>
            </w:r>
          </w:p>
          <w:p w14:paraId="5B30A935" w14:textId="2FC6F122" w:rsidR="00843E38" w:rsidRPr="00F53E97" w:rsidRDefault="00903077" w:rsidP="00843E38">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National </w:t>
            </w:r>
          </w:p>
          <w:p w14:paraId="678FABF5" w14:textId="49DF4C6A" w:rsidR="004D7905" w:rsidRPr="00F53E97" w:rsidRDefault="00903077" w:rsidP="00772C75">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Assembly</w:t>
            </w:r>
            <w:r w:rsidR="00843E38" w:rsidRPr="00F53E97">
              <w:rPr>
                <w:rFonts w:ascii="Arial Narrow" w:hAnsi="Arial Narrow" w:cs="Arial Narrow"/>
                <w:sz w:val="20"/>
                <w:szCs w:val="20"/>
                <w:lang w:val="en-GB"/>
              </w:rPr>
              <w:t xml:space="preserve"> GenSec</w:t>
            </w:r>
          </w:p>
        </w:tc>
      </w:tr>
    </w:tbl>
    <w:p w14:paraId="7B0CC1F8" w14:textId="3DC9087D" w:rsidR="00C50B9D" w:rsidRPr="00F53E97" w:rsidRDefault="00846AC3" w:rsidP="004D7905">
      <w:pPr>
        <w:rPr>
          <w:rStyle w:val="Strong"/>
          <w:rFonts w:ascii="Calibri Light Cyr" w:hAnsi="Calibri Light Cyr" w:cs="Calibri Light Cyr"/>
          <w:b w:val="0"/>
          <w:color w:val="auto"/>
          <w:lang w:val="en-GB"/>
        </w:rPr>
      </w:pPr>
      <w:r w:rsidRPr="00F53E97">
        <w:rPr>
          <w:rFonts w:ascii="Tahoma" w:hAnsi="Tahoma" w:cs="Tahoma"/>
          <w:sz w:val="20"/>
          <w:szCs w:val="20"/>
          <w:lang w:val="en-GB"/>
        </w:rPr>
        <w:br w:type="page"/>
      </w:r>
    </w:p>
    <w:p w14:paraId="757B3B70" w14:textId="77777777" w:rsidR="00C50B9D" w:rsidRPr="00F53E97" w:rsidRDefault="00C50B9D">
      <w:pPr>
        <w:spacing w:after="0" w:line="240" w:lineRule="auto"/>
        <w:rPr>
          <w:rStyle w:val="Strong"/>
          <w:rFonts w:ascii="Calibri Light Cyr" w:hAnsi="Calibri Light Cyr" w:cs="Calibri Light Cyr"/>
          <w:b w:val="0"/>
          <w:color w:val="auto"/>
          <w:lang w:val="en-GB"/>
        </w:rPr>
        <w:sectPr w:rsidR="00C50B9D" w:rsidRPr="00F53E97" w:rsidSect="00772C75">
          <w:footerReference w:type="default" r:id="rId10"/>
          <w:pgSz w:w="15840" w:h="12240" w:orient="landscape"/>
          <w:pgMar w:top="990" w:right="1559" w:bottom="1440" w:left="1440" w:header="708" w:footer="708" w:gutter="0"/>
          <w:cols w:space="708"/>
          <w:docGrid w:linePitch="360"/>
        </w:sectPr>
      </w:pPr>
    </w:p>
    <w:p w14:paraId="54D91AD3" w14:textId="68F9F90E" w:rsidR="0041492B" w:rsidRPr="00F53E97" w:rsidRDefault="00BB53D1" w:rsidP="00C50B9D">
      <w:pPr>
        <w:pStyle w:val="Heading1"/>
        <w:numPr>
          <w:ilvl w:val="0"/>
          <w:numId w:val="0"/>
        </w:numPr>
        <w:rPr>
          <w:rStyle w:val="Strong"/>
          <w:b/>
          <w:color w:val="auto"/>
          <w:lang w:val="en-GB"/>
        </w:rPr>
      </w:pPr>
      <w:bookmarkStart w:id="21" w:name="_Ref506976298"/>
      <w:r w:rsidRPr="00F53E97">
        <w:rPr>
          <w:rStyle w:val="Strong"/>
          <w:rFonts w:ascii="Calibri Light Cyr" w:hAnsi="Calibri Light Cyr" w:cs="Calibri Light Cyr"/>
          <w:b/>
          <w:color w:val="auto"/>
          <w:lang w:val="en-GB"/>
        </w:rPr>
        <w:t>Annex</w:t>
      </w:r>
      <w:r w:rsidR="0041492B" w:rsidRPr="00F53E97">
        <w:rPr>
          <w:rStyle w:val="Strong"/>
          <w:rFonts w:ascii="Calibri Light Cyr" w:hAnsi="Calibri Light Cyr" w:cs="Calibri Light Cyr"/>
          <w:b/>
          <w:color w:val="auto"/>
          <w:lang w:val="en-GB"/>
        </w:rPr>
        <w:t xml:space="preserve"> </w:t>
      </w:r>
      <w:r w:rsidR="00003457" w:rsidRPr="00F53E97">
        <w:rPr>
          <w:rStyle w:val="Strong"/>
          <w:rFonts w:asciiTheme="minorHAnsi" w:hAnsiTheme="minorHAnsi" w:cs="Calibri Light Cyr"/>
          <w:b/>
          <w:color w:val="auto"/>
          <w:lang w:val="en-GB"/>
        </w:rPr>
        <w:t>1</w:t>
      </w:r>
      <w:r w:rsidR="0041492B" w:rsidRPr="00F53E97">
        <w:rPr>
          <w:rStyle w:val="Strong"/>
          <w:rFonts w:ascii="Calibri Light Cyr" w:hAnsi="Calibri Light Cyr" w:cs="Calibri Light Cyr"/>
          <w:b/>
          <w:color w:val="auto"/>
          <w:lang w:val="en-GB"/>
        </w:rPr>
        <w:t xml:space="preserve">: </w:t>
      </w:r>
      <w:r w:rsidR="00380F17" w:rsidRPr="00F53E97">
        <w:rPr>
          <w:rStyle w:val="Strong"/>
          <w:rFonts w:ascii="Calibri Light Cyr" w:hAnsi="Calibri Light Cyr" w:cs="Calibri Light Cyr"/>
          <w:b/>
          <w:color w:val="auto"/>
          <w:lang w:val="en-GB"/>
        </w:rPr>
        <w:t>Methodological approach to the preparation of the Action Plan</w:t>
      </w:r>
      <w:bookmarkEnd w:id="2"/>
      <w:bookmarkEnd w:id="21"/>
    </w:p>
    <w:p w14:paraId="12BFF6BC" w14:textId="77777777" w:rsidR="00D76075" w:rsidRPr="00F53E97" w:rsidRDefault="001F49F5" w:rsidP="00D76075">
      <w:pPr>
        <w:pStyle w:val="Heading2"/>
        <w:rPr>
          <w:rStyle w:val="Strong"/>
          <w:rFonts w:ascii="Arial Narrow" w:hAnsi="Arial Narrow"/>
          <w:b/>
          <w:color w:val="auto"/>
          <w:lang w:val="en-GB"/>
        </w:rPr>
      </w:pPr>
      <w:bookmarkStart w:id="22" w:name="_Toc411236672"/>
      <w:r w:rsidRPr="00F53E97">
        <w:rPr>
          <w:rStyle w:val="Strong"/>
          <w:rFonts w:ascii="Calibri Light Cyr" w:hAnsi="Calibri Light Cyr" w:cs="Calibri Light Cyr"/>
          <w:b/>
          <w:color w:val="auto"/>
          <w:lang w:val="en-GB"/>
        </w:rPr>
        <w:t xml:space="preserve">1.1. </w:t>
      </w:r>
      <w:bookmarkEnd w:id="22"/>
      <w:r w:rsidR="00D76075" w:rsidRPr="00F53E97">
        <w:rPr>
          <w:rStyle w:val="Strong"/>
          <w:rFonts w:ascii="Arial Narrow" w:hAnsi="Arial Narrow" w:cs="Calibri Light"/>
          <w:b/>
          <w:color w:val="auto"/>
          <w:lang w:val="en-GB"/>
        </w:rPr>
        <w:t xml:space="preserve">Strategic background and context </w:t>
      </w:r>
    </w:p>
    <w:p w14:paraId="4512F86E" w14:textId="77777777" w:rsidR="00E73C66" w:rsidRPr="00F53E97" w:rsidRDefault="00E73C66" w:rsidP="00123B8E">
      <w:pPr>
        <w:jc w:val="both"/>
        <w:rPr>
          <w:rFonts w:ascii="Arial Narrow" w:hAnsi="Arial Narrow" w:cs="Arial Narrow"/>
          <w:lang w:val="en-GB"/>
        </w:rPr>
      </w:pPr>
    </w:p>
    <w:p w14:paraId="223AB0C6" w14:textId="03A951A7" w:rsidR="008374A0" w:rsidRPr="00F53E97" w:rsidRDefault="00D76075" w:rsidP="00295B8B">
      <w:pPr>
        <w:pStyle w:val="Sidebar"/>
        <w:spacing w:before="0" w:after="0" w:line="240" w:lineRule="auto"/>
        <w:jc w:val="both"/>
        <w:rPr>
          <w:rFonts w:ascii="Arial Narrow" w:hAnsi="Arial Narrow" w:cs="Arial Narrow"/>
          <w:i w:val="0"/>
          <w:color w:val="auto"/>
          <w:sz w:val="22"/>
          <w:lang w:val="en-GB"/>
        </w:rPr>
      </w:pPr>
      <w:r w:rsidRPr="00F53E97">
        <w:rPr>
          <w:rFonts w:ascii="Arial Narrow" w:hAnsi="Arial Narrow"/>
          <w:b/>
          <w:i w:val="0"/>
          <w:color w:val="auto"/>
          <w:sz w:val="22"/>
          <w:lang w:val="en-GB"/>
        </w:rPr>
        <w:t>Public Administration Reform Strategy (PAR) in the Republic of Serbia</w:t>
      </w:r>
      <w:r w:rsidRPr="00F53E97">
        <w:rPr>
          <w:rFonts w:ascii="Arial Narrow" w:hAnsi="Arial Narrow" w:cs="Arial Narrow"/>
          <w:vertAlign w:val="superscript"/>
          <w:lang w:val="en-GB"/>
        </w:rPr>
        <w:footnoteReference w:id="57"/>
      </w:r>
      <w:r w:rsidR="0041492B"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which has extended the initiated reform activities from the system of </w:t>
      </w:r>
      <w:r w:rsidRPr="00F53E97">
        <w:rPr>
          <w:rFonts w:ascii="Arial Narrow" w:hAnsi="Arial Narrow"/>
          <w:b/>
          <w:i w:val="0"/>
          <w:color w:val="auto"/>
          <w:sz w:val="22"/>
          <w:lang w:val="en-GB"/>
        </w:rPr>
        <w:t xml:space="preserve">state administration </w:t>
      </w:r>
      <w:r w:rsidRPr="00F53E97">
        <w:rPr>
          <w:rFonts w:ascii="Arial Narrow" w:hAnsi="Arial Narrow"/>
          <w:i w:val="0"/>
          <w:color w:val="auto"/>
          <w:sz w:val="22"/>
          <w:lang w:val="en-GB"/>
        </w:rPr>
        <w:t xml:space="preserve">to the system of </w:t>
      </w:r>
      <w:r w:rsidRPr="00F53E97">
        <w:rPr>
          <w:rFonts w:ascii="Arial Narrow" w:hAnsi="Arial Narrow"/>
          <w:b/>
          <w:i w:val="0"/>
          <w:color w:val="auto"/>
          <w:sz w:val="22"/>
          <w:lang w:val="en-GB"/>
        </w:rPr>
        <w:t xml:space="preserve">public administration, </w:t>
      </w:r>
      <w:r w:rsidRPr="00F53E97">
        <w:rPr>
          <w:rFonts w:ascii="Arial Narrow" w:hAnsi="Arial Narrow" w:cs="Arial Narrow"/>
          <w:i w:val="0"/>
          <w:color w:val="auto"/>
          <w:sz w:val="22"/>
          <w:lang w:val="en-GB"/>
        </w:rPr>
        <w:t xml:space="preserve">was adopted on 24 January 2014, and the first </w:t>
      </w:r>
      <w:r w:rsidR="009D7ADF" w:rsidRPr="00F53E97">
        <w:rPr>
          <w:rFonts w:ascii="Arial Narrow" w:hAnsi="Arial Narrow" w:cs="Arial Narrow"/>
          <w:b/>
          <w:i w:val="0"/>
          <w:color w:val="auto"/>
          <w:sz w:val="22"/>
          <w:lang w:val="en-GB"/>
        </w:rPr>
        <w:t>Action Plan</w:t>
      </w:r>
      <w:r w:rsidRPr="00F53E97">
        <w:rPr>
          <w:rFonts w:ascii="Arial Narrow" w:hAnsi="Arial Narrow" w:cs="Arial Narrow"/>
          <w:b/>
          <w:i w:val="0"/>
          <w:color w:val="auto"/>
          <w:sz w:val="22"/>
          <w:lang w:val="en-GB"/>
        </w:rPr>
        <w:t xml:space="preserve"> for the period 2</w:t>
      </w:r>
      <w:r w:rsidR="00E73C66" w:rsidRPr="00F53E97">
        <w:rPr>
          <w:rFonts w:ascii="Arial Narrow" w:hAnsi="Arial Narrow" w:cs="Arial Narrow"/>
          <w:b/>
          <w:i w:val="0"/>
          <w:color w:val="auto"/>
          <w:sz w:val="22"/>
          <w:lang w:val="en-GB"/>
        </w:rPr>
        <w:t>015</w:t>
      </w:r>
      <w:r w:rsidRPr="00F53E97">
        <w:rPr>
          <w:rFonts w:ascii="Arial Narrow" w:hAnsi="Arial Narrow" w:cs="Arial Narrow"/>
          <w:b/>
          <w:i w:val="0"/>
          <w:color w:val="auto"/>
          <w:sz w:val="22"/>
          <w:lang w:val="en-GB"/>
        </w:rPr>
        <w:t xml:space="preserve"> – </w:t>
      </w:r>
      <w:r w:rsidR="00E73C66" w:rsidRPr="00F53E97">
        <w:rPr>
          <w:rFonts w:ascii="Arial Narrow" w:hAnsi="Arial Narrow" w:cs="Arial Narrow"/>
          <w:b/>
          <w:i w:val="0"/>
          <w:color w:val="auto"/>
          <w:sz w:val="22"/>
          <w:lang w:val="en-GB"/>
        </w:rPr>
        <w:t>2017</w:t>
      </w:r>
      <w:r w:rsidRPr="00F53E97">
        <w:rPr>
          <w:rFonts w:ascii="Arial Narrow" w:hAnsi="Arial Narrow" w:cs="Arial Narrow"/>
          <w:b/>
          <w:i w:val="0"/>
          <w:color w:val="auto"/>
          <w:sz w:val="22"/>
          <w:lang w:val="en-GB"/>
        </w:rPr>
        <w:t xml:space="preserve"> </w:t>
      </w:r>
      <w:r w:rsidRPr="00F53E97">
        <w:rPr>
          <w:rFonts w:ascii="Arial Narrow" w:hAnsi="Arial Narrow" w:cs="Arial Narrow"/>
          <w:i w:val="0"/>
          <w:color w:val="auto"/>
          <w:sz w:val="22"/>
          <w:lang w:val="en-GB"/>
        </w:rPr>
        <w:t xml:space="preserve">in March </w:t>
      </w:r>
      <w:r w:rsidR="00E73C66" w:rsidRPr="00F53E97">
        <w:rPr>
          <w:rFonts w:ascii="Arial Narrow" w:hAnsi="Arial Narrow" w:cs="Arial Narrow"/>
          <w:i w:val="0"/>
          <w:color w:val="auto"/>
          <w:sz w:val="22"/>
          <w:lang w:val="en-GB"/>
        </w:rPr>
        <w:t>2015.</w:t>
      </w:r>
      <w:r w:rsidR="00E73C66" w:rsidRPr="00F53E97">
        <w:rPr>
          <w:rStyle w:val="FootnoteReference"/>
          <w:rFonts w:ascii="Arial Narrow" w:hAnsi="Arial Narrow"/>
          <w:i w:val="0"/>
          <w:color w:val="auto"/>
          <w:sz w:val="22"/>
          <w:lang w:val="en-GB"/>
        </w:rPr>
        <w:footnoteReference w:id="58"/>
      </w:r>
      <w:r w:rsidR="000F31CE" w:rsidRPr="00F53E97">
        <w:rPr>
          <w:rFonts w:ascii="Arial Narrow" w:hAnsi="Arial Narrow" w:cs="Arial Narrow"/>
          <w:i w:val="0"/>
          <w:color w:val="auto"/>
          <w:sz w:val="22"/>
          <w:lang w:val="en-GB"/>
        </w:rPr>
        <w:t xml:space="preserve"> </w:t>
      </w:r>
      <w:r w:rsidR="00F53FF6" w:rsidRPr="00F53E97">
        <w:rPr>
          <w:rFonts w:ascii="Arial Narrow" w:hAnsi="Arial Narrow" w:cs="Arial Narrow"/>
          <w:i w:val="0"/>
          <w:color w:val="auto"/>
          <w:sz w:val="22"/>
          <w:lang w:val="en-GB"/>
        </w:rPr>
        <w:t>During</w:t>
      </w:r>
      <w:r w:rsidRPr="00F53E97">
        <w:rPr>
          <w:rFonts w:ascii="Arial Narrow" w:hAnsi="Arial Narrow" w:cs="Arial Narrow"/>
          <w:i w:val="0"/>
          <w:color w:val="auto"/>
          <w:sz w:val="22"/>
          <w:lang w:val="en-GB"/>
        </w:rPr>
        <w:t xml:space="preserve"> the said period, the public administration reform featured prominently in the Government Programme</w:t>
      </w:r>
      <w:r w:rsidR="00E8248D"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but was also put into a specific context of very limited resources and the need for the entire public sector to be </w:t>
      </w:r>
      <w:r w:rsidR="00F53FF6" w:rsidRPr="00F53E97">
        <w:rPr>
          <w:rFonts w:ascii="Arial Narrow" w:hAnsi="Arial Narrow" w:cs="Arial Narrow"/>
          <w:i w:val="0"/>
          <w:color w:val="auto"/>
          <w:sz w:val="22"/>
          <w:lang w:val="en-GB"/>
        </w:rPr>
        <w:t>downsized</w:t>
      </w:r>
      <w:r w:rsidRPr="00F53E97">
        <w:rPr>
          <w:rFonts w:ascii="Arial Narrow" w:hAnsi="Arial Narrow" w:cs="Arial Narrow"/>
          <w:i w:val="0"/>
          <w:color w:val="auto"/>
          <w:sz w:val="22"/>
          <w:lang w:val="en-GB"/>
        </w:rPr>
        <w:t xml:space="preserve"> and rationalised</w:t>
      </w:r>
      <w:r w:rsidR="00E8248D"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the three-year stand-by arrangement with</w:t>
      </w:r>
      <w:r w:rsidR="00F53FF6"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th</w:t>
      </w:r>
      <w:r w:rsidR="00F53FF6" w:rsidRPr="00F53E97">
        <w:rPr>
          <w:rFonts w:ascii="Arial Narrow" w:hAnsi="Arial Narrow" w:cs="Arial Narrow"/>
          <w:i w:val="0"/>
          <w:color w:val="auto"/>
          <w:sz w:val="22"/>
          <w:lang w:val="en-GB"/>
        </w:rPr>
        <w:t>e</w:t>
      </w:r>
      <w:r w:rsidRPr="00F53E97">
        <w:rPr>
          <w:rFonts w:ascii="Arial Narrow" w:hAnsi="Arial Narrow" w:cs="Arial Narrow"/>
          <w:i w:val="0"/>
          <w:color w:val="auto"/>
          <w:sz w:val="22"/>
          <w:lang w:val="en-GB"/>
        </w:rPr>
        <w:t xml:space="preserve"> IMF</w:t>
      </w:r>
      <w:r w:rsidR="0090304E"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as stated in </w:t>
      </w:r>
      <w:r w:rsidR="00A62A20" w:rsidRPr="00F53E97">
        <w:rPr>
          <w:rFonts w:ascii="Arial Narrow" w:hAnsi="Arial Narrow" w:cs="Arial Narrow"/>
          <w:b/>
          <w:i w:val="0"/>
          <w:color w:val="auto"/>
          <w:sz w:val="22"/>
          <w:lang w:val="en-GB"/>
        </w:rPr>
        <w:t>Reports on Implementation of AP PAR.</w:t>
      </w:r>
      <w:r w:rsidR="00E8248D" w:rsidRPr="00F53E97">
        <w:rPr>
          <w:rFonts w:ascii="Arial Narrow" w:hAnsi="Arial Narrow" w:cs="Arial Narrow"/>
          <w:i w:val="0"/>
          <w:color w:val="auto"/>
          <w:sz w:val="22"/>
          <w:lang w:val="en-GB"/>
        </w:rPr>
        <w:t xml:space="preserve"> </w:t>
      </w:r>
      <w:r w:rsidR="00A62A20" w:rsidRPr="00F53E97">
        <w:rPr>
          <w:rFonts w:ascii="Arial Narrow" w:hAnsi="Arial Narrow" w:cs="Arial Narrow"/>
          <w:i w:val="0"/>
          <w:color w:val="auto"/>
          <w:sz w:val="22"/>
          <w:lang w:val="en-GB"/>
        </w:rPr>
        <w:t xml:space="preserve">It required on the one hand to accelerate reforms within the EU </w:t>
      </w:r>
      <w:r w:rsidR="00F53FF6" w:rsidRPr="00F53E97">
        <w:rPr>
          <w:rFonts w:ascii="Arial Narrow" w:hAnsi="Arial Narrow" w:cs="Arial Narrow"/>
          <w:i w:val="0"/>
          <w:color w:val="auto"/>
          <w:sz w:val="22"/>
          <w:lang w:val="en-GB"/>
        </w:rPr>
        <w:t>integrations</w:t>
      </w:r>
      <w:r w:rsidR="00A62A20" w:rsidRPr="00F53E97">
        <w:rPr>
          <w:rFonts w:ascii="Arial Narrow" w:hAnsi="Arial Narrow" w:cs="Arial Narrow"/>
          <w:i w:val="0"/>
          <w:color w:val="auto"/>
          <w:sz w:val="22"/>
          <w:lang w:val="en-GB"/>
        </w:rPr>
        <w:t>, undertake new commitments, competences and tasks, and on the other to reduce costs and the number of public administration employees</w:t>
      </w:r>
      <w:r w:rsidR="00E8248D" w:rsidRPr="00F53E97">
        <w:rPr>
          <w:rFonts w:ascii="Arial Narrow" w:hAnsi="Arial Narrow" w:cs="Arial Narrow"/>
          <w:i w:val="0"/>
          <w:color w:val="auto"/>
          <w:sz w:val="22"/>
          <w:lang w:val="en-GB"/>
        </w:rPr>
        <w:t>.</w:t>
      </w:r>
      <w:r w:rsidR="00E8248D" w:rsidRPr="00F53E97">
        <w:rPr>
          <w:rStyle w:val="FootnoteReference"/>
          <w:rFonts w:ascii="Arial Narrow" w:hAnsi="Arial Narrow"/>
          <w:i w:val="0"/>
          <w:color w:val="auto"/>
          <w:sz w:val="22"/>
          <w:lang w:val="en-GB"/>
        </w:rPr>
        <w:footnoteReference w:id="59"/>
      </w:r>
      <w:r w:rsidR="00E8248D" w:rsidRPr="00F53E97">
        <w:rPr>
          <w:rFonts w:ascii="Arial Narrow" w:hAnsi="Arial Narrow" w:cs="Arial Narrow"/>
          <w:i w:val="0"/>
          <w:color w:val="auto"/>
          <w:sz w:val="22"/>
          <w:lang w:val="en-GB"/>
        </w:rPr>
        <w:t xml:space="preserve"> </w:t>
      </w:r>
      <w:r w:rsidR="00A62A20" w:rsidRPr="00F53E97">
        <w:rPr>
          <w:rFonts w:ascii="Arial Narrow" w:hAnsi="Arial Narrow" w:cs="Arial Narrow"/>
          <w:i w:val="0"/>
          <w:color w:val="auto"/>
          <w:sz w:val="22"/>
          <w:lang w:val="en-GB"/>
        </w:rPr>
        <w:t xml:space="preserve">In this context, the needs of fiscal consolidation affected the implementation of the preceding Action Plan, as well as preparation of activities in the new Action Plan, since it was necessary to </w:t>
      </w:r>
      <w:r w:rsidR="005C659D" w:rsidRPr="00F53E97">
        <w:rPr>
          <w:rFonts w:ascii="Arial Narrow" w:hAnsi="Arial Narrow" w:cs="Arial Narrow"/>
          <w:i w:val="0"/>
          <w:color w:val="auto"/>
          <w:sz w:val="22"/>
          <w:lang w:val="en-GB"/>
        </w:rPr>
        <w:t xml:space="preserve">consider carefully </w:t>
      </w:r>
      <w:r w:rsidR="00A62A20" w:rsidRPr="00F53E97">
        <w:rPr>
          <w:rFonts w:ascii="Arial Narrow" w:hAnsi="Arial Narrow" w:cs="Arial Narrow"/>
          <w:i w:val="0"/>
          <w:color w:val="auto"/>
          <w:sz w:val="22"/>
          <w:lang w:val="en-GB"/>
        </w:rPr>
        <w:t>the possibilities of implementation of reforms under circumstances requiring reduction of costs and employees in public administration</w:t>
      </w:r>
      <w:r w:rsidR="0086255B" w:rsidRPr="00F53E97">
        <w:rPr>
          <w:rFonts w:ascii="Arial Narrow" w:hAnsi="Arial Narrow" w:cs="Arial Narrow"/>
          <w:i w:val="0"/>
          <w:color w:val="auto"/>
          <w:sz w:val="22"/>
          <w:lang w:val="en-GB"/>
        </w:rPr>
        <w:t>.</w:t>
      </w:r>
    </w:p>
    <w:p w14:paraId="480C558A" w14:textId="77777777" w:rsidR="008374A0" w:rsidRPr="00F53E97" w:rsidRDefault="008374A0" w:rsidP="00295B8B">
      <w:pPr>
        <w:pStyle w:val="Sidebar"/>
        <w:spacing w:before="0" w:after="0" w:line="240" w:lineRule="auto"/>
        <w:jc w:val="both"/>
        <w:rPr>
          <w:rFonts w:ascii="Arial Narrow" w:hAnsi="Arial Narrow" w:cs="Arial Narrow"/>
          <w:i w:val="0"/>
          <w:color w:val="auto"/>
          <w:sz w:val="22"/>
          <w:lang w:val="en-GB"/>
        </w:rPr>
      </w:pPr>
    </w:p>
    <w:p w14:paraId="7EFC2463" w14:textId="06BD7B73" w:rsidR="008374A0" w:rsidRPr="00F53E97" w:rsidRDefault="00A62A20" w:rsidP="008374A0">
      <w:pPr>
        <w:pStyle w:val="Sidebar"/>
        <w:spacing w:before="0" w:after="0" w:line="240" w:lineRule="auto"/>
        <w:jc w:val="both"/>
        <w:rPr>
          <w:rFonts w:ascii="Arial Narrow" w:hAnsi="Arial Narrow"/>
          <w:color w:val="auto"/>
          <w:sz w:val="22"/>
          <w:lang w:val="en-GB"/>
        </w:rPr>
      </w:pPr>
      <w:r w:rsidRPr="00F53E97">
        <w:rPr>
          <w:rFonts w:ascii="Arial Narrow" w:hAnsi="Arial Narrow"/>
          <w:i w:val="0"/>
          <w:color w:val="auto"/>
          <w:sz w:val="22"/>
          <w:lang w:val="en-GB"/>
        </w:rPr>
        <w:t>Report</w:t>
      </w:r>
      <w:r w:rsidR="00C57D61" w:rsidRPr="00F53E97">
        <w:rPr>
          <w:rFonts w:ascii="Arial Narrow" w:hAnsi="Arial Narrow"/>
          <w:i w:val="0"/>
          <w:color w:val="auto"/>
          <w:sz w:val="22"/>
          <w:lang w:val="en-GB"/>
        </w:rPr>
        <w:t>s</w:t>
      </w:r>
      <w:r w:rsidRPr="00F53E97">
        <w:rPr>
          <w:rFonts w:ascii="Arial Narrow" w:hAnsi="Arial Narrow"/>
          <w:i w:val="0"/>
          <w:color w:val="auto"/>
          <w:sz w:val="22"/>
          <w:lang w:val="en-GB"/>
        </w:rPr>
        <w:t xml:space="preserve"> on the implementation of AP PAR indicate that many activities within the </w:t>
      </w:r>
      <w:r w:rsidR="009D7ADF" w:rsidRPr="00F53E97">
        <w:rPr>
          <w:rFonts w:ascii="Arial Narrow" w:hAnsi="Arial Narrow"/>
          <w:i w:val="0"/>
          <w:color w:val="auto"/>
          <w:sz w:val="22"/>
          <w:lang w:val="en-GB"/>
        </w:rPr>
        <w:t>AP PAR</w:t>
      </w:r>
      <w:r w:rsidR="00810195" w:rsidRPr="00F53E97">
        <w:rPr>
          <w:rFonts w:ascii="Arial Narrow" w:hAnsi="Arial Narrow"/>
          <w:i w:val="0"/>
          <w:color w:val="auto"/>
          <w:sz w:val="22"/>
          <w:lang w:val="en-GB"/>
        </w:rPr>
        <w:t xml:space="preserve"> </w:t>
      </w:r>
      <w:r w:rsidRPr="00F53E97">
        <w:rPr>
          <w:rFonts w:ascii="Arial Narrow" w:hAnsi="Arial Narrow"/>
          <w:i w:val="0"/>
          <w:color w:val="auto"/>
          <w:sz w:val="22"/>
          <w:lang w:val="en-GB"/>
        </w:rPr>
        <w:t xml:space="preserve">for the period </w:t>
      </w:r>
      <w:r w:rsidR="00810195" w:rsidRPr="00F53E97">
        <w:rPr>
          <w:rFonts w:ascii="Arial Narrow" w:hAnsi="Arial Narrow"/>
          <w:i w:val="0"/>
          <w:color w:val="auto"/>
          <w:sz w:val="22"/>
          <w:lang w:val="en-GB"/>
        </w:rPr>
        <w:t>2015-2017</w:t>
      </w:r>
      <w:r w:rsidRPr="00F53E97">
        <w:rPr>
          <w:rFonts w:ascii="Arial Narrow" w:hAnsi="Arial Narrow"/>
          <w:i w:val="0"/>
          <w:color w:val="auto"/>
          <w:sz w:val="22"/>
          <w:lang w:val="en-GB"/>
        </w:rPr>
        <w:t xml:space="preserve"> were </w:t>
      </w:r>
      <w:r w:rsidRPr="00F53E97">
        <w:rPr>
          <w:rFonts w:ascii="Arial Narrow" w:hAnsi="Arial Narrow"/>
          <w:b/>
          <w:i w:val="0"/>
          <w:color w:val="auto"/>
          <w:sz w:val="22"/>
          <w:lang w:val="en-GB"/>
        </w:rPr>
        <w:t>triggers of change</w:t>
      </w:r>
      <w:r w:rsidR="00810195" w:rsidRPr="00F53E97">
        <w:rPr>
          <w:rFonts w:ascii="Arial Narrow" w:hAnsi="Arial Narrow"/>
          <w:b/>
          <w:i w:val="0"/>
          <w:color w:val="auto"/>
          <w:sz w:val="22"/>
          <w:lang w:val="en-GB"/>
        </w:rPr>
        <w:t xml:space="preserve"> </w:t>
      </w:r>
      <w:r w:rsidRPr="00F53E97">
        <w:rPr>
          <w:rFonts w:ascii="Arial Narrow" w:hAnsi="Arial Narrow"/>
          <w:i w:val="0"/>
          <w:color w:val="auto"/>
          <w:sz w:val="22"/>
          <w:lang w:val="en-GB"/>
        </w:rPr>
        <w:t>in</w:t>
      </w:r>
      <w:r w:rsidR="00810195" w:rsidRPr="00F53E97">
        <w:rPr>
          <w:rFonts w:ascii="Arial Narrow" w:hAnsi="Arial Narrow"/>
          <w:i w:val="0"/>
          <w:color w:val="auto"/>
          <w:sz w:val="22"/>
          <w:lang w:val="en-GB"/>
        </w:rPr>
        <w:t xml:space="preserve"> </w:t>
      </w:r>
      <w:r w:rsidRPr="00F53E97">
        <w:rPr>
          <w:rFonts w:ascii="Arial Narrow" w:hAnsi="Arial Narrow"/>
          <w:i w:val="0"/>
          <w:color w:val="auto"/>
          <w:sz w:val="22"/>
          <w:lang w:val="en-GB"/>
        </w:rPr>
        <w:t xml:space="preserve">areas of public administration that the </w:t>
      </w:r>
      <w:r w:rsidRPr="00F53E97">
        <w:rPr>
          <w:rFonts w:ascii="Arial Narrow" w:hAnsi="Arial Narrow"/>
          <w:b/>
          <w:i w:val="0"/>
          <w:color w:val="auto"/>
          <w:sz w:val="22"/>
          <w:lang w:val="en-GB"/>
        </w:rPr>
        <w:t xml:space="preserve">reform was not </w:t>
      </w:r>
      <w:r w:rsidR="00C57D61" w:rsidRPr="00F53E97">
        <w:rPr>
          <w:rFonts w:ascii="Arial Narrow" w:hAnsi="Arial Narrow"/>
          <w:b/>
          <w:i w:val="0"/>
          <w:color w:val="auto"/>
          <w:sz w:val="22"/>
          <w:lang w:val="en-GB"/>
        </w:rPr>
        <w:t xml:space="preserve">previously </w:t>
      </w:r>
      <w:r w:rsidRPr="00F53E97">
        <w:rPr>
          <w:rFonts w:ascii="Arial Narrow" w:hAnsi="Arial Narrow"/>
          <w:b/>
          <w:i w:val="0"/>
          <w:color w:val="auto"/>
          <w:sz w:val="22"/>
          <w:lang w:val="en-GB"/>
        </w:rPr>
        <w:t>dealing with</w:t>
      </w:r>
      <w:r w:rsidR="00C57D61" w:rsidRPr="00F53E97">
        <w:rPr>
          <w:rFonts w:ascii="Arial Narrow" w:hAnsi="Arial Narrow"/>
          <w:b/>
          <w:i w:val="0"/>
          <w:color w:val="auto"/>
          <w:sz w:val="22"/>
          <w:lang w:val="en-GB"/>
        </w:rPr>
        <w:t>,</w:t>
      </w:r>
      <w:r w:rsidR="00810195" w:rsidRPr="00F53E97">
        <w:rPr>
          <w:rFonts w:ascii="Arial Narrow" w:hAnsi="Arial Narrow"/>
          <w:b/>
          <w:i w:val="0"/>
          <w:color w:val="auto"/>
          <w:sz w:val="22"/>
          <w:lang w:val="en-GB"/>
        </w:rPr>
        <w:t xml:space="preserve"> </w:t>
      </w:r>
      <w:r w:rsidRPr="00F53E97">
        <w:rPr>
          <w:rFonts w:ascii="Arial Narrow" w:hAnsi="Arial Narrow"/>
          <w:i w:val="0"/>
          <w:color w:val="auto"/>
          <w:sz w:val="22"/>
          <w:lang w:val="en-GB"/>
        </w:rPr>
        <w:t xml:space="preserve">such as </w:t>
      </w:r>
      <w:r w:rsidR="00297615" w:rsidRPr="00F53E97">
        <w:rPr>
          <w:rFonts w:ascii="Arial Narrow" w:hAnsi="Arial Narrow"/>
          <w:b/>
          <w:i w:val="0"/>
          <w:color w:val="auto"/>
          <w:sz w:val="22"/>
          <w:lang w:val="en-GB"/>
        </w:rPr>
        <w:t>open</w:t>
      </w:r>
      <w:r w:rsidRPr="00F53E97">
        <w:rPr>
          <w:rFonts w:ascii="Arial Narrow" w:hAnsi="Arial Narrow"/>
          <w:b/>
          <w:i w:val="0"/>
          <w:color w:val="auto"/>
          <w:sz w:val="22"/>
          <w:lang w:val="en-GB"/>
        </w:rPr>
        <w:t xml:space="preserve"> data</w:t>
      </w:r>
      <w:r w:rsidR="00810195" w:rsidRPr="00F53E97">
        <w:rPr>
          <w:rFonts w:ascii="Arial Narrow" w:hAnsi="Arial Narrow"/>
          <w:b/>
          <w:i w:val="0"/>
          <w:color w:val="auto"/>
          <w:sz w:val="22"/>
          <w:lang w:val="en-GB"/>
        </w:rPr>
        <w:t xml:space="preserve">, </w:t>
      </w:r>
      <w:r w:rsidRPr="00F53E97">
        <w:rPr>
          <w:rFonts w:ascii="Arial Narrow" w:hAnsi="Arial Narrow"/>
          <w:i w:val="0"/>
          <w:color w:val="auto"/>
          <w:sz w:val="22"/>
          <w:lang w:val="en-GB"/>
        </w:rPr>
        <w:t xml:space="preserve">development of </w:t>
      </w:r>
      <w:r w:rsidR="002D495B" w:rsidRPr="00F53E97">
        <w:rPr>
          <w:rFonts w:ascii="Arial Narrow" w:hAnsi="Arial Narrow"/>
          <w:b/>
          <w:i w:val="0"/>
          <w:color w:val="auto"/>
          <w:sz w:val="22"/>
          <w:lang w:val="en-GB"/>
        </w:rPr>
        <w:t>gender responsive</w:t>
      </w:r>
      <w:r w:rsidRPr="00F53E97">
        <w:rPr>
          <w:rFonts w:ascii="Arial Narrow" w:hAnsi="Arial Narrow"/>
          <w:b/>
          <w:i w:val="0"/>
          <w:color w:val="auto"/>
          <w:sz w:val="22"/>
          <w:lang w:val="en-GB"/>
        </w:rPr>
        <w:t xml:space="preserve"> budgeting</w:t>
      </w:r>
      <w:r w:rsidR="00810195" w:rsidRPr="00F53E97">
        <w:rPr>
          <w:rFonts w:ascii="Arial Narrow" w:hAnsi="Arial Narrow"/>
          <w:b/>
          <w:i w:val="0"/>
          <w:color w:val="auto"/>
          <w:sz w:val="22"/>
          <w:lang w:val="en-GB"/>
        </w:rPr>
        <w:t xml:space="preserve">, </w:t>
      </w:r>
      <w:r w:rsidRPr="00F53E97">
        <w:rPr>
          <w:rFonts w:ascii="Arial Narrow" w:hAnsi="Arial Narrow"/>
          <w:b/>
          <w:i w:val="0"/>
          <w:color w:val="auto"/>
          <w:sz w:val="22"/>
          <w:lang w:val="en-GB"/>
        </w:rPr>
        <w:t xml:space="preserve">paperless </w:t>
      </w:r>
      <w:r w:rsidR="00810195" w:rsidRPr="00F53E97">
        <w:rPr>
          <w:rFonts w:ascii="Arial Narrow" w:hAnsi="Arial Narrow"/>
          <w:b/>
          <w:i w:val="0"/>
          <w:color w:val="auto"/>
          <w:sz w:val="22"/>
          <w:lang w:val="en-GB"/>
        </w:rPr>
        <w:t>е-</w:t>
      </w:r>
      <w:r w:rsidRPr="00F53E97">
        <w:rPr>
          <w:rFonts w:ascii="Arial Narrow" w:hAnsi="Arial Narrow"/>
          <w:b/>
          <w:i w:val="0"/>
          <w:color w:val="auto"/>
          <w:sz w:val="22"/>
          <w:lang w:val="en-GB"/>
        </w:rPr>
        <w:t>government</w:t>
      </w:r>
      <w:r w:rsidR="008374A0" w:rsidRPr="00F53E97">
        <w:rPr>
          <w:rFonts w:ascii="Arial Narrow" w:hAnsi="Arial Narrow"/>
          <w:i w:val="0"/>
          <w:color w:val="auto"/>
          <w:sz w:val="22"/>
          <w:lang w:val="en-GB"/>
        </w:rPr>
        <w:t xml:space="preserve"> </w:t>
      </w:r>
      <w:r w:rsidRPr="00F53E97">
        <w:rPr>
          <w:rFonts w:ascii="Arial Narrow" w:hAnsi="Arial Narrow"/>
          <w:i w:val="0"/>
          <w:color w:val="auto"/>
          <w:sz w:val="22"/>
          <w:lang w:val="en-GB"/>
        </w:rPr>
        <w:t>etc</w:t>
      </w:r>
      <w:r w:rsidR="008374A0" w:rsidRPr="00F53E97">
        <w:rPr>
          <w:rFonts w:ascii="Arial Narrow" w:hAnsi="Arial Narrow"/>
          <w:i w:val="0"/>
          <w:color w:val="auto"/>
          <w:sz w:val="22"/>
          <w:lang w:val="en-GB"/>
        </w:rPr>
        <w:t xml:space="preserve">. </w:t>
      </w:r>
      <w:r w:rsidR="005C659D" w:rsidRPr="00F53E97">
        <w:rPr>
          <w:rFonts w:ascii="Arial Narrow" w:hAnsi="Arial Narrow"/>
          <w:i w:val="0"/>
          <w:color w:val="auto"/>
          <w:sz w:val="22"/>
          <w:lang w:val="en-GB"/>
        </w:rPr>
        <w:t>T</w:t>
      </w:r>
      <w:r w:rsidRPr="00F53E97">
        <w:rPr>
          <w:rFonts w:ascii="Arial Narrow" w:hAnsi="Arial Narrow"/>
          <w:i w:val="0"/>
          <w:color w:val="auto"/>
          <w:sz w:val="22"/>
          <w:lang w:val="en-GB"/>
        </w:rPr>
        <w:t xml:space="preserve">he most recent </w:t>
      </w:r>
      <w:r w:rsidR="005C659D" w:rsidRPr="00F53E97">
        <w:rPr>
          <w:rFonts w:ascii="Arial Narrow" w:hAnsi="Arial Narrow"/>
          <w:i w:val="0"/>
          <w:color w:val="auto"/>
          <w:sz w:val="22"/>
          <w:lang w:val="en-GB"/>
        </w:rPr>
        <w:t xml:space="preserve">Monitoring report by </w:t>
      </w:r>
      <w:r w:rsidR="00F52F8C" w:rsidRPr="00F53E97">
        <w:rPr>
          <w:rFonts w:ascii="Arial Narrow" w:hAnsi="Arial Narrow"/>
          <w:i w:val="0"/>
          <w:color w:val="auto"/>
          <w:sz w:val="22"/>
          <w:lang w:val="en-GB"/>
        </w:rPr>
        <w:t>OECD</w:t>
      </w:r>
      <w:r w:rsidR="008374A0" w:rsidRPr="00F53E97">
        <w:rPr>
          <w:rFonts w:ascii="Arial Narrow" w:hAnsi="Arial Narrow"/>
          <w:i w:val="0"/>
          <w:color w:val="auto"/>
          <w:sz w:val="22"/>
          <w:lang w:val="en-GB"/>
        </w:rPr>
        <w:t>/</w:t>
      </w:r>
      <w:r w:rsidR="00F52F8C" w:rsidRPr="00F53E97">
        <w:rPr>
          <w:rFonts w:ascii="Arial Narrow" w:hAnsi="Arial Narrow"/>
          <w:i w:val="0"/>
          <w:color w:val="auto"/>
          <w:sz w:val="22"/>
          <w:lang w:val="en-GB"/>
        </w:rPr>
        <w:t>SIGMA</w:t>
      </w:r>
      <w:r w:rsidR="008374A0" w:rsidRPr="00F53E97">
        <w:rPr>
          <w:rFonts w:ascii="Arial Narrow" w:hAnsi="Arial Narrow"/>
          <w:i w:val="0"/>
          <w:color w:val="auto"/>
          <w:sz w:val="22"/>
          <w:lang w:val="en-GB"/>
        </w:rPr>
        <w:t xml:space="preserve"> </w:t>
      </w:r>
      <w:r w:rsidR="005C659D" w:rsidRPr="00F53E97">
        <w:rPr>
          <w:rFonts w:ascii="Arial Narrow" w:hAnsi="Arial Narrow"/>
          <w:i w:val="0"/>
          <w:color w:val="auto"/>
          <w:sz w:val="22"/>
          <w:lang w:val="en-GB"/>
        </w:rPr>
        <w:t xml:space="preserve">for Serbia which was published in </w:t>
      </w:r>
      <w:r w:rsidR="00B16A6B" w:rsidRPr="00F53E97">
        <w:rPr>
          <w:rFonts w:ascii="Arial Narrow" w:hAnsi="Arial Narrow"/>
          <w:i w:val="0"/>
          <w:color w:val="auto"/>
          <w:sz w:val="22"/>
          <w:lang w:val="en-GB"/>
        </w:rPr>
        <w:t xml:space="preserve">2017 </w:t>
      </w:r>
      <w:r w:rsidR="005C659D" w:rsidRPr="00F53E97">
        <w:rPr>
          <w:rFonts w:ascii="Arial Narrow" w:hAnsi="Arial Narrow"/>
          <w:i w:val="0"/>
          <w:color w:val="auto"/>
          <w:sz w:val="22"/>
          <w:lang w:val="en-GB"/>
        </w:rPr>
        <w:t xml:space="preserve">states that </w:t>
      </w:r>
      <w:r w:rsidR="008374A0" w:rsidRPr="00F53E97">
        <w:rPr>
          <w:rFonts w:ascii="Arial Narrow" w:hAnsi="Arial Narrow"/>
          <w:i w:val="0"/>
          <w:color w:val="auto"/>
          <w:sz w:val="22"/>
          <w:lang w:val="en-GB"/>
        </w:rPr>
        <w:t>"</w:t>
      </w:r>
      <w:r w:rsidR="005C659D" w:rsidRPr="00F53E97">
        <w:rPr>
          <w:rFonts w:ascii="Arial Narrow" w:hAnsi="Arial Narrow"/>
          <w:b/>
          <w:i w:val="0"/>
          <w:color w:val="auto"/>
          <w:sz w:val="22"/>
          <w:lang w:val="en-GB"/>
        </w:rPr>
        <w:t xml:space="preserve">Attention to PAR has increased </w:t>
      </w:r>
      <w:r w:rsidR="005C659D" w:rsidRPr="00F53E97">
        <w:rPr>
          <w:rFonts w:ascii="Arial Narrow" w:hAnsi="Arial Narrow"/>
          <w:i w:val="0"/>
          <w:color w:val="auto"/>
          <w:sz w:val="22"/>
          <w:lang w:val="en-GB"/>
        </w:rPr>
        <w:t xml:space="preserve">in Serbia in recent years, with </w:t>
      </w:r>
      <w:r w:rsidR="005C659D" w:rsidRPr="00F53E97">
        <w:rPr>
          <w:rFonts w:ascii="Arial Narrow" w:hAnsi="Arial Narrow"/>
          <w:b/>
          <w:i w:val="0"/>
          <w:color w:val="auto"/>
          <w:sz w:val="22"/>
          <w:lang w:val="en-GB"/>
        </w:rPr>
        <w:t>more systematic information available about the situation and greater awareness of PAR</w:t>
      </w:r>
      <w:r w:rsidR="005C659D" w:rsidRPr="00F53E97">
        <w:rPr>
          <w:rFonts w:ascii="Arial Narrow" w:hAnsi="Arial Narrow"/>
          <w:i w:val="0"/>
          <w:color w:val="auto"/>
          <w:sz w:val="22"/>
          <w:lang w:val="en-GB"/>
        </w:rPr>
        <w:t xml:space="preserve">. During 2015 and 2016, the </w:t>
      </w:r>
      <w:r w:rsidR="005C659D" w:rsidRPr="00F53E97">
        <w:rPr>
          <w:rFonts w:ascii="Arial Narrow" w:hAnsi="Arial Narrow"/>
          <w:b/>
          <w:i w:val="0"/>
          <w:color w:val="auto"/>
          <w:sz w:val="22"/>
          <w:lang w:val="en-GB"/>
        </w:rPr>
        <w:t xml:space="preserve">coverage of the PAR framework was improved </w:t>
      </w:r>
      <w:r w:rsidR="005C659D" w:rsidRPr="00F53E97">
        <w:rPr>
          <w:rFonts w:ascii="Arial Narrow" w:hAnsi="Arial Narrow"/>
          <w:i w:val="0"/>
          <w:color w:val="auto"/>
          <w:sz w:val="22"/>
          <w:lang w:val="en-GB"/>
        </w:rPr>
        <w:t>by the adoption of several planning documents, most importantly the Public Financial Management Reform Program7 (PFMRP) and the Electronic Governance Development Strategy and Action Plan8. Serbia now covers the full scope of PAR. This is an improvement and increases the value of the relevant indicator compared to the 2015 Baseline Measurement Report.</w:t>
      </w:r>
      <w:r w:rsidR="008374A0" w:rsidRPr="00F53E97">
        <w:rPr>
          <w:rFonts w:ascii="Arial Narrow" w:hAnsi="Arial Narrow"/>
          <w:color w:val="auto"/>
          <w:sz w:val="22"/>
          <w:lang w:val="en-GB"/>
        </w:rPr>
        <w:t>"</w:t>
      </w:r>
      <w:r w:rsidR="008374A0" w:rsidRPr="00F53E97">
        <w:rPr>
          <w:rStyle w:val="FootnoteReference"/>
          <w:rFonts w:ascii="Arial Narrow" w:hAnsi="Arial Narrow"/>
          <w:color w:val="auto"/>
          <w:sz w:val="22"/>
          <w:lang w:val="en-GB"/>
        </w:rPr>
        <w:footnoteReference w:id="60"/>
      </w:r>
    </w:p>
    <w:p w14:paraId="2D90212C" w14:textId="77777777" w:rsidR="00F35A22" w:rsidRPr="00F53E97" w:rsidRDefault="00F35A22" w:rsidP="008374A0">
      <w:pPr>
        <w:pStyle w:val="Sidebar"/>
        <w:spacing w:before="0" w:after="0" w:line="240" w:lineRule="auto"/>
        <w:jc w:val="both"/>
        <w:rPr>
          <w:rFonts w:ascii="Arial Narrow" w:hAnsi="Arial Narrow"/>
          <w:color w:val="auto"/>
          <w:sz w:val="22"/>
          <w:lang w:val="en-GB"/>
        </w:rPr>
      </w:pPr>
    </w:p>
    <w:p w14:paraId="16D77468" w14:textId="5CE7B40C" w:rsidR="00A37B95" w:rsidRPr="00F53E97" w:rsidRDefault="005C659D" w:rsidP="0043461D">
      <w:pPr>
        <w:pStyle w:val="Sidebar"/>
        <w:spacing w:before="0" w:after="0" w:line="240" w:lineRule="auto"/>
        <w:jc w:val="both"/>
        <w:rPr>
          <w:rFonts w:ascii="Arial Narrow" w:hAnsi="Arial Narrow"/>
          <w:color w:val="auto"/>
          <w:sz w:val="22"/>
          <w:lang w:val="en-GB"/>
        </w:rPr>
      </w:pPr>
      <w:r w:rsidRPr="00F53E97">
        <w:rPr>
          <w:rFonts w:ascii="Arial Narrow" w:hAnsi="Arial Narrow"/>
          <w:i w:val="0"/>
          <w:color w:val="auto"/>
          <w:sz w:val="22"/>
          <w:lang w:val="en-GB"/>
        </w:rPr>
        <w:t xml:space="preserve">The process of planning the </w:t>
      </w:r>
      <w:r w:rsidR="009D7ADF" w:rsidRPr="00F53E97">
        <w:rPr>
          <w:rFonts w:ascii="Arial Narrow" w:hAnsi="Arial Narrow"/>
          <w:i w:val="0"/>
          <w:color w:val="auto"/>
          <w:sz w:val="22"/>
          <w:lang w:val="en-GB"/>
        </w:rPr>
        <w:t>AP PAR</w:t>
      </w:r>
      <w:r w:rsidRPr="00F53E97">
        <w:rPr>
          <w:rFonts w:ascii="Arial Narrow" w:hAnsi="Arial Narrow"/>
          <w:i w:val="0"/>
          <w:color w:val="auto"/>
          <w:sz w:val="22"/>
          <w:lang w:val="en-GB"/>
        </w:rPr>
        <w:t xml:space="preserve"> took into consideration</w:t>
      </w:r>
      <w:r w:rsidR="002875AC" w:rsidRPr="00F53E97">
        <w:rPr>
          <w:rFonts w:ascii="Arial Narrow" w:hAnsi="Arial Narrow"/>
          <w:i w:val="0"/>
          <w:color w:val="auto"/>
          <w:sz w:val="22"/>
          <w:lang w:val="en-GB"/>
        </w:rPr>
        <w:t xml:space="preserve">, </w:t>
      </w:r>
      <w:r w:rsidRPr="00F53E97">
        <w:rPr>
          <w:rFonts w:ascii="Arial Narrow" w:hAnsi="Arial Narrow"/>
          <w:i w:val="0"/>
          <w:color w:val="auto"/>
          <w:sz w:val="22"/>
          <w:lang w:val="en-GB"/>
        </w:rPr>
        <w:t>apart from the above context, all the mentioned national strategic documents relevant to certain issues pertinent to public administration reform</w:t>
      </w:r>
      <w:r w:rsidR="002875AC" w:rsidRPr="00F53E97">
        <w:rPr>
          <w:rFonts w:ascii="Arial Narrow" w:hAnsi="Arial Narrow"/>
          <w:i w:val="0"/>
          <w:color w:val="auto"/>
          <w:sz w:val="22"/>
          <w:lang w:val="en-GB"/>
        </w:rPr>
        <w:t xml:space="preserve"> (</w:t>
      </w:r>
      <w:r w:rsidR="00C57D61" w:rsidRPr="00F53E97">
        <w:rPr>
          <w:rFonts w:ascii="Arial Narrow" w:hAnsi="Arial Narrow"/>
          <w:i w:val="0"/>
          <w:color w:val="auto"/>
          <w:sz w:val="22"/>
          <w:lang w:val="en-GB"/>
        </w:rPr>
        <w:t>s</w:t>
      </w:r>
      <w:r w:rsidRPr="00F53E97">
        <w:rPr>
          <w:rFonts w:ascii="Arial Narrow" w:hAnsi="Arial Narrow"/>
          <w:i w:val="0"/>
          <w:color w:val="auto"/>
          <w:sz w:val="22"/>
          <w:lang w:val="en-GB"/>
        </w:rPr>
        <w:t xml:space="preserve">ee Section </w:t>
      </w:r>
      <w:r w:rsidR="002875AC" w:rsidRPr="00F53E97">
        <w:rPr>
          <w:rFonts w:ascii="Arial Narrow" w:hAnsi="Arial Narrow"/>
          <w:i w:val="0"/>
          <w:color w:val="auto"/>
          <w:sz w:val="22"/>
          <w:lang w:val="en-GB"/>
        </w:rPr>
        <w:t xml:space="preserve">1.5), </w:t>
      </w:r>
      <w:r w:rsidRPr="00F53E97">
        <w:rPr>
          <w:rFonts w:ascii="Arial Narrow" w:hAnsi="Arial Narrow"/>
          <w:i w:val="0"/>
          <w:color w:val="auto"/>
          <w:sz w:val="22"/>
          <w:lang w:val="en-GB"/>
        </w:rPr>
        <w:t>but also the strategic framework for accession to the EU</w:t>
      </w:r>
      <w:r w:rsidR="002875AC" w:rsidRPr="00F53E97">
        <w:rPr>
          <w:rFonts w:ascii="Arial Narrow" w:hAnsi="Arial Narrow"/>
          <w:i w:val="0"/>
          <w:color w:val="auto"/>
          <w:sz w:val="22"/>
          <w:lang w:val="en-GB"/>
        </w:rPr>
        <w:t xml:space="preserve">, </w:t>
      </w:r>
      <w:r w:rsidRPr="00F53E97">
        <w:rPr>
          <w:rFonts w:ascii="Arial Narrow" w:hAnsi="Arial Narrow"/>
          <w:i w:val="0"/>
          <w:color w:val="auto"/>
          <w:sz w:val="22"/>
          <w:lang w:val="en-GB"/>
        </w:rPr>
        <w:t xml:space="preserve">primarily the recently published </w:t>
      </w:r>
      <w:r w:rsidRPr="00F53E97">
        <w:rPr>
          <w:rFonts w:ascii="Arial Narrow" w:hAnsi="Arial Narrow" w:cs="Arial"/>
          <w:b/>
          <w:i w:val="0"/>
          <w:color w:val="auto"/>
          <w:sz w:val="22"/>
          <w:shd w:val="clear" w:color="auto" w:fill="FFFFFF"/>
          <w:lang w:val="en-GB"/>
        </w:rPr>
        <w:t>Strategy of EU Enlargement to the Western Balkans</w:t>
      </w:r>
      <w:r w:rsidR="00A10FAE" w:rsidRPr="00F53E97">
        <w:rPr>
          <w:rFonts w:ascii="Arial Narrow" w:hAnsi="Arial Narrow" w:cs="Arial"/>
          <w:i w:val="0"/>
          <w:color w:val="auto"/>
          <w:sz w:val="22"/>
          <w:shd w:val="clear" w:color="auto" w:fill="FFFFFF"/>
          <w:lang w:val="en-GB"/>
        </w:rPr>
        <w:t>,</w:t>
      </w:r>
      <w:r w:rsidR="00A10FAE" w:rsidRPr="00F53E97">
        <w:rPr>
          <w:rFonts w:ascii="Arial Narrow" w:hAnsi="Arial Narrow" w:cs="Arial"/>
          <w:b/>
          <w:i w:val="0"/>
          <w:color w:val="auto"/>
          <w:sz w:val="22"/>
          <w:shd w:val="clear" w:color="auto" w:fill="FFFFFF"/>
          <w:lang w:val="en-GB"/>
        </w:rPr>
        <w:t xml:space="preserve"> </w:t>
      </w:r>
      <w:r w:rsidRPr="00F53E97">
        <w:rPr>
          <w:rFonts w:ascii="Arial Narrow" w:hAnsi="Arial Narrow" w:cs="Arial"/>
          <w:i w:val="0"/>
          <w:color w:val="auto"/>
          <w:sz w:val="22"/>
          <w:shd w:val="clear" w:color="auto" w:fill="FFFFFF"/>
          <w:lang w:val="en-GB"/>
        </w:rPr>
        <w:t xml:space="preserve">where public administration reform is recognised as </w:t>
      </w:r>
      <w:r w:rsidR="00073946" w:rsidRPr="00F53E97">
        <w:rPr>
          <w:rFonts w:ascii="Arial Narrow" w:hAnsi="Arial Narrow"/>
          <w:i w:val="0"/>
          <w:color w:val="auto"/>
          <w:sz w:val="22"/>
          <w:lang w:val="en-GB"/>
        </w:rPr>
        <w:t>„</w:t>
      </w:r>
      <w:r w:rsidR="00AB1104" w:rsidRPr="00F53E97">
        <w:rPr>
          <w:rFonts w:ascii="Arial Narrow" w:hAnsi="Arial Narrow"/>
          <w:i w:val="0"/>
          <w:color w:val="auto"/>
          <w:sz w:val="22"/>
          <w:lang w:val="en-GB"/>
        </w:rPr>
        <w:t>paramount to strengthening governance at all levels” and “at the heart of the region's EU path</w:t>
      </w:r>
      <w:r w:rsidR="00073946" w:rsidRPr="00F53E97">
        <w:rPr>
          <w:rFonts w:ascii="Arial Narrow" w:hAnsi="Arial Narrow"/>
          <w:i w:val="0"/>
          <w:color w:val="auto"/>
          <w:sz w:val="22"/>
          <w:lang w:val="en-GB"/>
        </w:rPr>
        <w:t>“.</w:t>
      </w:r>
      <w:r w:rsidR="00A10FAE" w:rsidRPr="00F53E97">
        <w:rPr>
          <w:rStyle w:val="FootnoteReference"/>
          <w:rFonts w:ascii="Arial Narrow" w:hAnsi="Arial Narrow"/>
          <w:i w:val="0"/>
          <w:color w:val="auto"/>
          <w:sz w:val="22"/>
          <w:lang w:val="en-GB"/>
        </w:rPr>
        <w:footnoteReference w:id="61"/>
      </w:r>
      <w:r w:rsidR="005212C1" w:rsidRPr="00F53E97">
        <w:rPr>
          <w:rFonts w:ascii="Arial Narrow" w:hAnsi="Arial Narrow"/>
          <w:i w:val="0"/>
          <w:color w:val="auto"/>
          <w:sz w:val="22"/>
          <w:lang w:val="en-GB"/>
        </w:rPr>
        <w:t xml:space="preserve"> </w:t>
      </w:r>
      <w:r w:rsidR="00AB1104" w:rsidRPr="00F53E97">
        <w:rPr>
          <w:rFonts w:ascii="Arial Narrow" w:hAnsi="Arial Narrow"/>
          <w:i w:val="0"/>
          <w:color w:val="auto"/>
          <w:sz w:val="22"/>
          <w:lang w:val="en-GB"/>
        </w:rPr>
        <w:t xml:space="preserve">The </w:t>
      </w:r>
      <w:r w:rsidR="00AB1104" w:rsidRPr="00F53E97">
        <w:rPr>
          <w:rFonts w:ascii="Arial Narrow" w:hAnsi="Arial Narrow" w:cs="Arial"/>
          <w:b/>
          <w:i w:val="0"/>
          <w:color w:val="auto"/>
          <w:sz w:val="22"/>
          <w:shd w:val="clear" w:color="auto" w:fill="FFFFFF"/>
          <w:lang w:val="en-GB"/>
        </w:rPr>
        <w:t>Strategy of EU Enlargement to the Western Balkans</w:t>
      </w:r>
      <w:r w:rsidR="00AB1104" w:rsidRPr="00F53E97">
        <w:rPr>
          <w:rFonts w:ascii="Arial Narrow" w:hAnsi="Arial Narrow"/>
          <w:i w:val="0"/>
          <w:color w:val="auto"/>
          <w:sz w:val="22"/>
          <w:lang w:val="en-GB"/>
        </w:rPr>
        <w:t xml:space="preserve"> underlines the three pillars as pre</w:t>
      </w:r>
      <w:r w:rsidR="00F53FF6" w:rsidRPr="00F53E97">
        <w:rPr>
          <w:rFonts w:ascii="Arial Narrow" w:hAnsi="Arial Narrow"/>
          <w:i w:val="0"/>
          <w:color w:val="auto"/>
          <w:sz w:val="22"/>
          <w:lang w:val="en-GB"/>
        </w:rPr>
        <w:t>-</w:t>
      </w:r>
      <w:r w:rsidR="00AB1104" w:rsidRPr="00F53E97">
        <w:rPr>
          <w:rFonts w:ascii="Arial Narrow" w:hAnsi="Arial Narrow"/>
          <w:i w:val="0"/>
          <w:color w:val="auto"/>
          <w:sz w:val="22"/>
          <w:lang w:val="en-GB"/>
        </w:rPr>
        <w:t>requirements for the AU accession</w:t>
      </w:r>
      <w:r w:rsidR="003144A0" w:rsidRPr="00F53E97">
        <w:rPr>
          <w:rFonts w:ascii="Arial Narrow" w:hAnsi="Arial Narrow" w:cs="Arial"/>
          <w:i w:val="0"/>
          <w:color w:val="auto"/>
          <w:sz w:val="22"/>
          <w:shd w:val="clear" w:color="auto" w:fill="FFFFFF"/>
          <w:lang w:val="en-GB"/>
        </w:rPr>
        <w:t xml:space="preserve">: </w:t>
      </w:r>
      <w:r w:rsidR="00AB1104" w:rsidRPr="00F53E97">
        <w:rPr>
          <w:rFonts w:ascii="Arial Narrow" w:hAnsi="Arial Narrow" w:cs="Arial"/>
          <w:i w:val="0"/>
          <w:color w:val="auto"/>
          <w:sz w:val="22"/>
          <w:shd w:val="clear" w:color="auto" w:fill="FFFFFF"/>
          <w:lang w:val="en-GB"/>
        </w:rPr>
        <w:t>the rule of law, economic governance, and public administration reform or the administrative capacity to implement the necessary reforms</w:t>
      </w:r>
      <w:r w:rsidR="005212C1" w:rsidRPr="00F53E97">
        <w:rPr>
          <w:rFonts w:ascii="Arial Narrow" w:hAnsi="Arial Narrow" w:cs="Arial"/>
          <w:i w:val="0"/>
          <w:color w:val="auto"/>
          <w:sz w:val="22"/>
          <w:shd w:val="clear" w:color="auto" w:fill="FFFFFF"/>
          <w:lang w:val="en-GB"/>
        </w:rPr>
        <w:t>:</w:t>
      </w:r>
      <w:r w:rsidR="0043461D" w:rsidRPr="00F53E97">
        <w:rPr>
          <w:rFonts w:ascii="Arial Narrow" w:hAnsi="Arial Narrow" w:cs="Arial"/>
          <w:i w:val="0"/>
          <w:color w:val="auto"/>
          <w:sz w:val="22"/>
          <w:shd w:val="clear" w:color="auto" w:fill="FFFFFF"/>
          <w:lang w:val="en-GB"/>
        </w:rPr>
        <w:t xml:space="preserve"> </w:t>
      </w:r>
      <w:r w:rsidR="00A37B95" w:rsidRPr="00F53E97">
        <w:rPr>
          <w:rFonts w:ascii="Arial Narrow" w:hAnsi="Arial Narrow"/>
          <w:i w:val="0"/>
          <w:lang w:val="en-GB"/>
        </w:rPr>
        <w:t>„</w:t>
      </w:r>
      <w:r w:rsidR="00AB1104" w:rsidRPr="00F53E97">
        <w:rPr>
          <w:rFonts w:ascii="Arial Narrow" w:hAnsi="Arial Narrow"/>
          <w:color w:val="auto"/>
          <w:sz w:val="22"/>
          <w:lang w:val="en-GB"/>
        </w:rPr>
        <w:t>Core issues such as the rule of law, fundamental rights, strengthening democratic institutions, public administration reform, as well as economic development and competitiveness remain key priorities in the enlargement process. They form the basis for any aspiring Member State to ensure it has the necessary administrative and judicial capacity in place to properly apply EU rules and standards not only in law but in practice</w:t>
      </w:r>
      <w:r w:rsidR="00A37B95" w:rsidRPr="00F53E97">
        <w:rPr>
          <w:rFonts w:ascii="Arial Narrow" w:hAnsi="Arial Narrow"/>
          <w:color w:val="auto"/>
          <w:sz w:val="22"/>
          <w:lang w:val="en-GB"/>
        </w:rPr>
        <w:t>“.</w:t>
      </w:r>
      <w:r w:rsidR="00A37B95" w:rsidRPr="00F53E97">
        <w:rPr>
          <w:rStyle w:val="FootnoteReference"/>
          <w:rFonts w:ascii="Arial Narrow" w:hAnsi="Arial Narrow"/>
          <w:color w:val="auto"/>
          <w:sz w:val="22"/>
          <w:lang w:val="en-GB"/>
        </w:rPr>
        <w:footnoteReference w:id="62"/>
      </w:r>
    </w:p>
    <w:p w14:paraId="6F0788CE" w14:textId="77777777" w:rsidR="00F423AD" w:rsidRPr="00F53E97" w:rsidRDefault="00F423AD" w:rsidP="0043461D">
      <w:pPr>
        <w:pStyle w:val="Sidebar"/>
        <w:spacing w:before="0" w:after="0" w:line="240" w:lineRule="auto"/>
        <w:jc w:val="both"/>
        <w:rPr>
          <w:rFonts w:ascii="Arial Narrow" w:hAnsi="Arial Narrow"/>
          <w:i w:val="0"/>
          <w:color w:val="auto"/>
          <w:sz w:val="22"/>
          <w:lang w:val="en-GB"/>
        </w:rPr>
      </w:pPr>
    </w:p>
    <w:p w14:paraId="27210DE7" w14:textId="5B9818F5" w:rsidR="00607E33" w:rsidRPr="00F53E97" w:rsidRDefault="00AB1104" w:rsidP="00607E33">
      <w:pPr>
        <w:pStyle w:val="Sidebar"/>
        <w:spacing w:before="0" w:after="0" w:line="240" w:lineRule="auto"/>
        <w:jc w:val="both"/>
        <w:rPr>
          <w:rFonts w:ascii="Arial Narrow" w:hAnsi="Arial Narrow"/>
          <w:i w:val="0"/>
          <w:color w:val="auto"/>
          <w:sz w:val="22"/>
          <w:lang w:val="en-GB"/>
        </w:rPr>
      </w:pPr>
      <w:r w:rsidRPr="00F53E97">
        <w:rPr>
          <w:rFonts w:ascii="Arial Narrow" w:hAnsi="Arial Narrow" w:cs="Arial Narrow"/>
          <w:i w:val="0"/>
          <w:color w:val="auto"/>
          <w:sz w:val="22"/>
          <w:lang w:val="en-GB"/>
        </w:rPr>
        <w:t xml:space="preserve">The preparation of the </w:t>
      </w:r>
      <w:r w:rsidR="009D7ADF" w:rsidRPr="00F53E97">
        <w:rPr>
          <w:rFonts w:ascii="Arial Narrow" w:hAnsi="Arial Narrow" w:cs="Arial Narrow"/>
          <w:i w:val="0"/>
          <w:color w:val="auto"/>
          <w:sz w:val="22"/>
          <w:lang w:val="en-GB"/>
        </w:rPr>
        <w:t>AP PAR</w:t>
      </w:r>
      <w:r w:rsidR="00F423AD"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paid special attention to a</w:t>
      </w:r>
      <w:r w:rsidR="009D7ADF" w:rsidRPr="00F53E97">
        <w:rPr>
          <w:rFonts w:ascii="Arial Narrow" w:hAnsi="Arial Narrow" w:cs="Arial Narrow"/>
          <w:i w:val="0"/>
          <w:color w:val="auto"/>
          <w:sz w:val="22"/>
          <w:lang w:val="en-GB"/>
        </w:rPr>
        <w:t>ctivit</w:t>
      </w:r>
      <w:r w:rsidRPr="00F53E97">
        <w:rPr>
          <w:rFonts w:ascii="Arial Narrow" w:hAnsi="Arial Narrow" w:cs="Arial Narrow"/>
          <w:i w:val="0"/>
          <w:color w:val="auto"/>
          <w:sz w:val="22"/>
          <w:lang w:val="en-GB"/>
        </w:rPr>
        <w:t xml:space="preserve">ies implying </w:t>
      </w:r>
      <w:r w:rsidRPr="00F53E97">
        <w:rPr>
          <w:rFonts w:ascii="Arial Narrow" w:hAnsi="Arial Narrow" w:cs="Arial Narrow"/>
          <w:b/>
          <w:i w:val="0"/>
          <w:color w:val="auto"/>
          <w:sz w:val="22"/>
          <w:lang w:val="en-GB"/>
        </w:rPr>
        <w:t>implementation of the legal framework</w:t>
      </w:r>
      <w:r w:rsidR="00FC6285" w:rsidRPr="00F53E97">
        <w:rPr>
          <w:rStyle w:val="FootnoteReference"/>
          <w:rFonts w:ascii="Arial Narrow" w:hAnsi="Arial Narrow"/>
          <w:b/>
          <w:i w:val="0"/>
          <w:color w:val="auto"/>
          <w:sz w:val="22"/>
          <w:lang w:val="en-GB"/>
        </w:rPr>
        <w:footnoteReference w:id="63"/>
      </w:r>
      <w:r w:rsidR="00F423AD" w:rsidRPr="00F53E97">
        <w:rPr>
          <w:rFonts w:ascii="Arial Narrow" w:hAnsi="Arial Narrow" w:cs="Arial Narrow"/>
          <w:b/>
          <w:i w:val="0"/>
          <w:color w:val="auto"/>
          <w:sz w:val="22"/>
          <w:lang w:val="en-GB"/>
        </w:rPr>
        <w:t xml:space="preserve"> </w:t>
      </w:r>
      <w:r w:rsidRPr="00F53E97">
        <w:rPr>
          <w:rFonts w:ascii="Arial Narrow" w:hAnsi="Arial Narrow" w:cs="Arial Narrow"/>
          <w:b/>
          <w:i w:val="0"/>
          <w:color w:val="auto"/>
          <w:sz w:val="22"/>
          <w:lang w:val="en-GB"/>
        </w:rPr>
        <w:t>and achieving visible results</w:t>
      </w:r>
      <w:r w:rsidR="00F423AD" w:rsidRPr="00F53E97">
        <w:rPr>
          <w:rFonts w:ascii="Arial Narrow" w:hAnsi="Arial Narrow" w:cs="Arial Narrow"/>
          <w:b/>
          <w:i w:val="0"/>
          <w:color w:val="auto"/>
          <w:sz w:val="22"/>
          <w:lang w:val="en-GB"/>
        </w:rPr>
        <w:t xml:space="preserve"> </w:t>
      </w:r>
      <w:r w:rsidRPr="00F53E97">
        <w:rPr>
          <w:rFonts w:ascii="Arial Narrow" w:hAnsi="Arial Narrow" w:cs="Arial Narrow"/>
          <w:i w:val="0"/>
          <w:color w:val="auto"/>
          <w:sz w:val="22"/>
          <w:lang w:val="en-GB"/>
        </w:rPr>
        <w:t xml:space="preserve">having in mind the most recent reports and the </w:t>
      </w:r>
      <w:r w:rsidRPr="00F53E97">
        <w:rPr>
          <w:rFonts w:ascii="Arial Narrow" w:hAnsi="Arial Narrow" w:cs="Arial Narrow"/>
          <w:b/>
          <w:i w:val="0"/>
          <w:color w:val="auto"/>
          <w:sz w:val="22"/>
          <w:lang w:val="en-GB"/>
        </w:rPr>
        <w:t xml:space="preserve">reviewed OECD/SIGMA Methodological Framework for Principles of Public </w:t>
      </w:r>
      <w:r w:rsidR="00F53FF6" w:rsidRPr="00F53E97">
        <w:rPr>
          <w:rFonts w:ascii="Arial Narrow" w:hAnsi="Arial Narrow" w:cs="Arial Narrow"/>
          <w:b/>
          <w:i w:val="0"/>
          <w:color w:val="auto"/>
          <w:sz w:val="22"/>
          <w:lang w:val="en-GB"/>
        </w:rPr>
        <w:t>Administration</w:t>
      </w:r>
      <w:r w:rsidR="00A07E3D" w:rsidRPr="00F53E97">
        <w:rPr>
          <w:rStyle w:val="FootnoteReference"/>
          <w:rFonts w:ascii="Arial Narrow" w:hAnsi="Arial Narrow"/>
          <w:i w:val="0"/>
          <w:color w:val="auto"/>
          <w:sz w:val="22"/>
          <w:lang w:val="en-GB"/>
        </w:rPr>
        <w:footnoteReference w:id="64"/>
      </w:r>
      <w:r w:rsidR="00F423AD"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where emphasis has shifted from measuri</w:t>
      </w:r>
      <w:r w:rsidR="00F53FF6" w:rsidRPr="00F53E97">
        <w:rPr>
          <w:rFonts w:ascii="Arial Narrow" w:hAnsi="Arial Narrow" w:cs="Arial Narrow"/>
          <w:i w:val="0"/>
          <w:color w:val="auto"/>
          <w:sz w:val="22"/>
          <w:lang w:val="en-GB"/>
        </w:rPr>
        <w:t xml:space="preserve">ng the </w:t>
      </w:r>
      <w:r w:rsidRPr="00F53E97">
        <w:rPr>
          <w:rFonts w:ascii="Arial Narrow" w:hAnsi="Arial Narrow" w:cs="Arial Narrow"/>
          <w:i w:val="0"/>
          <w:color w:val="auto"/>
          <w:sz w:val="22"/>
          <w:lang w:val="en-GB"/>
        </w:rPr>
        <w:t>strategic and legislative framework towards implementation and consistent achievement of desired objectives</w:t>
      </w:r>
      <w:r w:rsidR="00F423AD"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Harmonisation with the Principles of Public </w:t>
      </w:r>
      <w:r w:rsidR="00F53FF6" w:rsidRPr="00F53E97">
        <w:rPr>
          <w:rFonts w:ascii="Arial Narrow" w:hAnsi="Arial Narrow" w:cs="Arial Narrow"/>
          <w:i w:val="0"/>
          <w:color w:val="auto"/>
          <w:sz w:val="22"/>
          <w:lang w:val="en-GB"/>
        </w:rPr>
        <w:t>Administration</w:t>
      </w:r>
      <w:r w:rsidRPr="00F53E97">
        <w:rPr>
          <w:rFonts w:ascii="Arial Narrow" w:hAnsi="Arial Narrow" w:cs="Arial Narrow"/>
          <w:i w:val="0"/>
          <w:color w:val="auto"/>
          <w:sz w:val="22"/>
          <w:lang w:val="en-GB"/>
        </w:rPr>
        <w:t xml:space="preserve"> was achieved also through taking </w:t>
      </w:r>
      <w:r w:rsidR="00F53FF6" w:rsidRPr="00F53E97">
        <w:rPr>
          <w:rFonts w:ascii="Arial Narrow" w:hAnsi="Arial Narrow" w:cs="Arial Narrow"/>
          <w:i w:val="0"/>
          <w:color w:val="auto"/>
          <w:sz w:val="22"/>
          <w:lang w:val="en-GB"/>
        </w:rPr>
        <w:t>over</w:t>
      </w:r>
      <w:r w:rsidRPr="00F53E97">
        <w:rPr>
          <w:rFonts w:ascii="Arial Narrow" w:hAnsi="Arial Narrow" w:cs="Arial Narrow"/>
          <w:i w:val="0"/>
          <w:color w:val="auto"/>
          <w:sz w:val="22"/>
          <w:lang w:val="en-GB"/>
        </w:rPr>
        <w:t xml:space="preserve"> a certain number of indicators </w:t>
      </w:r>
      <w:r w:rsidR="00607E33" w:rsidRPr="00F53E97">
        <w:rPr>
          <w:rFonts w:ascii="Arial Narrow" w:hAnsi="Arial Narrow" w:cs="Arial Narrow"/>
          <w:i w:val="0"/>
          <w:color w:val="auto"/>
          <w:sz w:val="22"/>
          <w:lang w:val="en-GB"/>
        </w:rPr>
        <w:t xml:space="preserve">(8) </w:t>
      </w:r>
      <w:r w:rsidRPr="00F53E97">
        <w:rPr>
          <w:rFonts w:ascii="Arial Narrow" w:hAnsi="Arial Narrow" w:cs="Arial Narrow"/>
          <w:i w:val="0"/>
          <w:color w:val="auto"/>
          <w:sz w:val="22"/>
          <w:lang w:val="en-GB"/>
        </w:rPr>
        <w:t xml:space="preserve">to measure the success </w:t>
      </w:r>
      <w:r w:rsidR="00F53FF6" w:rsidRPr="00F53E97">
        <w:rPr>
          <w:rFonts w:ascii="Arial Narrow" w:hAnsi="Arial Narrow" w:cs="Arial Narrow"/>
          <w:i w:val="0"/>
          <w:color w:val="auto"/>
          <w:sz w:val="22"/>
          <w:lang w:val="en-GB"/>
        </w:rPr>
        <w:t xml:space="preserve">of the </w:t>
      </w:r>
      <w:r w:rsidRPr="00F53E97">
        <w:rPr>
          <w:rFonts w:ascii="Arial Narrow" w:hAnsi="Arial Narrow" w:cs="Arial Narrow"/>
          <w:i w:val="0"/>
          <w:color w:val="auto"/>
          <w:sz w:val="22"/>
          <w:lang w:val="en-GB"/>
        </w:rPr>
        <w:t>national reform, primarily at the level of specific objectives</w:t>
      </w:r>
      <w:r w:rsidR="00607E33"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see Section </w:t>
      </w:r>
      <w:r w:rsidR="00607E33" w:rsidRPr="00F53E97">
        <w:rPr>
          <w:rFonts w:ascii="Arial Narrow" w:hAnsi="Arial Narrow" w:cs="Arial Narrow"/>
          <w:i w:val="0"/>
          <w:color w:val="auto"/>
          <w:sz w:val="22"/>
          <w:lang w:val="en-GB"/>
        </w:rPr>
        <w:t xml:space="preserve">1.4.). </w:t>
      </w:r>
    </w:p>
    <w:p w14:paraId="671A29E4" w14:textId="5D06947B" w:rsidR="00F423AD" w:rsidRPr="00F53E97" w:rsidRDefault="00F423AD" w:rsidP="0043461D">
      <w:pPr>
        <w:pStyle w:val="Sidebar"/>
        <w:spacing w:before="0" w:after="0" w:line="240" w:lineRule="auto"/>
        <w:jc w:val="both"/>
        <w:rPr>
          <w:rFonts w:ascii="Arial Narrow" w:hAnsi="Arial Narrow" w:cs="Arial Narrow"/>
          <w:i w:val="0"/>
          <w:color w:val="auto"/>
          <w:sz w:val="22"/>
          <w:lang w:val="en-GB"/>
        </w:rPr>
      </w:pPr>
    </w:p>
    <w:p w14:paraId="1A222792" w14:textId="077EC676" w:rsidR="00F423AD" w:rsidRPr="00F53E97" w:rsidRDefault="00B26C38" w:rsidP="0043461D">
      <w:pPr>
        <w:pStyle w:val="Sidebar"/>
        <w:spacing w:before="0" w:after="0" w:line="240" w:lineRule="auto"/>
        <w:jc w:val="both"/>
        <w:rPr>
          <w:rFonts w:ascii="Arial Narrow" w:hAnsi="Arial Narrow" w:cs="Arial Narrow"/>
          <w:i w:val="0"/>
          <w:color w:val="auto"/>
          <w:sz w:val="22"/>
          <w:lang w:val="en-GB"/>
        </w:rPr>
      </w:pPr>
      <w:r w:rsidRPr="00F53E97">
        <w:rPr>
          <w:rFonts w:ascii="Arial Narrow" w:hAnsi="Arial Narrow" w:cs="Arial Narrow"/>
          <w:i w:val="0"/>
          <w:color w:val="auto"/>
          <w:sz w:val="22"/>
          <w:lang w:val="en-GB"/>
        </w:rPr>
        <w:t xml:space="preserve">Apart from the Principles of Public Administration, as a document which for the first time codified in detail the common standards and principles of the European </w:t>
      </w:r>
      <w:r w:rsidR="00F53FF6" w:rsidRPr="00F53E97">
        <w:rPr>
          <w:rFonts w:ascii="Arial Narrow" w:hAnsi="Arial Narrow" w:cs="Arial Narrow"/>
          <w:i w:val="0"/>
          <w:color w:val="auto"/>
          <w:sz w:val="22"/>
          <w:lang w:val="en-GB"/>
        </w:rPr>
        <w:t>Administrative</w:t>
      </w:r>
      <w:r w:rsidRPr="00F53E97">
        <w:rPr>
          <w:rFonts w:ascii="Arial Narrow" w:hAnsi="Arial Narrow" w:cs="Arial Narrow"/>
          <w:i w:val="0"/>
          <w:color w:val="auto"/>
          <w:sz w:val="22"/>
          <w:lang w:val="en-GB"/>
        </w:rPr>
        <w:t xml:space="preserve"> Space and created a framework for monitoring progress in their achievement, special attention was paid to orally given </w:t>
      </w:r>
      <w:r w:rsidR="00F53FF6" w:rsidRPr="00F53E97">
        <w:rPr>
          <w:rFonts w:ascii="Arial Narrow" w:hAnsi="Arial Narrow" w:cs="Arial Narrow"/>
          <w:i w:val="0"/>
          <w:color w:val="auto"/>
          <w:sz w:val="22"/>
          <w:lang w:val="en-GB"/>
        </w:rPr>
        <w:t>guidelines</w:t>
      </w:r>
      <w:r w:rsidRPr="00F53E97">
        <w:rPr>
          <w:rFonts w:ascii="Arial Narrow" w:hAnsi="Arial Narrow" w:cs="Arial Narrow"/>
          <w:i w:val="0"/>
          <w:color w:val="auto"/>
          <w:sz w:val="22"/>
          <w:lang w:val="en-GB"/>
        </w:rPr>
        <w:t xml:space="preserve"> and conclusions provided through different forms of </w:t>
      </w:r>
      <w:r w:rsidRPr="00F53E97">
        <w:rPr>
          <w:rFonts w:ascii="Arial Narrow" w:hAnsi="Arial Narrow" w:cs="Arial Narrow"/>
          <w:b/>
          <w:i w:val="0"/>
          <w:color w:val="auto"/>
          <w:sz w:val="22"/>
          <w:lang w:val="en-GB"/>
        </w:rPr>
        <w:t xml:space="preserve">dialogue </w:t>
      </w:r>
      <w:r w:rsidRPr="00F53E97">
        <w:rPr>
          <w:rFonts w:ascii="Arial Narrow" w:hAnsi="Arial Narrow" w:cs="Arial Narrow"/>
          <w:i w:val="0"/>
          <w:color w:val="auto"/>
          <w:sz w:val="22"/>
          <w:lang w:val="en-GB"/>
        </w:rPr>
        <w:t xml:space="preserve">with the European Commission and the Delegation </w:t>
      </w:r>
      <w:r w:rsidR="00C14F7D" w:rsidRPr="00F53E97">
        <w:rPr>
          <w:rFonts w:ascii="Arial Narrow" w:hAnsi="Arial Narrow" w:cs="Arial Narrow"/>
          <w:i w:val="0"/>
          <w:color w:val="auto"/>
          <w:sz w:val="22"/>
          <w:lang w:val="en-GB"/>
        </w:rPr>
        <w:t>o</w:t>
      </w:r>
      <w:r w:rsidRPr="00F53E97">
        <w:rPr>
          <w:rFonts w:ascii="Arial Narrow" w:hAnsi="Arial Narrow" w:cs="Arial Narrow"/>
          <w:i w:val="0"/>
          <w:color w:val="auto"/>
          <w:sz w:val="22"/>
          <w:lang w:val="en-GB"/>
        </w:rPr>
        <w:t xml:space="preserve">f the EU to </w:t>
      </w:r>
      <w:r w:rsidR="00F52F8C" w:rsidRPr="00F53E97">
        <w:rPr>
          <w:rFonts w:ascii="Arial Narrow" w:hAnsi="Arial Narrow" w:cs="Arial Narrow"/>
          <w:i w:val="0"/>
          <w:color w:val="auto"/>
          <w:sz w:val="22"/>
          <w:lang w:val="en-GB"/>
        </w:rPr>
        <w:t>RS</w:t>
      </w:r>
      <w:r w:rsidR="00607E33"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primarily through </w:t>
      </w:r>
      <w:r w:rsidRPr="00F53E97">
        <w:rPr>
          <w:rFonts w:ascii="Arial Narrow" w:hAnsi="Arial Narrow" w:cs="Arial Narrow"/>
          <w:b/>
          <w:i w:val="0"/>
          <w:color w:val="auto"/>
          <w:sz w:val="22"/>
          <w:lang w:val="en-GB"/>
        </w:rPr>
        <w:t xml:space="preserve">meetings of the Special Group for </w:t>
      </w:r>
      <w:r w:rsidR="00F52F8C" w:rsidRPr="00F53E97">
        <w:rPr>
          <w:rFonts w:ascii="Arial Narrow" w:hAnsi="Arial Narrow" w:cs="Arial Narrow"/>
          <w:b/>
          <w:i w:val="0"/>
          <w:color w:val="auto"/>
          <w:sz w:val="22"/>
          <w:lang w:val="en-GB"/>
        </w:rPr>
        <w:t>PAR</w:t>
      </w:r>
      <w:r w:rsidR="0060572E" w:rsidRPr="00F53E97">
        <w:rPr>
          <w:rStyle w:val="FootnoteReference"/>
          <w:rFonts w:ascii="Arial Narrow" w:hAnsi="Arial Narrow"/>
          <w:b/>
          <w:i w:val="0"/>
          <w:color w:val="auto"/>
          <w:sz w:val="22"/>
          <w:lang w:val="en-GB"/>
        </w:rPr>
        <w:footnoteReference w:id="65"/>
      </w:r>
      <w:r w:rsidR="00F66FD5"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within the Stabilisation and Association Agreement and the established </w:t>
      </w:r>
      <w:r w:rsidRPr="00F53E97">
        <w:rPr>
          <w:rFonts w:ascii="Arial Narrow" w:hAnsi="Arial Narrow" w:cs="Arial Narrow"/>
          <w:b/>
          <w:i w:val="0"/>
          <w:color w:val="auto"/>
          <w:sz w:val="22"/>
          <w:lang w:val="en-GB"/>
        </w:rPr>
        <w:t>Platform for Dialogue on PAR policies</w:t>
      </w:r>
      <w:r w:rsidR="002A6AA9" w:rsidRPr="00F53E97">
        <w:rPr>
          <w:rFonts w:ascii="Arial Narrow" w:hAnsi="Arial Narrow"/>
          <w:b/>
          <w:i w:val="0"/>
          <w:color w:val="auto"/>
          <w:sz w:val="22"/>
          <w:lang w:val="en-GB"/>
        </w:rPr>
        <w:t xml:space="preserve"> </w:t>
      </w:r>
      <w:r w:rsidRPr="00F53E97">
        <w:rPr>
          <w:rFonts w:ascii="Arial Narrow" w:hAnsi="Arial Narrow"/>
          <w:i w:val="0"/>
          <w:color w:val="auto"/>
          <w:sz w:val="22"/>
          <w:lang w:val="en-GB"/>
        </w:rPr>
        <w:t xml:space="preserve">within the </w:t>
      </w:r>
      <w:r w:rsidR="00137BB6" w:rsidRPr="00F53E97">
        <w:rPr>
          <w:rFonts w:ascii="Arial Narrow" w:hAnsi="Arial Narrow" w:cs="Arial Narrow"/>
          <w:i w:val="0"/>
          <w:color w:val="auto"/>
          <w:sz w:val="22"/>
          <w:lang w:val="en-GB"/>
        </w:rPr>
        <w:t>EU</w:t>
      </w:r>
      <w:r w:rsidR="0060572E" w:rsidRPr="00F53E97">
        <w:rPr>
          <w:rFonts w:ascii="Arial Narrow" w:hAnsi="Arial Narrow" w:cs="Arial Narrow"/>
          <w:i w:val="0"/>
          <w:color w:val="auto"/>
          <w:sz w:val="22"/>
          <w:lang w:val="en-GB"/>
        </w:rPr>
        <w:t xml:space="preserve"> </w:t>
      </w:r>
      <w:r w:rsidRPr="00F53E97">
        <w:rPr>
          <w:rFonts w:ascii="Arial Narrow" w:hAnsi="Arial Narrow" w:cs="Arial Narrow"/>
          <w:i w:val="0"/>
          <w:color w:val="auto"/>
          <w:sz w:val="22"/>
          <w:lang w:val="en-GB"/>
        </w:rPr>
        <w:t xml:space="preserve">Sector Budget Support (SBS) for the area of </w:t>
      </w:r>
      <w:r w:rsidR="00F52F8C" w:rsidRPr="00F53E97">
        <w:rPr>
          <w:rFonts w:ascii="Arial Narrow" w:hAnsi="Arial Narrow" w:cs="Arial Narrow"/>
          <w:i w:val="0"/>
          <w:color w:val="auto"/>
          <w:sz w:val="22"/>
          <w:lang w:val="en-GB"/>
        </w:rPr>
        <w:t>PAR</w:t>
      </w:r>
      <w:r w:rsidR="0060572E" w:rsidRPr="00F53E97">
        <w:rPr>
          <w:rFonts w:ascii="Arial Narrow" w:hAnsi="Arial Narrow" w:cs="Arial Narrow"/>
          <w:i w:val="0"/>
          <w:color w:val="auto"/>
          <w:sz w:val="22"/>
          <w:lang w:val="en-GB"/>
        </w:rPr>
        <w:t xml:space="preserve">. </w:t>
      </w:r>
    </w:p>
    <w:p w14:paraId="29DE184D" w14:textId="77777777" w:rsidR="00607E33" w:rsidRPr="00F53E97" w:rsidRDefault="00607E33" w:rsidP="0043461D">
      <w:pPr>
        <w:pStyle w:val="Sidebar"/>
        <w:spacing w:before="0" w:after="0" w:line="240" w:lineRule="auto"/>
        <w:jc w:val="both"/>
        <w:rPr>
          <w:rFonts w:ascii="Arial Narrow" w:hAnsi="Arial Narrow" w:cs="Arial Narrow"/>
          <w:i w:val="0"/>
          <w:color w:val="auto"/>
          <w:sz w:val="22"/>
          <w:lang w:val="en-GB"/>
        </w:rPr>
      </w:pPr>
    </w:p>
    <w:p w14:paraId="6257F995" w14:textId="59DD093E" w:rsidR="0043461D" w:rsidRPr="00F53E97" w:rsidRDefault="00B26C38" w:rsidP="0043461D">
      <w:pPr>
        <w:pStyle w:val="Sidebar"/>
        <w:spacing w:before="0" w:after="0" w:line="240" w:lineRule="auto"/>
        <w:jc w:val="both"/>
        <w:rPr>
          <w:rFonts w:ascii="Arial Narrow" w:hAnsi="Arial Narrow" w:cs="Arial Narrow"/>
          <w:i w:val="0"/>
          <w:color w:val="auto"/>
          <w:sz w:val="22"/>
          <w:lang w:val="en-GB"/>
        </w:rPr>
      </w:pPr>
      <w:r w:rsidRPr="00F53E97">
        <w:rPr>
          <w:rFonts w:ascii="Arial Narrow" w:hAnsi="Arial Narrow" w:cs="Arial Narrow"/>
          <w:i w:val="0"/>
          <w:color w:val="auto"/>
          <w:sz w:val="22"/>
          <w:lang w:val="en-GB"/>
        </w:rPr>
        <w:t>Apart from achieving strategic harmonisation and a broad participat</w:t>
      </w:r>
      <w:r w:rsidR="00736003" w:rsidRPr="00F53E97">
        <w:rPr>
          <w:rFonts w:ascii="Arial Narrow" w:hAnsi="Arial Narrow" w:cs="Arial Narrow"/>
          <w:i w:val="0"/>
          <w:color w:val="auto"/>
          <w:sz w:val="22"/>
          <w:lang w:val="en-GB"/>
        </w:rPr>
        <w:t>ory</w:t>
      </w:r>
      <w:r w:rsidRPr="00F53E97">
        <w:rPr>
          <w:rFonts w:ascii="Arial Narrow" w:hAnsi="Arial Narrow" w:cs="Arial Narrow"/>
          <w:i w:val="0"/>
          <w:color w:val="auto"/>
          <w:sz w:val="22"/>
          <w:lang w:val="en-GB"/>
        </w:rPr>
        <w:t xml:space="preserve"> approach, the Ministry of Public Administration and Local Self-Government (MPALSG), as the leader and coordinator for preparation of AP PAR</w:t>
      </w:r>
      <w:r w:rsidR="00B42292" w:rsidRPr="00F53E97">
        <w:rPr>
          <w:rFonts w:ascii="Arial Narrow" w:hAnsi="Arial Narrow" w:cs="Arial Narrow"/>
          <w:i w:val="0"/>
          <w:color w:val="auto"/>
          <w:sz w:val="22"/>
          <w:lang w:val="en-GB"/>
        </w:rPr>
        <w:t xml:space="preserve">, </w:t>
      </w:r>
      <w:r w:rsidR="00917832" w:rsidRPr="00F53E97">
        <w:rPr>
          <w:rFonts w:ascii="Arial Narrow" w:hAnsi="Arial Narrow" w:cs="Arial Narrow"/>
          <w:i w:val="0"/>
          <w:color w:val="auto"/>
          <w:sz w:val="22"/>
          <w:lang w:val="en-GB"/>
        </w:rPr>
        <w:t xml:space="preserve">approached the process of preparing the AP PAR with great commitment, by harmonising the methodological approach and developing the </w:t>
      </w:r>
      <w:r w:rsidR="00917832" w:rsidRPr="00F53E97">
        <w:rPr>
          <w:rFonts w:ascii="Arial Narrow" w:hAnsi="Arial Narrow" w:cs="Arial Narrow"/>
          <w:b/>
          <w:i w:val="0"/>
          <w:color w:val="auto"/>
          <w:sz w:val="22"/>
          <w:lang w:val="en-GB"/>
        </w:rPr>
        <w:t xml:space="preserve">new results-based matrix of </w:t>
      </w:r>
      <w:r w:rsidR="009D7ADF" w:rsidRPr="00F53E97">
        <w:rPr>
          <w:rFonts w:ascii="Arial Narrow" w:hAnsi="Arial Narrow" w:cs="Arial Narrow"/>
          <w:b/>
          <w:i w:val="0"/>
          <w:color w:val="auto"/>
          <w:sz w:val="22"/>
          <w:lang w:val="en-GB"/>
        </w:rPr>
        <w:t>AP PAR</w:t>
      </w:r>
      <w:r w:rsidR="00F97B48" w:rsidRPr="00F53E97">
        <w:rPr>
          <w:rFonts w:ascii="Arial Narrow" w:hAnsi="Arial Narrow" w:cs="Arial Narrow"/>
          <w:i w:val="0"/>
          <w:color w:val="auto"/>
          <w:sz w:val="22"/>
          <w:lang w:val="en-GB"/>
        </w:rPr>
        <w:t xml:space="preserve">, </w:t>
      </w:r>
      <w:r w:rsidR="00917832" w:rsidRPr="00F53E97">
        <w:rPr>
          <w:rFonts w:ascii="Arial Narrow" w:hAnsi="Arial Narrow" w:cs="Arial Narrow"/>
          <w:i w:val="0"/>
          <w:color w:val="auto"/>
          <w:sz w:val="22"/>
          <w:lang w:val="en-GB"/>
        </w:rPr>
        <w:t>estimating the additional funding needed and developing the Action Plan aligned with the planning needs of a country aspiring to EU membership</w:t>
      </w:r>
      <w:r w:rsidR="00B42292" w:rsidRPr="00F53E97">
        <w:rPr>
          <w:rFonts w:ascii="Arial Narrow" w:hAnsi="Arial Narrow" w:cs="Arial Narrow"/>
          <w:i w:val="0"/>
          <w:color w:val="auto"/>
          <w:sz w:val="22"/>
          <w:lang w:val="en-GB"/>
        </w:rPr>
        <w:t xml:space="preserve">. </w:t>
      </w:r>
    </w:p>
    <w:p w14:paraId="47F2D15B" w14:textId="77777777" w:rsidR="00FC6285" w:rsidRPr="00F53E97" w:rsidRDefault="00FC6285" w:rsidP="0043461D">
      <w:pPr>
        <w:pStyle w:val="Sidebar"/>
        <w:spacing w:before="0" w:after="0" w:line="240" w:lineRule="auto"/>
        <w:jc w:val="both"/>
        <w:rPr>
          <w:rFonts w:ascii="Arial Narrow" w:hAnsi="Arial Narrow"/>
          <w:i w:val="0"/>
          <w:color w:val="auto"/>
          <w:sz w:val="22"/>
          <w:lang w:val="en-GB"/>
        </w:rPr>
      </w:pPr>
    </w:p>
    <w:p w14:paraId="4DF4C96F" w14:textId="0F2FCC32" w:rsidR="002F5AC6" w:rsidRPr="00F53E97" w:rsidRDefault="00917832" w:rsidP="002F5AC6">
      <w:pPr>
        <w:jc w:val="both"/>
        <w:rPr>
          <w:rFonts w:ascii="Arial Narrow" w:hAnsi="Arial Narrow" w:cs="Arial Narrow"/>
          <w:lang w:val="en-GB"/>
        </w:rPr>
      </w:pPr>
      <w:r w:rsidRPr="00F53E97">
        <w:rPr>
          <w:rFonts w:ascii="Arial Narrow" w:hAnsi="Arial Narrow" w:cs="Arial Narrow"/>
          <w:lang w:val="en-GB"/>
        </w:rPr>
        <w:t xml:space="preserve">Additionally, the evaluation of AP PAR for the period 2015-2017 and of the PAR Strategy is expected to begin in the second half of </w:t>
      </w:r>
      <w:r w:rsidR="002F5AC6" w:rsidRPr="00F53E97">
        <w:rPr>
          <w:rFonts w:ascii="Arial Narrow" w:hAnsi="Arial Narrow" w:cs="Arial Narrow"/>
          <w:lang w:val="en-GB"/>
        </w:rPr>
        <w:t>201</w:t>
      </w:r>
      <w:r w:rsidR="00073946" w:rsidRPr="00F53E97">
        <w:rPr>
          <w:rFonts w:ascii="Arial Narrow" w:hAnsi="Arial Narrow" w:cs="Arial Narrow"/>
          <w:lang w:val="en-GB"/>
        </w:rPr>
        <w:t>8</w:t>
      </w:r>
      <w:r w:rsidRPr="00F53E97">
        <w:rPr>
          <w:rFonts w:ascii="Arial Narrow" w:hAnsi="Arial Narrow" w:cs="Arial Narrow"/>
          <w:lang w:val="en-GB"/>
        </w:rPr>
        <w:t>, which entails possible changes of the Strategy itself</w:t>
      </w:r>
      <w:r w:rsidR="002F5AC6" w:rsidRPr="00F53E97">
        <w:rPr>
          <w:rFonts w:ascii="Arial Narrow" w:hAnsi="Arial Narrow" w:cs="Arial Narrow"/>
          <w:lang w:val="en-GB"/>
        </w:rPr>
        <w:t>.</w:t>
      </w:r>
    </w:p>
    <w:p w14:paraId="0AC8A1D3" w14:textId="4DB521D6" w:rsidR="00BB75C5" w:rsidRPr="00F53E97" w:rsidRDefault="00BB75C5">
      <w:pPr>
        <w:spacing w:after="0" w:line="240" w:lineRule="auto"/>
        <w:rPr>
          <w:rFonts w:ascii="Arial Narrow" w:hAnsi="Arial Narrow" w:cs="Arial Narrow"/>
          <w:lang w:val="en-GB"/>
        </w:rPr>
      </w:pPr>
      <w:r w:rsidRPr="00F53E97">
        <w:rPr>
          <w:rFonts w:ascii="Arial Narrow" w:hAnsi="Arial Narrow" w:cs="Arial Narrow"/>
          <w:lang w:val="en-GB"/>
        </w:rPr>
        <w:br w:type="page"/>
      </w:r>
    </w:p>
    <w:p w14:paraId="1619AA18" w14:textId="77777777" w:rsidR="00917832" w:rsidRPr="00F53E97" w:rsidRDefault="00540BBC" w:rsidP="00F24FE9">
      <w:pPr>
        <w:pStyle w:val="Heading2"/>
        <w:spacing w:before="0" w:line="240" w:lineRule="auto"/>
        <w:jc w:val="both"/>
        <w:rPr>
          <w:rStyle w:val="Strong"/>
          <w:rFonts w:ascii="Arial Narrow" w:hAnsi="Arial Narrow"/>
          <w:b/>
          <w:color w:val="auto"/>
          <w:lang w:val="en-GB"/>
        </w:rPr>
      </w:pPr>
      <w:bookmarkStart w:id="23" w:name="_Toc411236673"/>
      <w:bookmarkStart w:id="24" w:name="_Ref507487113"/>
      <w:r w:rsidRPr="00F53E97">
        <w:rPr>
          <w:rStyle w:val="Strong"/>
          <w:rFonts w:ascii="Calibri Light Cyr" w:hAnsi="Calibri Light Cyr" w:cs="Calibri Light Cyr"/>
          <w:b/>
          <w:color w:val="auto"/>
          <w:lang w:val="en-GB"/>
        </w:rPr>
        <w:t xml:space="preserve">1.2. </w:t>
      </w:r>
      <w:r w:rsidR="00917832" w:rsidRPr="00F53E97">
        <w:rPr>
          <w:rStyle w:val="Strong"/>
          <w:rFonts w:ascii="Arial Narrow" w:hAnsi="Arial Narrow" w:cs="Calibri Light"/>
          <w:b/>
          <w:color w:val="auto"/>
          <w:lang w:val="en-GB"/>
        </w:rPr>
        <w:t>Process of the Preparation of AP and the Team</w:t>
      </w:r>
    </w:p>
    <w:bookmarkEnd w:id="23"/>
    <w:bookmarkEnd w:id="24"/>
    <w:p w14:paraId="1306EBA3" w14:textId="77777777" w:rsidR="000F31CE" w:rsidRPr="00F53E97" w:rsidRDefault="000F31CE" w:rsidP="00123B8E">
      <w:pPr>
        <w:jc w:val="both"/>
        <w:rPr>
          <w:rFonts w:ascii="Arial Narrow" w:hAnsi="Arial Narrow" w:cs="Arial Narrow"/>
          <w:lang w:val="en-GB"/>
        </w:rPr>
      </w:pPr>
    </w:p>
    <w:p w14:paraId="7208FE0E" w14:textId="0E662CBE" w:rsidR="002D6230" w:rsidRPr="00F53E97" w:rsidRDefault="00917832" w:rsidP="00123B8E">
      <w:pPr>
        <w:jc w:val="both"/>
        <w:rPr>
          <w:rFonts w:ascii="Arial Narrow" w:hAnsi="Arial Narrow" w:cs="Arial Narrow"/>
          <w:lang w:val="en-GB"/>
        </w:rPr>
      </w:pPr>
      <w:r w:rsidRPr="00F53E97">
        <w:rPr>
          <w:rFonts w:ascii="Arial Narrow" w:hAnsi="Arial Narrow" w:cs="Arial Narrow"/>
          <w:lang w:val="en-GB"/>
        </w:rPr>
        <w:t xml:space="preserve">The document has </w:t>
      </w:r>
      <w:r w:rsidRPr="00F53E97">
        <w:rPr>
          <w:rFonts w:ascii="Arial Narrow" w:hAnsi="Arial Narrow" w:cs="Arial Narrow"/>
          <w:b/>
          <w:lang w:val="en-GB"/>
        </w:rPr>
        <w:t>been prepared through a participat</w:t>
      </w:r>
      <w:r w:rsidR="00736003" w:rsidRPr="00F53E97">
        <w:rPr>
          <w:rFonts w:ascii="Arial Narrow" w:hAnsi="Arial Narrow" w:cs="Arial Narrow"/>
          <w:b/>
          <w:lang w:val="en-GB"/>
        </w:rPr>
        <w:t>ory</w:t>
      </w:r>
      <w:r w:rsidRPr="00F53E97">
        <w:rPr>
          <w:rFonts w:ascii="Arial Narrow" w:hAnsi="Arial Narrow" w:cs="Arial Narrow"/>
          <w:b/>
          <w:lang w:val="en-GB"/>
        </w:rPr>
        <w:t xml:space="preserve"> approach</w:t>
      </w:r>
      <w:r w:rsidR="002D6230" w:rsidRPr="00F53E97">
        <w:rPr>
          <w:rFonts w:ascii="Arial Narrow" w:hAnsi="Arial Narrow" w:cs="Arial Narrow"/>
          <w:lang w:val="en-GB"/>
        </w:rPr>
        <w:t xml:space="preserve">, </w:t>
      </w:r>
      <w:r w:rsidRPr="00F53E97">
        <w:rPr>
          <w:rFonts w:ascii="Arial Narrow" w:hAnsi="Arial Narrow" w:cs="Arial Narrow"/>
          <w:lang w:val="en-GB"/>
        </w:rPr>
        <w:t xml:space="preserve">establishing the </w:t>
      </w:r>
      <w:r w:rsidRPr="00F53E97">
        <w:rPr>
          <w:rFonts w:ascii="Arial Narrow" w:hAnsi="Arial Narrow" w:cs="Arial Narrow"/>
          <w:b/>
          <w:lang w:val="en-GB"/>
        </w:rPr>
        <w:t>Special Working Group</w:t>
      </w:r>
      <w:r w:rsidR="002D6230" w:rsidRPr="00F53E97">
        <w:rPr>
          <w:rStyle w:val="FootnoteReference"/>
          <w:rFonts w:ascii="Arial Narrow" w:hAnsi="Arial Narrow"/>
          <w:lang w:val="en-GB"/>
        </w:rPr>
        <w:footnoteReference w:id="66"/>
      </w:r>
      <w:r w:rsidR="002D6230" w:rsidRPr="00F53E97">
        <w:rPr>
          <w:rFonts w:ascii="Arial Narrow" w:hAnsi="Arial Narrow" w:cs="Arial Narrow"/>
          <w:lang w:val="en-GB"/>
        </w:rPr>
        <w:t xml:space="preserve"> </w:t>
      </w:r>
      <w:r w:rsidRPr="00F53E97">
        <w:rPr>
          <w:rFonts w:ascii="Arial Narrow" w:hAnsi="Arial Narrow" w:cs="Arial Narrow"/>
          <w:lang w:val="en-GB"/>
        </w:rPr>
        <w:t>including representatives of all state administration bodies and services of the Government</w:t>
      </w:r>
      <w:r w:rsidR="002D6230" w:rsidRPr="00F53E97">
        <w:rPr>
          <w:rFonts w:ascii="Arial Narrow" w:hAnsi="Arial Narrow" w:cs="Arial Narrow"/>
          <w:lang w:val="en-GB"/>
        </w:rPr>
        <w:t xml:space="preserve">, </w:t>
      </w:r>
      <w:r w:rsidRPr="00F53E97">
        <w:rPr>
          <w:rFonts w:ascii="Arial Narrow" w:hAnsi="Arial Narrow" w:cs="Arial Narrow"/>
          <w:lang w:val="en-GB"/>
        </w:rPr>
        <w:t>civil society organisations selected through a public call for participation, and representatives and observers for a number of independent state bodies</w:t>
      </w:r>
      <w:r w:rsidR="002D6230" w:rsidRPr="00F53E97">
        <w:rPr>
          <w:rFonts w:ascii="Arial Narrow" w:hAnsi="Arial Narrow" w:cs="Arial Narrow"/>
          <w:lang w:val="en-GB"/>
        </w:rPr>
        <w:t xml:space="preserve">. </w:t>
      </w:r>
      <w:r w:rsidR="00A15CBD" w:rsidRPr="00F53E97">
        <w:rPr>
          <w:rFonts w:ascii="Arial Narrow" w:hAnsi="Arial Narrow" w:cs="Arial Narrow"/>
          <w:lang w:val="en-GB"/>
        </w:rPr>
        <w:t xml:space="preserve">The Special WG implied the need for coordination between the top level group consisting of officials and </w:t>
      </w:r>
      <w:r w:rsidR="00F53FF6" w:rsidRPr="00F53E97">
        <w:rPr>
          <w:rFonts w:ascii="Arial Narrow" w:hAnsi="Arial Narrow" w:cs="Arial Narrow"/>
          <w:lang w:val="en-GB"/>
        </w:rPr>
        <w:t>appointed</w:t>
      </w:r>
      <w:r w:rsidR="00A15CBD" w:rsidRPr="00F53E97">
        <w:rPr>
          <w:rFonts w:ascii="Arial Narrow" w:hAnsi="Arial Narrow" w:cs="Arial Narrow"/>
          <w:lang w:val="en-GB"/>
        </w:rPr>
        <w:t xml:space="preserve"> positions and the five operational sub-groups appointed for the five specific objectives of the PAR Strategy</w:t>
      </w:r>
      <w:r w:rsidR="002D6230" w:rsidRPr="00F53E97">
        <w:rPr>
          <w:rFonts w:ascii="Arial Narrow" w:hAnsi="Arial Narrow" w:cs="Arial Narrow"/>
          <w:lang w:val="en-GB"/>
        </w:rPr>
        <w:t xml:space="preserve">. </w:t>
      </w:r>
      <w:r w:rsidR="00A15CBD" w:rsidRPr="00F53E97">
        <w:rPr>
          <w:rFonts w:ascii="Arial Narrow" w:hAnsi="Arial Narrow" w:cs="Arial Narrow"/>
          <w:lang w:val="en-GB"/>
        </w:rPr>
        <w:t>In the course of preparation support was provided by experts of SIGMA/OECD</w:t>
      </w:r>
      <w:r w:rsidR="002D6230" w:rsidRPr="00F53E97">
        <w:rPr>
          <w:rFonts w:ascii="Arial Narrow" w:hAnsi="Arial Narrow" w:cs="Arial Narrow"/>
          <w:lang w:val="en-GB"/>
        </w:rPr>
        <w:t>.</w:t>
      </w:r>
    </w:p>
    <w:p w14:paraId="3DBC1AF8" w14:textId="277C7AB9" w:rsidR="002D6230" w:rsidRPr="00F53E97" w:rsidRDefault="00A15CBD" w:rsidP="00537B92">
      <w:pPr>
        <w:widowControl w:val="0"/>
        <w:tabs>
          <w:tab w:val="left" w:pos="1440"/>
          <w:tab w:val="left" w:pos="1701"/>
        </w:tabs>
        <w:spacing w:after="0" w:line="240" w:lineRule="auto"/>
        <w:jc w:val="both"/>
        <w:rPr>
          <w:rFonts w:ascii="Arial Narrow" w:hAnsi="Arial Narrow"/>
          <w:bCs/>
          <w:spacing w:val="-6"/>
          <w:lang w:val="en-GB"/>
        </w:rPr>
      </w:pPr>
      <w:r w:rsidRPr="00F53E97">
        <w:rPr>
          <w:rFonts w:ascii="Arial Narrow" w:hAnsi="Arial Narrow"/>
          <w:b/>
          <w:lang w:val="en-GB"/>
        </w:rPr>
        <w:t xml:space="preserve">The task of the top level WG </w:t>
      </w:r>
      <w:r w:rsidRPr="00F53E97">
        <w:rPr>
          <w:rFonts w:ascii="Arial Narrow" w:hAnsi="Arial Narrow"/>
          <w:lang w:val="en-GB"/>
        </w:rPr>
        <w:t xml:space="preserve">was to coordinate the activity and prepare the Draft Action </w:t>
      </w:r>
      <w:r w:rsidR="00736003" w:rsidRPr="00F53E97">
        <w:rPr>
          <w:rFonts w:ascii="Arial Narrow" w:hAnsi="Arial Narrow"/>
          <w:lang w:val="en-GB"/>
        </w:rPr>
        <w:t>P</w:t>
      </w:r>
      <w:r w:rsidRPr="00F53E97">
        <w:rPr>
          <w:rFonts w:ascii="Arial Narrow" w:hAnsi="Arial Narrow"/>
          <w:lang w:val="en-GB"/>
        </w:rPr>
        <w:t xml:space="preserve">lan for implementation of the PAR Strategy in the Republic of Serbia for the period </w:t>
      </w:r>
      <w:r w:rsidR="002D6230" w:rsidRPr="00F53E97">
        <w:rPr>
          <w:rFonts w:ascii="Arial Narrow" w:hAnsi="Arial Narrow"/>
          <w:bCs/>
          <w:lang w:val="en-GB"/>
        </w:rPr>
        <w:t>2018</w:t>
      </w:r>
      <w:r w:rsidRPr="00F53E97">
        <w:rPr>
          <w:rFonts w:ascii="Arial Narrow" w:hAnsi="Arial Narrow"/>
          <w:bCs/>
          <w:lang w:val="en-GB"/>
        </w:rPr>
        <w:t xml:space="preserve"> - </w:t>
      </w:r>
      <w:r w:rsidR="002D6230" w:rsidRPr="00F53E97">
        <w:rPr>
          <w:rFonts w:ascii="Arial Narrow" w:hAnsi="Arial Narrow"/>
          <w:bCs/>
          <w:lang w:val="en-GB"/>
        </w:rPr>
        <w:t xml:space="preserve">2020, </w:t>
      </w:r>
      <w:r w:rsidRPr="00F53E97">
        <w:rPr>
          <w:rFonts w:ascii="Arial Narrow" w:hAnsi="Arial Narrow"/>
          <w:bCs/>
          <w:lang w:val="en-GB"/>
        </w:rPr>
        <w:t xml:space="preserve">to provide technical comments, </w:t>
      </w:r>
      <w:r w:rsidR="00F53FF6" w:rsidRPr="00F53E97">
        <w:rPr>
          <w:rFonts w:ascii="Arial Narrow" w:hAnsi="Arial Narrow"/>
          <w:bCs/>
          <w:lang w:val="en-GB"/>
        </w:rPr>
        <w:t>suggestions</w:t>
      </w:r>
      <w:r w:rsidRPr="00F53E97">
        <w:rPr>
          <w:rFonts w:ascii="Arial Narrow" w:hAnsi="Arial Narrow"/>
          <w:bCs/>
          <w:lang w:val="en-GB"/>
        </w:rPr>
        <w:t xml:space="preserve"> and proposals in the course of preparing the Draft AP, and to endorse the Draft Action Plan</w:t>
      </w:r>
      <w:r w:rsidR="00046364" w:rsidRPr="00F53E97">
        <w:rPr>
          <w:rFonts w:ascii="Arial Narrow" w:hAnsi="Arial Narrow"/>
          <w:bCs/>
          <w:lang w:val="en-GB"/>
        </w:rPr>
        <w:t xml:space="preserve">. </w:t>
      </w:r>
      <w:r w:rsidRPr="00F53E97">
        <w:rPr>
          <w:rFonts w:ascii="Arial Narrow" w:hAnsi="Arial Narrow"/>
          <w:b/>
          <w:bCs/>
          <w:lang w:val="en-GB"/>
        </w:rPr>
        <w:t>The task of the sub-groups,</w:t>
      </w:r>
      <w:r w:rsidRPr="00F53E97">
        <w:rPr>
          <w:rFonts w:ascii="Arial Narrow" w:hAnsi="Arial Narrow"/>
          <w:bCs/>
          <w:lang w:val="en-GB"/>
        </w:rPr>
        <w:t xml:space="preserve"> headed by sub-group leaders, was to decide and define results</w:t>
      </w:r>
      <w:r w:rsidR="002D6230" w:rsidRPr="00F53E97">
        <w:rPr>
          <w:rFonts w:ascii="Arial Narrow" w:hAnsi="Arial Narrow"/>
          <w:lang w:val="en-GB"/>
        </w:rPr>
        <w:t xml:space="preserve">, </w:t>
      </w:r>
      <w:r w:rsidRPr="00F53E97">
        <w:rPr>
          <w:rFonts w:ascii="Arial Narrow" w:hAnsi="Arial Narrow"/>
          <w:lang w:val="en-GB"/>
        </w:rPr>
        <w:t>a</w:t>
      </w:r>
      <w:r w:rsidR="009D7ADF" w:rsidRPr="00F53E97">
        <w:rPr>
          <w:rFonts w:ascii="Arial Narrow" w:hAnsi="Arial Narrow"/>
          <w:lang w:val="en-GB"/>
        </w:rPr>
        <w:t>ctivit</w:t>
      </w:r>
      <w:r w:rsidRPr="00F53E97">
        <w:rPr>
          <w:rFonts w:ascii="Arial Narrow" w:hAnsi="Arial Narrow"/>
          <w:lang w:val="en-GB"/>
        </w:rPr>
        <w:t xml:space="preserve">ies, and indicators and all other requirements in line with the specific objectives </w:t>
      </w:r>
      <w:r w:rsidR="002D6230" w:rsidRPr="00F53E97">
        <w:rPr>
          <w:rFonts w:ascii="Arial Narrow" w:hAnsi="Arial Narrow"/>
          <w:lang w:val="en-GB"/>
        </w:rPr>
        <w:t>(</w:t>
      </w:r>
      <w:r w:rsidR="002D6230" w:rsidRPr="00F53E97">
        <w:rPr>
          <w:rFonts w:ascii="Arial Narrow" w:hAnsi="Arial Narrow"/>
          <w:bCs/>
          <w:lang w:val="en-GB"/>
        </w:rPr>
        <w:t>II.</w:t>
      </w:r>
      <w:r w:rsidRPr="00F53E97">
        <w:rPr>
          <w:rFonts w:ascii="Arial Narrow" w:hAnsi="Arial Narrow"/>
          <w:bCs/>
          <w:lang w:val="en-GB"/>
        </w:rPr>
        <w:t>C</w:t>
      </w:r>
      <w:r w:rsidR="002D6230" w:rsidRPr="00F53E97">
        <w:rPr>
          <w:rFonts w:ascii="Arial Narrow" w:hAnsi="Arial Narrow"/>
          <w:bCs/>
          <w:lang w:val="en-GB"/>
        </w:rPr>
        <w:t xml:space="preserve"> </w:t>
      </w:r>
      <w:r w:rsidR="006D1F6B" w:rsidRPr="00F53E97">
        <w:rPr>
          <w:rFonts w:ascii="Arial Narrow" w:hAnsi="Arial Narrow"/>
          <w:bCs/>
          <w:lang w:val="en-GB"/>
        </w:rPr>
        <w:t>S</w:t>
      </w:r>
      <w:r w:rsidRPr="00F53E97">
        <w:rPr>
          <w:rFonts w:ascii="Arial Narrow" w:hAnsi="Arial Narrow"/>
          <w:bCs/>
          <w:lang w:val="en-GB"/>
        </w:rPr>
        <w:t>pecific objectives of the reform</w:t>
      </w:r>
      <w:r w:rsidR="002D6230" w:rsidRPr="00F53E97">
        <w:rPr>
          <w:rFonts w:ascii="Arial Narrow" w:hAnsi="Arial Narrow"/>
          <w:bCs/>
          <w:lang w:val="en-GB"/>
        </w:rPr>
        <w:t>)</w:t>
      </w:r>
      <w:r w:rsidR="002D6230" w:rsidRPr="00F53E97">
        <w:rPr>
          <w:rFonts w:ascii="Arial Narrow" w:hAnsi="Arial Narrow"/>
          <w:lang w:val="en-GB"/>
        </w:rPr>
        <w:t xml:space="preserve"> </w:t>
      </w:r>
      <w:r w:rsidRPr="00F53E97">
        <w:rPr>
          <w:rFonts w:ascii="Arial Narrow" w:hAnsi="Arial Narrow"/>
          <w:lang w:val="en-GB"/>
        </w:rPr>
        <w:t xml:space="preserve">and measures </w:t>
      </w:r>
      <w:r w:rsidR="002D6230" w:rsidRPr="00F53E97">
        <w:rPr>
          <w:rFonts w:ascii="Arial Narrow" w:hAnsi="Arial Narrow"/>
          <w:lang w:val="en-GB"/>
        </w:rPr>
        <w:t xml:space="preserve">(III. </w:t>
      </w:r>
      <w:r w:rsidR="00F53FF6" w:rsidRPr="00F53E97">
        <w:rPr>
          <w:rFonts w:ascii="Arial Narrow" w:hAnsi="Arial Narrow"/>
          <w:lang w:val="en-GB"/>
        </w:rPr>
        <w:t>Measures</w:t>
      </w:r>
      <w:r w:rsidRPr="00F53E97">
        <w:rPr>
          <w:rFonts w:ascii="Arial Narrow" w:hAnsi="Arial Narrow"/>
          <w:lang w:val="en-GB"/>
        </w:rPr>
        <w:t xml:space="preserve"> and activities for the achievement of specific objectives</w:t>
      </w:r>
      <w:r w:rsidR="002D6230" w:rsidRPr="00F53E97">
        <w:rPr>
          <w:rFonts w:ascii="Arial Narrow" w:hAnsi="Arial Narrow"/>
          <w:lang w:val="en-GB"/>
        </w:rPr>
        <w:t xml:space="preserve">) </w:t>
      </w:r>
      <w:r w:rsidRPr="00F53E97">
        <w:rPr>
          <w:rFonts w:ascii="Arial Narrow" w:hAnsi="Arial Narrow"/>
          <w:lang w:val="en-GB"/>
        </w:rPr>
        <w:t>of the PAR Strategies in the relevant areas covered by the sub-groups</w:t>
      </w:r>
      <w:r w:rsidR="00046364" w:rsidRPr="00F53E97">
        <w:rPr>
          <w:rFonts w:ascii="Arial Narrow" w:hAnsi="Arial Narrow"/>
          <w:lang w:val="en-GB"/>
        </w:rPr>
        <w:t>.</w:t>
      </w:r>
      <w:r w:rsidR="00E90B12" w:rsidRPr="00F53E97">
        <w:rPr>
          <w:rFonts w:ascii="Arial Narrow" w:hAnsi="Arial Narrow"/>
          <w:lang w:val="en-GB"/>
        </w:rPr>
        <w:t xml:space="preserve"> </w:t>
      </w:r>
      <w:r w:rsidRPr="00F53E97">
        <w:rPr>
          <w:rFonts w:ascii="Arial Narrow" w:hAnsi="Arial Narrow"/>
          <w:lang w:val="en-GB"/>
        </w:rPr>
        <w:t xml:space="preserve">The Special WG consists of </w:t>
      </w:r>
      <w:r w:rsidR="00E90B12" w:rsidRPr="00F53E97">
        <w:rPr>
          <w:rFonts w:ascii="Arial Narrow" w:hAnsi="Arial Narrow"/>
          <w:lang w:val="en-GB"/>
        </w:rPr>
        <w:t xml:space="preserve">102 </w:t>
      </w:r>
      <w:r w:rsidRPr="00F53E97">
        <w:rPr>
          <w:rFonts w:ascii="Arial Narrow" w:hAnsi="Arial Narrow"/>
          <w:lang w:val="en-GB"/>
        </w:rPr>
        <w:t>members, 26 of which are representative of the top level group</w:t>
      </w:r>
      <w:r w:rsidR="00E90B12" w:rsidRPr="00F53E97">
        <w:rPr>
          <w:rFonts w:ascii="Arial Narrow" w:hAnsi="Arial Narrow"/>
          <w:lang w:val="en-GB"/>
        </w:rPr>
        <w:t>.</w:t>
      </w:r>
    </w:p>
    <w:p w14:paraId="30B7BE4F" w14:textId="77777777" w:rsidR="002D6230" w:rsidRPr="00F53E97" w:rsidRDefault="002D6230" w:rsidP="00537B92">
      <w:pPr>
        <w:spacing w:after="0" w:line="240" w:lineRule="auto"/>
        <w:jc w:val="both"/>
        <w:rPr>
          <w:rFonts w:ascii="Arial Narrow" w:hAnsi="Arial Narrow" w:cs="Arial Narrow"/>
          <w:lang w:val="en-GB"/>
        </w:rPr>
      </w:pPr>
    </w:p>
    <w:p w14:paraId="3B9BADEF" w14:textId="2A953738" w:rsidR="00151D33" w:rsidRPr="00F53E97" w:rsidRDefault="00A15CBD" w:rsidP="00151D33">
      <w:pPr>
        <w:tabs>
          <w:tab w:val="left" w:pos="993"/>
        </w:tabs>
        <w:spacing w:after="0" w:line="240" w:lineRule="auto"/>
        <w:jc w:val="both"/>
        <w:rPr>
          <w:rFonts w:ascii="Arial Narrow" w:hAnsi="Arial Narrow"/>
          <w:lang w:val="en-GB"/>
        </w:rPr>
      </w:pPr>
      <w:r w:rsidRPr="00F53E97">
        <w:rPr>
          <w:rFonts w:ascii="Arial Narrow" w:hAnsi="Arial Narrow"/>
          <w:lang w:val="en-GB"/>
        </w:rPr>
        <w:t xml:space="preserve">In April </w:t>
      </w:r>
      <w:r w:rsidR="00537B92" w:rsidRPr="00F53E97">
        <w:rPr>
          <w:rFonts w:ascii="Arial Narrow" w:hAnsi="Arial Narrow"/>
          <w:lang w:val="en-GB"/>
        </w:rPr>
        <w:t xml:space="preserve">2017, </w:t>
      </w:r>
      <w:r w:rsidRPr="00F53E97">
        <w:rPr>
          <w:rFonts w:ascii="Arial Narrow" w:hAnsi="Arial Narrow"/>
          <w:lang w:val="en-GB"/>
        </w:rPr>
        <w:t xml:space="preserve">when the process of planning the AP PAR started, a </w:t>
      </w:r>
      <w:r w:rsidRPr="00F53E97">
        <w:rPr>
          <w:rFonts w:ascii="Arial Narrow" w:hAnsi="Arial Narrow"/>
          <w:b/>
          <w:lang w:val="en-GB"/>
        </w:rPr>
        <w:t xml:space="preserve">public call was published through the </w:t>
      </w:r>
      <w:r w:rsidR="00F53FF6" w:rsidRPr="00F53E97">
        <w:rPr>
          <w:rFonts w:ascii="Arial Narrow" w:hAnsi="Arial Narrow"/>
          <w:b/>
          <w:lang w:val="en-GB"/>
        </w:rPr>
        <w:t>Office</w:t>
      </w:r>
      <w:r w:rsidRPr="00F53E97">
        <w:rPr>
          <w:rFonts w:ascii="Arial Narrow" w:hAnsi="Arial Narrow"/>
          <w:b/>
          <w:lang w:val="en-GB"/>
        </w:rPr>
        <w:t xml:space="preserve"> for Cooperation with the Civil Society inviting interested NGO’s to participate in the work </w:t>
      </w:r>
      <w:r w:rsidR="00F53FF6" w:rsidRPr="00F53E97">
        <w:rPr>
          <w:rFonts w:ascii="Arial Narrow" w:hAnsi="Arial Narrow"/>
          <w:b/>
          <w:lang w:val="en-GB"/>
        </w:rPr>
        <w:t xml:space="preserve">of the </w:t>
      </w:r>
      <w:r w:rsidRPr="00F53E97">
        <w:rPr>
          <w:rFonts w:ascii="Arial Narrow" w:hAnsi="Arial Narrow"/>
          <w:b/>
          <w:lang w:val="en-GB"/>
        </w:rPr>
        <w:t>Special WG for the new AP</w:t>
      </w:r>
      <w:r w:rsidR="00537B92" w:rsidRPr="00F53E97">
        <w:rPr>
          <w:rFonts w:ascii="Arial Narrow" w:hAnsi="Arial Narrow"/>
          <w:lang w:val="en-GB"/>
        </w:rPr>
        <w:t xml:space="preserve">. </w:t>
      </w:r>
      <w:r w:rsidR="0036540E" w:rsidRPr="00F53E97">
        <w:rPr>
          <w:rFonts w:ascii="Arial Narrow" w:hAnsi="Arial Narrow"/>
          <w:lang w:val="en-GB"/>
        </w:rPr>
        <w:t xml:space="preserve">In September, when the decision was made establishing the Special WG for the preparation of the Action Plan for implementation of the Public </w:t>
      </w:r>
      <w:r w:rsidR="00F53FF6" w:rsidRPr="00F53E97">
        <w:rPr>
          <w:rFonts w:ascii="Arial Narrow" w:hAnsi="Arial Narrow"/>
          <w:lang w:val="en-GB"/>
        </w:rPr>
        <w:t>Administration</w:t>
      </w:r>
      <w:r w:rsidR="0036540E" w:rsidRPr="00F53E97">
        <w:rPr>
          <w:rFonts w:ascii="Arial Narrow" w:hAnsi="Arial Narrow"/>
          <w:lang w:val="en-GB"/>
        </w:rPr>
        <w:t xml:space="preserve"> </w:t>
      </w:r>
      <w:r w:rsidR="00F53FF6" w:rsidRPr="00F53E97">
        <w:rPr>
          <w:rFonts w:ascii="Arial Narrow" w:hAnsi="Arial Narrow"/>
          <w:lang w:val="en-GB"/>
        </w:rPr>
        <w:t>R</w:t>
      </w:r>
      <w:r w:rsidR="0036540E" w:rsidRPr="00F53E97">
        <w:rPr>
          <w:rFonts w:ascii="Arial Narrow" w:hAnsi="Arial Narrow"/>
          <w:lang w:val="en-GB"/>
        </w:rPr>
        <w:t xml:space="preserve">eform Strategy for the period </w:t>
      </w:r>
      <w:r w:rsidR="00537B92" w:rsidRPr="00F53E97">
        <w:rPr>
          <w:rFonts w:ascii="Arial Narrow" w:hAnsi="Arial Narrow"/>
          <w:lang w:val="en-GB"/>
        </w:rPr>
        <w:t xml:space="preserve">2018-2020, 12 </w:t>
      </w:r>
      <w:r w:rsidR="0036540E" w:rsidRPr="00F53E97">
        <w:rPr>
          <w:rFonts w:ascii="Arial Narrow" w:hAnsi="Arial Narrow"/>
          <w:lang w:val="en-GB"/>
        </w:rPr>
        <w:t xml:space="preserve">civil society organisations became equal members of the Special </w:t>
      </w:r>
      <w:r w:rsidR="00F53FF6" w:rsidRPr="00F53E97">
        <w:rPr>
          <w:rFonts w:ascii="Arial Narrow" w:hAnsi="Arial Narrow"/>
          <w:lang w:val="en-GB"/>
        </w:rPr>
        <w:t>Working</w:t>
      </w:r>
      <w:r w:rsidR="0036540E" w:rsidRPr="00F53E97">
        <w:rPr>
          <w:rFonts w:ascii="Arial Narrow" w:hAnsi="Arial Narrow"/>
          <w:lang w:val="en-GB"/>
        </w:rPr>
        <w:t xml:space="preserve"> Group</w:t>
      </w:r>
      <w:r w:rsidR="00785342" w:rsidRPr="00F53E97">
        <w:rPr>
          <w:rStyle w:val="FootnoteReference"/>
          <w:rFonts w:ascii="Arial Narrow" w:hAnsi="Arial Narrow"/>
          <w:lang w:val="en-GB"/>
        </w:rPr>
        <w:footnoteReference w:id="67"/>
      </w:r>
      <w:r w:rsidR="00537B92" w:rsidRPr="00F53E97">
        <w:rPr>
          <w:rFonts w:ascii="Arial Narrow" w:hAnsi="Arial Narrow"/>
          <w:lang w:val="en-GB"/>
        </w:rPr>
        <w:t xml:space="preserve">. </w:t>
      </w:r>
      <w:r w:rsidR="00EF704D" w:rsidRPr="00F53E97">
        <w:rPr>
          <w:rFonts w:ascii="Arial Narrow" w:hAnsi="Arial Narrow"/>
          <w:lang w:val="en-GB"/>
        </w:rPr>
        <w:t xml:space="preserve">Of the </w:t>
      </w:r>
      <w:r w:rsidR="00537B92" w:rsidRPr="00F53E97">
        <w:rPr>
          <w:rFonts w:ascii="Arial Narrow" w:hAnsi="Arial Narrow"/>
          <w:lang w:val="en-GB"/>
        </w:rPr>
        <w:t xml:space="preserve">12 </w:t>
      </w:r>
      <w:r w:rsidR="00EF704D" w:rsidRPr="00F53E97">
        <w:rPr>
          <w:rFonts w:ascii="Arial Narrow" w:hAnsi="Arial Narrow"/>
          <w:lang w:val="en-GB"/>
        </w:rPr>
        <w:t>members from CSO’s, some are network organisations and 4 have their registered seats outside Belgrade</w:t>
      </w:r>
      <w:r w:rsidR="00537B92" w:rsidRPr="00F53E97">
        <w:rPr>
          <w:rFonts w:ascii="Arial Narrow" w:hAnsi="Arial Narrow"/>
          <w:lang w:val="en-GB"/>
        </w:rPr>
        <w:t xml:space="preserve"> (</w:t>
      </w:r>
      <w:r w:rsidR="00EF704D" w:rsidRPr="00F53E97">
        <w:rPr>
          <w:rFonts w:ascii="Arial Narrow" w:hAnsi="Arial Narrow"/>
          <w:lang w:val="en-GB"/>
        </w:rPr>
        <w:t xml:space="preserve">Subotica, Niš, Leskovac, </w:t>
      </w:r>
      <w:r w:rsidR="00F53FF6" w:rsidRPr="00F53E97">
        <w:rPr>
          <w:rFonts w:ascii="Arial Narrow" w:hAnsi="Arial Narrow"/>
          <w:lang w:val="en-GB"/>
        </w:rPr>
        <w:t>Prijepolje</w:t>
      </w:r>
      <w:r w:rsidR="00537B92" w:rsidRPr="00F53E97">
        <w:rPr>
          <w:rFonts w:ascii="Arial Narrow" w:hAnsi="Arial Narrow"/>
          <w:lang w:val="en-GB"/>
        </w:rPr>
        <w:t xml:space="preserve">). </w:t>
      </w:r>
      <w:r w:rsidR="00E30352" w:rsidRPr="00F53E97">
        <w:rPr>
          <w:rFonts w:ascii="Arial Narrow" w:hAnsi="Arial Narrow"/>
          <w:lang w:val="en-GB"/>
        </w:rPr>
        <w:t xml:space="preserve">Besides the said </w:t>
      </w:r>
      <w:r w:rsidR="00537B92" w:rsidRPr="00F53E97">
        <w:rPr>
          <w:rFonts w:ascii="Arial Narrow" w:hAnsi="Arial Narrow"/>
          <w:lang w:val="en-GB"/>
        </w:rPr>
        <w:t xml:space="preserve">12 </w:t>
      </w:r>
      <w:r w:rsidR="00E30352" w:rsidRPr="00F53E97">
        <w:rPr>
          <w:rFonts w:ascii="Arial Narrow" w:hAnsi="Arial Narrow"/>
          <w:lang w:val="en-GB"/>
        </w:rPr>
        <w:t>members</w:t>
      </w:r>
      <w:r w:rsidR="00537B92" w:rsidRPr="00F53E97">
        <w:rPr>
          <w:rFonts w:ascii="Arial Narrow" w:hAnsi="Arial Narrow"/>
          <w:lang w:val="en-GB"/>
        </w:rPr>
        <w:t xml:space="preserve">, </w:t>
      </w:r>
      <w:r w:rsidR="00E30352" w:rsidRPr="00F53E97">
        <w:rPr>
          <w:rFonts w:ascii="Arial Narrow" w:hAnsi="Arial Narrow"/>
          <w:lang w:val="en-GB"/>
        </w:rPr>
        <w:t>other members of the Special WG include the representatives of the Standing Conference of Towns and Municipalities as a link with the local self-government</w:t>
      </w:r>
      <w:r w:rsidR="00537B92" w:rsidRPr="00F53E97">
        <w:rPr>
          <w:rFonts w:ascii="Arial Narrow" w:hAnsi="Arial Narrow"/>
          <w:lang w:val="en-GB"/>
        </w:rPr>
        <w:t xml:space="preserve">. </w:t>
      </w:r>
      <w:r w:rsidR="00E30352" w:rsidRPr="00F53E97">
        <w:rPr>
          <w:rFonts w:ascii="Arial Narrow" w:hAnsi="Arial Narrow"/>
          <w:lang w:val="en-GB"/>
        </w:rPr>
        <w:t>In the process of establishing the Special WG, invitations were sent to all state administration bodies</w:t>
      </w:r>
      <w:r w:rsidR="00537B92" w:rsidRPr="00F53E97">
        <w:rPr>
          <w:rFonts w:ascii="Arial Narrow" w:hAnsi="Arial Narrow"/>
          <w:lang w:val="en-GB"/>
        </w:rPr>
        <w:t xml:space="preserve"> (</w:t>
      </w:r>
      <w:r w:rsidR="00E30352" w:rsidRPr="00F53E97">
        <w:rPr>
          <w:rFonts w:ascii="Arial Narrow" w:hAnsi="Arial Narrow"/>
          <w:lang w:val="en-GB"/>
        </w:rPr>
        <w:t xml:space="preserve">all ministries </w:t>
      </w:r>
      <w:r w:rsidR="00537B92" w:rsidRPr="00F53E97">
        <w:rPr>
          <w:rFonts w:ascii="Arial Narrow" w:hAnsi="Arial Narrow"/>
          <w:lang w:val="en-GB"/>
        </w:rPr>
        <w:t xml:space="preserve">(18), </w:t>
      </w:r>
      <w:r w:rsidR="00E30352" w:rsidRPr="00F53E97">
        <w:rPr>
          <w:rFonts w:ascii="Arial Narrow" w:hAnsi="Arial Narrow"/>
          <w:lang w:val="en-GB"/>
        </w:rPr>
        <w:t xml:space="preserve">special organisations </w:t>
      </w:r>
      <w:r w:rsidR="00537B92" w:rsidRPr="00F53E97">
        <w:rPr>
          <w:rFonts w:ascii="Arial Narrow" w:hAnsi="Arial Narrow"/>
          <w:lang w:val="en-GB"/>
        </w:rPr>
        <w:t xml:space="preserve">(18) </w:t>
      </w:r>
      <w:r w:rsidR="00E30352" w:rsidRPr="00F53E97">
        <w:rPr>
          <w:rFonts w:ascii="Arial Narrow" w:hAnsi="Arial Narrow"/>
          <w:lang w:val="en-GB"/>
        </w:rPr>
        <w:t>and services of the Government</w:t>
      </w:r>
      <w:r w:rsidR="00537B92" w:rsidRPr="00F53E97">
        <w:rPr>
          <w:rFonts w:ascii="Arial Narrow" w:hAnsi="Arial Narrow"/>
          <w:lang w:val="en-GB"/>
        </w:rPr>
        <w:t xml:space="preserve"> (18)), </w:t>
      </w:r>
      <w:r w:rsidR="00E30352" w:rsidRPr="00F53E97">
        <w:rPr>
          <w:rFonts w:ascii="Arial Narrow" w:hAnsi="Arial Narrow"/>
          <w:lang w:val="en-GB"/>
        </w:rPr>
        <w:t xml:space="preserve">as well as all independent state bodies </w:t>
      </w:r>
      <w:r w:rsidR="00537B92" w:rsidRPr="00F53E97">
        <w:rPr>
          <w:rFonts w:ascii="Arial Narrow" w:hAnsi="Arial Narrow"/>
          <w:lang w:val="en-GB"/>
        </w:rPr>
        <w:t>(</w:t>
      </w:r>
      <w:r w:rsidR="00540DE3" w:rsidRPr="00F53E97">
        <w:rPr>
          <w:rFonts w:ascii="Arial Narrow" w:hAnsi="Arial Narrow"/>
          <w:lang w:val="en-GB"/>
        </w:rPr>
        <w:t>the State Audit Institution</w:t>
      </w:r>
      <w:r w:rsidR="00537B92" w:rsidRPr="00F53E97">
        <w:rPr>
          <w:rFonts w:ascii="Arial Narrow" w:hAnsi="Arial Narrow"/>
          <w:lang w:val="en-GB"/>
        </w:rPr>
        <w:t xml:space="preserve">, </w:t>
      </w:r>
      <w:r w:rsidR="00E30352" w:rsidRPr="00F53E97">
        <w:rPr>
          <w:rFonts w:ascii="Arial Narrow" w:hAnsi="Arial Narrow"/>
          <w:lang w:val="en-GB"/>
        </w:rPr>
        <w:t xml:space="preserve">the </w:t>
      </w:r>
      <w:r w:rsidR="00F53FF6" w:rsidRPr="00F53E97">
        <w:rPr>
          <w:rFonts w:ascii="Arial Narrow" w:hAnsi="Arial Narrow"/>
          <w:lang w:val="en-GB"/>
        </w:rPr>
        <w:t>Commissioner</w:t>
      </w:r>
      <w:r w:rsidR="00E30352" w:rsidRPr="00F53E97">
        <w:rPr>
          <w:rFonts w:ascii="Arial Narrow" w:hAnsi="Arial Narrow"/>
          <w:lang w:val="en-GB"/>
        </w:rPr>
        <w:t xml:space="preserve"> for Information of Public Interest and Personal Data Protection, the </w:t>
      </w:r>
      <w:r w:rsidR="00F53FF6" w:rsidRPr="00F53E97">
        <w:rPr>
          <w:rFonts w:ascii="Arial Narrow" w:hAnsi="Arial Narrow"/>
          <w:lang w:val="en-GB"/>
        </w:rPr>
        <w:t>Commissioner</w:t>
      </w:r>
      <w:r w:rsidR="00E30352" w:rsidRPr="00F53E97">
        <w:rPr>
          <w:rFonts w:ascii="Arial Narrow" w:hAnsi="Arial Narrow"/>
          <w:lang w:val="en-GB"/>
        </w:rPr>
        <w:t xml:space="preserve"> for Equality, the Ombudsman, the Anti-</w:t>
      </w:r>
      <w:r w:rsidR="00F53FF6" w:rsidRPr="00F53E97">
        <w:rPr>
          <w:rFonts w:ascii="Arial Narrow" w:hAnsi="Arial Narrow"/>
          <w:lang w:val="en-GB"/>
        </w:rPr>
        <w:t>Corruption</w:t>
      </w:r>
      <w:r w:rsidR="00E30352" w:rsidRPr="00F53E97">
        <w:rPr>
          <w:rFonts w:ascii="Arial Narrow" w:hAnsi="Arial Narrow"/>
          <w:lang w:val="en-GB"/>
        </w:rPr>
        <w:t xml:space="preserve"> Agency</w:t>
      </w:r>
      <w:r w:rsidR="00537B92" w:rsidRPr="00F53E97">
        <w:rPr>
          <w:rFonts w:ascii="Arial Narrow" w:hAnsi="Arial Narrow"/>
          <w:lang w:val="en-GB"/>
        </w:rPr>
        <w:t>).</w:t>
      </w:r>
      <w:r w:rsidR="00191F1D" w:rsidRPr="00F53E97">
        <w:rPr>
          <w:rFonts w:ascii="Arial Narrow" w:hAnsi="Arial Narrow"/>
          <w:lang w:val="en-GB"/>
        </w:rPr>
        <w:t xml:space="preserve"> </w:t>
      </w:r>
      <w:r w:rsidR="003744F5" w:rsidRPr="00F53E97">
        <w:rPr>
          <w:rFonts w:ascii="Arial Narrow" w:hAnsi="Arial Narrow"/>
          <w:lang w:val="en-GB"/>
        </w:rPr>
        <w:t xml:space="preserve">Of the said independent state bodies, the Anti-Corruption Agency and the State Audit Institution appointed their representatives to the Special WG, and the representatives of the </w:t>
      </w:r>
      <w:r w:rsidR="00F53FF6" w:rsidRPr="00F53E97">
        <w:rPr>
          <w:rFonts w:ascii="Arial Narrow" w:hAnsi="Arial Narrow"/>
          <w:lang w:val="en-GB"/>
        </w:rPr>
        <w:t>Commissioner</w:t>
      </w:r>
      <w:r w:rsidR="003744F5" w:rsidRPr="00F53E97">
        <w:rPr>
          <w:rFonts w:ascii="Arial Narrow" w:hAnsi="Arial Narrow"/>
          <w:lang w:val="en-GB"/>
        </w:rPr>
        <w:t xml:space="preserve"> for Equality are invited to all </w:t>
      </w:r>
      <w:r w:rsidR="00F53FF6" w:rsidRPr="00F53E97">
        <w:rPr>
          <w:rFonts w:ascii="Arial Narrow" w:hAnsi="Arial Narrow"/>
          <w:lang w:val="en-GB"/>
        </w:rPr>
        <w:t>meetings</w:t>
      </w:r>
      <w:r w:rsidR="003744F5" w:rsidRPr="00F53E97">
        <w:rPr>
          <w:rFonts w:ascii="Arial Narrow" w:hAnsi="Arial Narrow"/>
          <w:lang w:val="en-GB"/>
        </w:rPr>
        <w:t xml:space="preserve"> as observers at the expressed wish of the </w:t>
      </w:r>
      <w:r w:rsidR="00F53FF6" w:rsidRPr="00F53E97">
        <w:rPr>
          <w:rFonts w:ascii="Arial Narrow" w:hAnsi="Arial Narrow"/>
          <w:lang w:val="en-GB"/>
        </w:rPr>
        <w:t>Commissioner</w:t>
      </w:r>
      <w:r w:rsidR="003744F5" w:rsidRPr="00F53E97">
        <w:rPr>
          <w:rFonts w:ascii="Arial Narrow" w:hAnsi="Arial Narrow"/>
          <w:lang w:val="en-GB"/>
        </w:rPr>
        <w:t xml:space="preserve"> for this form of participation; while the representatives of the Ombudsman and the </w:t>
      </w:r>
      <w:r w:rsidR="00F53FF6" w:rsidRPr="00F53E97">
        <w:rPr>
          <w:rFonts w:ascii="Arial Narrow" w:hAnsi="Arial Narrow"/>
          <w:lang w:val="en-GB"/>
        </w:rPr>
        <w:t>Commissioner</w:t>
      </w:r>
      <w:r w:rsidR="003744F5" w:rsidRPr="00F53E97">
        <w:rPr>
          <w:rFonts w:ascii="Arial Narrow" w:hAnsi="Arial Narrow"/>
          <w:lang w:val="en-GB"/>
        </w:rPr>
        <w:t xml:space="preserve"> for Information of Public Interest and Personal Data Protection, in line with the policies of these bodies, do not participate in the work of working groups established by state bodies, but have expressed the</w:t>
      </w:r>
      <w:r w:rsidR="00CF450B" w:rsidRPr="00F53E97">
        <w:rPr>
          <w:rFonts w:ascii="Arial Narrow" w:hAnsi="Arial Narrow"/>
          <w:lang w:val="en-GB"/>
        </w:rPr>
        <w:t>ir</w:t>
      </w:r>
      <w:r w:rsidR="003744F5" w:rsidRPr="00F53E97">
        <w:rPr>
          <w:rFonts w:ascii="Arial Narrow" w:hAnsi="Arial Narrow"/>
          <w:lang w:val="en-GB"/>
        </w:rPr>
        <w:t xml:space="preserve"> interest for cooperation through providing their written opinions regarding the prepared Draft Action Plan or through separate meetings aimed at technical consultations</w:t>
      </w:r>
      <w:r w:rsidR="00537B92" w:rsidRPr="00F53E97">
        <w:rPr>
          <w:rFonts w:ascii="Arial Narrow" w:hAnsi="Arial Narrow"/>
          <w:lang w:val="en-GB"/>
        </w:rPr>
        <w:t>.</w:t>
      </w:r>
    </w:p>
    <w:p w14:paraId="5847F66B" w14:textId="78263609" w:rsidR="00167097" w:rsidRPr="00F53E97" w:rsidRDefault="00A03245" w:rsidP="00151D33">
      <w:pPr>
        <w:tabs>
          <w:tab w:val="left" w:pos="993"/>
        </w:tabs>
        <w:spacing w:before="240" w:after="0" w:line="240" w:lineRule="auto"/>
        <w:jc w:val="both"/>
        <w:rPr>
          <w:rFonts w:ascii="Arial Narrow" w:hAnsi="Arial Narrow" w:cs="Arial Narrow"/>
          <w:lang w:val="en-GB"/>
        </w:rPr>
      </w:pPr>
      <w:r w:rsidRPr="00F53E97">
        <w:rPr>
          <w:rFonts w:ascii="Arial Narrow" w:hAnsi="Arial Narrow" w:cs="Arial Narrow"/>
          <w:lang w:val="en-GB"/>
        </w:rPr>
        <w:t xml:space="preserve">The first key headway in the development of the AP was made at the first meeting </w:t>
      </w:r>
      <w:r w:rsidR="00F53FF6" w:rsidRPr="00F53E97">
        <w:rPr>
          <w:rFonts w:ascii="Arial Narrow" w:hAnsi="Arial Narrow" w:cs="Arial Narrow"/>
          <w:lang w:val="en-GB"/>
        </w:rPr>
        <w:t>of</w:t>
      </w:r>
      <w:r w:rsidRPr="00F53E97">
        <w:rPr>
          <w:rFonts w:ascii="Arial Narrow" w:hAnsi="Arial Narrow" w:cs="Arial Narrow"/>
          <w:lang w:val="en-GB"/>
        </w:rPr>
        <w:t xml:space="preserve"> the Special Working Group on 22 September </w:t>
      </w:r>
      <w:r w:rsidR="00167097" w:rsidRPr="00F53E97">
        <w:rPr>
          <w:rFonts w:ascii="Arial Narrow" w:hAnsi="Arial Narrow"/>
          <w:lang w:val="en-GB"/>
        </w:rPr>
        <w:t>2017</w:t>
      </w:r>
      <w:r w:rsidRPr="00F53E97">
        <w:rPr>
          <w:rFonts w:ascii="Arial Narrow" w:hAnsi="Arial Narrow"/>
          <w:lang w:val="en-GB"/>
        </w:rPr>
        <w:t xml:space="preserve">, which was organised as a practical workshop for all members </w:t>
      </w:r>
      <w:r w:rsidR="00F53FF6" w:rsidRPr="00F53E97">
        <w:rPr>
          <w:rFonts w:ascii="Arial Narrow" w:hAnsi="Arial Narrow"/>
          <w:lang w:val="en-GB"/>
        </w:rPr>
        <w:t>of</w:t>
      </w:r>
      <w:r w:rsidRPr="00F53E97">
        <w:rPr>
          <w:rFonts w:ascii="Arial Narrow" w:hAnsi="Arial Narrow"/>
          <w:lang w:val="en-GB"/>
        </w:rPr>
        <w:t xml:space="preserve"> the Special WG</w:t>
      </w:r>
      <w:r w:rsidR="00167097" w:rsidRPr="00F53E97">
        <w:rPr>
          <w:rFonts w:ascii="Arial Narrow" w:hAnsi="Arial Narrow" w:cs="Arial Narrow"/>
          <w:lang w:val="en-GB"/>
        </w:rPr>
        <w:t xml:space="preserve">. </w:t>
      </w:r>
      <w:r w:rsidRPr="00F53E97">
        <w:rPr>
          <w:rFonts w:ascii="Arial Narrow" w:hAnsi="Arial Narrow" w:cs="Arial Narrow"/>
          <w:lang w:val="en-GB"/>
        </w:rPr>
        <w:t>The meeting was opened by the Minister of public administration and local self-government and was attended also by representatives of the Delegation of the EU to RS</w:t>
      </w:r>
      <w:r w:rsidR="00167097" w:rsidRPr="00F53E97">
        <w:rPr>
          <w:rFonts w:ascii="Arial Narrow" w:hAnsi="Arial Narrow"/>
          <w:lang w:val="en-GB"/>
        </w:rPr>
        <w:t xml:space="preserve">. </w:t>
      </w:r>
      <w:r w:rsidR="00F53FF6" w:rsidRPr="00F53E97">
        <w:rPr>
          <w:rFonts w:ascii="Arial Narrow" w:hAnsi="Arial Narrow"/>
          <w:lang w:val="en-GB"/>
        </w:rPr>
        <w:t>During</w:t>
      </w:r>
      <w:r w:rsidR="00773C3D" w:rsidRPr="00F53E97">
        <w:rPr>
          <w:rFonts w:ascii="Arial Narrow" w:hAnsi="Arial Narrow"/>
          <w:lang w:val="en-GB"/>
        </w:rPr>
        <w:t xml:space="preserve"> </w:t>
      </w:r>
      <w:r w:rsidR="00F53FF6" w:rsidRPr="00F53E97">
        <w:rPr>
          <w:rFonts w:ascii="Arial Narrow" w:hAnsi="Arial Narrow"/>
          <w:lang w:val="en-GB"/>
        </w:rPr>
        <w:t>the</w:t>
      </w:r>
      <w:r w:rsidR="00773C3D" w:rsidRPr="00F53E97">
        <w:rPr>
          <w:rFonts w:ascii="Arial Narrow" w:hAnsi="Arial Narrow"/>
          <w:lang w:val="en-GB"/>
        </w:rPr>
        <w:t xml:space="preserve"> meeting </w:t>
      </w:r>
      <w:r w:rsidR="00773C3D" w:rsidRPr="00F53E97">
        <w:rPr>
          <w:rFonts w:ascii="Arial Narrow" w:hAnsi="Arial Narrow"/>
          <w:b/>
          <w:lang w:val="en-GB"/>
        </w:rPr>
        <w:t xml:space="preserve">agreements </w:t>
      </w:r>
      <w:r w:rsidR="00F53FF6" w:rsidRPr="00F53E97">
        <w:rPr>
          <w:rFonts w:ascii="Arial Narrow" w:hAnsi="Arial Narrow"/>
          <w:b/>
          <w:lang w:val="en-GB"/>
        </w:rPr>
        <w:t>were</w:t>
      </w:r>
      <w:r w:rsidR="00773C3D" w:rsidRPr="00F53E97">
        <w:rPr>
          <w:rFonts w:ascii="Arial Narrow" w:hAnsi="Arial Narrow"/>
          <w:b/>
          <w:lang w:val="en-GB"/>
        </w:rPr>
        <w:t xml:space="preserve"> </w:t>
      </w:r>
      <w:r w:rsidR="00F53FF6" w:rsidRPr="00F53E97">
        <w:rPr>
          <w:rFonts w:ascii="Arial Narrow" w:hAnsi="Arial Narrow"/>
          <w:b/>
          <w:lang w:val="en-GB"/>
        </w:rPr>
        <w:t>made</w:t>
      </w:r>
      <w:r w:rsidR="00773C3D" w:rsidRPr="00F53E97">
        <w:rPr>
          <w:rFonts w:ascii="Arial Narrow" w:hAnsi="Arial Narrow"/>
          <w:b/>
          <w:lang w:val="en-GB"/>
        </w:rPr>
        <w:t xml:space="preserve"> regarding the manner of operation, division into working groups, </w:t>
      </w:r>
      <w:r w:rsidR="00773C3D" w:rsidRPr="00F53E97">
        <w:rPr>
          <w:rFonts w:ascii="Arial Narrow" w:hAnsi="Arial Narrow"/>
          <w:lang w:val="en-GB"/>
        </w:rPr>
        <w:t>in order to come up already during the meeting the first draft of the Action Plan</w:t>
      </w:r>
      <w:r w:rsidR="00167097" w:rsidRPr="00F53E97">
        <w:rPr>
          <w:rFonts w:ascii="Arial Narrow" w:hAnsi="Arial Narrow"/>
          <w:lang w:val="en-GB"/>
        </w:rPr>
        <w:t xml:space="preserve">. </w:t>
      </w:r>
      <w:r w:rsidR="00773C3D" w:rsidRPr="00F53E97">
        <w:rPr>
          <w:rFonts w:ascii="Arial Narrow" w:hAnsi="Arial Narrow"/>
          <w:lang w:val="en-GB"/>
        </w:rPr>
        <w:t xml:space="preserve">It was planned to accurately define measures, </w:t>
      </w:r>
      <w:r w:rsidR="00773C3D" w:rsidRPr="00F53E97">
        <w:rPr>
          <w:rFonts w:ascii="Arial Narrow" w:hAnsi="Arial Narrow"/>
          <w:b/>
          <w:lang w:val="en-GB"/>
        </w:rPr>
        <w:t xml:space="preserve">propose activities </w:t>
      </w:r>
      <w:r w:rsidR="00167097" w:rsidRPr="00F53E97">
        <w:rPr>
          <w:rFonts w:ascii="Arial Narrow" w:hAnsi="Arial Narrow"/>
          <w:b/>
          <w:lang w:val="en-GB"/>
        </w:rPr>
        <w:t xml:space="preserve">(outputs) </w:t>
      </w:r>
      <w:r w:rsidR="00773C3D" w:rsidRPr="00F53E97">
        <w:rPr>
          <w:rFonts w:ascii="Arial Narrow" w:hAnsi="Arial Narrow"/>
          <w:b/>
          <w:lang w:val="en-GB"/>
        </w:rPr>
        <w:t xml:space="preserve">for the achievement of measures and indicators, propose the indicative time for implementation of activities </w:t>
      </w:r>
      <w:r w:rsidR="00167097" w:rsidRPr="00F53E97">
        <w:rPr>
          <w:rFonts w:ascii="Arial Narrow" w:hAnsi="Arial Narrow"/>
          <w:b/>
          <w:lang w:val="en-GB"/>
        </w:rPr>
        <w:t>(</w:t>
      </w:r>
      <w:r w:rsidR="00773C3D" w:rsidRPr="00F53E97">
        <w:rPr>
          <w:rFonts w:ascii="Arial Narrow" w:hAnsi="Arial Narrow"/>
          <w:b/>
          <w:lang w:val="en-GB"/>
        </w:rPr>
        <w:t>quarter and year</w:t>
      </w:r>
      <w:r w:rsidR="00167097" w:rsidRPr="00F53E97">
        <w:rPr>
          <w:rFonts w:ascii="Arial Narrow" w:hAnsi="Arial Narrow"/>
          <w:b/>
          <w:lang w:val="en-GB"/>
        </w:rPr>
        <w:t xml:space="preserve">), </w:t>
      </w:r>
      <w:r w:rsidR="00773C3D" w:rsidRPr="00F53E97">
        <w:rPr>
          <w:rFonts w:ascii="Arial Narrow" w:hAnsi="Arial Narrow"/>
          <w:b/>
          <w:lang w:val="en-GB"/>
        </w:rPr>
        <w:t>identify the institution in charge and the internal organisational unit and partner institutions</w:t>
      </w:r>
      <w:r w:rsidR="00167097" w:rsidRPr="00F53E97">
        <w:rPr>
          <w:rFonts w:ascii="Arial Narrow" w:hAnsi="Arial Narrow"/>
          <w:lang w:val="en-GB"/>
        </w:rPr>
        <w:t xml:space="preserve">. </w:t>
      </w:r>
      <w:r w:rsidR="00773C3D" w:rsidRPr="00F53E97">
        <w:rPr>
          <w:rFonts w:ascii="Arial Narrow" w:hAnsi="Arial Narrow"/>
          <w:lang w:val="en-GB"/>
        </w:rPr>
        <w:t>It was emphasised during the meeting that the objectives are set out in the Strategy and that they remain unchanged, but that it is possible to propose different indicators than the existing ones at that level</w:t>
      </w:r>
      <w:r w:rsidR="00167097" w:rsidRPr="00F53E97">
        <w:rPr>
          <w:rFonts w:ascii="Arial Narrow" w:hAnsi="Arial Narrow"/>
          <w:lang w:val="en-GB"/>
        </w:rPr>
        <w:t xml:space="preserve">. </w:t>
      </w:r>
      <w:r w:rsidR="00773C3D" w:rsidRPr="00F53E97">
        <w:rPr>
          <w:rFonts w:ascii="Arial Narrow" w:hAnsi="Arial Narrow"/>
          <w:lang w:val="en-GB"/>
        </w:rPr>
        <w:t>The measures are at the outcome level and they can be set out more clearly but cannot be deleted</w:t>
      </w:r>
      <w:r w:rsidR="00167097" w:rsidRPr="00F53E97">
        <w:rPr>
          <w:rFonts w:ascii="Arial Narrow" w:hAnsi="Arial Narrow"/>
          <w:lang w:val="en-GB"/>
        </w:rPr>
        <w:t xml:space="preserve">. </w:t>
      </w:r>
      <w:r w:rsidR="00773C3D" w:rsidRPr="00F53E97">
        <w:rPr>
          <w:rFonts w:ascii="Arial Narrow" w:hAnsi="Arial Narrow"/>
          <w:lang w:val="en-GB"/>
        </w:rPr>
        <w:t xml:space="preserve">Based on division into operational teams, the work continued in </w:t>
      </w:r>
      <w:r w:rsidR="00F53FF6" w:rsidRPr="00F53E97">
        <w:rPr>
          <w:rFonts w:ascii="Arial Narrow" w:hAnsi="Arial Narrow"/>
          <w:lang w:val="en-GB"/>
        </w:rPr>
        <w:t>terms</w:t>
      </w:r>
      <w:r w:rsidR="00773C3D" w:rsidRPr="00F53E97">
        <w:rPr>
          <w:rFonts w:ascii="Arial Narrow" w:hAnsi="Arial Narrow"/>
          <w:lang w:val="en-GB"/>
        </w:rPr>
        <w:t xml:space="preserve"> working on specific objectives</w:t>
      </w:r>
      <w:r w:rsidR="00167097" w:rsidRPr="00F53E97">
        <w:rPr>
          <w:rFonts w:ascii="Arial Narrow" w:hAnsi="Arial Narrow"/>
          <w:bCs/>
          <w:lang w:val="en-GB"/>
        </w:rPr>
        <w:t xml:space="preserve">, </w:t>
      </w:r>
      <w:r w:rsidR="00773C3D" w:rsidRPr="00F53E97">
        <w:rPr>
          <w:rFonts w:ascii="Arial Narrow" w:hAnsi="Arial Narrow"/>
          <w:bCs/>
          <w:lang w:val="en-GB"/>
        </w:rPr>
        <w:t>and the members of the Special WG proposed activities and entered them into</w:t>
      </w:r>
      <w:r w:rsidR="00F53FF6" w:rsidRPr="00F53E97">
        <w:rPr>
          <w:rFonts w:ascii="Arial Narrow" w:hAnsi="Arial Narrow"/>
          <w:bCs/>
          <w:lang w:val="en-GB"/>
        </w:rPr>
        <w:t xml:space="preserve"> </w:t>
      </w:r>
      <w:r w:rsidR="00773C3D" w:rsidRPr="00F53E97">
        <w:rPr>
          <w:rFonts w:ascii="Arial Narrow" w:hAnsi="Arial Narrow"/>
          <w:bCs/>
          <w:lang w:val="en-GB"/>
        </w:rPr>
        <w:t>the new format of the AP PAR</w:t>
      </w:r>
      <w:r w:rsidR="00167097" w:rsidRPr="00F53E97">
        <w:rPr>
          <w:rFonts w:ascii="Arial Narrow" w:hAnsi="Arial Narrow"/>
          <w:lang w:val="en-GB"/>
        </w:rPr>
        <w:t xml:space="preserve">. </w:t>
      </w:r>
      <w:r w:rsidR="00167097" w:rsidRPr="00F53E97">
        <w:rPr>
          <w:rFonts w:ascii="Arial Narrow" w:hAnsi="Arial Narrow" w:cs="Arial Narrow"/>
          <w:lang w:val="en-GB"/>
        </w:rPr>
        <w:t xml:space="preserve"> </w:t>
      </w:r>
    </w:p>
    <w:p w14:paraId="1F8C8622" w14:textId="6107F884" w:rsidR="00312498" w:rsidRPr="00F53E97" w:rsidRDefault="00923DB1" w:rsidP="00151D33">
      <w:pPr>
        <w:tabs>
          <w:tab w:val="left" w:pos="993"/>
        </w:tabs>
        <w:spacing w:before="240" w:after="0" w:line="240" w:lineRule="auto"/>
        <w:jc w:val="both"/>
        <w:rPr>
          <w:rFonts w:ascii="Arial Narrow" w:hAnsi="Arial Narrow" w:cs="Arial Narrow"/>
          <w:lang w:val="en-GB"/>
        </w:rPr>
      </w:pPr>
      <w:r w:rsidRPr="00F53E97">
        <w:rPr>
          <w:rFonts w:ascii="Arial Narrow" w:hAnsi="Arial Narrow"/>
          <w:lang w:val="en-GB"/>
        </w:rPr>
        <w:t xml:space="preserve">The second meeting of the Special Working Group was held on </w:t>
      </w:r>
      <w:r w:rsidR="005C62F3" w:rsidRPr="00F53E97">
        <w:rPr>
          <w:rFonts w:ascii="Arial Narrow" w:hAnsi="Arial Narrow"/>
          <w:lang w:val="en-GB"/>
        </w:rPr>
        <w:t>9</w:t>
      </w:r>
      <w:r w:rsidRPr="00F53E97">
        <w:rPr>
          <w:rFonts w:ascii="Arial Narrow" w:hAnsi="Arial Narrow"/>
          <w:lang w:val="en-GB"/>
        </w:rPr>
        <w:t xml:space="preserve"> October </w:t>
      </w:r>
      <w:r w:rsidR="005C62F3" w:rsidRPr="00F53E97">
        <w:rPr>
          <w:rFonts w:ascii="Arial Narrow" w:hAnsi="Arial Narrow"/>
          <w:lang w:val="en-GB"/>
        </w:rPr>
        <w:t>2017</w:t>
      </w:r>
      <w:r w:rsidRPr="00F53E97">
        <w:rPr>
          <w:rFonts w:ascii="Arial Narrow" w:hAnsi="Arial Narrow"/>
          <w:lang w:val="en-GB"/>
        </w:rPr>
        <w:t xml:space="preserve"> with the support of SIGMA experts</w:t>
      </w:r>
      <w:r w:rsidR="005C62F3" w:rsidRPr="00F53E97">
        <w:rPr>
          <w:rFonts w:ascii="Arial Narrow" w:hAnsi="Arial Narrow" w:cs="Arial Narrow"/>
          <w:lang w:val="en-GB"/>
        </w:rPr>
        <w:t xml:space="preserve">, </w:t>
      </w:r>
      <w:r w:rsidRPr="00F53E97">
        <w:rPr>
          <w:rFonts w:ascii="Arial Narrow" w:hAnsi="Arial Narrow" w:cs="Arial Narrow"/>
          <w:lang w:val="en-GB"/>
        </w:rPr>
        <w:t xml:space="preserve">and the meeting was attended by representatives </w:t>
      </w:r>
      <w:r w:rsidR="00345C5B" w:rsidRPr="00F53E97">
        <w:rPr>
          <w:rFonts w:ascii="Arial Narrow" w:hAnsi="Arial Narrow" w:cs="Arial Narrow"/>
          <w:lang w:val="en-GB"/>
        </w:rPr>
        <w:t>of</w:t>
      </w:r>
      <w:r w:rsidRPr="00F53E97">
        <w:rPr>
          <w:rFonts w:ascii="Arial Narrow" w:hAnsi="Arial Narrow" w:cs="Arial Narrow"/>
          <w:lang w:val="en-GB"/>
        </w:rPr>
        <w:t xml:space="preserve"> the delegation of the EU to RS</w:t>
      </w:r>
      <w:r w:rsidR="005C62F3" w:rsidRPr="00F53E97">
        <w:rPr>
          <w:rFonts w:ascii="Arial Narrow" w:hAnsi="Arial Narrow"/>
          <w:lang w:val="en-GB"/>
        </w:rPr>
        <w:t xml:space="preserve">. </w:t>
      </w:r>
      <w:r w:rsidRPr="00F53E97">
        <w:rPr>
          <w:rFonts w:ascii="Arial Narrow" w:hAnsi="Arial Narrow"/>
          <w:lang w:val="en-GB"/>
        </w:rPr>
        <w:t xml:space="preserve">This workshop presented the </w:t>
      </w:r>
      <w:r w:rsidRPr="00F53E97">
        <w:rPr>
          <w:rFonts w:ascii="Arial Narrow" w:hAnsi="Arial Narrow" w:cs="Arial Narrow"/>
          <w:b/>
          <w:lang w:val="en-GB"/>
        </w:rPr>
        <w:t xml:space="preserve">Methodological guidelines for adequate application of the results-based approach, and the basic guidelines on </w:t>
      </w:r>
      <w:r w:rsidR="00345C5B" w:rsidRPr="00F53E97">
        <w:rPr>
          <w:rFonts w:ascii="Arial Narrow" w:hAnsi="Arial Narrow" w:cs="Arial Narrow"/>
          <w:b/>
          <w:lang w:val="en-GB"/>
        </w:rPr>
        <w:t>costing</w:t>
      </w:r>
      <w:r w:rsidRPr="00F53E97">
        <w:rPr>
          <w:rFonts w:ascii="Arial Narrow" w:hAnsi="Arial Narrow" w:cs="Arial Narrow"/>
          <w:b/>
          <w:lang w:val="en-GB"/>
        </w:rPr>
        <w:t xml:space="preserve"> for estimation of the needed additional funding for implementation of the reform</w:t>
      </w:r>
      <w:r w:rsidR="0041492B" w:rsidRPr="00F53E97">
        <w:rPr>
          <w:rFonts w:ascii="Arial Narrow" w:hAnsi="Arial Narrow" w:cs="Arial Narrow"/>
          <w:lang w:val="en-GB"/>
        </w:rPr>
        <w:t xml:space="preserve">. </w:t>
      </w:r>
      <w:r w:rsidR="001550DA" w:rsidRPr="00F53E97">
        <w:rPr>
          <w:rFonts w:ascii="Arial Narrow" w:hAnsi="Arial Narrow" w:cs="Arial Narrow"/>
          <w:lang w:val="en-GB"/>
        </w:rPr>
        <w:t xml:space="preserve">The biggest part of the workshop was dedicated to </w:t>
      </w:r>
      <w:r w:rsidR="00345C5B" w:rsidRPr="00F53E97">
        <w:rPr>
          <w:rFonts w:ascii="Arial Narrow" w:hAnsi="Arial Narrow" w:cs="Arial Narrow"/>
          <w:lang w:val="en-GB"/>
        </w:rPr>
        <w:t>practical</w:t>
      </w:r>
      <w:r w:rsidR="001550DA" w:rsidRPr="00F53E97">
        <w:rPr>
          <w:rFonts w:ascii="Arial Narrow" w:hAnsi="Arial Narrow" w:cs="Arial Narrow"/>
          <w:lang w:val="en-GB"/>
        </w:rPr>
        <w:t xml:space="preserve"> work on the five parts of the </w:t>
      </w:r>
      <w:r w:rsidR="009D7ADF" w:rsidRPr="00F53E97">
        <w:rPr>
          <w:rFonts w:ascii="Arial Narrow" w:hAnsi="Arial Narrow" w:cs="Arial Narrow"/>
          <w:lang w:val="en-GB"/>
        </w:rPr>
        <w:t>AP</w:t>
      </w:r>
      <w:r w:rsidR="0041492B" w:rsidRPr="00F53E97">
        <w:rPr>
          <w:rFonts w:ascii="Arial Narrow" w:hAnsi="Arial Narrow" w:cs="Arial Narrow"/>
          <w:lang w:val="en-GB"/>
        </w:rPr>
        <w:t xml:space="preserve"> </w:t>
      </w:r>
      <w:r w:rsidR="001550DA" w:rsidRPr="00F53E97">
        <w:rPr>
          <w:rFonts w:ascii="Arial Narrow" w:hAnsi="Arial Narrow" w:cs="Arial Narrow"/>
          <w:lang w:val="en-GB"/>
        </w:rPr>
        <w:t>in operative working groups, and durin</w:t>
      </w:r>
      <w:r w:rsidR="00345C5B" w:rsidRPr="00F53E97">
        <w:rPr>
          <w:rFonts w:ascii="Arial Narrow" w:hAnsi="Arial Narrow" w:cs="Arial Narrow"/>
          <w:lang w:val="en-GB"/>
        </w:rPr>
        <w:t xml:space="preserve">g </w:t>
      </w:r>
      <w:r w:rsidR="001550DA" w:rsidRPr="00F53E97">
        <w:rPr>
          <w:rFonts w:ascii="Arial Narrow" w:hAnsi="Arial Narrow" w:cs="Arial Narrow"/>
          <w:lang w:val="en-GB"/>
        </w:rPr>
        <w:t>this time the SIGMA experts and representatives of MPALG provided methodological and technical support</w:t>
      </w:r>
      <w:r w:rsidR="0041492B" w:rsidRPr="00F53E97">
        <w:rPr>
          <w:rFonts w:ascii="Arial Narrow" w:hAnsi="Arial Narrow" w:cs="Arial Narrow"/>
          <w:lang w:val="en-GB"/>
        </w:rPr>
        <w:t xml:space="preserve">. </w:t>
      </w:r>
      <w:r w:rsidR="00500A47" w:rsidRPr="00F53E97">
        <w:rPr>
          <w:rFonts w:ascii="Arial Narrow" w:hAnsi="Arial Narrow" w:cs="Arial Narrow"/>
          <w:lang w:val="en-GB"/>
        </w:rPr>
        <w:t xml:space="preserve">The meeting also discussed the issue of the PAR Strategy in the part relevant to the coordination structure on the basis of the Review of PAR Strategy Coordination Structure with recommendations, developed by SIGMA in coordination with the MPALG in December </w:t>
      </w:r>
      <w:r w:rsidR="00C63A4F" w:rsidRPr="00F53E97">
        <w:rPr>
          <w:rFonts w:ascii="Arial Narrow" w:hAnsi="Arial Narrow"/>
          <w:lang w:val="en-GB"/>
        </w:rPr>
        <w:t>2016.</w:t>
      </w:r>
      <w:r w:rsidR="00500A47" w:rsidRPr="00F53E97">
        <w:rPr>
          <w:rFonts w:ascii="Arial Narrow" w:hAnsi="Arial Narrow"/>
          <w:lang w:val="en-GB"/>
        </w:rPr>
        <w:t xml:space="preserve"> It was emphasised during the workshop that according to the analysis of the agendas of the sessions of the PAR Council, the College of State Secretaries (CSS), the Inter-Ministerial Project Group </w:t>
      </w:r>
      <w:r w:rsidR="00662742" w:rsidRPr="00F53E97">
        <w:rPr>
          <w:rFonts w:ascii="Arial Narrow" w:hAnsi="Arial Narrow"/>
          <w:lang w:val="en-GB"/>
        </w:rPr>
        <w:t>(</w:t>
      </w:r>
      <w:r w:rsidR="00137BB6" w:rsidRPr="00F53E97">
        <w:rPr>
          <w:rFonts w:ascii="Arial Narrow" w:hAnsi="Arial Narrow"/>
          <w:lang w:val="en-GB"/>
        </w:rPr>
        <w:t>IMPG</w:t>
      </w:r>
      <w:r w:rsidR="00662742" w:rsidRPr="00F53E97">
        <w:rPr>
          <w:rFonts w:ascii="Arial Narrow" w:hAnsi="Arial Narrow"/>
          <w:lang w:val="en-GB"/>
        </w:rPr>
        <w:t>)</w:t>
      </w:r>
      <w:r w:rsidR="00500A47" w:rsidRPr="00F53E97">
        <w:rPr>
          <w:rFonts w:ascii="Arial Narrow" w:hAnsi="Arial Narrow"/>
          <w:lang w:val="en-GB"/>
        </w:rPr>
        <w:t>, there are significant duplications in practice. The recommendations provided by Sigma refer to increasin</w:t>
      </w:r>
      <w:r w:rsidR="00345C5B" w:rsidRPr="00F53E97">
        <w:rPr>
          <w:rFonts w:ascii="Arial Narrow" w:hAnsi="Arial Narrow"/>
          <w:lang w:val="en-GB"/>
        </w:rPr>
        <w:t xml:space="preserve">g </w:t>
      </w:r>
      <w:r w:rsidR="00500A47" w:rsidRPr="00F53E97">
        <w:rPr>
          <w:rFonts w:ascii="Arial Narrow" w:hAnsi="Arial Narrow"/>
          <w:lang w:val="en-GB"/>
        </w:rPr>
        <w:t xml:space="preserve">the </w:t>
      </w:r>
      <w:r w:rsidR="00345C5B" w:rsidRPr="00F53E97">
        <w:rPr>
          <w:rFonts w:ascii="Arial Narrow" w:hAnsi="Arial Narrow"/>
          <w:lang w:val="en-GB"/>
        </w:rPr>
        <w:t>efficiency</w:t>
      </w:r>
      <w:r w:rsidR="00500A47" w:rsidRPr="00F53E97">
        <w:rPr>
          <w:rFonts w:ascii="Arial Narrow" w:hAnsi="Arial Narrow"/>
          <w:lang w:val="en-GB"/>
        </w:rPr>
        <w:t xml:space="preserve"> of the coordination structure for PAR by reducing the number of levels in the coordination structure whereby PAR coordination would be made more effective</w:t>
      </w:r>
      <w:r w:rsidR="00C63A4F" w:rsidRPr="00F53E97">
        <w:rPr>
          <w:rFonts w:ascii="Arial Narrow" w:hAnsi="Arial Narrow"/>
          <w:b/>
          <w:lang w:val="en-GB"/>
        </w:rPr>
        <w:t>.</w:t>
      </w:r>
      <w:r w:rsidR="00C63A4F" w:rsidRPr="00F53E97">
        <w:rPr>
          <w:rFonts w:ascii="Arial Narrow" w:hAnsi="Arial Narrow"/>
          <w:lang w:val="en-GB"/>
        </w:rPr>
        <w:t xml:space="preserve"> </w:t>
      </w:r>
      <w:r w:rsidR="00500A47" w:rsidRPr="00F53E97">
        <w:rPr>
          <w:rFonts w:ascii="Arial Narrow" w:hAnsi="Arial Narrow"/>
          <w:lang w:val="en-GB"/>
        </w:rPr>
        <w:t>Since there are all the bodies at the political level, the PAR Council and the CSS, it is recommended to maintain one body at political level – the PAR Council</w:t>
      </w:r>
      <w:r w:rsidR="00C63A4F" w:rsidRPr="00F53E97">
        <w:rPr>
          <w:rFonts w:ascii="Arial Narrow" w:hAnsi="Arial Narrow"/>
          <w:lang w:val="en-GB"/>
        </w:rPr>
        <w:t>.</w:t>
      </w:r>
    </w:p>
    <w:p w14:paraId="1F0FD34F" w14:textId="77777777" w:rsidR="00B9006F" w:rsidRPr="00F53E97" w:rsidRDefault="00B9006F" w:rsidP="00B9006F">
      <w:pPr>
        <w:tabs>
          <w:tab w:val="left" w:pos="360"/>
          <w:tab w:val="left" w:pos="709"/>
        </w:tabs>
        <w:spacing w:after="0" w:line="240" w:lineRule="auto"/>
        <w:jc w:val="both"/>
        <w:rPr>
          <w:rFonts w:ascii="Arial Narrow" w:hAnsi="Arial Narrow" w:cs="Arial Narrow"/>
          <w:lang w:val="en-GB"/>
        </w:rPr>
      </w:pPr>
    </w:p>
    <w:p w14:paraId="3D2CD171" w14:textId="34EB6A7C" w:rsidR="00B9006F" w:rsidRPr="00F53E97" w:rsidRDefault="00500A47" w:rsidP="00936002">
      <w:pPr>
        <w:tabs>
          <w:tab w:val="left" w:pos="360"/>
          <w:tab w:val="left" w:pos="709"/>
        </w:tabs>
        <w:spacing w:after="0" w:line="240" w:lineRule="auto"/>
        <w:jc w:val="both"/>
        <w:rPr>
          <w:rFonts w:ascii="Arial Narrow" w:hAnsi="Arial Narrow"/>
          <w:lang w:val="en-GB"/>
        </w:rPr>
      </w:pPr>
      <w:r w:rsidRPr="00F53E97">
        <w:rPr>
          <w:rFonts w:ascii="Arial Narrow" w:hAnsi="Arial Narrow" w:cs="Arial Narrow"/>
          <w:lang w:val="en-GB"/>
        </w:rPr>
        <w:t xml:space="preserve">The subsequent meetings at the level of sub-groups for </w:t>
      </w:r>
      <w:r w:rsidRPr="00F53E97">
        <w:rPr>
          <w:rFonts w:ascii="Arial Narrow" w:hAnsi="Arial Narrow" w:cs="Arial Narrow"/>
          <w:b/>
          <w:lang w:val="en-GB"/>
        </w:rPr>
        <w:t xml:space="preserve">costing of activities </w:t>
      </w:r>
      <w:r w:rsidRPr="00F53E97">
        <w:rPr>
          <w:rFonts w:ascii="Arial Narrow" w:hAnsi="Arial Narrow" w:cs="Arial Narrow"/>
          <w:lang w:val="en-GB"/>
        </w:rPr>
        <w:t xml:space="preserve">planned by the draft AP were held on the </w:t>
      </w:r>
      <w:r w:rsidR="00B9006F" w:rsidRPr="00F53E97">
        <w:rPr>
          <w:rFonts w:ascii="Arial Narrow" w:hAnsi="Arial Narrow"/>
          <w:bCs/>
          <w:lang w:val="en-GB"/>
        </w:rPr>
        <w:t>7, 8</w:t>
      </w:r>
      <w:r w:rsidRPr="00F53E97">
        <w:rPr>
          <w:rFonts w:ascii="Arial Narrow" w:hAnsi="Arial Narrow"/>
          <w:bCs/>
          <w:lang w:val="en-GB"/>
        </w:rPr>
        <w:t xml:space="preserve">, and </w:t>
      </w:r>
      <w:r w:rsidR="00B9006F" w:rsidRPr="00F53E97">
        <w:rPr>
          <w:rFonts w:ascii="Arial Narrow" w:hAnsi="Arial Narrow"/>
          <w:bCs/>
          <w:lang w:val="en-GB"/>
        </w:rPr>
        <w:t>14</w:t>
      </w:r>
      <w:r w:rsidRPr="00F53E97">
        <w:rPr>
          <w:rFonts w:ascii="Arial Narrow" w:hAnsi="Arial Narrow"/>
          <w:bCs/>
          <w:lang w:val="en-GB"/>
        </w:rPr>
        <w:t xml:space="preserve"> December </w:t>
      </w:r>
      <w:r w:rsidR="00B9006F" w:rsidRPr="00F53E97">
        <w:rPr>
          <w:rFonts w:ascii="Arial Narrow" w:hAnsi="Arial Narrow"/>
          <w:lang w:val="en-GB"/>
        </w:rPr>
        <w:t>2017,</w:t>
      </w:r>
      <w:r w:rsidR="00B9006F" w:rsidRPr="00F53E97">
        <w:rPr>
          <w:rFonts w:ascii="Arial Narrow" w:hAnsi="Arial Narrow" w:cs="Arial Narrow"/>
          <w:lang w:val="en-GB"/>
        </w:rPr>
        <w:t xml:space="preserve"> </w:t>
      </w:r>
      <w:r w:rsidRPr="00F53E97">
        <w:rPr>
          <w:rFonts w:ascii="Arial Narrow" w:hAnsi="Arial Narrow" w:cs="Arial Narrow"/>
          <w:lang w:val="en-GB"/>
        </w:rPr>
        <w:t>with the support of the Sigma expert</w:t>
      </w:r>
      <w:r w:rsidR="00B9006F" w:rsidRPr="00F53E97">
        <w:rPr>
          <w:rFonts w:ascii="Arial Narrow" w:hAnsi="Arial Narrow" w:cs="Arial Narrow"/>
          <w:lang w:val="en-GB"/>
        </w:rPr>
        <w:t xml:space="preserve">. </w:t>
      </w:r>
      <w:r w:rsidR="00345C5B" w:rsidRPr="00F53E97">
        <w:rPr>
          <w:rFonts w:ascii="Arial Narrow" w:hAnsi="Arial Narrow" w:cs="Arial Narrow"/>
          <w:lang w:val="en-GB"/>
        </w:rPr>
        <w:t>During</w:t>
      </w:r>
      <w:r w:rsidRPr="00F53E97">
        <w:rPr>
          <w:rFonts w:ascii="Arial Narrow" w:hAnsi="Arial Narrow" w:cs="Arial Narrow"/>
          <w:lang w:val="en-GB"/>
        </w:rPr>
        <w:t xml:space="preserve"> the meetings the members of sub-groups for AP PAR </w:t>
      </w:r>
      <w:r w:rsidR="00B9006F" w:rsidRPr="00F53E97">
        <w:rPr>
          <w:rFonts w:ascii="Arial Narrow" w:hAnsi="Arial Narrow"/>
          <w:lang w:val="en-GB"/>
        </w:rPr>
        <w:t xml:space="preserve">2018-2020 </w:t>
      </w:r>
      <w:r w:rsidRPr="00F53E97">
        <w:rPr>
          <w:rFonts w:ascii="Arial Narrow" w:hAnsi="Arial Narrow"/>
          <w:lang w:val="en-GB"/>
        </w:rPr>
        <w:t>through practical work in sub-groups made calculations of indicative costs in Excel tables under the costing methodology developed by Sigma and adjusted by</w:t>
      </w:r>
      <w:r w:rsidR="004059DE" w:rsidRPr="00F53E97">
        <w:rPr>
          <w:rFonts w:ascii="Arial Narrow" w:hAnsi="Arial Narrow"/>
          <w:lang w:val="en-GB"/>
        </w:rPr>
        <w:t xml:space="preserve"> the group for reform management within the </w:t>
      </w:r>
      <w:r w:rsidR="0042650A" w:rsidRPr="00F53E97">
        <w:rPr>
          <w:rFonts w:ascii="Arial Narrow" w:hAnsi="Arial Narrow"/>
          <w:lang w:val="en-GB"/>
        </w:rPr>
        <w:t>MPALG</w:t>
      </w:r>
      <w:r w:rsidR="004059DE" w:rsidRPr="00F53E97">
        <w:rPr>
          <w:rFonts w:ascii="Arial Narrow" w:hAnsi="Arial Narrow"/>
          <w:lang w:val="en-GB"/>
        </w:rPr>
        <w:t xml:space="preserve"> in cooperation with the </w:t>
      </w:r>
      <w:r w:rsidR="00267705" w:rsidRPr="00F53E97">
        <w:rPr>
          <w:rFonts w:ascii="Arial Narrow" w:hAnsi="Arial Narrow"/>
          <w:lang w:val="en-GB"/>
        </w:rPr>
        <w:t>Change Management Unit</w:t>
      </w:r>
      <w:r w:rsidR="00034E2F" w:rsidRPr="00F53E97">
        <w:rPr>
          <w:rStyle w:val="FootnoteReference"/>
          <w:rFonts w:ascii="Arial Narrow" w:hAnsi="Arial Narrow"/>
          <w:lang w:val="en-GB"/>
        </w:rPr>
        <w:footnoteReference w:id="68"/>
      </w:r>
      <w:r w:rsidR="00267705" w:rsidRPr="00F53E97">
        <w:rPr>
          <w:rFonts w:ascii="Arial Narrow" w:hAnsi="Arial Narrow"/>
          <w:lang w:val="en-GB"/>
        </w:rPr>
        <w:t>.</w:t>
      </w:r>
      <w:r w:rsidR="00936002" w:rsidRPr="00F53E97">
        <w:rPr>
          <w:rFonts w:ascii="Arial Narrow" w:hAnsi="Arial Narrow"/>
          <w:lang w:val="en-GB"/>
        </w:rPr>
        <w:t xml:space="preserve"> </w:t>
      </w:r>
      <w:r w:rsidR="004059DE" w:rsidRPr="00F53E97">
        <w:rPr>
          <w:rFonts w:ascii="Arial Narrow" w:hAnsi="Arial Narrow"/>
          <w:lang w:val="en-GB"/>
        </w:rPr>
        <w:t xml:space="preserve">On </w:t>
      </w:r>
      <w:r w:rsidR="00936002" w:rsidRPr="00F53E97">
        <w:rPr>
          <w:rFonts w:ascii="Arial Narrow" w:hAnsi="Arial Narrow"/>
          <w:lang w:val="en-GB"/>
        </w:rPr>
        <w:t>26</w:t>
      </w:r>
      <w:r w:rsidR="004059DE" w:rsidRPr="00F53E97">
        <w:rPr>
          <w:rFonts w:ascii="Arial Narrow" w:hAnsi="Arial Narrow"/>
          <w:lang w:val="en-GB"/>
        </w:rPr>
        <w:t xml:space="preserve"> December </w:t>
      </w:r>
      <w:r w:rsidR="00936002" w:rsidRPr="00F53E97">
        <w:rPr>
          <w:rFonts w:ascii="Arial Narrow" w:hAnsi="Arial Narrow"/>
          <w:lang w:val="en-GB"/>
        </w:rPr>
        <w:t>2017</w:t>
      </w:r>
      <w:r w:rsidR="004059DE" w:rsidRPr="00F53E97">
        <w:rPr>
          <w:rFonts w:ascii="Arial Narrow" w:hAnsi="Arial Narrow"/>
          <w:lang w:val="en-GB"/>
        </w:rPr>
        <w:t xml:space="preserve"> the draft AP PAR and the finalised Excel tables were sent to SIGMA for comments</w:t>
      </w:r>
      <w:r w:rsidR="00936002" w:rsidRPr="00F53E97">
        <w:rPr>
          <w:rFonts w:ascii="Arial Narrow" w:hAnsi="Arial Narrow"/>
          <w:lang w:val="en-GB"/>
        </w:rPr>
        <w:t>.</w:t>
      </w:r>
    </w:p>
    <w:p w14:paraId="2C471078" w14:textId="61F8F826" w:rsidR="00936002" w:rsidRPr="00F53E97" w:rsidRDefault="004059DE" w:rsidP="00B9006F">
      <w:pPr>
        <w:tabs>
          <w:tab w:val="left" w:pos="993"/>
        </w:tabs>
        <w:spacing w:before="240" w:after="0" w:line="240" w:lineRule="auto"/>
        <w:jc w:val="both"/>
        <w:rPr>
          <w:rFonts w:ascii="Arial Narrow" w:hAnsi="Arial Narrow" w:cs="Arial Narrow"/>
          <w:lang w:val="en-GB"/>
        </w:rPr>
      </w:pPr>
      <w:r w:rsidRPr="00F53E97">
        <w:rPr>
          <w:rFonts w:ascii="Arial Narrow" w:hAnsi="Arial Narrow" w:cs="Arial Narrow"/>
          <w:lang w:val="en-GB"/>
        </w:rPr>
        <w:t xml:space="preserve">After receiving the comments, on </w:t>
      </w:r>
      <w:r w:rsidR="00A87EE5" w:rsidRPr="00F53E97">
        <w:rPr>
          <w:rFonts w:ascii="Arial Narrow" w:hAnsi="Arial Narrow" w:cs="Arial Narrow"/>
          <w:lang w:val="en-GB"/>
        </w:rPr>
        <w:t>15</w:t>
      </w:r>
      <w:r w:rsidRPr="00F53E97">
        <w:rPr>
          <w:rFonts w:ascii="Arial Narrow" w:hAnsi="Arial Narrow" w:cs="Arial Narrow"/>
          <w:lang w:val="en-GB"/>
        </w:rPr>
        <w:t xml:space="preserve"> and </w:t>
      </w:r>
      <w:r w:rsidR="00A87EE5" w:rsidRPr="00F53E97">
        <w:rPr>
          <w:rFonts w:ascii="Arial Narrow" w:hAnsi="Arial Narrow" w:cs="Arial Narrow"/>
          <w:lang w:val="en-GB"/>
        </w:rPr>
        <w:t>16</w:t>
      </w:r>
      <w:r w:rsidRPr="00F53E97">
        <w:rPr>
          <w:rFonts w:ascii="Arial Narrow" w:hAnsi="Arial Narrow" w:cs="Arial Narrow"/>
          <w:lang w:val="en-GB"/>
        </w:rPr>
        <w:t xml:space="preserve"> January </w:t>
      </w:r>
      <w:r w:rsidR="00936002" w:rsidRPr="00F53E97">
        <w:rPr>
          <w:rFonts w:ascii="Arial Narrow" w:hAnsi="Arial Narrow" w:cs="Arial Narrow"/>
          <w:lang w:val="en-GB"/>
        </w:rPr>
        <w:t>2018</w:t>
      </w:r>
      <w:r w:rsidRPr="00F53E97">
        <w:rPr>
          <w:rFonts w:ascii="Arial Narrow" w:hAnsi="Arial Narrow" w:cs="Arial Narrow"/>
          <w:lang w:val="en-GB"/>
        </w:rPr>
        <w:t xml:space="preserve"> successive meetings were held in sub-groups with the support of SIGMA to </w:t>
      </w:r>
      <w:r w:rsidRPr="00F53E97">
        <w:rPr>
          <w:rFonts w:ascii="Arial Narrow" w:hAnsi="Arial Narrow" w:cs="Arial Narrow"/>
          <w:b/>
          <w:lang w:val="en-GB"/>
        </w:rPr>
        <w:t>review the individual parts of the AP PAR and elaborate the missing parts</w:t>
      </w:r>
      <w:r w:rsidR="00484467" w:rsidRPr="00F53E97">
        <w:rPr>
          <w:rFonts w:ascii="Arial Narrow" w:hAnsi="Arial Narrow" w:cs="Arial Narrow"/>
          <w:b/>
          <w:lang w:val="en-GB"/>
        </w:rPr>
        <w:t xml:space="preserve">, </w:t>
      </w:r>
      <w:r w:rsidRPr="00F53E97">
        <w:rPr>
          <w:rFonts w:ascii="Arial Narrow" w:hAnsi="Arial Narrow" w:cs="Arial Narrow"/>
          <w:b/>
          <w:lang w:val="en-GB"/>
        </w:rPr>
        <w:t xml:space="preserve">finalise the indicator </w:t>
      </w:r>
      <w:r w:rsidR="00345C5B" w:rsidRPr="00F53E97">
        <w:rPr>
          <w:rFonts w:ascii="Arial Narrow" w:hAnsi="Arial Narrow" w:cs="Arial Narrow"/>
          <w:b/>
          <w:lang w:val="en-GB"/>
        </w:rPr>
        <w:t>passports</w:t>
      </w:r>
      <w:r w:rsidRPr="00F53E97">
        <w:rPr>
          <w:rFonts w:ascii="Arial Narrow" w:hAnsi="Arial Narrow" w:cs="Arial Narrow"/>
          <w:b/>
          <w:lang w:val="en-GB"/>
        </w:rPr>
        <w:t>, and integrate the comments in the AP PAR</w:t>
      </w:r>
      <w:r w:rsidR="00484467" w:rsidRPr="00F53E97">
        <w:rPr>
          <w:rFonts w:ascii="Arial Narrow" w:hAnsi="Arial Narrow" w:cs="Arial Narrow"/>
          <w:lang w:val="en-GB"/>
        </w:rPr>
        <w:t>.</w:t>
      </w:r>
    </w:p>
    <w:p w14:paraId="3B1E3471" w14:textId="77052C5E" w:rsidR="0075610A" w:rsidRPr="00F53E97" w:rsidRDefault="004059DE" w:rsidP="0075610A">
      <w:pPr>
        <w:tabs>
          <w:tab w:val="left" w:pos="993"/>
        </w:tabs>
        <w:spacing w:before="240" w:after="0" w:line="240" w:lineRule="auto"/>
        <w:jc w:val="both"/>
        <w:rPr>
          <w:rFonts w:ascii="Arial Narrow" w:hAnsi="Arial Narrow"/>
          <w:lang w:val="en-GB"/>
        </w:rPr>
      </w:pPr>
      <w:r w:rsidRPr="00F53E97">
        <w:rPr>
          <w:rFonts w:ascii="Arial Narrow" w:hAnsi="Arial Narrow"/>
          <w:shd w:val="clear" w:color="auto" w:fill="FFFFFF"/>
          <w:lang w:val="en-GB"/>
        </w:rPr>
        <w:t xml:space="preserve">In order to collect the comments and suggestions of the wider public, the Ministry of Public </w:t>
      </w:r>
      <w:r w:rsidR="00345C5B" w:rsidRPr="00F53E97">
        <w:rPr>
          <w:rFonts w:ascii="Arial Narrow" w:hAnsi="Arial Narrow"/>
          <w:shd w:val="clear" w:color="auto" w:fill="FFFFFF"/>
          <w:lang w:val="en-GB"/>
        </w:rPr>
        <w:t>Administration</w:t>
      </w:r>
      <w:r w:rsidRPr="00F53E97">
        <w:rPr>
          <w:rFonts w:ascii="Arial Narrow" w:hAnsi="Arial Narrow"/>
          <w:shd w:val="clear" w:color="auto" w:fill="FFFFFF"/>
          <w:lang w:val="en-GB"/>
        </w:rPr>
        <w:t xml:space="preserve"> and Local Self-Government conducted </w:t>
      </w:r>
      <w:r w:rsidRPr="00F53E97">
        <w:rPr>
          <w:rFonts w:ascii="Arial Narrow" w:hAnsi="Arial Narrow"/>
          <w:b/>
          <w:shd w:val="clear" w:color="auto" w:fill="FFFFFF"/>
          <w:lang w:val="en-GB"/>
        </w:rPr>
        <w:t xml:space="preserve">two weeks of public consultations </w:t>
      </w:r>
      <w:r w:rsidR="0075610A" w:rsidRPr="00F53E97">
        <w:rPr>
          <w:rFonts w:ascii="Arial Narrow" w:hAnsi="Arial Narrow" w:cs="Arial Narrow"/>
          <w:lang w:val="en-GB"/>
        </w:rPr>
        <w:t>(</w:t>
      </w:r>
      <w:r w:rsidRPr="00F53E97">
        <w:rPr>
          <w:rFonts w:ascii="Arial Narrow" w:hAnsi="Arial Narrow" w:cs="Arial Narrow"/>
          <w:lang w:val="en-GB"/>
        </w:rPr>
        <w:t>from 1</w:t>
      </w:r>
      <w:r w:rsidR="0075610A" w:rsidRPr="00F53E97">
        <w:rPr>
          <w:rFonts w:ascii="Arial Narrow" w:hAnsi="Arial Narrow"/>
          <w:bCs/>
          <w:shd w:val="clear" w:color="auto" w:fill="FFFFFF"/>
          <w:lang w:val="en-GB"/>
        </w:rPr>
        <w:t>2</w:t>
      </w:r>
      <w:r w:rsidRPr="00F53E97">
        <w:rPr>
          <w:rFonts w:ascii="Arial Narrow" w:hAnsi="Arial Narrow"/>
          <w:bCs/>
          <w:shd w:val="clear" w:color="auto" w:fill="FFFFFF"/>
          <w:lang w:val="en-GB"/>
        </w:rPr>
        <w:t xml:space="preserve"> – 28 February </w:t>
      </w:r>
      <w:r w:rsidR="0075610A" w:rsidRPr="00F53E97">
        <w:rPr>
          <w:rFonts w:ascii="Arial Narrow" w:hAnsi="Arial Narrow"/>
          <w:bCs/>
          <w:shd w:val="clear" w:color="auto" w:fill="FFFFFF"/>
          <w:lang w:val="en-GB"/>
        </w:rPr>
        <w:t>2018).</w:t>
      </w:r>
    </w:p>
    <w:p w14:paraId="63C48B0A" w14:textId="0EF238C7" w:rsidR="0041492B" w:rsidRPr="00F53E97" w:rsidRDefault="004059DE" w:rsidP="00760175">
      <w:pPr>
        <w:tabs>
          <w:tab w:val="left" w:pos="993"/>
        </w:tabs>
        <w:spacing w:before="240" w:after="0" w:line="240" w:lineRule="auto"/>
        <w:jc w:val="both"/>
        <w:rPr>
          <w:rFonts w:ascii="Arial Narrow" w:hAnsi="Arial Narrow" w:cs="Arial Narrow"/>
          <w:lang w:val="en-GB"/>
        </w:rPr>
      </w:pPr>
      <w:r w:rsidRPr="00F53E97">
        <w:rPr>
          <w:rFonts w:ascii="Arial Narrow" w:hAnsi="Arial Narrow" w:cs="Arial Narrow"/>
          <w:lang w:val="en-GB"/>
        </w:rPr>
        <w:t xml:space="preserve">In the meantime in between the above meetings numerous meetings were held in smaller groups and individually in order to review the individual parts of the AP PAR and work out the missing parts, </w:t>
      </w:r>
      <w:r w:rsidR="00634767" w:rsidRPr="00F53E97">
        <w:rPr>
          <w:rFonts w:ascii="Arial Narrow" w:hAnsi="Arial Narrow" w:cs="Arial Narrow"/>
          <w:lang w:val="en-GB"/>
        </w:rPr>
        <w:t xml:space="preserve">as well as a number of consultative meetings both within the </w:t>
      </w:r>
      <w:r w:rsidR="0042650A" w:rsidRPr="00F53E97">
        <w:rPr>
          <w:rFonts w:ascii="Arial Narrow" w:hAnsi="Arial Narrow" w:cs="Arial Narrow"/>
          <w:lang w:val="en-GB"/>
        </w:rPr>
        <w:t>MPALG</w:t>
      </w:r>
      <w:r w:rsidR="0041492B" w:rsidRPr="00F53E97">
        <w:rPr>
          <w:rFonts w:ascii="Arial Narrow" w:hAnsi="Arial Narrow" w:cs="Arial Narrow"/>
          <w:lang w:val="en-GB"/>
        </w:rPr>
        <w:t xml:space="preserve"> </w:t>
      </w:r>
      <w:r w:rsidR="00634767" w:rsidRPr="00F53E97">
        <w:rPr>
          <w:rFonts w:ascii="Arial Narrow" w:hAnsi="Arial Narrow" w:cs="Arial Narrow"/>
          <w:lang w:val="en-GB"/>
        </w:rPr>
        <w:t>team and with other state administration bodies</w:t>
      </w:r>
      <w:r w:rsidR="0041492B" w:rsidRPr="00F53E97">
        <w:rPr>
          <w:rFonts w:ascii="Arial Narrow" w:hAnsi="Arial Narrow" w:cs="Arial Narrow"/>
          <w:lang w:val="en-GB"/>
        </w:rPr>
        <w:t xml:space="preserve">. </w:t>
      </w:r>
      <w:r w:rsidR="00634767" w:rsidRPr="00F53E97">
        <w:rPr>
          <w:rFonts w:ascii="Arial Narrow" w:hAnsi="Arial Narrow" w:cs="Arial Narrow"/>
          <w:lang w:val="en-GB"/>
        </w:rPr>
        <w:t>Comments, changes and adjustments of different parts of the document by electronic means lasted throughout the whole drafting period</w:t>
      </w:r>
      <w:r w:rsidR="0041492B" w:rsidRPr="00F53E97">
        <w:rPr>
          <w:rFonts w:ascii="Arial Narrow" w:hAnsi="Arial Narrow" w:cs="Arial Narrow"/>
          <w:lang w:val="en-GB"/>
        </w:rPr>
        <w:t xml:space="preserve"> (</w:t>
      </w:r>
      <w:r w:rsidR="00634767" w:rsidRPr="00F53E97">
        <w:rPr>
          <w:rFonts w:ascii="Arial Narrow" w:hAnsi="Arial Narrow" w:cs="Arial Narrow"/>
          <w:lang w:val="en-GB"/>
        </w:rPr>
        <w:t xml:space="preserve">from April </w:t>
      </w:r>
      <w:r w:rsidR="0041492B" w:rsidRPr="00F53E97">
        <w:rPr>
          <w:rFonts w:ascii="Arial Narrow" w:hAnsi="Arial Narrow" w:cs="Arial Narrow"/>
          <w:lang w:val="en-GB"/>
        </w:rPr>
        <w:t>201</w:t>
      </w:r>
      <w:r w:rsidR="00760175" w:rsidRPr="00F53E97">
        <w:rPr>
          <w:rFonts w:ascii="Arial Narrow" w:hAnsi="Arial Narrow" w:cs="Arial Narrow"/>
          <w:lang w:val="en-GB"/>
        </w:rPr>
        <w:t>7</w:t>
      </w:r>
      <w:r w:rsidR="00634767" w:rsidRPr="00F53E97">
        <w:rPr>
          <w:rFonts w:ascii="Arial Narrow" w:hAnsi="Arial Narrow" w:cs="Arial Narrow"/>
          <w:lang w:val="en-GB"/>
        </w:rPr>
        <w:t xml:space="preserve"> to March </w:t>
      </w:r>
      <w:r w:rsidR="0041492B" w:rsidRPr="00F53E97">
        <w:rPr>
          <w:rFonts w:ascii="Arial Narrow" w:hAnsi="Arial Narrow" w:cs="Arial Narrow"/>
          <w:lang w:val="en-GB"/>
        </w:rPr>
        <w:t>201</w:t>
      </w:r>
      <w:r w:rsidR="00760175" w:rsidRPr="00F53E97">
        <w:rPr>
          <w:rFonts w:ascii="Arial Narrow" w:hAnsi="Arial Narrow" w:cs="Arial Narrow"/>
          <w:lang w:val="en-GB"/>
        </w:rPr>
        <w:t>8</w:t>
      </w:r>
      <w:r w:rsidR="0041492B" w:rsidRPr="00F53E97">
        <w:rPr>
          <w:rFonts w:ascii="Arial Narrow" w:hAnsi="Arial Narrow" w:cs="Arial Narrow"/>
          <w:lang w:val="en-GB"/>
        </w:rPr>
        <w:t>).</w:t>
      </w:r>
      <w:r w:rsidR="00634767" w:rsidRPr="00F53E97">
        <w:rPr>
          <w:rFonts w:ascii="Arial Narrow" w:hAnsi="Arial Narrow" w:cs="Arial Narrow"/>
          <w:lang w:val="en-GB"/>
        </w:rPr>
        <w:t xml:space="preserve"> Throughout the period of preparation of the AP regular </w:t>
      </w:r>
      <w:r w:rsidR="00345C5B" w:rsidRPr="00F53E97">
        <w:rPr>
          <w:rFonts w:ascii="Arial Narrow" w:hAnsi="Arial Narrow" w:cs="Arial Narrow"/>
          <w:lang w:val="en-GB"/>
        </w:rPr>
        <w:t>communication</w:t>
      </w:r>
      <w:r w:rsidR="00634767" w:rsidRPr="00F53E97">
        <w:rPr>
          <w:rFonts w:ascii="Arial Narrow" w:hAnsi="Arial Narrow" w:cs="Arial Narrow"/>
          <w:lang w:val="en-GB"/>
        </w:rPr>
        <w:t xml:space="preserve"> was maintained with SIGMA experts on specific individual issues of methodology and substance</w:t>
      </w:r>
      <w:r w:rsidR="0041492B" w:rsidRPr="00F53E97">
        <w:rPr>
          <w:rFonts w:ascii="Arial Narrow" w:hAnsi="Arial Narrow" w:cs="Arial Narrow"/>
          <w:lang w:val="en-GB"/>
        </w:rPr>
        <w:t>.</w:t>
      </w:r>
    </w:p>
    <w:p w14:paraId="3F0639C3" w14:textId="77777777" w:rsidR="0075610A" w:rsidRPr="00F53E97" w:rsidRDefault="0075610A" w:rsidP="0075610A">
      <w:pPr>
        <w:jc w:val="both"/>
        <w:rPr>
          <w:rFonts w:ascii="Arial Narrow" w:hAnsi="Arial Narrow" w:cs="Arial Narrow"/>
          <w:lang w:val="en-GB"/>
        </w:rPr>
      </w:pPr>
    </w:p>
    <w:p w14:paraId="5BC7CF53" w14:textId="77777777" w:rsidR="0075610A" w:rsidRPr="00F53E97" w:rsidRDefault="0075610A" w:rsidP="0075610A">
      <w:pPr>
        <w:tabs>
          <w:tab w:val="left" w:pos="993"/>
        </w:tabs>
        <w:spacing w:before="240" w:after="0" w:line="240" w:lineRule="auto"/>
        <w:jc w:val="both"/>
        <w:rPr>
          <w:rFonts w:ascii="Arial Narrow" w:hAnsi="Arial Narrow" w:cs="Arial Narrow"/>
          <w:lang w:val="en-GB"/>
        </w:rPr>
      </w:pPr>
    </w:p>
    <w:p w14:paraId="0616DACC" w14:textId="3A87661D" w:rsidR="0041492B" w:rsidRPr="00F53E97" w:rsidRDefault="00634767" w:rsidP="003B3F2C">
      <w:pPr>
        <w:jc w:val="center"/>
        <w:rPr>
          <w:rFonts w:ascii="Arial Narrow" w:hAnsi="Arial Narrow" w:cs="Arial Narrow"/>
          <w:b/>
          <w:bCs/>
          <w:lang w:val="en-GB"/>
        </w:rPr>
      </w:pPr>
      <w:r w:rsidRPr="00F53E97">
        <w:rPr>
          <w:rFonts w:ascii="Arial Narrow" w:hAnsi="Arial Narrow" w:cs="Arial Narrow"/>
          <w:b/>
          <w:bCs/>
          <w:u w:val="single"/>
          <w:lang w:val="en-GB"/>
        </w:rPr>
        <w:t>Figure</w:t>
      </w:r>
      <w:r w:rsidR="0041492B" w:rsidRPr="00F53E97">
        <w:rPr>
          <w:rFonts w:ascii="Arial Narrow" w:hAnsi="Arial Narrow" w:cs="Arial Narrow"/>
          <w:b/>
          <w:bCs/>
          <w:u w:val="single"/>
          <w:lang w:val="en-GB"/>
        </w:rPr>
        <w:t xml:space="preserve"> 1:</w:t>
      </w:r>
      <w:r w:rsidR="0041492B" w:rsidRPr="00F53E97">
        <w:rPr>
          <w:rFonts w:ascii="Arial Narrow" w:hAnsi="Arial Narrow" w:cs="Arial Narrow"/>
          <w:b/>
          <w:bCs/>
          <w:lang w:val="en-GB"/>
        </w:rPr>
        <w:t xml:space="preserve"> </w:t>
      </w:r>
      <w:r w:rsidRPr="00F53E97">
        <w:rPr>
          <w:rFonts w:ascii="Arial Narrow" w:hAnsi="Arial Narrow" w:cs="Arial Narrow"/>
          <w:b/>
          <w:bCs/>
          <w:lang w:val="en-GB"/>
        </w:rPr>
        <w:t xml:space="preserve">Schematic layout </w:t>
      </w:r>
      <w:r w:rsidR="00345C5B" w:rsidRPr="00F53E97">
        <w:rPr>
          <w:rFonts w:ascii="Arial Narrow" w:hAnsi="Arial Narrow" w:cs="Arial Narrow"/>
          <w:b/>
          <w:bCs/>
          <w:lang w:val="en-GB"/>
        </w:rPr>
        <w:t>o</w:t>
      </w:r>
      <w:r w:rsidRPr="00F53E97">
        <w:rPr>
          <w:rFonts w:ascii="Arial Narrow" w:hAnsi="Arial Narrow" w:cs="Arial Narrow"/>
          <w:b/>
          <w:bCs/>
          <w:lang w:val="en-GB"/>
        </w:rPr>
        <w:t>f</w:t>
      </w:r>
      <w:r w:rsidR="00345C5B" w:rsidRPr="00F53E97">
        <w:rPr>
          <w:rFonts w:ascii="Arial Narrow" w:hAnsi="Arial Narrow" w:cs="Arial Narrow"/>
          <w:b/>
          <w:bCs/>
          <w:lang w:val="en-GB"/>
        </w:rPr>
        <w:t xml:space="preserve"> </w:t>
      </w:r>
      <w:r w:rsidRPr="00F53E97">
        <w:rPr>
          <w:rFonts w:ascii="Arial Narrow" w:hAnsi="Arial Narrow" w:cs="Arial Narrow"/>
          <w:b/>
          <w:bCs/>
          <w:lang w:val="en-GB"/>
        </w:rPr>
        <w:t xml:space="preserve">the Special </w:t>
      </w:r>
      <w:r w:rsidR="00345C5B" w:rsidRPr="00F53E97">
        <w:rPr>
          <w:rFonts w:ascii="Arial Narrow" w:hAnsi="Arial Narrow" w:cs="Arial Narrow"/>
          <w:b/>
          <w:bCs/>
          <w:lang w:val="en-GB"/>
        </w:rPr>
        <w:t>Working</w:t>
      </w:r>
      <w:r w:rsidRPr="00F53E97">
        <w:rPr>
          <w:rFonts w:ascii="Arial Narrow" w:hAnsi="Arial Narrow" w:cs="Arial Narrow"/>
          <w:b/>
          <w:bCs/>
          <w:lang w:val="en-GB"/>
        </w:rPr>
        <w:t xml:space="preserve"> Group for drafting of </w:t>
      </w:r>
      <w:r w:rsidR="009D7ADF" w:rsidRPr="00F53E97">
        <w:rPr>
          <w:rFonts w:ascii="Arial Narrow" w:hAnsi="Arial Narrow" w:cs="Arial Narrow"/>
          <w:b/>
          <w:bCs/>
          <w:lang w:val="en-GB"/>
        </w:rPr>
        <w:t>AP PAR</w:t>
      </w:r>
    </w:p>
    <w:p w14:paraId="0CCE7348" w14:textId="35E18506" w:rsidR="00791ECF" w:rsidRPr="00F53E97" w:rsidRDefault="00791ECF" w:rsidP="00123B8E">
      <w:pPr>
        <w:jc w:val="both"/>
        <w:rPr>
          <w:rFonts w:ascii="Arial Narrow" w:hAnsi="Arial Narrow" w:cs="Arial Narrow"/>
          <w:b/>
          <w:bCs/>
          <w:lang w:val="en-GB"/>
        </w:rPr>
      </w:pPr>
      <w:r w:rsidRPr="00F53E97">
        <w:rPr>
          <w:rFonts w:ascii="Arial Narrow" w:hAnsi="Arial Narrow" w:cs="Arial Narrow"/>
          <w:b/>
          <w:bCs/>
          <w:noProof/>
        </w:rPr>
        <w:drawing>
          <wp:inline distT="0" distB="0" distL="0" distR="0" wp14:anchorId="27B907BB" wp14:editId="26C79B7F">
            <wp:extent cx="5657850" cy="1666875"/>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D4879F" w14:textId="5145C850" w:rsidR="0041492B" w:rsidRPr="00F53E97" w:rsidRDefault="0041492B" w:rsidP="00123B8E">
      <w:pPr>
        <w:rPr>
          <w:lang w:val="en-GB"/>
        </w:rPr>
      </w:pPr>
    </w:p>
    <w:p w14:paraId="3563AB7D" w14:textId="2C04BC0C" w:rsidR="0041492B" w:rsidRPr="00F53E97" w:rsidRDefault="001F49F5" w:rsidP="001F49F5">
      <w:pPr>
        <w:pStyle w:val="Heading2"/>
        <w:spacing w:before="0" w:line="240" w:lineRule="auto"/>
        <w:jc w:val="both"/>
        <w:rPr>
          <w:rStyle w:val="Strong"/>
          <w:b/>
          <w:color w:val="auto"/>
          <w:lang w:val="en-GB"/>
        </w:rPr>
      </w:pPr>
      <w:bookmarkStart w:id="25" w:name="_Toc411236674"/>
      <w:r w:rsidRPr="00F53E97">
        <w:rPr>
          <w:rStyle w:val="Strong"/>
          <w:rFonts w:ascii="Calibri Light Cyr" w:hAnsi="Calibri Light Cyr" w:cs="Calibri Light Cyr"/>
          <w:b/>
          <w:color w:val="auto"/>
          <w:lang w:val="en-GB"/>
        </w:rPr>
        <w:t xml:space="preserve">1.3. </w:t>
      </w:r>
      <w:r w:rsidR="00B91A5A" w:rsidRPr="00F53E97">
        <w:rPr>
          <w:rStyle w:val="Strong"/>
          <w:rFonts w:ascii="Calibri Light Cyr" w:hAnsi="Calibri Light Cyr" w:cs="Calibri Light Cyr"/>
          <w:b/>
          <w:color w:val="auto"/>
          <w:lang w:val="en-GB"/>
        </w:rPr>
        <w:t>Methodological approach</w:t>
      </w:r>
      <w:bookmarkEnd w:id="25"/>
    </w:p>
    <w:p w14:paraId="4BB6B440" w14:textId="2EAAD432" w:rsidR="0041492B" w:rsidRPr="00F53E97" w:rsidRDefault="001F49F5" w:rsidP="001F49F5">
      <w:pPr>
        <w:pStyle w:val="Heading3"/>
        <w:numPr>
          <w:ilvl w:val="0"/>
          <w:numId w:val="0"/>
        </w:numPr>
        <w:ind w:left="720" w:hanging="720"/>
        <w:rPr>
          <w:color w:val="auto"/>
          <w:lang w:val="en-GB"/>
        </w:rPr>
      </w:pPr>
      <w:bookmarkStart w:id="26" w:name="_Toc406327052"/>
      <w:bookmarkStart w:id="27" w:name="_Toc411236675"/>
      <w:r w:rsidRPr="00F53E97">
        <w:rPr>
          <w:rFonts w:ascii="Calibri Light Cyr" w:hAnsi="Calibri Light Cyr" w:cs="Calibri Light Cyr"/>
          <w:color w:val="auto"/>
          <w:lang w:val="en-GB"/>
        </w:rPr>
        <w:t xml:space="preserve">1.3.1. </w:t>
      </w:r>
      <w:r w:rsidR="00B91A5A" w:rsidRPr="00F53E97">
        <w:rPr>
          <w:rFonts w:ascii="Calibri Light Cyr" w:hAnsi="Calibri Light Cyr" w:cs="Calibri Light Cyr"/>
          <w:color w:val="auto"/>
          <w:lang w:val="en-GB"/>
        </w:rPr>
        <w:t>General methodological approach</w:t>
      </w:r>
      <w:bookmarkEnd w:id="26"/>
      <w:bookmarkEnd w:id="27"/>
    </w:p>
    <w:p w14:paraId="2C031740" w14:textId="77777777" w:rsidR="00855069" w:rsidRPr="00F53E97" w:rsidRDefault="00855069" w:rsidP="00123B8E">
      <w:pPr>
        <w:jc w:val="both"/>
        <w:rPr>
          <w:rFonts w:ascii="Arial Narrow" w:hAnsi="Arial Narrow" w:cs="Arial Narrow"/>
          <w:lang w:val="en-GB"/>
        </w:rPr>
      </w:pPr>
    </w:p>
    <w:p w14:paraId="3A1500A6" w14:textId="1D08212A" w:rsidR="00442D46" w:rsidRPr="00F53E97" w:rsidRDefault="00B91A5A" w:rsidP="00123B8E">
      <w:pPr>
        <w:jc w:val="both"/>
        <w:rPr>
          <w:rFonts w:ascii="Arial Narrow" w:hAnsi="Arial Narrow" w:cs="Arial Narrow"/>
          <w:lang w:val="en-GB"/>
        </w:rPr>
      </w:pPr>
      <w:r w:rsidRPr="00F53E97">
        <w:rPr>
          <w:rFonts w:ascii="Arial Narrow" w:hAnsi="Arial Narrow" w:cs="Arial Narrow"/>
          <w:b/>
          <w:lang w:val="en-GB"/>
        </w:rPr>
        <w:t xml:space="preserve">The AP matrix </w:t>
      </w:r>
      <w:r w:rsidRPr="00F53E97">
        <w:rPr>
          <w:rFonts w:ascii="Arial Narrow" w:hAnsi="Arial Narrow" w:cs="Arial Narrow"/>
          <w:lang w:val="en-GB"/>
        </w:rPr>
        <w:t>is</w:t>
      </w:r>
      <w:r w:rsidRPr="00F53E97">
        <w:rPr>
          <w:rFonts w:ascii="Arial Narrow" w:hAnsi="Arial Narrow" w:cs="Arial Narrow"/>
          <w:b/>
          <w:lang w:val="en-GB"/>
        </w:rPr>
        <w:t xml:space="preserve"> </w:t>
      </w:r>
      <w:r w:rsidR="0041492B" w:rsidRPr="00F53E97">
        <w:rPr>
          <w:rFonts w:ascii="Arial Narrow" w:hAnsi="Arial Narrow" w:cs="Arial Narrow"/>
          <w:b/>
          <w:iCs/>
          <w:lang w:val="en-GB"/>
        </w:rPr>
        <w:t>result-oriented</w:t>
      </w:r>
      <w:r w:rsidR="0041492B" w:rsidRPr="00F53E97">
        <w:rPr>
          <w:rFonts w:ascii="Arial Narrow" w:hAnsi="Arial Narrow" w:cs="Arial Narrow"/>
          <w:lang w:val="en-GB"/>
        </w:rPr>
        <w:t>,</w:t>
      </w:r>
      <w:r w:rsidR="00855069" w:rsidRPr="00F53E97">
        <w:rPr>
          <w:rFonts w:ascii="Arial Narrow" w:hAnsi="Arial Narrow" w:cs="Arial Narrow"/>
          <w:lang w:val="en-GB"/>
        </w:rPr>
        <w:t xml:space="preserve"> </w:t>
      </w:r>
      <w:r w:rsidRPr="00F53E97">
        <w:rPr>
          <w:rFonts w:ascii="Arial Narrow" w:hAnsi="Arial Narrow" w:cs="Arial Narrow"/>
          <w:lang w:val="en-GB"/>
        </w:rPr>
        <w:t xml:space="preserve">which in the terminology of the PAR Strategy are </w:t>
      </w:r>
      <w:r w:rsidRPr="00F53E97">
        <w:rPr>
          <w:rFonts w:ascii="Arial Narrow" w:hAnsi="Arial Narrow" w:cs="Arial Narrow"/>
          <w:b/>
          <w:lang w:val="en-GB"/>
        </w:rPr>
        <w:t xml:space="preserve">measures, </w:t>
      </w:r>
      <w:r w:rsidRPr="00F53E97">
        <w:rPr>
          <w:rFonts w:ascii="Arial Narrow" w:hAnsi="Arial Narrow" w:cs="Arial Narrow"/>
          <w:lang w:val="en-GB"/>
        </w:rPr>
        <w:t>and it provides</w:t>
      </w:r>
      <w:r w:rsidRPr="00F53E97">
        <w:rPr>
          <w:rFonts w:ascii="Arial Narrow" w:hAnsi="Arial Narrow" w:cs="Arial Narrow"/>
          <w:b/>
          <w:lang w:val="en-GB"/>
        </w:rPr>
        <w:t xml:space="preserve"> </w:t>
      </w:r>
      <w:r w:rsidRPr="00F53E97">
        <w:rPr>
          <w:rFonts w:ascii="Arial Narrow" w:eastAsia="Calibri" w:hAnsi="Arial Narrow" w:cs="Times New Roman"/>
          <w:lang w:val="en-GB"/>
        </w:rPr>
        <w:t>a basis for the establishment of results-based monitoring / follow-up</w:t>
      </w:r>
      <w:r w:rsidR="0041492B" w:rsidRPr="00F53E97">
        <w:rPr>
          <w:rFonts w:ascii="Arial Narrow" w:hAnsi="Arial Narrow" w:cs="Arial Narrow"/>
          <w:lang w:val="en-GB"/>
        </w:rPr>
        <w:t>.</w:t>
      </w:r>
      <w:r w:rsidR="00855069" w:rsidRPr="00F53E97">
        <w:rPr>
          <w:rFonts w:ascii="Arial Narrow" w:hAnsi="Arial Narrow" w:cs="Arial Narrow"/>
          <w:lang w:val="en-GB"/>
        </w:rPr>
        <w:t xml:space="preserve"> </w:t>
      </w:r>
      <w:r w:rsidRPr="00F53E97">
        <w:rPr>
          <w:rFonts w:ascii="Arial Narrow" w:hAnsi="Arial Narrow" w:cs="Arial Narrow"/>
          <w:lang w:val="en-GB"/>
        </w:rPr>
        <w:t xml:space="preserve">The preceding </w:t>
      </w:r>
      <w:r w:rsidR="009D7ADF" w:rsidRPr="00F53E97">
        <w:rPr>
          <w:rFonts w:ascii="Arial Narrow" w:hAnsi="Arial Narrow" w:cs="Arial Narrow"/>
          <w:lang w:val="en-GB"/>
        </w:rPr>
        <w:t>Action Plan</w:t>
      </w:r>
      <w:r w:rsidR="00855069" w:rsidRPr="00F53E97">
        <w:rPr>
          <w:rFonts w:ascii="Arial Narrow" w:hAnsi="Arial Narrow" w:cs="Arial Narrow"/>
          <w:lang w:val="en-GB"/>
        </w:rPr>
        <w:t xml:space="preserve"> </w:t>
      </w:r>
      <w:r w:rsidR="00F52F8C" w:rsidRPr="00F53E97">
        <w:rPr>
          <w:rFonts w:ascii="Arial Narrow" w:hAnsi="Arial Narrow" w:cs="Arial Narrow"/>
          <w:lang w:val="en-GB"/>
        </w:rPr>
        <w:t>PAR</w:t>
      </w:r>
      <w:r w:rsidR="00855069" w:rsidRPr="00F53E97">
        <w:rPr>
          <w:rFonts w:ascii="Arial Narrow" w:hAnsi="Arial Narrow" w:cs="Arial Narrow"/>
          <w:lang w:val="en-GB"/>
        </w:rPr>
        <w:t xml:space="preserve"> </w:t>
      </w:r>
      <w:r w:rsidRPr="00F53E97">
        <w:rPr>
          <w:rFonts w:ascii="Arial Narrow" w:hAnsi="Arial Narrow" w:cs="Arial Narrow"/>
          <w:lang w:val="en-GB"/>
        </w:rPr>
        <w:t xml:space="preserve">for the period </w:t>
      </w:r>
      <w:r w:rsidR="00855069" w:rsidRPr="00F53E97">
        <w:rPr>
          <w:rFonts w:ascii="Arial Narrow" w:hAnsi="Arial Narrow" w:cs="Arial Narrow"/>
          <w:lang w:val="en-GB"/>
        </w:rPr>
        <w:t>2015-2017</w:t>
      </w:r>
      <w:r w:rsidRPr="00F53E97">
        <w:rPr>
          <w:rFonts w:ascii="Arial Narrow" w:hAnsi="Arial Narrow" w:cs="Arial Narrow"/>
          <w:lang w:val="en-GB"/>
        </w:rPr>
        <w:t xml:space="preserve"> consisted of 4 levels </w:t>
      </w:r>
      <w:r w:rsidR="00855069" w:rsidRPr="00F53E97">
        <w:rPr>
          <w:rFonts w:ascii="Arial Narrow" w:hAnsi="Arial Narrow" w:cs="Arial Narrow"/>
          <w:lang w:val="en-GB"/>
        </w:rPr>
        <w:t>(</w:t>
      </w:r>
      <w:r w:rsidRPr="00F53E97">
        <w:rPr>
          <w:rFonts w:ascii="Arial Narrow" w:hAnsi="Arial Narrow" w:cs="Arial Narrow"/>
          <w:lang w:val="en-GB"/>
        </w:rPr>
        <w:t>specific objectives, measures</w:t>
      </w:r>
      <w:r w:rsidR="00345C5B" w:rsidRPr="00F53E97">
        <w:rPr>
          <w:rFonts w:ascii="Arial Narrow" w:hAnsi="Arial Narrow" w:cs="Arial Narrow"/>
          <w:lang w:val="en-GB"/>
        </w:rPr>
        <w:t xml:space="preserve">, </w:t>
      </w:r>
      <w:r w:rsidRPr="00F53E97">
        <w:rPr>
          <w:rFonts w:ascii="Arial Narrow" w:hAnsi="Arial Narrow" w:cs="Arial Narrow"/>
          <w:lang w:val="en-GB"/>
        </w:rPr>
        <w:t>results, activities</w:t>
      </w:r>
      <w:r w:rsidR="00855069" w:rsidRPr="00F53E97">
        <w:rPr>
          <w:rFonts w:ascii="Arial Narrow" w:hAnsi="Arial Narrow" w:cs="Arial Narrow"/>
          <w:lang w:val="en-GB"/>
        </w:rPr>
        <w:t xml:space="preserve">), </w:t>
      </w:r>
      <w:r w:rsidRPr="00F53E97">
        <w:rPr>
          <w:rFonts w:ascii="Arial Narrow" w:hAnsi="Arial Narrow" w:cs="Arial Narrow"/>
          <w:lang w:val="en-GB"/>
        </w:rPr>
        <w:t xml:space="preserve">but as the monitoring process </w:t>
      </w:r>
      <w:r w:rsidR="00345C5B" w:rsidRPr="00F53E97">
        <w:rPr>
          <w:rFonts w:ascii="Arial Narrow" w:hAnsi="Arial Narrow" w:cs="Arial Narrow"/>
          <w:lang w:val="en-GB"/>
        </w:rPr>
        <w:t>determined</w:t>
      </w:r>
      <w:r w:rsidRPr="00F53E97">
        <w:rPr>
          <w:rFonts w:ascii="Arial Narrow" w:hAnsi="Arial Narrow" w:cs="Arial Narrow"/>
          <w:lang w:val="en-GB"/>
        </w:rPr>
        <w:t xml:space="preserve"> that the four-level system was difficult for monitoring, the new matrix was developed which took over the original structure of the PAR Strategy</w:t>
      </w:r>
      <w:r w:rsidR="00787F28" w:rsidRPr="00F53E97">
        <w:rPr>
          <w:rFonts w:ascii="Arial Narrow" w:hAnsi="Arial Narrow" w:cs="Arial Narrow"/>
          <w:lang w:val="en-GB"/>
        </w:rPr>
        <w:t xml:space="preserve"> (</w:t>
      </w:r>
      <w:r w:rsidRPr="00F53E97">
        <w:rPr>
          <w:rFonts w:ascii="Arial Narrow" w:hAnsi="Arial Narrow" w:cs="Arial Narrow"/>
          <w:lang w:val="en-GB"/>
        </w:rPr>
        <w:t>specific objective, measures, activities</w:t>
      </w:r>
      <w:r w:rsidR="00787F28" w:rsidRPr="00F53E97">
        <w:rPr>
          <w:rFonts w:ascii="Arial Narrow" w:hAnsi="Arial Narrow" w:cs="Arial Narrow"/>
          <w:lang w:val="en-GB"/>
        </w:rPr>
        <w:t xml:space="preserve">), </w:t>
      </w:r>
      <w:r w:rsidRPr="00F53E97">
        <w:rPr>
          <w:rFonts w:ascii="Arial Narrow" w:hAnsi="Arial Narrow" w:cs="Arial Narrow"/>
          <w:lang w:val="en-GB"/>
        </w:rPr>
        <w:t xml:space="preserve">so that the </w:t>
      </w:r>
      <w:r w:rsidRPr="00F53E97">
        <w:rPr>
          <w:rFonts w:ascii="Arial Narrow" w:hAnsi="Arial Narrow" w:cs="Arial Narrow"/>
          <w:b/>
          <w:lang w:val="en-GB"/>
        </w:rPr>
        <w:t xml:space="preserve">indicators </w:t>
      </w:r>
      <w:r w:rsidRPr="00F53E97">
        <w:rPr>
          <w:rFonts w:ascii="Arial Narrow" w:hAnsi="Arial Narrow" w:cs="Arial Narrow"/>
          <w:lang w:val="en-GB"/>
        </w:rPr>
        <w:t xml:space="preserve">are defined </w:t>
      </w:r>
      <w:r w:rsidRPr="00F53E97">
        <w:rPr>
          <w:rFonts w:ascii="Arial Narrow" w:hAnsi="Arial Narrow" w:cs="Arial Narrow"/>
          <w:b/>
          <w:lang w:val="en-GB"/>
        </w:rPr>
        <w:t xml:space="preserve">at the level of </w:t>
      </w:r>
      <w:r w:rsidR="00556009" w:rsidRPr="00F53E97">
        <w:rPr>
          <w:rFonts w:ascii="Arial Narrow" w:hAnsi="Arial Narrow" w:cs="Arial Narrow"/>
          <w:b/>
          <w:lang w:val="en-GB"/>
        </w:rPr>
        <w:t xml:space="preserve">objectives and measures. </w:t>
      </w:r>
      <w:r w:rsidR="00556009" w:rsidRPr="00F53E97">
        <w:rPr>
          <w:rFonts w:ascii="Arial Narrow" w:hAnsi="Arial Narrow" w:cs="Arial Narrow"/>
          <w:lang w:val="en-GB"/>
        </w:rPr>
        <w:t>Such a methodological approach is introducing the basis for monitoring the achievement of higher reform objectives, since it develops indicators at the level of objectives</w:t>
      </w:r>
      <w:r w:rsidR="007E1ED8" w:rsidRPr="00F53E97">
        <w:rPr>
          <w:rFonts w:ascii="Arial Narrow" w:hAnsi="Arial Narrow" w:cs="Arial Narrow"/>
          <w:lang w:val="en-GB"/>
        </w:rPr>
        <w:t xml:space="preserve"> (</w:t>
      </w:r>
      <w:r w:rsidR="00556009" w:rsidRPr="00F53E97">
        <w:rPr>
          <w:rFonts w:ascii="Arial Narrow" w:hAnsi="Arial Narrow" w:cs="Arial Narrow"/>
          <w:lang w:val="en-GB"/>
        </w:rPr>
        <w:t>objectively measurable indicators</w:t>
      </w:r>
      <w:r w:rsidR="007E1ED8" w:rsidRPr="00F53E97">
        <w:rPr>
          <w:rFonts w:ascii="Arial Narrow" w:hAnsi="Arial Narrow" w:cs="Arial Narrow"/>
          <w:lang w:val="en-GB"/>
        </w:rPr>
        <w:t xml:space="preserve">). </w:t>
      </w:r>
      <w:r w:rsidR="00556009" w:rsidRPr="00F53E97">
        <w:rPr>
          <w:rFonts w:ascii="Arial Narrow" w:hAnsi="Arial Narrow" w:cs="Arial Narrow"/>
          <w:lang w:val="en-GB"/>
        </w:rPr>
        <w:t xml:space="preserve">Having in mind the need for the development of the system and capacity for monitoring and evaluation based on results, the elements of the process / implementation approach were retained, which is based on monitoring of activities. </w:t>
      </w:r>
      <w:r w:rsidR="00556009" w:rsidRPr="00F53E97">
        <w:rPr>
          <w:rFonts w:ascii="Arial Narrow" w:eastAsia="Calibri" w:hAnsi="Arial Narrow" w:cs="Times New Roman"/>
          <w:lang w:val="en-GB"/>
        </w:rPr>
        <w:t>This means that for each</w:t>
      </w:r>
      <w:r w:rsidR="00F14D75" w:rsidRPr="00F53E97">
        <w:rPr>
          <w:rFonts w:ascii="Arial Narrow" w:hAnsi="Arial Narrow" w:cs="Arial Narrow"/>
          <w:lang w:val="en-GB"/>
        </w:rPr>
        <w:t xml:space="preserve"> </w:t>
      </w:r>
      <w:r w:rsidR="00556009" w:rsidRPr="00F53E97">
        <w:rPr>
          <w:rFonts w:ascii="Arial Narrow" w:hAnsi="Arial Narrow" w:cs="Arial Narrow"/>
          <w:lang w:val="en-GB"/>
        </w:rPr>
        <w:t>measure the key activities are listed, as well as deadlines for implementation of activities, the institutions in charge and the partner institutions, and the necessary additional funding</w:t>
      </w:r>
      <w:r w:rsidR="0041492B" w:rsidRPr="00F53E97">
        <w:rPr>
          <w:rFonts w:ascii="Arial Narrow" w:hAnsi="Arial Narrow" w:cs="Arial Narrow"/>
          <w:lang w:val="en-GB"/>
        </w:rPr>
        <w:t xml:space="preserve">. </w:t>
      </w:r>
    </w:p>
    <w:p w14:paraId="1AD6193E" w14:textId="211D4E76" w:rsidR="007E1ED8" w:rsidRPr="00F53E97" w:rsidRDefault="00556009" w:rsidP="00123B8E">
      <w:pPr>
        <w:jc w:val="both"/>
        <w:rPr>
          <w:rFonts w:ascii="Arial Narrow" w:hAnsi="Arial Narrow" w:cs="Arial Narrow"/>
          <w:lang w:val="en-GB"/>
        </w:rPr>
      </w:pPr>
      <w:r w:rsidRPr="00F53E97">
        <w:rPr>
          <w:rFonts w:ascii="Arial Narrow" w:hAnsi="Arial Narrow" w:cs="Arial Narrow"/>
          <w:lang w:val="en-GB"/>
        </w:rPr>
        <w:t>In parallel with the development of the draft AP, the indicator passports were also developed, as technical specifications for all indicators included in the AP, with specific information on information collection</w:t>
      </w:r>
      <w:r w:rsidR="007E1ED8" w:rsidRPr="00F53E97">
        <w:rPr>
          <w:rFonts w:ascii="Arial Narrow" w:hAnsi="Arial Narrow" w:cs="Arial Narrow"/>
          <w:lang w:val="en-GB"/>
        </w:rPr>
        <w:t xml:space="preserve"> (</w:t>
      </w:r>
      <w:r w:rsidRPr="00F53E97">
        <w:rPr>
          <w:rFonts w:ascii="Arial Narrow" w:hAnsi="Arial Narrow" w:cs="Arial Narrow"/>
          <w:lang w:val="en-GB"/>
        </w:rPr>
        <w:t>institution, contact person, and official contacts</w:t>
      </w:r>
      <w:r w:rsidR="007E1ED8" w:rsidRPr="00F53E97">
        <w:rPr>
          <w:rFonts w:ascii="Arial Narrow" w:hAnsi="Arial Narrow" w:cs="Arial Narrow"/>
          <w:lang w:val="en-GB"/>
        </w:rPr>
        <w:t xml:space="preserve">), </w:t>
      </w:r>
      <w:r w:rsidRPr="00F53E97">
        <w:rPr>
          <w:rFonts w:ascii="Arial Narrow" w:hAnsi="Arial Narrow" w:cs="Arial Narrow"/>
          <w:lang w:val="en-GB"/>
        </w:rPr>
        <w:t>the frequency intervals and times for publishing of information, the sources of verification, the method of calculating the indicator, the trends, and the baseline and target values for indicators</w:t>
      </w:r>
      <w:r w:rsidR="007E1ED8" w:rsidRPr="00F53E97">
        <w:rPr>
          <w:rFonts w:ascii="Arial Narrow" w:hAnsi="Arial Narrow" w:cs="Arial Narrow"/>
          <w:lang w:val="en-GB"/>
        </w:rPr>
        <w:t>.</w:t>
      </w:r>
    </w:p>
    <w:p w14:paraId="671B531F" w14:textId="5BECFB35" w:rsidR="0041492B" w:rsidRPr="00F53E97" w:rsidRDefault="00556009" w:rsidP="00123B8E">
      <w:pPr>
        <w:jc w:val="both"/>
        <w:rPr>
          <w:rFonts w:ascii="Arial Narrow" w:hAnsi="Arial Narrow" w:cs="Arial Narrow"/>
          <w:lang w:val="en-GB"/>
        </w:rPr>
      </w:pPr>
      <w:r w:rsidRPr="00F53E97">
        <w:rPr>
          <w:rFonts w:ascii="Arial Narrow" w:hAnsi="Arial Narrow" w:cs="Arial Narrow"/>
          <w:lang w:val="en-GB"/>
        </w:rPr>
        <w:t>It should, of course, be noted that results-based approach with clearly defined and measurable indicators and activities could not be implemented with full consistency through</w:t>
      </w:r>
      <w:r w:rsidR="00345C5B" w:rsidRPr="00F53E97">
        <w:rPr>
          <w:rFonts w:ascii="Arial Narrow" w:hAnsi="Arial Narrow" w:cs="Arial Narrow"/>
          <w:lang w:val="en-GB"/>
        </w:rPr>
        <w:t>ou</w:t>
      </w:r>
      <w:r w:rsidRPr="00F53E97">
        <w:rPr>
          <w:rFonts w:ascii="Arial Narrow" w:hAnsi="Arial Narrow" w:cs="Arial Narrow"/>
          <w:lang w:val="en-GB"/>
        </w:rPr>
        <w:t xml:space="preserve">t the whole document and for all areas of reform. For instance, </w:t>
      </w:r>
      <w:r w:rsidR="00696ADD" w:rsidRPr="00F53E97">
        <w:rPr>
          <w:rFonts w:ascii="Arial Narrow" w:eastAsia="Calibri" w:hAnsi="Arial Narrow" w:cs="Times New Roman"/>
          <w:lang w:val="en-GB"/>
        </w:rPr>
        <w:t>the level of specificity or generality of the results is somewhat uneven, but that there are variations between certain parts of the document. This partial unevenness are somewhere the consequence of the harmonization of a number of participants and representatives of various institutions that were involved in their preparation, and in some places are due to different levels of development of planning in some areas of the PAR. In areas where it is necessary to initiate analysis and more concrete planning</w:t>
      </w:r>
      <w:r w:rsidR="00143267" w:rsidRPr="00F53E97">
        <w:rPr>
          <w:rFonts w:ascii="Arial Narrow" w:hAnsi="Arial Narrow" w:cs="Arial Narrow"/>
          <w:lang w:val="en-GB"/>
        </w:rPr>
        <w:t>,</w:t>
      </w:r>
      <w:r w:rsidR="0041492B" w:rsidRPr="00F53E97">
        <w:rPr>
          <w:rFonts w:ascii="Arial Narrow" w:hAnsi="Arial Narrow" w:cs="Arial Narrow"/>
          <w:lang w:val="en-GB"/>
        </w:rPr>
        <w:t xml:space="preserve"> </w:t>
      </w:r>
      <w:r w:rsidR="00696ADD" w:rsidRPr="00F53E97">
        <w:rPr>
          <w:rFonts w:ascii="Arial Narrow" w:hAnsi="Arial Narrow" w:cs="Arial Narrow"/>
          <w:lang w:val="en-GB"/>
        </w:rPr>
        <w:t>the activities are more general and less elaborated</w:t>
      </w:r>
      <w:r w:rsidR="0041492B" w:rsidRPr="00F53E97">
        <w:rPr>
          <w:rFonts w:ascii="Arial Narrow" w:hAnsi="Arial Narrow" w:cs="Arial Narrow"/>
          <w:lang w:val="en-GB"/>
        </w:rPr>
        <w:t xml:space="preserve">, </w:t>
      </w:r>
      <w:r w:rsidR="00696ADD" w:rsidRPr="00F53E97">
        <w:rPr>
          <w:rFonts w:ascii="Arial Narrow" w:eastAsia="Calibri" w:hAnsi="Arial Narrow" w:cs="Times New Roman"/>
          <w:lang w:val="en-GB"/>
        </w:rPr>
        <w:t>whereas in areas on which it is already intensively worked it is largely known which steps are necessary to achieve the result, and the activities are much more specific</w:t>
      </w:r>
      <w:r w:rsidR="0041492B" w:rsidRPr="00F53E97">
        <w:rPr>
          <w:rFonts w:ascii="Arial Narrow" w:hAnsi="Arial Narrow" w:cs="Arial Narrow"/>
          <w:lang w:val="en-GB"/>
        </w:rPr>
        <w:t xml:space="preserve">. </w:t>
      </w:r>
    </w:p>
    <w:p w14:paraId="1965F275" w14:textId="4D3093AC" w:rsidR="00A46939" w:rsidRPr="00F53E97" w:rsidRDefault="00696ADD" w:rsidP="00696ADD">
      <w:pPr>
        <w:jc w:val="both"/>
        <w:rPr>
          <w:rFonts w:ascii="Arial Narrow" w:hAnsi="Arial Narrow" w:cs="Arial Narrow"/>
          <w:lang w:val="en-GB"/>
        </w:rPr>
      </w:pPr>
      <w:r w:rsidRPr="00F53E97">
        <w:rPr>
          <w:rFonts w:ascii="Arial Narrow" w:hAnsi="Arial Narrow" w:cs="Arial Narrow"/>
          <w:lang w:val="en-GB"/>
        </w:rPr>
        <w:t xml:space="preserve">Finally, in the preparation of the AP a special attention was paid to ensuring its “user friendliness“ and readability by an external reader, </w:t>
      </w:r>
      <w:r w:rsidRPr="00F53E97">
        <w:rPr>
          <w:rFonts w:ascii="Arial Narrow" w:eastAsia="Calibri" w:hAnsi="Arial Narrow" w:cs="Times New Roman"/>
          <w:lang w:val="en-GB"/>
        </w:rPr>
        <w:t>for which reason a system of references (primarily through footnotes) was developed which explain the connection between the parts of the document, provides remark regarding the constraints which affected the definition of certain elements and which provide other necessary clarifications</w:t>
      </w:r>
      <w:r w:rsidRPr="00F53E97">
        <w:rPr>
          <w:rFonts w:ascii="Arial Narrow" w:hAnsi="Arial Narrow" w:cs="Arial Narrow"/>
          <w:lang w:val="en-GB"/>
        </w:rPr>
        <w:t xml:space="preserve">. Thus, for instance, the process of establishing the hierarchy of strategic documents is a process which </w:t>
      </w:r>
      <w:r w:rsidR="00345C5B" w:rsidRPr="00F53E97">
        <w:rPr>
          <w:rFonts w:ascii="Arial Narrow" w:hAnsi="Arial Narrow" w:cs="Arial Narrow"/>
          <w:lang w:val="en-GB"/>
        </w:rPr>
        <w:t>is</w:t>
      </w:r>
      <w:r w:rsidRPr="00F53E97">
        <w:rPr>
          <w:rFonts w:ascii="Arial Narrow" w:hAnsi="Arial Narrow" w:cs="Arial Narrow"/>
          <w:lang w:val="en-GB"/>
        </w:rPr>
        <w:t xml:space="preserve"> expected after the adoption of the Law on the Planning System, but due to absence of official hierarchy and at the same time the need to point to the existence of similar activities, indicators and objectives in other policy documents, together with the EU Delegation to the Republic of Serbia and SIGMA it was agreed to use the system of footnotes in order to indicate clear links with all cross-cutting policy documents and this AP and for every a</w:t>
      </w:r>
      <w:r w:rsidR="009D7ADF" w:rsidRPr="00F53E97">
        <w:rPr>
          <w:rFonts w:ascii="Arial Narrow" w:hAnsi="Arial Narrow" w:cs="Arial Narrow"/>
          <w:lang w:val="en-GB"/>
        </w:rPr>
        <w:t>ctivity</w:t>
      </w:r>
      <w:r w:rsidR="00A46939" w:rsidRPr="00F53E97">
        <w:rPr>
          <w:rFonts w:ascii="Arial Narrow" w:hAnsi="Arial Narrow" w:cs="Arial Narrow"/>
          <w:lang w:val="en-GB"/>
        </w:rPr>
        <w:t>/</w:t>
      </w:r>
      <w:r w:rsidRPr="00F53E97">
        <w:rPr>
          <w:rFonts w:ascii="Arial Narrow" w:hAnsi="Arial Narrow" w:cs="Arial Narrow"/>
          <w:lang w:val="en-GB"/>
        </w:rPr>
        <w:t>indicator</w:t>
      </w:r>
      <w:r w:rsidR="00A46939" w:rsidRPr="00F53E97">
        <w:rPr>
          <w:rFonts w:ascii="Arial Narrow" w:hAnsi="Arial Narrow" w:cs="Arial Narrow"/>
          <w:lang w:val="en-GB"/>
        </w:rPr>
        <w:t>/</w:t>
      </w:r>
      <w:r w:rsidRPr="00F53E97">
        <w:rPr>
          <w:rFonts w:ascii="Arial Narrow" w:hAnsi="Arial Narrow" w:cs="Arial Narrow"/>
          <w:lang w:val="en-GB"/>
        </w:rPr>
        <w:t xml:space="preserve">measure existing in other policy documents to clearly state through the references where they are included, and which </w:t>
      </w:r>
      <w:r w:rsidR="00345C5B" w:rsidRPr="00F53E97">
        <w:rPr>
          <w:rFonts w:ascii="Arial Narrow" w:hAnsi="Arial Narrow" w:cs="Arial Narrow"/>
          <w:lang w:val="en-GB"/>
        </w:rPr>
        <w:t>deadlines</w:t>
      </w:r>
      <w:r w:rsidRPr="00F53E97">
        <w:rPr>
          <w:rFonts w:ascii="Arial Narrow" w:hAnsi="Arial Narrow" w:cs="Arial Narrow"/>
          <w:lang w:val="en-GB"/>
        </w:rPr>
        <w:t xml:space="preserve"> are set for the achievement of the activity</w:t>
      </w:r>
      <w:r w:rsidR="00A46939" w:rsidRPr="00F53E97">
        <w:rPr>
          <w:rFonts w:ascii="Arial Narrow" w:hAnsi="Arial Narrow" w:cs="Arial Narrow"/>
          <w:lang w:val="en-GB"/>
        </w:rPr>
        <w:t xml:space="preserve">. </w:t>
      </w:r>
    </w:p>
    <w:p w14:paraId="0BFB89F1" w14:textId="77777777" w:rsidR="00760175" w:rsidRPr="00F53E97" w:rsidRDefault="00760175" w:rsidP="00123B8E">
      <w:pPr>
        <w:jc w:val="both"/>
        <w:rPr>
          <w:rFonts w:ascii="Arial Narrow" w:hAnsi="Arial Narrow" w:cs="Arial Narrow"/>
          <w:lang w:val="en-GB"/>
        </w:rPr>
      </w:pPr>
    </w:p>
    <w:p w14:paraId="655FD441" w14:textId="300D9D29" w:rsidR="0041492B" w:rsidRPr="00F53E97" w:rsidRDefault="001F49F5" w:rsidP="001F49F5">
      <w:pPr>
        <w:pStyle w:val="Heading3"/>
        <w:numPr>
          <w:ilvl w:val="0"/>
          <w:numId w:val="0"/>
        </w:numPr>
        <w:rPr>
          <w:color w:val="auto"/>
          <w:lang w:val="en-GB"/>
        </w:rPr>
      </w:pPr>
      <w:bookmarkStart w:id="28" w:name="_Toc406327053"/>
      <w:bookmarkStart w:id="29" w:name="_Toc411236676"/>
      <w:r w:rsidRPr="00F53E97">
        <w:rPr>
          <w:rFonts w:ascii="Calibri Light Cyr" w:hAnsi="Calibri Light Cyr" w:cs="Calibri Light Cyr"/>
          <w:color w:val="auto"/>
          <w:lang w:val="en-GB"/>
        </w:rPr>
        <w:t xml:space="preserve">1.3.2. </w:t>
      </w:r>
      <w:r w:rsidR="00B91A5A" w:rsidRPr="00F53E97">
        <w:rPr>
          <w:rFonts w:ascii="Arial Narrow" w:hAnsi="Arial Narrow"/>
          <w:bCs w:val="0"/>
          <w:lang w:val="en-GB"/>
        </w:rPr>
        <w:t>Elements of the methodological approach</w:t>
      </w:r>
      <w:r w:rsidR="0041492B" w:rsidRPr="00F53E97">
        <w:rPr>
          <w:rFonts w:ascii="Calibri Light Cyr" w:hAnsi="Calibri Light Cyr" w:cs="Calibri Light Cyr"/>
          <w:color w:val="auto"/>
          <w:lang w:val="en-GB"/>
        </w:rPr>
        <w:t xml:space="preserve">: </w:t>
      </w:r>
      <w:r w:rsidR="00696ADD" w:rsidRPr="00F53E97">
        <w:rPr>
          <w:rFonts w:ascii="Arial Narrow" w:hAnsi="Arial Narrow"/>
          <w:bCs w:val="0"/>
          <w:lang w:val="en-GB"/>
        </w:rPr>
        <w:t>objectives, measures and activities</w:t>
      </w:r>
      <w:bookmarkEnd w:id="28"/>
      <w:bookmarkEnd w:id="29"/>
    </w:p>
    <w:p w14:paraId="0AA8E23A" w14:textId="1307BA43" w:rsidR="00760175" w:rsidRPr="00F53E97" w:rsidRDefault="00B91A5A" w:rsidP="00B91A5A">
      <w:pPr>
        <w:tabs>
          <w:tab w:val="left" w:pos="1277"/>
        </w:tabs>
        <w:jc w:val="both"/>
        <w:rPr>
          <w:rFonts w:ascii="Arial Narrow" w:hAnsi="Arial Narrow" w:cs="Arial Narrow"/>
          <w:lang w:val="en-GB"/>
        </w:rPr>
      </w:pPr>
      <w:r w:rsidRPr="00F53E97">
        <w:rPr>
          <w:rFonts w:ascii="Arial Narrow" w:hAnsi="Arial Narrow" w:cs="Arial Narrow"/>
          <w:lang w:val="en-GB"/>
        </w:rPr>
        <w:tab/>
      </w:r>
    </w:p>
    <w:p w14:paraId="6041F57B" w14:textId="1197CFE2" w:rsidR="00A661F3" w:rsidRPr="00F53E97" w:rsidRDefault="00A661F3" w:rsidP="00A661F3">
      <w:pPr>
        <w:jc w:val="both"/>
        <w:rPr>
          <w:rFonts w:ascii="Arial Narrow" w:hAnsi="Arial Narrow"/>
          <w:lang w:val="en-GB"/>
        </w:rPr>
      </w:pPr>
      <w:r w:rsidRPr="00F53E97">
        <w:rPr>
          <w:rFonts w:ascii="Arial Narrow" w:hAnsi="Arial Narrow"/>
          <w:lang w:val="en-GB"/>
        </w:rPr>
        <w:t xml:space="preserve">According to the new structure, the </w:t>
      </w:r>
      <w:r w:rsidRPr="00F53E97">
        <w:rPr>
          <w:rFonts w:ascii="Arial Narrow" w:hAnsi="Arial Narrow"/>
          <w:b/>
          <w:lang w:val="en-GB"/>
        </w:rPr>
        <w:t xml:space="preserve">AP starts from the general objective, </w:t>
      </w:r>
      <w:r w:rsidRPr="00F53E97">
        <w:rPr>
          <w:rFonts w:ascii="Arial Narrow" w:hAnsi="Arial Narrow"/>
          <w:lang w:val="en-GB"/>
        </w:rPr>
        <w:t xml:space="preserve">as provided in the Public Administration Reform Strategy, </w:t>
      </w:r>
      <w:r w:rsidRPr="00F53E97">
        <w:rPr>
          <w:rFonts w:ascii="Arial Narrow" w:hAnsi="Arial Narrow"/>
          <w:b/>
          <w:lang w:val="en-GB"/>
        </w:rPr>
        <w:t>for which an indicator is defined to measure the level of impact</w:t>
      </w:r>
      <w:r w:rsidRPr="00F53E97">
        <w:rPr>
          <w:rFonts w:ascii="Arial Narrow" w:hAnsi="Arial Narrow"/>
          <w:lang w:val="en-GB"/>
        </w:rPr>
        <w:t xml:space="preserve">. In defining this indicator and its baseline and target values (BV and TV), care has been taken of harmonization with indicators and values agreed for monitoring of EU IPA 2 for the sector of public administration reform.  </w:t>
      </w:r>
    </w:p>
    <w:p w14:paraId="6F075CB6" w14:textId="30E4CBAE" w:rsidR="00A661F3" w:rsidRPr="00F53E97" w:rsidRDefault="00A661F3" w:rsidP="00A661F3">
      <w:pPr>
        <w:jc w:val="both"/>
        <w:rPr>
          <w:rFonts w:ascii="Arial Narrow" w:eastAsia="Calibri" w:hAnsi="Arial Narrow" w:cs="Times New Roman"/>
          <w:lang w:val="en-GB"/>
        </w:rPr>
      </w:pPr>
      <w:r w:rsidRPr="00F53E97">
        <w:rPr>
          <w:rFonts w:ascii="Arial Narrow" w:eastAsia="Calibri" w:hAnsi="Arial Narrow" w:cs="Times New Roman"/>
          <w:lang w:val="en-GB"/>
        </w:rPr>
        <w:t xml:space="preserve">After the general goals, the </w:t>
      </w:r>
      <w:r w:rsidRPr="00F53E97">
        <w:rPr>
          <w:rFonts w:ascii="Arial Narrow" w:eastAsia="Calibri" w:hAnsi="Arial Narrow" w:cs="Times New Roman"/>
          <w:b/>
          <w:lang w:val="en-GB"/>
        </w:rPr>
        <w:t xml:space="preserve">АP contains specific objectives </w:t>
      </w:r>
      <w:r w:rsidRPr="00F53E97">
        <w:rPr>
          <w:rFonts w:ascii="Arial Narrow" w:eastAsia="Calibri" w:hAnsi="Arial Narrow" w:cs="Times New Roman"/>
          <w:lang w:val="en-GB"/>
        </w:rPr>
        <w:t xml:space="preserve">in the same form as given in the Public Administration Reform Strategy </w:t>
      </w:r>
      <w:r w:rsidRPr="00F53E97">
        <w:rPr>
          <w:rFonts w:ascii="Arial Narrow" w:eastAsia="Calibri" w:hAnsi="Arial Narrow" w:cs="Times New Roman"/>
          <w:b/>
          <w:lang w:val="en-GB"/>
        </w:rPr>
        <w:t>and defines indicators for their measurement</w:t>
      </w:r>
      <w:r w:rsidR="00855069" w:rsidRPr="00F53E97">
        <w:rPr>
          <w:rFonts w:ascii="Arial Narrow" w:hAnsi="Arial Narrow" w:cs="Arial Narrow"/>
          <w:lang w:val="en-GB"/>
        </w:rPr>
        <w:t xml:space="preserve"> (</w:t>
      </w:r>
      <w:r w:rsidRPr="00F53E97">
        <w:rPr>
          <w:rFonts w:ascii="Arial Narrow" w:hAnsi="Arial Narrow" w:cs="Arial Narrow"/>
          <w:lang w:val="en-GB"/>
        </w:rPr>
        <w:t xml:space="preserve">at the higher </w:t>
      </w:r>
      <w:r w:rsidR="0041492B" w:rsidRPr="00F53E97">
        <w:rPr>
          <w:rFonts w:ascii="Arial Narrow" w:hAnsi="Arial Narrow" w:cs="Arial Narrow"/>
          <w:i/>
          <w:iCs/>
          <w:lang w:val="en-GB"/>
        </w:rPr>
        <w:t>outcome</w:t>
      </w:r>
      <w:r w:rsidRPr="00F53E97">
        <w:rPr>
          <w:rFonts w:ascii="Arial Narrow" w:hAnsi="Arial Narrow" w:cs="Arial Narrow"/>
          <w:i/>
          <w:iCs/>
          <w:lang w:val="en-GB"/>
        </w:rPr>
        <w:t xml:space="preserve"> </w:t>
      </w:r>
      <w:r w:rsidRPr="00F53E97">
        <w:rPr>
          <w:rFonts w:ascii="Arial Narrow" w:hAnsi="Arial Narrow" w:cs="Arial Narrow"/>
          <w:iCs/>
          <w:lang w:val="en-GB"/>
        </w:rPr>
        <w:t>level</w:t>
      </w:r>
      <w:r w:rsidR="0041492B" w:rsidRPr="00F53E97">
        <w:rPr>
          <w:rFonts w:ascii="Arial Narrow" w:hAnsi="Arial Narrow" w:cs="Arial Narrow"/>
          <w:lang w:val="en-GB"/>
        </w:rPr>
        <w:t xml:space="preserve">). </w:t>
      </w:r>
      <w:r w:rsidRPr="00F53E97">
        <w:rPr>
          <w:rFonts w:ascii="Arial Narrow" w:eastAsia="Calibri" w:hAnsi="Arial Narrow" w:cs="Times New Roman"/>
          <w:lang w:val="en-GB"/>
        </w:rPr>
        <w:t>Although these results are not specific results in the manner in which they are defined in the Strategy, an effort was made to provide such characteristics through indicators.</w:t>
      </w:r>
    </w:p>
    <w:p w14:paraId="1A086049" w14:textId="77777777" w:rsidR="00F844B6" w:rsidRPr="00F53E97" w:rsidRDefault="00F844B6">
      <w:pPr>
        <w:spacing w:after="0" w:line="240" w:lineRule="auto"/>
        <w:rPr>
          <w:rFonts w:ascii="Arial Narrow" w:hAnsi="Arial Narrow" w:cs="Arial Narrow"/>
          <w:b/>
          <w:bCs/>
          <w:lang w:val="en-GB"/>
        </w:rPr>
      </w:pPr>
      <w:r w:rsidRPr="00F53E97">
        <w:rPr>
          <w:rFonts w:ascii="Arial Narrow" w:hAnsi="Arial Narrow" w:cs="Arial Narrow"/>
          <w:b/>
          <w:bCs/>
          <w:lang w:val="en-GB"/>
        </w:rPr>
        <w:br w:type="page"/>
      </w:r>
    </w:p>
    <w:p w14:paraId="6AB09942" w14:textId="0EEE5AA2" w:rsidR="00361F8A" w:rsidRPr="00F53E97" w:rsidRDefault="00A661F3" w:rsidP="00361F8A">
      <w:pPr>
        <w:rPr>
          <w:rFonts w:ascii="Arial Narrow" w:hAnsi="Arial Narrow" w:cs="Arial Narrow"/>
          <w:b/>
          <w:bCs/>
          <w:lang w:val="en-GB"/>
        </w:rPr>
      </w:pPr>
      <w:r w:rsidRPr="00F53E97">
        <w:rPr>
          <w:rFonts w:ascii="Arial Narrow" w:hAnsi="Arial Narrow" w:cs="Arial Narrow"/>
          <w:b/>
          <w:bCs/>
          <w:u w:val="single"/>
          <w:lang w:val="en-GB"/>
        </w:rPr>
        <w:t xml:space="preserve">Figure </w:t>
      </w:r>
      <w:r w:rsidR="00361F8A" w:rsidRPr="00F53E97">
        <w:rPr>
          <w:rFonts w:ascii="Arial Narrow" w:hAnsi="Arial Narrow" w:cs="Arial Narrow"/>
          <w:b/>
          <w:bCs/>
          <w:u w:val="single"/>
          <w:lang w:val="en-GB"/>
        </w:rPr>
        <w:t>2:</w:t>
      </w:r>
      <w:r w:rsidR="00361F8A" w:rsidRPr="00F53E97">
        <w:rPr>
          <w:rFonts w:ascii="Arial Narrow" w:hAnsi="Arial Narrow" w:cs="Arial Narrow"/>
          <w:b/>
          <w:bCs/>
          <w:lang w:val="en-GB"/>
        </w:rPr>
        <w:t xml:space="preserve"> </w:t>
      </w:r>
      <w:r w:rsidRPr="00F53E97">
        <w:rPr>
          <w:rFonts w:ascii="Arial Narrow" w:hAnsi="Arial Narrow" w:cs="Arial Narrow"/>
          <w:b/>
          <w:bCs/>
          <w:lang w:val="en-GB"/>
        </w:rPr>
        <w:t xml:space="preserve">Hierarchy of performance indicators in </w:t>
      </w:r>
      <w:r w:rsidR="009D7ADF" w:rsidRPr="00F53E97">
        <w:rPr>
          <w:rFonts w:ascii="Arial Narrow" w:hAnsi="Arial Narrow" w:cs="Arial Narrow"/>
          <w:b/>
          <w:bCs/>
          <w:lang w:val="en-GB"/>
        </w:rPr>
        <w:t>AP PAR</w:t>
      </w:r>
    </w:p>
    <w:p w14:paraId="62E16FA9" w14:textId="6917B564" w:rsidR="00F844B6" w:rsidRDefault="00D81793" w:rsidP="00361F8A">
      <w:pPr>
        <w:rPr>
          <w:rFonts w:ascii="Arial Narrow" w:hAnsi="Arial Narrow" w:cs="Arial Narrow"/>
          <w:b/>
          <w:bCs/>
          <w:lang w:val="en-GB"/>
        </w:rPr>
      </w:pPr>
      <w:r w:rsidRPr="00E70BD1">
        <w:rPr>
          <w:rFonts w:ascii="Arial Narrow" w:hAnsi="Arial Narrow" w:cs="Arial Narrow"/>
          <w:b/>
          <w:bCs/>
          <w:noProof/>
        </w:rPr>
        <w:drawing>
          <wp:anchor distT="0" distB="0" distL="114300" distR="114300" simplePos="0" relativeHeight="251657216" behindDoc="1" locked="0" layoutInCell="1" allowOverlap="1" wp14:anchorId="6DEA400E" wp14:editId="58FFC5BC">
            <wp:simplePos x="0" y="0"/>
            <wp:positionH relativeFrom="column">
              <wp:posOffset>572770</wp:posOffset>
            </wp:positionH>
            <wp:positionV relativeFrom="paragraph">
              <wp:posOffset>12065</wp:posOffset>
            </wp:positionV>
            <wp:extent cx="4676775" cy="2345690"/>
            <wp:effectExtent l="0" t="0" r="0" b="0"/>
            <wp:wrapTight wrapText="bothSides">
              <wp:wrapPolygon edited="0">
                <wp:start x="0" y="0"/>
                <wp:lineTo x="0" y="21401"/>
                <wp:lineTo x="21556" y="21401"/>
                <wp:lineTo x="21556" y="0"/>
                <wp:lineTo x="0" y="0"/>
              </wp:wrapPolygon>
            </wp:wrapTight>
            <wp:docPr id="13" name="Picture 13" descr="C:\Users\ljiljana.uzelac\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iljana.uzelac\Desktop\Pictur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34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788B3" w14:textId="77777777" w:rsidR="00D81793" w:rsidRDefault="00D81793" w:rsidP="00630C40">
      <w:pPr>
        <w:jc w:val="both"/>
        <w:rPr>
          <w:rFonts w:ascii="Arial Narrow" w:hAnsi="Arial Narrow" w:cs="Arial Narrow"/>
          <w:b/>
          <w:bCs/>
          <w:lang w:val="en-GB"/>
        </w:rPr>
      </w:pPr>
    </w:p>
    <w:p w14:paraId="02D43683" w14:textId="77777777" w:rsidR="00D81793" w:rsidRDefault="00D81793" w:rsidP="00630C40">
      <w:pPr>
        <w:jc w:val="both"/>
        <w:rPr>
          <w:rFonts w:ascii="Arial Narrow" w:hAnsi="Arial Narrow" w:cs="Arial Narrow"/>
          <w:b/>
          <w:bCs/>
          <w:lang w:val="en-GB"/>
        </w:rPr>
      </w:pPr>
    </w:p>
    <w:p w14:paraId="223C0041" w14:textId="77777777" w:rsidR="00D81793" w:rsidRDefault="00D81793" w:rsidP="00630C40">
      <w:pPr>
        <w:jc w:val="both"/>
        <w:rPr>
          <w:rFonts w:ascii="Arial Narrow" w:hAnsi="Arial Narrow" w:cs="Arial Narrow"/>
          <w:b/>
          <w:bCs/>
          <w:lang w:val="en-GB"/>
        </w:rPr>
      </w:pPr>
    </w:p>
    <w:p w14:paraId="72E28E16" w14:textId="77777777" w:rsidR="00D81793" w:rsidRDefault="00D81793" w:rsidP="00630C40">
      <w:pPr>
        <w:jc w:val="both"/>
        <w:rPr>
          <w:rFonts w:ascii="Arial Narrow" w:hAnsi="Arial Narrow" w:cs="Arial Narrow"/>
          <w:b/>
          <w:bCs/>
          <w:lang w:val="en-GB"/>
        </w:rPr>
      </w:pPr>
    </w:p>
    <w:p w14:paraId="7871D5FA" w14:textId="77777777" w:rsidR="00D81793" w:rsidRDefault="00D81793" w:rsidP="00630C40">
      <w:pPr>
        <w:jc w:val="both"/>
        <w:rPr>
          <w:rFonts w:ascii="Arial Narrow" w:hAnsi="Arial Narrow" w:cs="Arial Narrow"/>
          <w:b/>
          <w:bCs/>
          <w:lang w:val="en-GB"/>
        </w:rPr>
      </w:pPr>
    </w:p>
    <w:p w14:paraId="422ADEEB" w14:textId="77777777" w:rsidR="00D81793" w:rsidRDefault="00D81793" w:rsidP="00630C40">
      <w:pPr>
        <w:jc w:val="both"/>
        <w:rPr>
          <w:rFonts w:ascii="Arial Narrow" w:hAnsi="Arial Narrow" w:cs="Arial Narrow"/>
          <w:b/>
          <w:bCs/>
          <w:lang w:val="en-GB"/>
        </w:rPr>
      </w:pPr>
    </w:p>
    <w:p w14:paraId="01B6A408" w14:textId="77777777" w:rsidR="00D81793" w:rsidRDefault="00D81793" w:rsidP="00630C40">
      <w:pPr>
        <w:jc w:val="both"/>
        <w:rPr>
          <w:rFonts w:ascii="Arial Narrow" w:hAnsi="Arial Narrow" w:cs="Arial Narrow"/>
          <w:b/>
          <w:bCs/>
          <w:lang w:val="en-GB"/>
        </w:rPr>
      </w:pPr>
    </w:p>
    <w:p w14:paraId="56BF8565" w14:textId="77777777" w:rsidR="00D81793" w:rsidRDefault="00D81793" w:rsidP="00630C40">
      <w:pPr>
        <w:jc w:val="both"/>
        <w:rPr>
          <w:rFonts w:ascii="Arial Narrow" w:hAnsi="Arial Narrow" w:cs="Arial Narrow"/>
          <w:b/>
          <w:bCs/>
          <w:lang w:val="en-GB"/>
        </w:rPr>
      </w:pPr>
    </w:p>
    <w:p w14:paraId="64968E16" w14:textId="77777777" w:rsidR="00D81793" w:rsidRDefault="00D81793" w:rsidP="00630C40">
      <w:pPr>
        <w:jc w:val="both"/>
        <w:rPr>
          <w:rFonts w:ascii="Arial Narrow" w:hAnsi="Arial Narrow" w:cs="Arial Narrow"/>
          <w:b/>
          <w:bCs/>
          <w:lang w:val="en-GB"/>
        </w:rPr>
      </w:pPr>
    </w:p>
    <w:p w14:paraId="2CC857AD" w14:textId="107D92F8" w:rsidR="00630C40" w:rsidRPr="00F53E97" w:rsidRDefault="0024140A" w:rsidP="00630C40">
      <w:pPr>
        <w:jc w:val="both"/>
        <w:rPr>
          <w:rFonts w:ascii="Arial Narrow" w:hAnsi="Arial Narrow" w:cs="Arial Narrow"/>
          <w:lang w:val="en-GB"/>
        </w:rPr>
      </w:pPr>
      <w:r w:rsidRPr="00F53E97">
        <w:rPr>
          <w:rFonts w:ascii="Arial Narrow" w:hAnsi="Arial Narrow" w:cs="Arial Narrow"/>
          <w:b/>
          <w:bCs/>
          <w:lang w:val="en-GB"/>
        </w:rPr>
        <w:t>The key measure for measuring of implementation of the AP is the “measure”</w:t>
      </w:r>
      <w:r w:rsidR="0045488F" w:rsidRPr="00F53E97">
        <w:rPr>
          <w:rFonts w:ascii="Arial Narrow" w:hAnsi="Arial Narrow" w:cs="Arial Narrow"/>
          <w:b/>
          <w:bCs/>
          <w:lang w:val="en-GB"/>
        </w:rPr>
        <w:t xml:space="preserve">. </w:t>
      </w:r>
      <w:r w:rsidRPr="00F53E97">
        <w:rPr>
          <w:rFonts w:ascii="Arial Narrow" w:hAnsi="Arial Narrow" w:cs="Arial Narrow"/>
          <w:bCs/>
          <w:lang w:val="en-GB"/>
        </w:rPr>
        <w:t>The measures have been taken over from the PAR Strategy</w:t>
      </w:r>
      <w:r w:rsidR="00855069" w:rsidRPr="00F53E97">
        <w:rPr>
          <w:rFonts w:ascii="Arial Narrow" w:hAnsi="Arial Narrow" w:cs="Arial Narrow"/>
          <w:lang w:val="en-GB"/>
        </w:rPr>
        <w:t xml:space="preserve">. </w:t>
      </w:r>
      <w:r w:rsidRPr="00F53E97">
        <w:rPr>
          <w:rFonts w:ascii="Arial Narrow" w:hAnsi="Arial Narrow" w:cs="Arial Narrow"/>
          <w:b/>
          <w:lang w:val="en-GB"/>
        </w:rPr>
        <w:t xml:space="preserve">At the level of measures </w:t>
      </w:r>
      <w:r w:rsidR="00855069" w:rsidRPr="00F53E97">
        <w:rPr>
          <w:rFonts w:ascii="Arial Narrow" w:hAnsi="Arial Narrow" w:cs="Arial Narrow"/>
          <w:lang w:val="en-GB"/>
        </w:rPr>
        <w:t>(</w:t>
      </w:r>
      <w:r w:rsidRPr="00F53E97">
        <w:rPr>
          <w:rFonts w:ascii="Arial Narrow" w:hAnsi="Arial Narrow" w:cs="Arial Narrow"/>
          <w:lang w:val="en-GB"/>
        </w:rPr>
        <w:t xml:space="preserve">which are taken as </w:t>
      </w:r>
      <w:r w:rsidR="00345C5B" w:rsidRPr="00F53E97">
        <w:rPr>
          <w:rFonts w:ascii="Arial Narrow" w:hAnsi="Arial Narrow" w:cs="Arial Narrow"/>
          <w:i/>
          <w:iCs/>
          <w:lang w:val="en-GB"/>
        </w:rPr>
        <w:t>outcomes</w:t>
      </w:r>
      <w:r w:rsidR="001446CE" w:rsidRPr="00F53E97">
        <w:rPr>
          <w:rFonts w:ascii="Arial Narrow" w:hAnsi="Arial Narrow" w:cs="Arial Narrow"/>
          <w:iCs/>
          <w:lang w:val="en-GB"/>
        </w:rPr>
        <w:t>)</w:t>
      </w:r>
      <w:r w:rsidR="00855069" w:rsidRPr="00F53E97">
        <w:rPr>
          <w:rFonts w:ascii="Arial Narrow" w:hAnsi="Arial Narrow" w:cs="Arial Narrow"/>
          <w:lang w:val="en-GB"/>
        </w:rPr>
        <w:t xml:space="preserve">, </w:t>
      </w:r>
      <w:r w:rsidRPr="00F53E97">
        <w:rPr>
          <w:rFonts w:ascii="Arial Narrow" w:hAnsi="Arial Narrow" w:cs="Arial Narrow"/>
          <w:b/>
          <w:lang w:val="en-GB"/>
        </w:rPr>
        <w:t>indicators</w:t>
      </w:r>
      <w:r w:rsidRPr="00F53E97">
        <w:rPr>
          <w:rFonts w:ascii="Arial Narrow" w:hAnsi="Arial Narrow" w:cs="Arial Narrow"/>
          <w:lang w:val="en-GB"/>
        </w:rPr>
        <w:t xml:space="preserve"> are developed whereby it is possible to measure the achievement of planned results (measures</w:t>
      </w:r>
      <w:r w:rsidR="00B403E0" w:rsidRPr="00F53E97">
        <w:rPr>
          <w:rFonts w:ascii="Arial Narrow" w:hAnsi="Arial Narrow" w:cs="Arial Narrow"/>
          <w:lang w:val="en-GB"/>
        </w:rPr>
        <w:t xml:space="preserve">). </w:t>
      </w:r>
      <w:r w:rsidRPr="00F53E97">
        <w:rPr>
          <w:rFonts w:ascii="Arial Narrow" w:hAnsi="Arial Narrow" w:cs="Arial Narrow"/>
          <w:lang w:val="en-GB"/>
        </w:rPr>
        <w:t xml:space="preserve">In one case, a new measure was added </w:t>
      </w:r>
      <w:r w:rsidR="006A047F" w:rsidRPr="00F53E97">
        <w:rPr>
          <w:rFonts w:ascii="Arial Narrow" w:hAnsi="Arial Narrow" w:cs="Arial Narrow"/>
          <w:lang w:val="en-GB"/>
        </w:rPr>
        <w:t>(</w:t>
      </w:r>
      <w:r w:rsidR="00536EF2" w:rsidRPr="00F53E97">
        <w:rPr>
          <w:rFonts w:ascii="Arial Narrow" w:hAnsi="Arial Narrow" w:cs="Arial Narrow"/>
          <w:lang w:val="en-GB"/>
        </w:rPr>
        <w:t>Measure</w:t>
      </w:r>
      <w:r w:rsidR="006A047F" w:rsidRPr="00F53E97">
        <w:rPr>
          <w:rFonts w:ascii="Arial Narrow" w:hAnsi="Arial Narrow" w:cs="Arial Narrow"/>
          <w:lang w:val="en-GB"/>
        </w:rPr>
        <w:t xml:space="preserve"> 4.3. </w:t>
      </w:r>
      <w:r w:rsidRPr="00F53E97">
        <w:rPr>
          <w:rFonts w:ascii="Arial Narrow" w:hAnsi="Arial Narrow" w:cs="Arial Narrow"/>
          <w:lang w:val="en-GB"/>
        </w:rPr>
        <w:t>Introduction and promotion of mechanisms which ensure quality of public services</w:t>
      </w:r>
      <w:r w:rsidR="006A047F" w:rsidRPr="00F53E97">
        <w:rPr>
          <w:rFonts w:ascii="Arial Narrow" w:hAnsi="Arial Narrow" w:cs="Arial Narrow"/>
          <w:lang w:val="en-GB"/>
        </w:rPr>
        <w:t>)</w:t>
      </w:r>
      <w:r w:rsidR="00855069" w:rsidRPr="00F53E97">
        <w:rPr>
          <w:rFonts w:ascii="Arial Narrow" w:hAnsi="Arial Narrow" w:cs="Arial Narrow"/>
          <w:lang w:val="en-GB"/>
        </w:rPr>
        <w:t xml:space="preserve">, </w:t>
      </w:r>
      <w:r w:rsidRPr="00F53E97">
        <w:rPr>
          <w:rFonts w:ascii="Arial Narrow" w:hAnsi="Arial Narrow" w:cs="Arial Narrow"/>
          <w:lang w:val="en-GB"/>
        </w:rPr>
        <w:t>which is not explicitly proposed by the PAR Strategy</w:t>
      </w:r>
      <w:r w:rsidR="00855069" w:rsidRPr="00F53E97">
        <w:rPr>
          <w:rFonts w:ascii="Arial Narrow" w:hAnsi="Arial Narrow" w:cs="Arial Narrow"/>
          <w:lang w:val="en-GB"/>
        </w:rPr>
        <w:t xml:space="preserve">, </w:t>
      </w:r>
      <w:r w:rsidRPr="00F53E97">
        <w:rPr>
          <w:rFonts w:ascii="Arial Narrow" w:hAnsi="Arial Narrow" w:cs="Arial Narrow"/>
          <w:lang w:val="en-GB"/>
        </w:rPr>
        <w:t xml:space="preserve">since the MPALG priorities and the contents of the “Principles of Public Administration” developed by SIGMA led to the need to </w:t>
      </w:r>
      <w:r w:rsidR="00C65A1E" w:rsidRPr="00F53E97">
        <w:rPr>
          <w:rFonts w:ascii="Arial Narrow" w:hAnsi="Arial Narrow" w:cs="Arial Narrow"/>
          <w:lang w:val="en-GB"/>
        </w:rPr>
        <w:t xml:space="preserve">take a more broader and more substantive look through the AP of the area of improving the quality of public services </w:t>
      </w:r>
      <w:r w:rsidR="00B403E0" w:rsidRPr="00F53E97">
        <w:rPr>
          <w:rFonts w:ascii="Arial Narrow" w:hAnsi="Arial Narrow" w:cs="Arial Narrow"/>
          <w:lang w:val="en-GB"/>
        </w:rPr>
        <w:t>(</w:t>
      </w:r>
      <w:r w:rsidR="00C65A1E" w:rsidRPr="00F53E97">
        <w:rPr>
          <w:rFonts w:ascii="Arial Narrow" w:hAnsi="Arial Narrow" w:cs="Arial Narrow"/>
          <w:lang w:val="en-GB"/>
        </w:rPr>
        <w:t xml:space="preserve">specific objective </w:t>
      </w:r>
      <w:r w:rsidR="00855069" w:rsidRPr="00F53E97">
        <w:rPr>
          <w:rFonts w:ascii="Arial Narrow" w:hAnsi="Arial Narrow" w:cs="Arial Narrow"/>
          <w:lang w:val="en-GB"/>
        </w:rPr>
        <w:t>4)</w:t>
      </w:r>
      <w:r w:rsidR="006A047F" w:rsidRPr="00F53E97">
        <w:rPr>
          <w:rFonts w:ascii="Arial Narrow" w:hAnsi="Arial Narrow" w:cs="Arial Narrow"/>
          <w:lang w:val="en-GB"/>
        </w:rPr>
        <w:t xml:space="preserve">. </w:t>
      </w:r>
      <w:r w:rsidR="00C65A1E" w:rsidRPr="00F53E97">
        <w:rPr>
          <w:rFonts w:ascii="Arial Narrow" w:hAnsi="Arial Narrow" w:cs="Arial Narrow"/>
          <w:lang w:val="en-GB"/>
        </w:rPr>
        <w:t>Introducing a separate measure is in line with the general goal of the PAR Strategy to reform the administration so as to ensure high quality of services to citizens and the economy</w:t>
      </w:r>
      <w:r w:rsidR="006A047F" w:rsidRPr="00F53E97">
        <w:rPr>
          <w:rFonts w:ascii="Arial Narrow" w:hAnsi="Arial Narrow" w:cs="Arial Narrow"/>
          <w:lang w:val="en-GB"/>
        </w:rPr>
        <w:t>.</w:t>
      </w:r>
      <w:r w:rsidR="006A047F" w:rsidRPr="00F53E97">
        <w:rPr>
          <w:rStyle w:val="FootnoteReference"/>
          <w:rFonts w:ascii="Arial Narrow" w:hAnsi="Arial Narrow"/>
          <w:lang w:val="en-GB"/>
        </w:rPr>
        <w:footnoteReference w:id="69"/>
      </w:r>
      <w:r w:rsidR="006A047F" w:rsidRPr="00F53E97">
        <w:rPr>
          <w:rFonts w:ascii="Arial Narrow" w:hAnsi="Arial Narrow" w:cs="Arial Narrow"/>
          <w:lang w:val="en-GB"/>
        </w:rPr>
        <w:t xml:space="preserve"> </w:t>
      </w:r>
      <w:r w:rsidR="00C65A1E" w:rsidRPr="00F53E97">
        <w:rPr>
          <w:rFonts w:ascii="Arial Narrow" w:hAnsi="Arial Narrow" w:cs="Arial Narrow"/>
          <w:lang w:val="en-GB"/>
        </w:rPr>
        <w:t xml:space="preserve">Also, since Measure </w:t>
      </w:r>
      <w:r w:rsidR="00630C40" w:rsidRPr="00F53E97">
        <w:rPr>
          <w:rFonts w:ascii="Arial Narrow" w:hAnsi="Arial Narrow"/>
          <w:spacing w:val="-4"/>
          <w:lang w:val="en-GB"/>
        </w:rPr>
        <w:t>3.1</w:t>
      </w:r>
      <w:r w:rsidR="00C65A1E" w:rsidRPr="00F53E97">
        <w:rPr>
          <w:rFonts w:ascii="Arial Narrow" w:hAnsi="Arial Narrow"/>
          <w:spacing w:val="-4"/>
          <w:lang w:val="en-GB"/>
        </w:rPr>
        <w:t xml:space="preserve"> of the preceding Action Plan </w:t>
      </w:r>
      <w:r w:rsidR="00345C5B" w:rsidRPr="00F53E97">
        <w:rPr>
          <w:rFonts w:ascii="Arial Narrow" w:hAnsi="Arial Narrow"/>
          <w:spacing w:val="-4"/>
          <w:lang w:val="en-GB"/>
        </w:rPr>
        <w:t>referred</w:t>
      </w:r>
      <w:r w:rsidR="00C65A1E" w:rsidRPr="00F53E97">
        <w:rPr>
          <w:rFonts w:ascii="Arial Narrow" w:hAnsi="Arial Narrow"/>
          <w:spacing w:val="-4"/>
          <w:lang w:val="en-GB"/>
        </w:rPr>
        <w:t xml:space="preserve"> to the adoption of the Public Finance Reform Programme and since this measure has been achieved, the new proposed measure by civil society organisations represented in the Special WG for AP PAR was accepted as proposed </w:t>
      </w:r>
      <w:r w:rsidR="00630C40" w:rsidRPr="00F53E97">
        <w:rPr>
          <w:rFonts w:ascii="Arial Narrow" w:hAnsi="Arial Narrow"/>
          <w:spacing w:val="-4"/>
          <w:lang w:val="en-GB"/>
        </w:rPr>
        <w:t xml:space="preserve">„3.1. </w:t>
      </w:r>
      <w:r w:rsidR="00C65A1E" w:rsidRPr="00F53E97">
        <w:rPr>
          <w:rFonts w:ascii="Arial Narrow" w:hAnsi="Arial Narrow"/>
          <w:lang w:val="en-GB"/>
        </w:rPr>
        <w:t>Improving the (framework for) sustainability of public finance by reforming and developing public property management</w:t>
      </w:r>
      <w:r w:rsidR="00630C40" w:rsidRPr="00F53E97">
        <w:rPr>
          <w:rFonts w:ascii="Arial Narrow" w:hAnsi="Arial Narrow"/>
          <w:lang w:val="en-GB"/>
        </w:rPr>
        <w:t xml:space="preserve">“. </w:t>
      </w:r>
      <w:r w:rsidR="00C65A1E" w:rsidRPr="00F53E97">
        <w:rPr>
          <w:rFonts w:ascii="Arial Narrow" w:hAnsi="Arial Narrow"/>
          <w:lang w:val="en-GB"/>
        </w:rPr>
        <w:t>This new measure is in compliance with and results from the narrative of the PAR Strategy</w:t>
      </w:r>
      <w:r w:rsidR="00630C40" w:rsidRPr="00F53E97">
        <w:rPr>
          <w:rStyle w:val="FootnoteReference"/>
          <w:rFonts w:ascii="Arial Narrow" w:hAnsi="Arial Narrow"/>
          <w:spacing w:val="-4"/>
          <w:lang w:val="en-GB"/>
        </w:rPr>
        <w:footnoteReference w:id="70"/>
      </w:r>
      <w:r w:rsidR="00630C40" w:rsidRPr="00F53E97">
        <w:rPr>
          <w:rFonts w:ascii="Arial Narrow" w:hAnsi="Arial Narrow"/>
          <w:spacing w:val="-4"/>
          <w:lang w:val="en-GB"/>
        </w:rPr>
        <w:t>.</w:t>
      </w:r>
    </w:p>
    <w:p w14:paraId="44A27E50" w14:textId="3038EDF9" w:rsidR="00450B40" w:rsidRPr="00F53E97" w:rsidRDefault="00C65A1E" w:rsidP="00450B40">
      <w:pPr>
        <w:jc w:val="both"/>
        <w:rPr>
          <w:rFonts w:ascii="Arial Narrow" w:hAnsi="Arial Narrow"/>
          <w:spacing w:val="-4"/>
          <w:lang w:val="en-GB"/>
        </w:rPr>
      </w:pPr>
      <w:r w:rsidRPr="00F53E97">
        <w:rPr>
          <w:rFonts w:ascii="Arial Narrow" w:hAnsi="Arial Narrow" w:cs="Arial Narrow"/>
          <w:lang w:val="en-GB"/>
        </w:rPr>
        <w:t xml:space="preserve">In the field of human resources management </w:t>
      </w:r>
      <w:r w:rsidR="006A047F" w:rsidRPr="00F53E97">
        <w:rPr>
          <w:rFonts w:ascii="Arial Narrow" w:hAnsi="Arial Narrow" w:cs="Arial Narrow"/>
          <w:lang w:val="en-GB"/>
        </w:rPr>
        <w:t>(</w:t>
      </w:r>
      <w:r w:rsidRPr="00F53E97">
        <w:rPr>
          <w:rFonts w:ascii="Arial Narrow" w:hAnsi="Arial Narrow" w:cs="Arial Narrow"/>
          <w:lang w:val="en-GB"/>
        </w:rPr>
        <w:t>specific objective 2</w:t>
      </w:r>
      <w:r w:rsidR="006A047F" w:rsidRPr="00F53E97">
        <w:rPr>
          <w:rFonts w:ascii="Arial Narrow" w:hAnsi="Arial Narrow" w:cs="Arial Narrow"/>
          <w:lang w:val="en-GB"/>
        </w:rPr>
        <w:t>),</w:t>
      </w:r>
      <w:r w:rsidRPr="00F53E97">
        <w:rPr>
          <w:rFonts w:ascii="Arial Narrow" w:hAnsi="Arial Narrow" w:cs="Arial Narrow"/>
          <w:lang w:val="en-GB"/>
        </w:rPr>
        <w:t xml:space="preserve">the measure defined by the PAR Strategy as </w:t>
      </w:r>
      <w:r w:rsidR="00450B40" w:rsidRPr="00F53E97">
        <w:rPr>
          <w:rFonts w:ascii="Arial Narrow" w:hAnsi="Arial Narrow" w:cs="Arial Narrow"/>
          <w:lang w:val="en-GB"/>
        </w:rPr>
        <w:t>„</w:t>
      </w:r>
      <w:r w:rsidR="00345C5B" w:rsidRPr="00F53E97">
        <w:rPr>
          <w:rFonts w:ascii="Arial Narrow" w:hAnsi="Arial Narrow" w:cs="Arial Narrow"/>
          <w:lang w:val="en-GB"/>
        </w:rPr>
        <w:t>Development</w:t>
      </w:r>
      <w:r w:rsidRPr="00F53E97">
        <w:rPr>
          <w:rFonts w:ascii="Arial Narrow" w:hAnsi="Arial Narrow" w:cs="Arial Narrow"/>
          <w:lang w:val="en-GB"/>
        </w:rPr>
        <w:t xml:space="preserve"> and improvement of human resources management in public administration</w:t>
      </w:r>
      <w:r w:rsidR="00450B40" w:rsidRPr="00F53E97">
        <w:rPr>
          <w:rFonts w:ascii="Arial Narrow" w:hAnsi="Arial Narrow"/>
          <w:spacing w:val="-4"/>
          <w:lang w:val="en-GB"/>
        </w:rPr>
        <w:t xml:space="preserve">“ </w:t>
      </w:r>
      <w:r w:rsidR="00345C5B" w:rsidRPr="00F53E97">
        <w:rPr>
          <w:rFonts w:ascii="Arial Narrow" w:hAnsi="Arial Narrow"/>
          <w:spacing w:val="-4"/>
          <w:lang w:val="en-GB"/>
        </w:rPr>
        <w:t>was</w:t>
      </w:r>
      <w:r w:rsidRPr="00F53E97">
        <w:rPr>
          <w:rFonts w:ascii="Arial Narrow" w:hAnsi="Arial Narrow"/>
          <w:spacing w:val="-4"/>
          <w:lang w:val="en-GB"/>
        </w:rPr>
        <w:t xml:space="preserve"> re</w:t>
      </w:r>
      <w:r w:rsidR="00345C5B" w:rsidRPr="00F53E97">
        <w:rPr>
          <w:rFonts w:ascii="Arial Narrow" w:hAnsi="Arial Narrow"/>
          <w:spacing w:val="-4"/>
          <w:lang w:val="en-GB"/>
        </w:rPr>
        <w:t xml:space="preserve">formulated </w:t>
      </w:r>
      <w:r w:rsidRPr="00F53E97">
        <w:rPr>
          <w:rFonts w:ascii="Arial Narrow" w:hAnsi="Arial Narrow"/>
          <w:spacing w:val="-4"/>
          <w:lang w:val="en-GB"/>
        </w:rPr>
        <w:t>in the AP matrix as two measures</w:t>
      </w:r>
      <w:r w:rsidR="00450B40" w:rsidRPr="00F53E97">
        <w:rPr>
          <w:rFonts w:ascii="Arial Narrow" w:hAnsi="Arial Narrow"/>
          <w:spacing w:val="-4"/>
          <w:lang w:val="en-GB"/>
        </w:rPr>
        <w:t xml:space="preserve">: </w:t>
      </w:r>
      <w:r w:rsidR="00536EF2" w:rsidRPr="00F53E97">
        <w:rPr>
          <w:rFonts w:ascii="Arial Narrow" w:hAnsi="Arial Narrow"/>
          <w:spacing w:val="-4"/>
          <w:lang w:val="en-GB"/>
        </w:rPr>
        <w:t>Measure</w:t>
      </w:r>
      <w:r w:rsidR="006A047F" w:rsidRPr="00F53E97">
        <w:rPr>
          <w:rFonts w:ascii="Arial Narrow" w:hAnsi="Arial Narrow"/>
          <w:spacing w:val="-4"/>
          <w:lang w:val="en-GB"/>
        </w:rPr>
        <w:t xml:space="preserve"> 2.2</w:t>
      </w:r>
      <w:r w:rsidR="006A047F" w:rsidRPr="00F53E97">
        <w:rPr>
          <w:rFonts w:ascii="Arial Narrow" w:hAnsi="Arial Narrow" w:cs="Arial Narrow"/>
          <w:lang w:val="en-GB"/>
        </w:rPr>
        <w:t xml:space="preserve">. </w:t>
      </w:r>
      <w:r w:rsidR="00450B40" w:rsidRPr="00F53E97">
        <w:rPr>
          <w:rFonts w:ascii="Arial Narrow" w:hAnsi="Arial Narrow" w:cs="Arial Narrow"/>
          <w:lang w:val="en-GB"/>
        </w:rPr>
        <w:t>„</w:t>
      </w:r>
      <w:r w:rsidR="008B71B7" w:rsidRPr="00F53E97">
        <w:rPr>
          <w:rFonts w:ascii="Arial Narrow" w:hAnsi="Arial Narrow" w:cs="Arial Narrow"/>
          <w:lang w:val="en-GB"/>
        </w:rPr>
        <w:t>Establishing the HRM function in the public administration and improving the HRM function in state administration and local self-government by introducing new instruments and strengthening HRM capacities</w:t>
      </w:r>
      <w:r w:rsidR="00450B40" w:rsidRPr="00F53E97">
        <w:rPr>
          <w:rFonts w:ascii="Arial Narrow" w:hAnsi="Arial Narrow" w:cs="Arial Narrow"/>
          <w:lang w:val="en-GB"/>
        </w:rPr>
        <w:t>“</w:t>
      </w:r>
      <w:r w:rsidR="006A047F" w:rsidRPr="00F53E97">
        <w:rPr>
          <w:rFonts w:ascii="Arial Narrow" w:hAnsi="Arial Narrow" w:cs="Arial Narrow"/>
          <w:lang w:val="en-GB"/>
        </w:rPr>
        <w:t xml:space="preserve"> </w:t>
      </w:r>
      <w:r w:rsidR="003114F3" w:rsidRPr="00F53E97">
        <w:rPr>
          <w:rFonts w:ascii="Arial Narrow" w:hAnsi="Arial Narrow" w:cs="Arial Narrow"/>
          <w:lang w:val="en-GB"/>
        </w:rPr>
        <w:t>and</w:t>
      </w:r>
      <w:r w:rsidR="006A047F" w:rsidRPr="00F53E97">
        <w:rPr>
          <w:rFonts w:ascii="Arial Narrow" w:hAnsi="Arial Narrow" w:cs="Arial Narrow"/>
          <w:lang w:val="en-GB"/>
        </w:rPr>
        <w:t xml:space="preserve"> </w:t>
      </w:r>
      <w:r w:rsidR="00536EF2" w:rsidRPr="00F53E97">
        <w:rPr>
          <w:rFonts w:ascii="Arial Narrow" w:hAnsi="Arial Narrow" w:cs="Arial Narrow"/>
          <w:lang w:val="en-GB"/>
        </w:rPr>
        <w:t>Measure</w:t>
      </w:r>
      <w:r w:rsidR="006A047F" w:rsidRPr="00F53E97">
        <w:rPr>
          <w:rFonts w:ascii="Arial Narrow" w:hAnsi="Arial Narrow" w:cs="Arial Narrow"/>
          <w:lang w:val="en-GB"/>
        </w:rPr>
        <w:t xml:space="preserve"> 2.3. </w:t>
      </w:r>
      <w:r w:rsidR="00450B40" w:rsidRPr="00F53E97">
        <w:rPr>
          <w:rFonts w:ascii="Arial Narrow" w:hAnsi="Arial Narrow" w:cs="Arial Narrow"/>
          <w:lang w:val="en-GB"/>
        </w:rPr>
        <w:t>„</w:t>
      </w:r>
      <w:r w:rsidR="008B71B7" w:rsidRPr="00F53E97">
        <w:rPr>
          <w:rFonts w:ascii="Arial Narrow" w:hAnsi="Arial Narrow" w:cs="Arial Narrow"/>
          <w:lang w:val="en-GB"/>
        </w:rPr>
        <w:t>Development of professional development system in public administration</w:t>
      </w:r>
      <w:r w:rsidR="00450B40" w:rsidRPr="00F53E97">
        <w:rPr>
          <w:rFonts w:ascii="Arial Narrow" w:hAnsi="Arial Narrow" w:cs="Arial Narrow"/>
          <w:lang w:val="en-GB"/>
        </w:rPr>
        <w:t>“</w:t>
      </w:r>
      <w:r w:rsidR="006A047F" w:rsidRPr="00F53E97">
        <w:rPr>
          <w:rFonts w:ascii="Arial Narrow" w:hAnsi="Arial Narrow" w:cs="Arial Narrow"/>
          <w:lang w:val="en-GB"/>
        </w:rPr>
        <w:t xml:space="preserve">, </w:t>
      </w:r>
      <w:r w:rsidR="008B71B7" w:rsidRPr="00F53E97">
        <w:rPr>
          <w:rFonts w:ascii="Arial Narrow" w:hAnsi="Arial Narrow" w:cs="Arial Narrow"/>
          <w:lang w:val="en-GB"/>
        </w:rPr>
        <w:t xml:space="preserve">which was singled out due to future </w:t>
      </w:r>
      <w:r w:rsidR="00345C5B" w:rsidRPr="00F53E97">
        <w:rPr>
          <w:rFonts w:ascii="Arial Narrow" w:hAnsi="Arial Narrow" w:cs="Arial Narrow"/>
          <w:lang w:val="en-GB"/>
        </w:rPr>
        <w:t>priority</w:t>
      </w:r>
      <w:r w:rsidR="008B71B7" w:rsidRPr="00F53E97">
        <w:rPr>
          <w:rFonts w:ascii="Arial Narrow" w:hAnsi="Arial Narrow" w:cs="Arial Narrow"/>
          <w:lang w:val="en-GB"/>
        </w:rPr>
        <w:t xml:space="preserve"> objectives in this field and the relevance of emphasising the role of professional development in improving the human resources</w:t>
      </w:r>
      <w:r w:rsidR="006A047F" w:rsidRPr="00F53E97">
        <w:rPr>
          <w:rFonts w:ascii="Arial Narrow" w:hAnsi="Arial Narrow" w:cs="Arial Narrow"/>
          <w:lang w:val="en-GB"/>
        </w:rPr>
        <w:t>.</w:t>
      </w:r>
      <w:r w:rsidR="00C660CC" w:rsidRPr="00F53E97">
        <w:rPr>
          <w:rFonts w:ascii="Arial Narrow" w:hAnsi="Arial Narrow" w:cs="Arial Narrow"/>
          <w:lang w:val="en-GB"/>
        </w:rPr>
        <w:t xml:space="preserve"> </w:t>
      </w:r>
      <w:r w:rsidR="00536EF2" w:rsidRPr="00F53E97">
        <w:rPr>
          <w:rFonts w:ascii="Arial Narrow" w:hAnsi="Arial Narrow" w:cs="Arial Narrow"/>
          <w:lang w:val="en-GB"/>
        </w:rPr>
        <w:t>Measure</w:t>
      </w:r>
      <w:r w:rsidR="00450B40" w:rsidRPr="00F53E97">
        <w:rPr>
          <w:rFonts w:ascii="Arial Narrow" w:hAnsi="Arial Narrow" w:cs="Arial Narrow"/>
          <w:lang w:val="en-GB"/>
        </w:rPr>
        <w:t xml:space="preserve"> 1.3. </w:t>
      </w:r>
      <w:r w:rsidR="008B71B7" w:rsidRPr="00F53E97">
        <w:rPr>
          <w:rFonts w:ascii="Arial Narrow" w:hAnsi="Arial Narrow" w:cs="Arial Narrow"/>
          <w:lang w:val="en-GB"/>
        </w:rPr>
        <w:t xml:space="preserve">„Improvement of the system of strategic planning and policy management” is rewarded as </w:t>
      </w:r>
      <w:r w:rsidR="00450B40" w:rsidRPr="00F53E97">
        <w:rPr>
          <w:rFonts w:ascii="Arial Narrow" w:hAnsi="Arial Narrow" w:cs="Arial Narrow"/>
          <w:lang w:val="en-GB"/>
        </w:rPr>
        <w:t>„</w:t>
      </w:r>
      <w:r w:rsidR="008B71B7" w:rsidRPr="00F53E97">
        <w:rPr>
          <w:rFonts w:ascii="Arial Narrow" w:hAnsi="Arial Narrow" w:cs="Arial Narrow"/>
          <w:lang w:val="en-GB"/>
        </w:rPr>
        <w:t>Improvement of the system for management of public policies of the Government by establishing by the end of 2020 the legal and institutional framework for integrated strategic management and adoption of mid-term work plans of state administration bodies harmonised with the strategic priorities of the Government and the programming budget</w:t>
      </w:r>
      <w:r w:rsidR="00450B40" w:rsidRPr="00F53E97">
        <w:rPr>
          <w:rFonts w:ascii="Arial Narrow" w:hAnsi="Arial Narrow" w:cs="Arial Narrow"/>
          <w:lang w:val="en-GB"/>
        </w:rPr>
        <w:t>“</w:t>
      </w:r>
      <w:r w:rsidR="00C660CC" w:rsidRPr="00F53E97">
        <w:rPr>
          <w:rFonts w:ascii="Arial Narrow" w:hAnsi="Arial Narrow" w:cs="Arial Narrow"/>
          <w:lang w:val="en-GB"/>
        </w:rPr>
        <w:t>,</w:t>
      </w:r>
      <w:r w:rsidR="00C660CC" w:rsidRPr="00F53E97">
        <w:rPr>
          <w:rFonts w:ascii="Arial Narrow" w:hAnsi="Arial Narrow"/>
          <w:bCs/>
          <w:lang w:val="en-GB"/>
        </w:rPr>
        <w:t xml:space="preserve"> а</w:t>
      </w:r>
      <w:r w:rsidR="008B71B7" w:rsidRPr="00F53E97">
        <w:rPr>
          <w:rFonts w:ascii="Arial Narrow" w:hAnsi="Arial Narrow"/>
          <w:bCs/>
          <w:lang w:val="en-GB"/>
        </w:rPr>
        <w:t xml:space="preserve">nd the measure from the PAR Strategy </w:t>
      </w:r>
      <w:r w:rsidR="00450B40" w:rsidRPr="00F53E97">
        <w:rPr>
          <w:rFonts w:ascii="Arial Narrow" w:hAnsi="Arial Narrow"/>
          <w:spacing w:val="-4"/>
          <w:lang w:val="en-GB"/>
        </w:rPr>
        <w:t>III</w:t>
      </w:r>
      <w:r w:rsidR="008B71B7" w:rsidRPr="00F53E97">
        <w:rPr>
          <w:rFonts w:ascii="Arial Narrow" w:hAnsi="Arial Narrow"/>
          <w:spacing w:val="-4"/>
          <w:lang w:val="en-GB"/>
        </w:rPr>
        <w:t>.D</w:t>
      </w:r>
      <w:r w:rsidR="00450B40" w:rsidRPr="00F53E97">
        <w:rPr>
          <w:rFonts w:ascii="Arial Narrow" w:hAnsi="Arial Narrow"/>
          <w:spacing w:val="-4"/>
          <w:lang w:val="en-GB"/>
        </w:rPr>
        <w:t xml:space="preserve">.1 </w:t>
      </w:r>
      <w:r w:rsidR="00DA439E" w:rsidRPr="00F53E97">
        <w:rPr>
          <w:rFonts w:ascii="Arial Narrow" w:hAnsi="Arial Narrow"/>
          <w:spacing w:val="-4"/>
          <w:lang w:val="en-GB"/>
        </w:rPr>
        <w:t>“</w:t>
      </w:r>
      <w:r w:rsidR="008B71B7" w:rsidRPr="00F53E97">
        <w:rPr>
          <w:rFonts w:ascii="Arial Narrow" w:hAnsi="Arial Narrow"/>
          <w:spacing w:val="-4"/>
          <w:lang w:val="en-GB"/>
        </w:rPr>
        <w:t>Improvement of the legal drafting process</w:t>
      </w:r>
      <w:r w:rsidR="00DA439E" w:rsidRPr="00F53E97">
        <w:rPr>
          <w:rFonts w:ascii="Arial Narrow" w:hAnsi="Arial Narrow"/>
          <w:spacing w:val="-4"/>
          <w:lang w:val="en-GB"/>
        </w:rPr>
        <w:t>”</w:t>
      </w:r>
      <w:r w:rsidR="008B71B7" w:rsidRPr="00F53E97">
        <w:rPr>
          <w:rFonts w:ascii="Arial Narrow" w:hAnsi="Arial Narrow"/>
          <w:spacing w:val="-4"/>
          <w:lang w:val="en-GB"/>
        </w:rPr>
        <w:t xml:space="preserve"> was integrated in it</w:t>
      </w:r>
      <w:r w:rsidR="00450B40" w:rsidRPr="00F53E97">
        <w:rPr>
          <w:rFonts w:ascii="Arial Narrow" w:hAnsi="Arial Narrow"/>
          <w:spacing w:val="-4"/>
          <w:lang w:val="en-GB"/>
        </w:rPr>
        <w:t xml:space="preserve">. </w:t>
      </w:r>
    </w:p>
    <w:p w14:paraId="5ED0404C" w14:textId="5D7E51BE" w:rsidR="00DA439E" w:rsidRPr="00F53E97" w:rsidRDefault="00DA439E" w:rsidP="008D243A">
      <w:pPr>
        <w:jc w:val="both"/>
        <w:rPr>
          <w:rFonts w:ascii="Arial Narrow" w:hAnsi="Arial Narrow" w:cs="Arial Narrow"/>
          <w:lang w:val="en-GB"/>
        </w:rPr>
      </w:pPr>
      <w:r w:rsidRPr="00F53E97">
        <w:rPr>
          <w:rFonts w:ascii="Arial Narrow" w:hAnsi="Arial Narrow" w:cs="Arial Narrow"/>
          <w:lang w:val="en-GB"/>
        </w:rPr>
        <w:t>Thus, although the measure is the basic unit in the approach of the AP, still the key activities are also listed necessary to achieve the measures</w:t>
      </w:r>
      <w:r w:rsidR="0041492B" w:rsidRPr="00F53E97">
        <w:rPr>
          <w:rFonts w:ascii="Arial Narrow" w:hAnsi="Arial Narrow" w:cs="Arial Narrow"/>
          <w:lang w:val="en-GB"/>
        </w:rPr>
        <w:t xml:space="preserve">. </w:t>
      </w:r>
      <w:r w:rsidRPr="00F53E97">
        <w:rPr>
          <w:rFonts w:ascii="Arial Narrow" w:eastAsia="Calibri" w:hAnsi="Arial Narrow" w:cs="Times New Roman"/>
          <w:lang w:val="en-GB"/>
        </w:rPr>
        <w:t xml:space="preserve">It should be noted that the </w:t>
      </w:r>
      <w:r w:rsidRPr="00F53E97">
        <w:rPr>
          <w:rFonts w:ascii="Arial Narrow" w:eastAsia="Calibri" w:hAnsi="Arial Narrow" w:cs="Times New Roman"/>
          <w:b/>
          <w:lang w:val="en-GB"/>
        </w:rPr>
        <w:t>list of activities within the measures (results) should not be taken as exhaustive</w:t>
      </w:r>
      <w:r w:rsidRPr="00F53E97">
        <w:rPr>
          <w:rFonts w:ascii="Arial Narrow" w:eastAsia="Calibri" w:hAnsi="Arial Narrow" w:cs="Times New Roman"/>
          <w:lang w:val="en-GB"/>
        </w:rPr>
        <w:t xml:space="preserve"> as it is often impossible to consider in advance each necessary activity and that the political and administrative reality sometimes imposes changes and adjustments in the approach and manner of achievement of outcomes and objectives. Compared to earlier Drafts AP, activities are much less fragmented.</w:t>
      </w:r>
      <w:r w:rsidRPr="00F53E97">
        <w:rPr>
          <w:rFonts w:ascii="Arial Narrow" w:hAnsi="Arial Narrow" w:cs="Arial Narrow"/>
          <w:lang w:val="en-GB"/>
        </w:rPr>
        <w:t xml:space="preserve"> That means that </w:t>
      </w:r>
      <w:r w:rsidRPr="00F53E97">
        <w:rPr>
          <w:rFonts w:ascii="Arial Narrow" w:hAnsi="Arial Narrow" w:cs="Arial Narrow"/>
          <w:b/>
          <w:lang w:val="en-GB"/>
        </w:rPr>
        <w:t xml:space="preserve">parts of the activities representing the obligatory and usual integral part were not expressed as special activities but were integrated in the expression of one activity </w:t>
      </w:r>
      <w:r w:rsidRPr="00F53E97">
        <w:rPr>
          <w:rFonts w:ascii="Arial Narrow" w:hAnsi="Arial Narrow" w:cs="Arial Narrow"/>
          <w:lang w:val="en-GB"/>
        </w:rPr>
        <w:t xml:space="preserve">(e.g. preparation, consultation and proposing for adoption) if all activities referring to the preparation of regulations include the establishment of relevant groups, so these steps were not expressed, while consultations include the consultative process within the Government (inter-sectoral consultations, opinion collection procedures according to the Rules of Procedures of the Government), and those with the public (public debate). </w:t>
      </w:r>
    </w:p>
    <w:p w14:paraId="4B0FCCAF" w14:textId="0E8BCE5F" w:rsidR="00DA439E" w:rsidRPr="00F53E97" w:rsidRDefault="00DA439E" w:rsidP="00DA439E">
      <w:pPr>
        <w:jc w:val="both"/>
        <w:rPr>
          <w:rFonts w:ascii="Arial Narrow" w:hAnsi="Arial Narrow" w:cs="Arial Narrow"/>
          <w:lang w:val="en-GB"/>
        </w:rPr>
      </w:pPr>
      <w:r w:rsidRPr="00F53E97">
        <w:rPr>
          <w:rFonts w:ascii="Arial Narrow" w:hAnsi="Arial Narrow" w:cs="Arial Narrow"/>
          <w:lang w:val="en-GB"/>
        </w:rPr>
        <w:t>Having in mind the fact that PAR AP is a document adopted by the Government, it was not possible to determine the obligation and deadlines for passing the law, since it would encroach the jurisdiction of the National Assembly</w:t>
      </w:r>
      <w:r w:rsidR="008F4634" w:rsidRPr="00F53E97">
        <w:rPr>
          <w:rFonts w:ascii="Arial Narrow" w:hAnsi="Arial Narrow" w:cs="Arial Narrow"/>
          <w:lang w:val="en-GB"/>
        </w:rPr>
        <w:t xml:space="preserve">. </w:t>
      </w:r>
      <w:r w:rsidRPr="00F53E97">
        <w:rPr>
          <w:rFonts w:ascii="Arial Narrow" w:hAnsi="Arial Narrow" w:cs="Arial Narrow"/>
          <w:lang w:val="en-GB"/>
        </w:rPr>
        <w:t xml:space="preserve">Therefore, PAR AP in relevant activities envisages the deadlines for approval of submitted draft laws by the Government whereby they become proposed laws, and then envisages the activities for the law implementation assuming that the National Assembly approved them within a certain deadline. </w:t>
      </w:r>
    </w:p>
    <w:p w14:paraId="44608CBE" w14:textId="77777777" w:rsidR="00022F1C" w:rsidRPr="00F53E97" w:rsidRDefault="00022F1C" w:rsidP="00123B8E">
      <w:pPr>
        <w:jc w:val="both"/>
        <w:rPr>
          <w:rFonts w:ascii="Arial Narrow" w:hAnsi="Arial Narrow" w:cs="Arial Narrow"/>
          <w:lang w:val="en-GB"/>
        </w:rPr>
      </w:pPr>
    </w:p>
    <w:p w14:paraId="78147D1B" w14:textId="77777777" w:rsidR="00DA439E" w:rsidRPr="00F53E97" w:rsidRDefault="001F49F5" w:rsidP="00016A0B">
      <w:pPr>
        <w:pStyle w:val="Heading3"/>
        <w:numPr>
          <w:ilvl w:val="0"/>
          <w:numId w:val="0"/>
        </w:numPr>
        <w:spacing w:line="256" w:lineRule="auto"/>
        <w:ind w:left="720" w:hanging="720"/>
        <w:rPr>
          <w:rFonts w:ascii="Arial Narrow" w:hAnsi="Arial Narrow"/>
          <w:color w:val="auto"/>
          <w:lang w:val="en-GB"/>
        </w:rPr>
      </w:pPr>
      <w:bookmarkStart w:id="30" w:name="_Toc406327055"/>
      <w:bookmarkStart w:id="31" w:name="_Toc411236678"/>
      <w:r w:rsidRPr="00F53E97">
        <w:rPr>
          <w:rFonts w:ascii="Calibri Light Cyr" w:hAnsi="Calibri Light Cyr" w:cs="Calibri Light Cyr"/>
          <w:color w:val="auto"/>
          <w:lang w:val="en-GB"/>
        </w:rPr>
        <w:t xml:space="preserve">1.3.3. </w:t>
      </w:r>
      <w:r w:rsidR="00DA439E" w:rsidRPr="00F53E97">
        <w:rPr>
          <w:rFonts w:ascii="Calibri Light Cyr" w:hAnsi="Calibri Light Cyr" w:cs="Calibri Light Cyr"/>
          <w:color w:val="auto"/>
          <w:lang w:val="en-GB"/>
        </w:rPr>
        <w:t>Elements of the methodological approach: deadlines</w:t>
      </w:r>
      <w:r w:rsidR="00DA439E" w:rsidRPr="00F53E97">
        <w:rPr>
          <w:rFonts w:ascii="Arial Narrow" w:hAnsi="Arial Narrow" w:cs="Calibri Light"/>
          <w:color w:val="auto"/>
          <w:lang w:val="en-GB"/>
        </w:rPr>
        <w:t xml:space="preserve"> </w:t>
      </w:r>
    </w:p>
    <w:bookmarkEnd w:id="30"/>
    <w:bookmarkEnd w:id="31"/>
    <w:p w14:paraId="762D569C" w14:textId="77777777" w:rsidR="00022F1C" w:rsidRPr="00F53E97" w:rsidRDefault="00022F1C" w:rsidP="00123B8E">
      <w:pPr>
        <w:jc w:val="both"/>
        <w:rPr>
          <w:rFonts w:ascii="Arial Narrow" w:hAnsi="Arial Narrow" w:cs="Arial Narrow"/>
          <w:lang w:val="en-GB"/>
        </w:rPr>
      </w:pPr>
    </w:p>
    <w:p w14:paraId="6CD1BA00" w14:textId="2470595F" w:rsidR="00016A0B" w:rsidRPr="00F53E97" w:rsidRDefault="00016A0B" w:rsidP="00016A0B">
      <w:pPr>
        <w:jc w:val="both"/>
        <w:rPr>
          <w:rFonts w:ascii="Arial Narrow" w:eastAsia="Calibri" w:hAnsi="Arial Narrow" w:cs="Times New Roman"/>
          <w:lang w:val="en-GB"/>
        </w:rPr>
      </w:pPr>
      <w:r w:rsidRPr="00F53E97">
        <w:rPr>
          <w:rFonts w:ascii="Arial Narrow" w:hAnsi="Arial Narrow" w:cs="Arial Narrow"/>
          <w:lang w:val="en-GB"/>
        </w:rPr>
        <w:t xml:space="preserve">The AP defines the </w:t>
      </w:r>
      <w:r w:rsidRPr="00F53E97">
        <w:rPr>
          <w:rFonts w:ascii="Arial Narrow" w:hAnsi="Arial Narrow" w:cs="Arial Narrow"/>
          <w:b/>
          <w:lang w:val="en-GB"/>
        </w:rPr>
        <w:t>deadlines</w:t>
      </w:r>
      <w:r w:rsidR="00345C5B" w:rsidRPr="00F53E97">
        <w:rPr>
          <w:rFonts w:ascii="Arial Narrow" w:hAnsi="Arial Narrow" w:cs="Arial Narrow"/>
          <w:b/>
          <w:lang w:val="en-GB"/>
        </w:rPr>
        <w:t xml:space="preserve"> </w:t>
      </w:r>
      <w:r w:rsidRPr="00F53E97">
        <w:rPr>
          <w:rFonts w:ascii="Arial Narrow" w:hAnsi="Arial Narrow" w:cs="Arial Narrow"/>
          <w:b/>
          <w:lang w:val="en-GB"/>
        </w:rPr>
        <w:t>for the implementation of certain activities within measures</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to enable the process </w:t>
      </w:r>
      <w:r w:rsidR="0041492B" w:rsidRPr="00F53E97">
        <w:rPr>
          <w:rFonts w:ascii="Arial Narrow" w:hAnsi="Arial Narrow" w:cs="Arial Narrow"/>
          <w:lang w:val="en-GB"/>
        </w:rPr>
        <w:t>(</w:t>
      </w:r>
      <w:r w:rsidRPr="00F53E97">
        <w:rPr>
          <w:rFonts w:ascii="Arial Narrow" w:hAnsi="Arial Narrow" w:cs="Arial Narrow"/>
          <w:lang w:val="en-GB"/>
        </w:rPr>
        <w:t>implementation</w:t>
      </w:r>
      <w:r w:rsidR="0041492B" w:rsidRPr="00F53E97">
        <w:rPr>
          <w:rFonts w:ascii="Arial Narrow" w:hAnsi="Arial Narrow" w:cs="Arial Narrow"/>
          <w:lang w:val="en-GB"/>
        </w:rPr>
        <w:t xml:space="preserve">) </w:t>
      </w:r>
      <w:r w:rsidRPr="00F53E97">
        <w:rPr>
          <w:rFonts w:ascii="Arial Narrow" w:hAnsi="Arial Narrow" w:cs="Arial Narrow"/>
          <w:lang w:val="en-GB"/>
        </w:rPr>
        <w:t>monitoring, along with results-based monitoring</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w:t>
      </w:r>
      <w:r w:rsidR="00345C5B" w:rsidRPr="00F53E97">
        <w:rPr>
          <w:rFonts w:ascii="Arial Narrow" w:hAnsi="Arial Narrow" w:cs="Arial Narrow"/>
          <w:lang w:val="en-GB"/>
        </w:rPr>
        <w:t>deadlines</w:t>
      </w:r>
      <w:r w:rsidRPr="00F53E97">
        <w:rPr>
          <w:rFonts w:ascii="Arial Narrow" w:hAnsi="Arial Narrow" w:cs="Arial Narrow"/>
          <w:lang w:val="en-GB"/>
        </w:rPr>
        <w:t xml:space="preserve"> are defined </w:t>
      </w:r>
      <w:r w:rsidRPr="00F53E97">
        <w:rPr>
          <w:rFonts w:ascii="Arial Narrow" w:hAnsi="Arial Narrow" w:cs="Arial Narrow"/>
          <w:b/>
          <w:lang w:val="en-GB"/>
        </w:rPr>
        <w:t xml:space="preserve">by quarters, </w:t>
      </w:r>
      <w:r w:rsidRPr="00F53E97">
        <w:rPr>
          <w:rFonts w:ascii="Arial Narrow" w:hAnsi="Arial Narrow" w:cs="Arial Narrow"/>
          <w:lang w:val="en-GB"/>
        </w:rPr>
        <w:t xml:space="preserve">not months. The </w:t>
      </w:r>
      <w:r w:rsidR="00345C5B" w:rsidRPr="00F53E97">
        <w:rPr>
          <w:rFonts w:ascii="Arial Narrow" w:hAnsi="Arial Narrow" w:cs="Arial Narrow"/>
          <w:lang w:val="en-GB"/>
        </w:rPr>
        <w:t>deadlines</w:t>
      </w:r>
      <w:r w:rsidRPr="00F53E97">
        <w:rPr>
          <w:rFonts w:ascii="Arial Narrow" w:hAnsi="Arial Narrow" w:cs="Arial Narrow"/>
          <w:lang w:val="en-GB"/>
        </w:rPr>
        <w:t xml:space="preserve"> are set out as</w:t>
      </w:r>
      <w:r w:rsidRPr="00F53E97">
        <w:rPr>
          <w:rFonts w:ascii="Arial Narrow" w:hAnsi="Arial Narrow" w:cs="Arial Narrow"/>
          <w:b/>
          <w:lang w:val="en-GB"/>
        </w:rPr>
        <w:t xml:space="preserve"> final quarters for finalisation of activities</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and not as the overall time frames for implementation of activities. For example, if a deadline is set for an activity as </w:t>
      </w:r>
      <w:r w:rsidR="0041492B" w:rsidRPr="00F53E97">
        <w:rPr>
          <w:rFonts w:ascii="Arial Narrow" w:hAnsi="Arial Narrow" w:cs="Arial Narrow"/>
          <w:lang w:val="en-GB"/>
        </w:rPr>
        <w:t>„</w:t>
      </w:r>
      <w:r w:rsidR="0042650A" w:rsidRPr="00F53E97">
        <w:rPr>
          <w:rFonts w:ascii="Arial Narrow" w:hAnsi="Arial Narrow" w:cs="Arial Narrow"/>
          <w:lang w:val="en-GB"/>
        </w:rPr>
        <w:t>2nd quarter</w:t>
      </w:r>
      <w:r w:rsidR="0041492B" w:rsidRPr="00F53E97">
        <w:rPr>
          <w:rFonts w:ascii="Arial Narrow" w:hAnsi="Arial Narrow" w:cs="Arial Narrow"/>
          <w:lang w:val="en-GB"/>
        </w:rPr>
        <w:t xml:space="preserve"> 201</w:t>
      </w:r>
      <w:r w:rsidR="00947097" w:rsidRPr="00F53E97">
        <w:rPr>
          <w:rFonts w:ascii="Arial Narrow" w:hAnsi="Arial Narrow" w:cs="Arial Narrow"/>
          <w:lang w:val="en-GB"/>
        </w:rPr>
        <w:t>9</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this means that the activity will be finalised in that quarter, not initiated. Such an approach puts additional focus on the outcome </w:t>
      </w:r>
      <w:r w:rsidR="00345C5B" w:rsidRPr="00F53E97">
        <w:rPr>
          <w:rFonts w:ascii="Arial Narrow" w:hAnsi="Arial Narrow" w:cs="Arial Narrow"/>
          <w:lang w:val="en-GB"/>
        </w:rPr>
        <w:t xml:space="preserve">of the </w:t>
      </w:r>
      <w:r w:rsidRPr="00F53E97">
        <w:rPr>
          <w:rFonts w:ascii="Arial Narrow" w:hAnsi="Arial Narrow" w:cs="Arial Narrow"/>
          <w:lang w:val="en-GB"/>
        </w:rPr>
        <w:t xml:space="preserve">activity, rather than its implementation, which can be considered justified from the point </w:t>
      </w:r>
      <w:r w:rsidR="00345C5B" w:rsidRPr="00F53E97">
        <w:rPr>
          <w:rFonts w:ascii="Arial Narrow" w:hAnsi="Arial Narrow" w:cs="Arial Narrow"/>
          <w:lang w:val="en-GB"/>
        </w:rPr>
        <w:t>of</w:t>
      </w:r>
      <w:r w:rsidRPr="00F53E97">
        <w:rPr>
          <w:rFonts w:ascii="Arial Narrow" w:hAnsi="Arial Narrow" w:cs="Arial Narrow"/>
          <w:lang w:val="en-GB"/>
        </w:rPr>
        <w:t xml:space="preserve"> view of monitoring the achievement of the AP. In the preparation of the </w:t>
      </w:r>
      <w:r w:rsidRPr="00F53E97">
        <w:rPr>
          <w:rFonts w:ascii="Arial Narrow" w:eastAsia="Calibri" w:hAnsi="Arial Narrow" w:cs="Times New Roman"/>
          <w:lang w:val="en-GB"/>
        </w:rPr>
        <w:t xml:space="preserve">Gantt chart (Annex 4), an effort was made, where necessary, to estimate the expected start of implementation of activities. </w:t>
      </w:r>
    </w:p>
    <w:p w14:paraId="7D669EF4" w14:textId="29AE2D1A" w:rsidR="0041492B" w:rsidRPr="00F53E97" w:rsidRDefault="001F49F5" w:rsidP="001F49F5">
      <w:pPr>
        <w:pStyle w:val="Heading3"/>
        <w:numPr>
          <w:ilvl w:val="0"/>
          <w:numId w:val="0"/>
        </w:numPr>
        <w:ind w:left="720" w:hanging="720"/>
        <w:rPr>
          <w:color w:val="auto"/>
          <w:lang w:val="en-GB"/>
        </w:rPr>
      </w:pPr>
      <w:bookmarkStart w:id="32" w:name="_Toc406327056"/>
      <w:bookmarkStart w:id="33" w:name="_Toc411236679"/>
      <w:r w:rsidRPr="00F53E97">
        <w:rPr>
          <w:rFonts w:ascii="Calibri Light Cyr" w:hAnsi="Calibri Light Cyr" w:cs="Calibri Light Cyr"/>
          <w:color w:val="auto"/>
          <w:lang w:val="en-GB"/>
        </w:rPr>
        <w:t xml:space="preserve">1.3.4. </w:t>
      </w:r>
      <w:r w:rsidR="00016A0B" w:rsidRPr="00F53E97">
        <w:rPr>
          <w:rFonts w:ascii="Calibri Light Cyr" w:hAnsi="Calibri Light Cyr" w:cs="Calibri Light Cyr"/>
          <w:color w:val="auto"/>
          <w:lang w:val="en-GB"/>
        </w:rPr>
        <w:t>Elements of the methodological approach: indicators</w:t>
      </w:r>
      <w:bookmarkEnd w:id="32"/>
      <w:bookmarkEnd w:id="33"/>
    </w:p>
    <w:p w14:paraId="4BFA6102" w14:textId="77777777" w:rsidR="003B567E" w:rsidRPr="00F53E97" w:rsidRDefault="003B567E" w:rsidP="00123B8E">
      <w:pPr>
        <w:jc w:val="both"/>
        <w:rPr>
          <w:rFonts w:ascii="Arial Narrow" w:hAnsi="Arial Narrow" w:cs="Arial Narrow"/>
          <w:b/>
          <w:bCs/>
          <w:lang w:val="en-GB"/>
        </w:rPr>
      </w:pPr>
    </w:p>
    <w:p w14:paraId="64ECFAD0" w14:textId="32ECB6E9" w:rsidR="0041492B" w:rsidRPr="00F53E97" w:rsidRDefault="00016A0B" w:rsidP="00016A0B">
      <w:pPr>
        <w:spacing w:after="0" w:line="240" w:lineRule="auto"/>
        <w:jc w:val="both"/>
        <w:rPr>
          <w:rFonts w:ascii="Arial Narrow" w:hAnsi="Arial Narrow" w:cs="Arial Narrow"/>
          <w:lang w:val="en-GB"/>
        </w:rPr>
      </w:pPr>
      <w:r w:rsidRPr="00F53E97">
        <w:rPr>
          <w:rFonts w:ascii="Arial Narrow" w:hAnsi="Arial Narrow" w:cs="Arial Narrow"/>
          <w:b/>
          <w:bCs/>
          <w:lang w:val="en-GB"/>
        </w:rPr>
        <w:t>SMART</w:t>
      </w:r>
      <w:r w:rsidRPr="00F53E97">
        <w:rPr>
          <w:rStyle w:val="FootnoteReference"/>
          <w:rFonts w:ascii="Arial Narrow" w:hAnsi="Arial Narrow" w:cs="Arial Narrow"/>
          <w:b/>
          <w:bCs/>
          <w:lang w:val="en-GB"/>
        </w:rPr>
        <w:footnoteReference w:id="71"/>
      </w:r>
      <w:r w:rsidR="002E2DE7">
        <w:rPr>
          <w:rFonts w:ascii="Arial Narrow" w:hAnsi="Arial Narrow" w:cs="Arial Narrow"/>
          <w:b/>
          <w:bCs/>
          <w:lang w:val="en-GB"/>
        </w:rPr>
        <w:t xml:space="preserve"> </w:t>
      </w:r>
      <w:r w:rsidRPr="00F53E97">
        <w:rPr>
          <w:rFonts w:ascii="Arial Narrow" w:eastAsia="Calibri" w:hAnsi="Arial Narrow" w:cs="Times New Roman"/>
          <w:b/>
          <w:lang w:val="en-GB"/>
        </w:rPr>
        <w:t>indicators are defined primarily at the level of measures and activities</w:t>
      </w:r>
      <w:r w:rsidR="00874B62" w:rsidRPr="00F53E97">
        <w:rPr>
          <w:rFonts w:ascii="Arial Narrow" w:hAnsi="Arial Narrow" w:cs="Arial Narrow"/>
          <w:b/>
          <w:bCs/>
          <w:lang w:val="en-GB"/>
        </w:rPr>
        <w:t xml:space="preserve"> </w:t>
      </w:r>
      <w:r w:rsidR="0041492B" w:rsidRPr="00F53E97">
        <w:rPr>
          <w:rFonts w:ascii="Arial Narrow" w:hAnsi="Arial Narrow" w:cs="Arial Narrow"/>
          <w:i/>
          <w:iCs/>
          <w:lang w:val="en-GB"/>
        </w:rPr>
        <w:t>(</w:t>
      </w:r>
      <w:r w:rsidRPr="00F53E97">
        <w:rPr>
          <w:rFonts w:ascii="Arial Narrow" w:hAnsi="Arial Narrow" w:cs="Arial Narrow"/>
          <w:i/>
          <w:iCs/>
          <w:lang w:val="en-GB"/>
        </w:rPr>
        <w:t>Eng</w:t>
      </w:r>
      <w:r w:rsidR="0041492B" w:rsidRPr="00F53E97">
        <w:rPr>
          <w:rFonts w:ascii="Arial Narrow" w:hAnsi="Arial Narrow" w:cs="Arial Narrow"/>
          <w:i/>
          <w:iCs/>
          <w:lang w:val="en-GB"/>
        </w:rPr>
        <w:t xml:space="preserve">. </w:t>
      </w:r>
      <w:r w:rsidR="00874B62" w:rsidRPr="00F53E97">
        <w:rPr>
          <w:rFonts w:ascii="Arial Narrow" w:hAnsi="Arial Narrow" w:cs="Arial Narrow"/>
          <w:i/>
          <w:iCs/>
          <w:lang w:val="en-GB"/>
        </w:rPr>
        <w:t>outcome)</w:t>
      </w:r>
      <w:r w:rsidR="0041492B" w:rsidRPr="00F53E97">
        <w:rPr>
          <w:rFonts w:ascii="Arial Narrow" w:hAnsi="Arial Narrow" w:cs="Arial Narrow"/>
          <w:i/>
          <w:iCs/>
          <w:lang w:val="en-GB"/>
        </w:rPr>
        <w:t>.</w:t>
      </w:r>
      <w:r w:rsidR="0041492B" w:rsidRPr="00F53E97">
        <w:rPr>
          <w:rFonts w:ascii="Arial Narrow" w:hAnsi="Arial Narrow" w:cs="Arial Narrow"/>
          <w:lang w:val="en-GB"/>
        </w:rPr>
        <w:t xml:space="preserve"> </w:t>
      </w:r>
      <w:r w:rsidRPr="00F53E97">
        <w:rPr>
          <w:rFonts w:ascii="Arial Narrow" w:hAnsi="Arial Narrow" w:cs="Arial Narrow"/>
          <w:b/>
          <w:lang w:val="en-GB"/>
        </w:rPr>
        <w:t>The baseline values (BV) are stated for the end of</w:t>
      </w:r>
      <w:r w:rsidRPr="00F53E97">
        <w:rPr>
          <w:rFonts w:ascii="Arial Narrow" w:hAnsi="Arial Narrow" w:cs="Arial Narrow"/>
          <w:lang w:val="en-GB"/>
        </w:rPr>
        <w:t xml:space="preserve"> </w:t>
      </w:r>
      <w:r w:rsidR="0041492B" w:rsidRPr="00F53E97">
        <w:rPr>
          <w:rFonts w:ascii="Arial Narrow" w:hAnsi="Arial Narrow" w:cs="Arial Narrow"/>
          <w:b/>
          <w:bCs/>
          <w:lang w:val="en-GB"/>
        </w:rPr>
        <w:t>201</w:t>
      </w:r>
      <w:r w:rsidR="00B608E8" w:rsidRPr="00F53E97">
        <w:rPr>
          <w:rFonts w:ascii="Arial Narrow" w:hAnsi="Arial Narrow" w:cs="Arial Narrow"/>
          <w:b/>
          <w:bCs/>
          <w:lang w:val="en-GB"/>
        </w:rPr>
        <w:t>7</w:t>
      </w:r>
      <w:r w:rsidRPr="00F53E97">
        <w:rPr>
          <w:rFonts w:ascii="Arial Narrow" w:hAnsi="Arial Narrow" w:cs="Arial Narrow"/>
          <w:b/>
          <w:bCs/>
          <w:lang w:val="en-GB"/>
        </w:rPr>
        <w:t xml:space="preserve"> and target values (TV) for the end of </w:t>
      </w:r>
      <w:r w:rsidR="0041492B" w:rsidRPr="00F53E97">
        <w:rPr>
          <w:rFonts w:ascii="Arial Narrow" w:hAnsi="Arial Narrow" w:cs="Arial Narrow"/>
          <w:b/>
          <w:bCs/>
          <w:lang w:val="en-GB"/>
        </w:rPr>
        <w:t>20</w:t>
      </w:r>
      <w:r w:rsidR="00B608E8" w:rsidRPr="00F53E97">
        <w:rPr>
          <w:rFonts w:ascii="Arial Narrow" w:hAnsi="Arial Narrow" w:cs="Arial Narrow"/>
          <w:b/>
          <w:bCs/>
          <w:lang w:val="en-GB"/>
        </w:rPr>
        <w:t>20</w:t>
      </w:r>
      <w:r w:rsidR="0041492B" w:rsidRPr="00F53E97">
        <w:rPr>
          <w:rFonts w:ascii="Arial Narrow" w:hAnsi="Arial Narrow" w:cs="Arial Narrow"/>
          <w:b/>
          <w:bCs/>
          <w:lang w:val="en-GB"/>
        </w:rPr>
        <w:t xml:space="preserve">, </w:t>
      </w:r>
      <w:r w:rsidRPr="00F53E97">
        <w:rPr>
          <w:rFonts w:ascii="Arial Narrow" w:hAnsi="Arial Narrow" w:cs="Arial Narrow"/>
          <w:b/>
          <w:bCs/>
          <w:lang w:val="en-GB"/>
        </w:rPr>
        <w:t>unless specifically stated otherwise</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Technical specifications, or sources </w:t>
      </w:r>
      <w:r w:rsidR="00345C5B" w:rsidRPr="00F53E97">
        <w:rPr>
          <w:rFonts w:ascii="Arial Narrow" w:hAnsi="Arial Narrow" w:cs="Arial Narrow"/>
          <w:lang w:val="en-GB"/>
        </w:rPr>
        <w:t>of</w:t>
      </w:r>
      <w:r w:rsidRPr="00F53E97">
        <w:rPr>
          <w:rFonts w:ascii="Arial Narrow" w:hAnsi="Arial Narrow" w:cs="Arial Narrow"/>
          <w:lang w:val="en-GB"/>
        </w:rPr>
        <w:t xml:space="preserve"> information and data for measurements of indicators are not included directly in the PA matrix, in order to avoid making the document too cumbersome, but they are included in indicator </w:t>
      </w:r>
      <w:r w:rsidR="00345C5B" w:rsidRPr="00F53E97">
        <w:rPr>
          <w:rFonts w:ascii="Arial Narrow" w:hAnsi="Arial Narrow" w:cs="Arial Narrow"/>
          <w:lang w:val="en-GB"/>
        </w:rPr>
        <w:t>passports</w:t>
      </w:r>
      <w:r w:rsidR="0041492B" w:rsidRPr="00F53E97">
        <w:rPr>
          <w:rFonts w:ascii="Arial Narrow" w:hAnsi="Arial Narrow" w:cs="Arial Narrow"/>
          <w:lang w:val="en-GB"/>
        </w:rPr>
        <w:t xml:space="preserve">, </w:t>
      </w:r>
      <w:r w:rsidRPr="00F53E97">
        <w:rPr>
          <w:rFonts w:ascii="Arial Narrow" w:hAnsi="Arial Narrow" w:cs="Arial Narrow"/>
          <w:lang w:val="en-GB"/>
        </w:rPr>
        <w:t>which were developed in parallel to the preparation of the Action Plan as a separate document</w:t>
      </w:r>
      <w:r w:rsidR="0041492B" w:rsidRPr="00F53E97">
        <w:rPr>
          <w:rFonts w:ascii="Arial Narrow" w:hAnsi="Arial Narrow" w:cs="Arial Narrow"/>
          <w:lang w:val="en-GB"/>
        </w:rPr>
        <w:t>.</w:t>
      </w:r>
    </w:p>
    <w:p w14:paraId="725EE749" w14:textId="6DE2731B" w:rsidR="0041492B" w:rsidRPr="00F53E97" w:rsidRDefault="00B846AB" w:rsidP="00123B8E">
      <w:pPr>
        <w:jc w:val="both"/>
        <w:rPr>
          <w:rFonts w:ascii="Arial Narrow" w:hAnsi="Arial Narrow" w:cs="Arial Narrow"/>
          <w:lang w:val="en-GB"/>
        </w:rPr>
      </w:pPr>
      <w:r w:rsidRPr="00F53E97">
        <w:rPr>
          <w:rFonts w:ascii="Arial Narrow" w:hAnsi="Arial Narrow" w:cs="Arial Narrow"/>
          <w:lang w:val="en-GB"/>
        </w:rPr>
        <w:t xml:space="preserve">In defining the indicators, use was made of the </w:t>
      </w:r>
      <w:r w:rsidR="0041492B" w:rsidRPr="00F53E97">
        <w:rPr>
          <w:rFonts w:ascii="Arial Narrow" w:hAnsi="Arial Narrow" w:cs="Arial Narrow"/>
          <w:bCs/>
          <w:lang w:val="en-GB"/>
        </w:rPr>
        <w:t>„</w:t>
      </w:r>
      <w:r w:rsidRPr="00F53E97">
        <w:rPr>
          <w:rFonts w:ascii="Arial Narrow" w:hAnsi="Arial Narrow" w:cs="Arial Narrow"/>
          <w:bCs/>
          <w:lang w:val="en-GB"/>
        </w:rPr>
        <w:t>Principles of Public Administration</w:t>
      </w:r>
      <w:r w:rsidR="0041492B" w:rsidRPr="00F53E97">
        <w:rPr>
          <w:rFonts w:ascii="Arial Narrow" w:hAnsi="Arial Narrow" w:cs="Arial Narrow"/>
          <w:bCs/>
          <w:lang w:val="en-GB"/>
        </w:rPr>
        <w:t>“</w:t>
      </w:r>
      <w:r w:rsidR="0041492B" w:rsidRPr="00F53E97">
        <w:rPr>
          <w:rStyle w:val="FootnoteReference"/>
          <w:rFonts w:ascii="Arial Narrow" w:hAnsi="Arial Narrow" w:cs="Arial Narrow"/>
          <w:lang w:val="en-GB"/>
        </w:rPr>
        <w:footnoteReference w:id="72"/>
      </w:r>
      <w:r w:rsidR="00833B37" w:rsidRPr="00F53E97">
        <w:rPr>
          <w:rFonts w:ascii="Arial Narrow" w:hAnsi="Arial Narrow" w:cs="Arial Narrow"/>
          <w:bCs/>
          <w:lang w:val="en-GB"/>
        </w:rPr>
        <w:t xml:space="preserve"> </w:t>
      </w:r>
      <w:r w:rsidRPr="00F53E97">
        <w:rPr>
          <w:rFonts w:ascii="Arial Narrow" w:hAnsi="Arial Narrow" w:cs="Arial Narrow"/>
          <w:bCs/>
          <w:lang w:val="en-GB"/>
        </w:rPr>
        <w:t xml:space="preserve">and the most recent report by SIGMA on monitoring the PPA for the Republic of Serbia published in </w:t>
      </w:r>
      <w:r w:rsidR="00833B37" w:rsidRPr="00F53E97">
        <w:rPr>
          <w:rFonts w:ascii="Arial Narrow" w:hAnsi="Arial Narrow" w:cs="Arial Narrow"/>
          <w:bCs/>
          <w:lang w:val="en-GB"/>
        </w:rPr>
        <w:t>2017</w:t>
      </w:r>
      <w:r w:rsidR="00833B37" w:rsidRPr="00F53E97">
        <w:rPr>
          <w:rStyle w:val="FootnoteReference"/>
          <w:rFonts w:ascii="Arial Narrow" w:hAnsi="Arial Narrow"/>
          <w:bCs/>
          <w:lang w:val="en-GB"/>
        </w:rPr>
        <w:footnoteReference w:id="73"/>
      </w:r>
      <w:r w:rsidR="00833B37" w:rsidRPr="00F53E97">
        <w:rPr>
          <w:rFonts w:ascii="Arial Narrow" w:hAnsi="Arial Narrow" w:cs="Arial Narrow"/>
          <w:bCs/>
          <w:lang w:val="en-GB"/>
        </w:rPr>
        <w:t>,</w:t>
      </w:r>
      <w:r w:rsidR="00DC7FD9" w:rsidRPr="00F53E97">
        <w:rPr>
          <w:rFonts w:ascii="Arial Narrow" w:hAnsi="Arial Narrow" w:cs="Arial Narrow"/>
          <w:lang w:val="en-GB"/>
        </w:rPr>
        <w:t xml:space="preserve"> </w:t>
      </w:r>
      <w:r w:rsidRPr="00F53E97">
        <w:rPr>
          <w:rFonts w:ascii="Arial Narrow" w:hAnsi="Arial Narrow" w:cs="Arial Narrow"/>
          <w:lang w:val="en-GB"/>
        </w:rPr>
        <w:t>as the measurement of these indicators in mandatory and the process of monitoring and results measurements should be rationalised as much as possible</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All such indicators are </w:t>
      </w:r>
      <w:r w:rsidRPr="00F53E97">
        <w:rPr>
          <w:rFonts w:ascii="Arial Narrow" w:hAnsi="Arial Narrow" w:cs="Arial Narrow"/>
          <w:b/>
          <w:lang w:val="en-GB"/>
        </w:rPr>
        <w:t>marked as</w:t>
      </w:r>
      <w:r w:rsidRPr="00F53E97">
        <w:rPr>
          <w:rFonts w:ascii="Arial Narrow" w:hAnsi="Arial Narrow" w:cs="Arial Narrow"/>
          <w:lang w:val="en-GB"/>
        </w:rPr>
        <w:t xml:space="preserve"> </w:t>
      </w:r>
      <w:r w:rsidR="0041492B" w:rsidRPr="00F53E97">
        <w:rPr>
          <w:rFonts w:ascii="Arial Narrow" w:hAnsi="Arial Narrow" w:cs="Arial Narrow"/>
          <w:b/>
          <w:bCs/>
          <w:lang w:val="en-GB"/>
        </w:rPr>
        <w:t>„</w:t>
      </w:r>
      <w:r w:rsidR="00F52F8C" w:rsidRPr="00F53E97">
        <w:rPr>
          <w:rFonts w:ascii="Arial Narrow" w:hAnsi="Arial Narrow" w:cs="Arial Narrow"/>
          <w:b/>
          <w:bCs/>
          <w:lang w:val="en-GB"/>
        </w:rPr>
        <w:t>PPA</w:t>
      </w:r>
      <w:r w:rsidR="0041492B" w:rsidRPr="00F53E97">
        <w:rPr>
          <w:rFonts w:ascii="Arial Narrow" w:hAnsi="Arial Narrow" w:cs="Arial Narrow"/>
          <w:b/>
          <w:bCs/>
          <w:lang w:val="en-GB"/>
        </w:rPr>
        <w:t xml:space="preserve">“. </w:t>
      </w:r>
      <w:r w:rsidRPr="00F53E97">
        <w:rPr>
          <w:rFonts w:ascii="Arial Narrow" w:hAnsi="Arial Narrow" w:cs="Arial Narrow"/>
          <w:b/>
          <w:bCs/>
          <w:lang w:val="en-GB"/>
        </w:rPr>
        <w:t xml:space="preserve">At the level of specific objectives </w:t>
      </w:r>
      <w:r w:rsidRPr="00F53E97">
        <w:rPr>
          <w:rFonts w:ascii="Arial Narrow" w:hAnsi="Arial Narrow" w:cs="Arial Narrow"/>
          <w:bCs/>
          <w:lang w:val="en-GB"/>
        </w:rPr>
        <w:t xml:space="preserve">most frequently </w:t>
      </w:r>
      <w:r w:rsidRPr="00F53E97">
        <w:rPr>
          <w:rFonts w:ascii="Arial Narrow" w:hAnsi="Arial Narrow" w:cs="Arial Narrow"/>
          <w:b/>
          <w:bCs/>
          <w:lang w:val="en-GB"/>
        </w:rPr>
        <w:t>qualitative PPA indicators were used</w:t>
      </w:r>
      <w:r w:rsidR="0041492B" w:rsidRPr="00F53E97">
        <w:rPr>
          <w:rFonts w:ascii="Arial Narrow" w:hAnsi="Arial Narrow" w:cs="Arial Narrow"/>
          <w:lang w:val="en-GB"/>
        </w:rPr>
        <w:t xml:space="preserve"> (</w:t>
      </w:r>
      <w:r w:rsidRPr="00F53E97">
        <w:rPr>
          <w:rFonts w:ascii="Arial Narrow" w:hAnsi="Arial Narrow" w:cs="Arial Narrow"/>
          <w:lang w:val="en-GB"/>
        </w:rPr>
        <w:t>with a few exceptions where national indicators were used</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as they can be considered as realistically measurable indicators since </w:t>
      </w:r>
      <w:r w:rsidR="00F52F8C" w:rsidRPr="00F53E97">
        <w:rPr>
          <w:rFonts w:ascii="Arial Narrow" w:hAnsi="Arial Narrow" w:cs="Arial Narrow"/>
          <w:lang w:val="en-GB"/>
        </w:rPr>
        <w:t>SIGMA</w:t>
      </w:r>
      <w:r w:rsidR="0041492B" w:rsidRPr="00F53E97">
        <w:rPr>
          <w:rFonts w:ascii="Arial Narrow" w:hAnsi="Arial Narrow" w:cs="Arial Narrow"/>
          <w:lang w:val="en-GB"/>
        </w:rPr>
        <w:t xml:space="preserve"> </w:t>
      </w:r>
      <w:r w:rsidRPr="00F53E97">
        <w:rPr>
          <w:rFonts w:ascii="Arial Narrow" w:hAnsi="Arial Narrow" w:cs="Arial Narrow"/>
          <w:lang w:val="en-GB"/>
        </w:rPr>
        <w:t>itself developed the methodology for their assessment and performs the assessment on its own</w:t>
      </w:r>
      <w:r w:rsidR="0041492B" w:rsidRPr="00F53E97">
        <w:rPr>
          <w:rFonts w:ascii="Arial Narrow" w:hAnsi="Arial Narrow" w:cs="Arial Narrow"/>
          <w:lang w:val="en-GB"/>
        </w:rPr>
        <w:t xml:space="preserve">. </w:t>
      </w:r>
      <w:r w:rsidRPr="00F53E97">
        <w:rPr>
          <w:rFonts w:ascii="Arial Narrow" w:hAnsi="Arial Narrow" w:cs="Arial Narrow"/>
          <w:b/>
          <w:lang w:val="en-GB"/>
        </w:rPr>
        <w:t xml:space="preserve">At the </w:t>
      </w:r>
      <w:r w:rsidR="00345C5B" w:rsidRPr="00F53E97">
        <w:rPr>
          <w:rFonts w:ascii="Arial Narrow" w:hAnsi="Arial Narrow" w:cs="Arial Narrow"/>
          <w:b/>
          <w:lang w:val="en-GB"/>
        </w:rPr>
        <w:t>level</w:t>
      </w:r>
      <w:r w:rsidRPr="00F53E97">
        <w:rPr>
          <w:rFonts w:ascii="Arial Narrow" w:hAnsi="Arial Narrow" w:cs="Arial Narrow"/>
          <w:b/>
          <w:lang w:val="en-GB"/>
        </w:rPr>
        <w:t xml:space="preserve"> of measures</w:t>
      </w:r>
      <w:r w:rsidRPr="00F53E97">
        <w:rPr>
          <w:rFonts w:ascii="Arial Narrow" w:hAnsi="Arial Narrow" w:cs="Arial Narrow"/>
          <w:lang w:val="en-GB"/>
        </w:rPr>
        <w:t xml:space="preserve"> most frequently </w:t>
      </w:r>
      <w:r w:rsidRPr="00F53E97">
        <w:rPr>
          <w:rFonts w:ascii="Arial Narrow" w:hAnsi="Arial Narrow" w:cs="Arial Narrow"/>
          <w:b/>
          <w:lang w:val="en-GB"/>
        </w:rPr>
        <w:t xml:space="preserve">quantitative indicators are used </w:t>
      </w:r>
      <w:r w:rsidRPr="00F53E97">
        <w:rPr>
          <w:rFonts w:ascii="Arial Narrow" w:hAnsi="Arial Narrow" w:cs="Arial Narrow"/>
          <w:lang w:val="en-GB"/>
        </w:rPr>
        <w:t xml:space="preserve">as their measurement will be much easier to conduct within the authorities of the </w:t>
      </w:r>
      <w:r w:rsidR="00F52F8C" w:rsidRPr="00F53E97">
        <w:rPr>
          <w:rFonts w:ascii="Arial Narrow" w:hAnsi="Arial Narrow" w:cs="Arial Narrow"/>
          <w:lang w:val="en-GB"/>
        </w:rPr>
        <w:t>RS</w:t>
      </w:r>
      <w:r w:rsidR="0041492B" w:rsidRPr="00F53E97">
        <w:rPr>
          <w:rFonts w:ascii="Arial Narrow" w:hAnsi="Arial Narrow" w:cs="Arial Narrow"/>
          <w:lang w:val="en-GB"/>
        </w:rPr>
        <w:t xml:space="preserve">. </w:t>
      </w:r>
    </w:p>
    <w:p w14:paraId="5E62DC7A" w14:textId="77777777" w:rsidR="00022F1C" w:rsidRPr="00F53E97" w:rsidRDefault="00022F1C" w:rsidP="00123B8E">
      <w:pPr>
        <w:jc w:val="both"/>
        <w:rPr>
          <w:rFonts w:ascii="Arial Narrow" w:hAnsi="Arial Narrow" w:cs="Arial Narrow"/>
          <w:lang w:val="en-GB"/>
        </w:rPr>
      </w:pPr>
    </w:p>
    <w:p w14:paraId="327B68B7" w14:textId="03F7FD04" w:rsidR="0041492B" w:rsidRPr="00F53E97" w:rsidRDefault="001F49F5" w:rsidP="00F844B6">
      <w:pPr>
        <w:pStyle w:val="Heading3"/>
        <w:numPr>
          <w:ilvl w:val="0"/>
          <w:numId w:val="0"/>
        </w:numPr>
        <w:rPr>
          <w:color w:val="auto"/>
          <w:lang w:val="en-GB"/>
        </w:rPr>
      </w:pPr>
      <w:bookmarkStart w:id="34" w:name="_Toc406327057"/>
      <w:bookmarkStart w:id="35" w:name="_Toc411236680"/>
      <w:r w:rsidRPr="00F53E97">
        <w:rPr>
          <w:rFonts w:ascii="Calibri Light Cyr" w:hAnsi="Calibri Light Cyr" w:cs="Calibri Light Cyr"/>
          <w:color w:val="auto"/>
          <w:lang w:val="en-GB"/>
        </w:rPr>
        <w:t xml:space="preserve">1.3.5. </w:t>
      </w:r>
      <w:r w:rsidR="00B846AB" w:rsidRPr="00F53E97">
        <w:rPr>
          <w:rFonts w:ascii="Calibri Light Cyr" w:hAnsi="Calibri Light Cyr" w:cs="Calibri Light Cyr"/>
          <w:color w:val="auto"/>
          <w:lang w:val="en-GB"/>
        </w:rPr>
        <w:t>Elements of the methodological approach</w:t>
      </w:r>
      <w:r w:rsidR="0041492B" w:rsidRPr="00F53E97">
        <w:rPr>
          <w:rFonts w:ascii="Calibri Light Cyr" w:hAnsi="Calibri Light Cyr" w:cs="Calibri Light Cyr"/>
          <w:color w:val="auto"/>
          <w:lang w:val="en-GB"/>
        </w:rPr>
        <w:t xml:space="preserve">: </w:t>
      </w:r>
      <w:r w:rsidR="00B846AB" w:rsidRPr="00F53E97">
        <w:rPr>
          <w:rFonts w:ascii="Calibri Light Cyr" w:hAnsi="Calibri Light Cyr" w:cs="Calibri Light Cyr"/>
          <w:color w:val="auto"/>
          <w:lang w:val="en-GB"/>
        </w:rPr>
        <w:t>estimates of necessary additional funds</w:t>
      </w:r>
      <w:bookmarkEnd w:id="34"/>
      <w:bookmarkEnd w:id="35"/>
    </w:p>
    <w:p w14:paraId="0D41BB72" w14:textId="77777777" w:rsidR="000842D8" w:rsidRPr="00F53E97" w:rsidRDefault="000842D8" w:rsidP="00123B8E">
      <w:pPr>
        <w:jc w:val="both"/>
        <w:rPr>
          <w:rFonts w:ascii="Arial Narrow" w:hAnsi="Arial Narrow" w:cs="Arial Narrow"/>
          <w:b/>
          <w:bCs/>
          <w:lang w:val="en-GB"/>
        </w:rPr>
      </w:pPr>
    </w:p>
    <w:p w14:paraId="4C836477" w14:textId="01FDC0D9" w:rsidR="00120308" w:rsidRPr="00F53E97" w:rsidRDefault="005A0385" w:rsidP="00120308">
      <w:pPr>
        <w:tabs>
          <w:tab w:val="left" w:pos="851"/>
        </w:tabs>
        <w:jc w:val="both"/>
        <w:rPr>
          <w:rFonts w:ascii="Arial Narrow" w:hAnsi="Arial Narrow"/>
          <w:lang w:val="en-GB"/>
        </w:rPr>
      </w:pPr>
      <w:r w:rsidRPr="00F53E97">
        <w:rPr>
          <w:rFonts w:ascii="Arial Narrow" w:hAnsi="Arial Narrow"/>
          <w:lang w:val="en-GB"/>
        </w:rPr>
        <w:t xml:space="preserve">During consultations it was agreed with the Delegation of the EU to </w:t>
      </w:r>
      <w:r w:rsidR="00F52F8C" w:rsidRPr="00F53E97">
        <w:rPr>
          <w:rFonts w:ascii="Arial Narrow" w:hAnsi="Arial Narrow"/>
          <w:lang w:val="en-GB"/>
        </w:rPr>
        <w:t>RS</w:t>
      </w:r>
      <w:r w:rsidRPr="00F53E97">
        <w:rPr>
          <w:rFonts w:ascii="Arial Narrow" w:hAnsi="Arial Narrow"/>
          <w:lang w:val="en-GB"/>
        </w:rPr>
        <w:t xml:space="preserve"> to accept the suggestion by SIGMA for the new Action Plan to conduct the </w:t>
      </w:r>
      <w:r w:rsidRPr="00F53E97">
        <w:rPr>
          <w:rFonts w:ascii="Arial Narrow" w:hAnsi="Arial Narrow"/>
          <w:b/>
          <w:lang w:val="en-GB"/>
        </w:rPr>
        <w:t xml:space="preserve">costing of additional costs, and not the overall costs for the implementation of the Action Plan, </w:t>
      </w:r>
      <w:r w:rsidRPr="00F53E97">
        <w:rPr>
          <w:rFonts w:ascii="Arial Narrow" w:hAnsi="Arial Narrow"/>
          <w:lang w:val="en-GB"/>
        </w:rPr>
        <w:t xml:space="preserve">and to </w:t>
      </w:r>
      <w:r w:rsidRPr="00F53E97">
        <w:rPr>
          <w:rFonts w:ascii="Arial Narrow" w:eastAsia="Calibri" w:hAnsi="Arial Narrow"/>
          <w:color w:val="000000"/>
          <w:lang w:val="en-GB"/>
        </w:rPr>
        <w:t xml:space="preserve">calculate only the </w:t>
      </w:r>
      <w:r w:rsidRPr="00F53E97">
        <w:rPr>
          <w:rFonts w:ascii="Arial Narrow" w:eastAsia="Calibri" w:hAnsi="Arial Narrow"/>
          <w:b/>
          <w:color w:val="000000"/>
          <w:lang w:val="en-GB"/>
        </w:rPr>
        <w:t xml:space="preserve">financial costs of the activities under the AP, </w:t>
      </w:r>
      <w:r w:rsidR="00345C5B" w:rsidRPr="00F53E97">
        <w:rPr>
          <w:rFonts w:ascii="Arial Narrow" w:eastAsia="Calibri" w:hAnsi="Arial Narrow"/>
          <w:b/>
          <w:color w:val="000000"/>
          <w:lang w:val="en-GB"/>
        </w:rPr>
        <w:t>and</w:t>
      </w:r>
      <w:r w:rsidRPr="00F53E97">
        <w:rPr>
          <w:rFonts w:ascii="Arial Narrow" w:eastAsia="Calibri" w:hAnsi="Arial Narrow"/>
          <w:b/>
          <w:color w:val="000000"/>
          <w:lang w:val="en-GB"/>
        </w:rPr>
        <w:t xml:space="preserve"> not the financial effects produced by specific activities</w:t>
      </w:r>
      <w:r w:rsidR="00120308" w:rsidRPr="00F53E97">
        <w:rPr>
          <w:rFonts w:ascii="Arial Narrow" w:eastAsia="Calibri" w:hAnsi="Arial Narrow"/>
          <w:color w:val="000000"/>
          <w:lang w:val="en-GB"/>
        </w:rPr>
        <w:t xml:space="preserve">. </w:t>
      </w:r>
      <w:r w:rsidRPr="00F53E97">
        <w:rPr>
          <w:rFonts w:ascii="Arial Narrow" w:eastAsia="Calibri" w:hAnsi="Arial Narrow"/>
          <w:color w:val="000000"/>
          <w:lang w:val="en-GB"/>
        </w:rPr>
        <w:t>As an addition to the additional costs, the Gantt graph provides rough estimates of the time needed by civil servants to implement the specific activities</w:t>
      </w:r>
      <w:r w:rsidR="00120308" w:rsidRPr="00F53E97">
        <w:rPr>
          <w:rFonts w:ascii="Arial Narrow" w:hAnsi="Arial Narrow"/>
          <w:lang w:val="en-GB"/>
        </w:rPr>
        <w:t>.</w:t>
      </w:r>
    </w:p>
    <w:p w14:paraId="436D1357" w14:textId="5A4886B3" w:rsidR="0041492B" w:rsidRPr="00F53E97" w:rsidRDefault="005A0385" w:rsidP="00123B8E">
      <w:pPr>
        <w:jc w:val="both"/>
        <w:rPr>
          <w:rFonts w:ascii="Arial Narrow" w:hAnsi="Arial Narrow" w:cs="Arial Narrow"/>
          <w:lang w:val="en-GB"/>
        </w:rPr>
      </w:pPr>
      <w:r w:rsidRPr="00F53E97">
        <w:rPr>
          <w:rFonts w:ascii="Arial Narrow" w:hAnsi="Arial Narrow" w:cs="Arial Narrow"/>
          <w:b/>
          <w:bCs/>
          <w:lang w:val="en-GB"/>
        </w:rPr>
        <w:t>The estimation of necessary financial resources for the implementation of the AP refers only to additional costs related to costs of existing material and HR capacities</w:t>
      </w:r>
      <w:r w:rsidR="0041492B" w:rsidRPr="00F53E97">
        <w:rPr>
          <w:rFonts w:ascii="Arial Narrow" w:hAnsi="Arial Narrow" w:cs="Arial Narrow"/>
          <w:b/>
          <w:bCs/>
          <w:lang w:val="en-GB"/>
        </w:rPr>
        <w:t xml:space="preserve">. </w:t>
      </w:r>
      <w:r w:rsidRPr="00F53E97">
        <w:rPr>
          <w:rFonts w:ascii="Arial Narrow" w:hAnsi="Arial Narrow" w:cs="Arial Narrow"/>
          <w:bCs/>
          <w:lang w:val="en-GB"/>
        </w:rPr>
        <w:t>In other words, estimates were made only of additional costs resulting from the reform activity, without the existing costs of salaries of civil servants or other general costs for material capacities</w:t>
      </w:r>
      <w:r w:rsidR="00C02C3A" w:rsidRPr="00F53E97">
        <w:rPr>
          <w:rFonts w:ascii="Arial Narrow" w:hAnsi="Arial Narrow" w:cs="Arial Narrow"/>
          <w:bCs/>
          <w:lang w:val="en-GB"/>
        </w:rPr>
        <w:t xml:space="preserve">. </w:t>
      </w:r>
      <w:r w:rsidRPr="00F53E97">
        <w:rPr>
          <w:rFonts w:ascii="Arial Narrow" w:hAnsi="Arial Narrow" w:cs="Arial Narrow"/>
          <w:b/>
          <w:bCs/>
          <w:lang w:val="en-GB"/>
        </w:rPr>
        <w:t xml:space="preserve">The estimates for necessary additional financial resources </w:t>
      </w:r>
      <w:r w:rsidRPr="00F53E97">
        <w:rPr>
          <w:rFonts w:ascii="Arial Narrow" w:hAnsi="Arial Narrow" w:cs="Arial Narrow"/>
          <w:bCs/>
          <w:lang w:val="en-GB"/>
        </w:rPr>
        <w:t xml:space="preserve">are made and presented </w:t>
      </w:r>
      <w:r w:rsidRPr="00F53E97">
        <w:rPr>
          <w:rFonts w:ascii="Arial Narrow" w:hAnsi="Arial Narrow" w:cs="Arial Narrow"/>
          <w:b/>
          <w:bCs/>
          <w:lang w:val="en-GB"/>
        </w:rPr>
        <w:t>at activity level</w:t>
      </w:r>
      <w:r w:rsidRPr="00F53E97">
        <w:rPr>
          <w:rFonts w:ascii="Arial Narrow" w:hAnsi="Arial Narrow" w:cs="Arial Narrow"/>
          <w:bCs/>
          <w:lang w:val="en-GB"/>
        </w:rPr>
        <w:t xml:space="preserve">. Sources of funding are also stated. Where it was not possible to provide a good estimate of necessary funds, this is clearly noted. The </w:t>
      </w:r>
      <w:r w:rsidR="009D7ADF" w:rsidRPr="00F53E97">
        <w:rPr>
          <w:rFonts w:ascii="Arial Narrow" w:hAnsi="Arial Narrow" w:cs="Arial Narrow"/>
          <w:b/>
          <w:bCs/>
          <w:lang w:val="en-GB"/>
        </w:rPr>
        <w:t>AP</w:t>
      </w:r>
      <w:r w:rsidR="00CD1099" w:rsidRPr="00F53E97">
        <w:rPr>
          <w:rFonts w:ascii="Arial Narrow" w:hAnsi="Arial Narrow" w:cs="Arial Narrow"/>
          <w:b/>
          <w:bCs/>
          <w:lang w:val="en-GB"/>
        </w:rPr>
        <w:t xml:space="preserve"> </w:t>
      </w:r>
      <w:r w:rsidRPr="00F53E97">
        <w:rPr>
          <w:rFonts w:ascii="Arial Narrow" w:hAnsi="Arial Narrow" w:cs="Arial Narrow"/>
          <w:b/>
          <w:bCs/>
          <w:lang w:val="en-GB"/>
        </w:rPr>
        <w:t xml:space="preserve">also clearly notes the activities for which </w:t>
      </w:r>
      <w:r w:rsidR="00545A25" w:rsidRPr="00F53E97">
        <w:rPr>
          <w:rFonts w:ascii="Arial Narrow" w:hAnsi="Arial Narrow" w:cs="Arial Narrow"/>
          <w:b/>
          <w:bCs/>
          <w:lang w:val="en-GB"/>
        </w:rPr>
        <w:t>funds are not allocated</w:t>
      </w:r>
      <w:r w:rsidR="0041492B" w:rsidRPr="00F53E97">
        <w:rPr>
          <w:rFonts w:ascii="Arial Narrow" w:hAnsi="Arial Narrow" w:cs="Arial Narrow"/>
          <w:lang w:val="en-GB"/>
        </w:rPr>
        <w:t xml:space="preserve">, </w:t>
      </w:r>
      <w:r w:rsidRPr="00F53E97">
        <w:rPr>
          <w:rFonts w:ascii="Arial Narrow" w:hAnsi="Arial Narrow" w:cs="Arial Narrow"/>
          <w:lang w:val="en-GB"/>
        </w:rPr>
        <w:t>as it was considered that this document should also be the basis for identification of priorities for further donor and budget support to the public administration reform</w:t>
      </w:r>
      <w:r w:rsidR="0041492B" w:rsidRPr="00F53E97">
        <w:rPr>
          <w:rFonts w:ascii="Arial Narrow" w:hAnsi="Arial Narrow" w:cs="Arial Narrow"/>
          <w:lang w:val="en-GB"/>
        </w:rPr>
        <w:t xml:space="preserve">. </w:t>
      </w:r>
    </w:p>
    <w:p w14:paraId="395C3642" w14:textId="1CE5EAD8" w:rsidR="00564321" w:rsidRPr="00F53E97" w:rsidRDefault="005A0385" w:rsidP="00564321">
      <w:pPr>
        <w:jc w:val="both"/>
        <w:rPr>
          <w:rFonts w:ascii="Arial Narrow" w:hAnsi="Arial Narrow"/>
          <w:lang w:val="en-GB"/>
        </w:rPr>
      </w:pPr>
      <w:r w:rsidRPr="00F53E97">
        <w:rPr>
          <w:rFonts w:ascii="Arial Narrow" w:hAnsi="Arial Narrow"/>
          <w:b/>
          <w:lang w:val="en-GB"/>
        </w:rPr>
        <w:t xml:space="preserve">The methodology and the Excel table for costing </w:t>
      </w:r>
      <w:r w:rsidRPr="00F53E97">
        <w:rPr>
          <w:rFonts w:ascii="Arial Narrow" w:hAnsi="Arial Narrow"/>
          <w:lang w:val="en-GB"/>
        </w:rPr>
        <w:t xml:space="preserve">was provided by </w:t>
      </w:r>
      <w:r w:rsidRPr="00F53E97">
        <w:rPr>
          <w:rFonts w:ascii="Arial Narrow" w:hAnsi="Arial Narrow"/>
          <w:b/>
          <w:lang w:val="en-GB"/>
        </w:rPr>
        <w:t>SIGMA</w:t>
      </w:r>
      <w:r w:rsidRPr="00F53E97">
        <w:rPr>
          <w:rFonts w:ascii="Arial Narrow" w:hAnsi="Arial Narrow"/>
          <w:lang w:val="en-GB"/>
        </w:rPr>
        <w:t xml:space="preserve"> </w:t>
      </w:r>
      <w:r w:rsidR="00CD1099" w:rsidRPr="00F53E97">
        <w:rPr>
          <w:rFonts w:ascii="Arial Narrow" w:hAnsi="Arial Narrow"/>
          <w:lang w:val="en-GB"/>
        </w:rPr>
        <w:t>and during this planning process consultations were held with the</w:t>
      </w:r>
      <w:r w:rsidR="00CD1099" w:rsidRPr="00F53E97">
        <w:rPr>
          <w:rFonts w:ascii="Arial Narrow" w:hAnsi="Arial Narrow"/>
          <w:b/>
          <w:lang w:val="en-GB"/>
        </w:rPr>
        <w:t xml:space="preserve"> Regional School of Public </w:t>
      </w:r>
      <w:r w:rsidR="00345C5B" w:rsidRPr="00F53E97">
        <w:rPr>
          <w:rFonts w:ascii="Arial Narrow" w:hAnsi="Arial Narrow"/>
          <w:b/>
          <w:lang w:val="en-GB"/>
        </w:rPr>
        <w:t>Administration</w:t>
      </w:r>
      <w:r w:rsidR="00CD1099" w:rsidRPr="00F53E97">
        <w:rPr>
          <w:rFonts w:ascii="Arial Narrow" w:hAnsi="Arial Narrow"/>
          <w:b/>
          <w:lang w:val="en-GB"/>
        </w:rPr>
        <w:t xml:space="preserve"> (RESPA) </w:t>
      </w:r>
      <w:r w:rsidR="00CD1099" w:rsidRPr="00F53E97">
        <w:rPr>
          <w:rFonts w:ascii="Arial Narrow" w:hAnsi="Arial Narrow"/>
          <w:lang w:val="en-GB"/>
        </w:rPr>
        <w:t>in order to harmonise</w:t>
      </w:r>
      <w:r w:rsidR="00CD1099" w:rsidRPr="00F53E97">
        <w:rPr>
          <w:rFonts w:ascii="Arial Narrow" w:hAnsi="Arial Narrow"/>
          <w:b/>
          <w:lang w:val="en-GB"/>
        </w:rPr>
        <w:t xml:space="preserve"> </w:t>
      </w:r>
      <w:r w:rsidR="00CD1099" w:rsidRPr="00F53E97">
        <w:rPr>
          <w:rFonts w:ascii="Arial Narrow" w:hAnsi="Arial Narrow"/>
          <w:lang w:val="en-GB"/>
        </w:rPr>
        <w:t>existing methodologies for costing and the categories of costs for strategic documents in the area of PAR in South-East Europe. The Change Management Support Team</w:t>
      </w:r>
      <w:r w:rsidR="00C22062" w:rsidRPr="00F53E97">
        <w:rPr>
          <w:rStyle w:val="FootnoteReference"/>
          <w:rFonts w:ascii="Arial Narrow" w:hAnsi="Arial Narrow"/>
          <w:lang w:val="en-GB"/>
        </w:rPr>
        <w:footnoteReference w:id="74"/>
      </w:r>
      <w:r w:rsidR="00C22062" w:rsidRPr="00F53E97">
        <w:rPr>
          <w:rFonts w:ascii="Arial Narrow" w:hAnsi="Arial Narrow"/>
          <w:lang w:val="en-GB"/>
        </w:rPr>
        <w:t xml:space="preserve"> </w:t>
      </w:r>
      <w:r w:rsidR="00CD1099" w:rsidRPr="00F53E97">
        <w:rPr>
          <w:rFonts w:ascii="Arial Narrow" w:hAnsi="Arial Narrow"/>
          <w:lang w:val="en-GB"/>
        </w:rPr>
        <w:t xml:space="preserve">with the assistance of the MPALG developed the </w:t>
      </w:r>
      <w:r w:rsidR="00CD1099" w:rsidRPr="00F53E97">
        <w:rPr>
          <w:rFonts w:ascii="Arial Narrow" w:hAnsi="Arial Narrow"/>
          <w:b/>
          <w:lang w:val="en-GB"/>
        </w:rPr>
        <w:t>average standard costs for the needs of A</w:t>
      </w:r>
      <w:r w:rsidR="009D7ADF" w:rsidRPr="00F53E97">
        <w:rPr>
          <w:rFonts w:ascii="Arial Narrow" w:hAnsi="Arial Narrow"/>
          <w:b/>
          <w:lang w:val="en-GB"/>
        </w:rPr>
        <w:t>P PAR</w:t>
      </w:r>
      <w:r w:rsidR="00C22062" w:rsidRPr="00F53E97">
        <w:rPr>
          <w:rFonts w:ascii="Arial Narrow" w:hAnsi="Arial Narrow"/>
          <w:b/>
          <w:lang w:val="en-GB"/>
        </w:rPr>
        <w:t xml:space="preserve"> 2017-2020</w:t>
      </w:r>
      <w:r w:rsidR="00C22062" w:rsidRPr="00F53E97">
        <w:rPr>
          <w:rFonts w:ascii="Arial Narrow" w:hAnsi="Arial Narrow"/>
          <w:lang w:val="en-GB"/>
        </w:rPr>
        <w:t xml:space="preserve">, </w:t>
      </w:r>
      <w:r w:rsidR="00CD1099" w:rsidRPr="00F53E97">
        <w:rPr>
          <w:rFonts w:ascii="Arial Narrow" w:hAnsi="Arial Narrow"/>
          <w:lang w:val="en-GB"/>
        </w:rPr>
        <w:t xml:space="preserve">noting that they are not the official costs of the </w:t>
      </w:r>
      <w:r w:rsidR="00F52F8C" w:rsidRPr="00F53E97">
        <w:rPr>
          <w:rFonts w:ascii="Arial Narrow" w:hAnsi="Arial Narrow"/>
          <w:lang w:val="en-GB"/>
        </w:rPr>
        <w:t>RS</w:t>
      </w:r>
      <w:r w:rsidR="00564321" w:rsidRPr="00F53E97">
        <w:rPr>
          <w:rFonts w:ascii="Arial Narrow" w:hAnsi="Arial Narrow"/>
          <w:lang w:val="en-GB"/>
        </w:rPr>
        <w:t xml:space="preserve"> </w:t>
      </w:r>
      <w:r w:rsidR="00CD1099" w:rsidRPr="00F53E97">
        <w:rPr>
          <w:rFonts w:ascii="Arial Narrow" w:hAnsi="Arial Narrow"/>
          <w:lang w:val="en-GB"/>
        </w:rPr>
        <w:t xml:space="preserve">used for other strategic </w:t>
      </w:r>
      <w:r w:rsidR="00345C5B" w:rsidRPr="00F53E97">
        <w:rPr>
          <w:rFonts w:ascii="Arial Narrow" w:hAnsi="Arial Narrow"/>
          <w:lang w:val="en-GB"/>
        </w:rPr>
        <w:t>documents</w:t>
      </w:r>
      <w:r w:rsidR="00C22062" w:rsidRPr="00F53E97">
        <w:rPr>
          <w:rFonts w:ascii="Arial Narrow" w:hAnsi="Arial Narrow"/>
          <w:lang w:val="en-GB"/>
        </w:rPr>
        <w:t xml:space="preserve">. </w:t>
      </w:r>
      <w:r w:rsidR="00CD1099" w:rsidRPr="00F53E97">
        <w:rPr>
          <w:rFonts w:ascii="Arial Narrow" w:hAnsi="Arial Narrow"/>
          <w:lang w:val="en-GB"/>
        </w:rPr>
        <w:t>Standard average costs are an integral part of the Excel costing tables</w:t>
      </w:r>
      <w:r w:rsidR="00564321" w:rsidRPr="00F53E97">
        <w:rPr>
          <w:rFonts w:ascii="Arial Narrow" w:hAnsi="Arial Narrow"/>
          <w:lang w:val="en-GB"/>
        </w:rPr>
        <w:t xml:space="preserve">, </w:t>
      </w:r>
      <w:r w:rsidR="00CD1099" w:rsidRPr="00F53E97">
        <w:rPr>
          <w:rFonts w:ascii="Arial Narrow" w:hAnsi="Arial Narrow"/>
          <w:lang w:val="en-GB"/>
        </w:rPr>
        <w:t xml:space="preserve">where they are integrated in drop-down </w:t>
      </w:r>
      <w:r w:rsidR="00345C5B" w:rsidRPr="00F53E97">
        <w:rPr>
          <w:rFonts w:ascii="Arial Narrow" w:hAnsi="Arial Narrow"/>
          <w:lang w:val="en-GB"/>
        </w:rPr>
        <w:t>menus</w:t>
      </w:r>
      <w:r w:rsidR="00CD1099" w:rsidRPr="00F53E97">
        <w:rPr>
          <w:rFonts w:ascii="Arial Narrow" w:hAnsi="Arial Narrow"/>
          <w:lang w:val="en-GB"/>
        </w:rPr>
        <w:t>, for easier use</w:t>
      </w:r>
      <w:r w:rsidR="00564321" w:rsidRPr="00F53E97">
        <w:rPr>
          <w:rFonts w:ascii="Arial Narrow" w:hAnsi="Arial Narrow"/>
          <w:lang w:val="en-GB"/>
        </w:rPr>
        <w:t xml:space="preserve">. </w:t>
      </w:r>
      <w:r w:rsidR="00CD1099" w:rsidRPr="00F53E97">
        <w:rPr>
          <w:rFonts w:ascii="Arial Narrow" w:hAnsi="Arial Narrow"/>
          <w:lang w:val="en-GB"/>
        </w:rPr>
        <w:t xml:space="preserve">The tables allow to enter also other more accurate specific costs, other than those in the drop-down </w:t>
      </w:r>
      <w:r w:rsidR="00345C5B" w:rsidRPr="00F53E97">
        <w:rPr>
          <w:rFonts w:ascii="Arial Narrow" w:hAnsi="Arial Narrow"/>
          <w:lang w:val="en-GB"/>
        </w:rPr>
        <w:t>menus</w:t>
      </w:r>
      <w:r w:rsidR="00564321" w:rsidRPr="00F53E97">
        <w:rPr>
          <w:rFonts w:ascii="Arial Narrow" w:hAnsi="Arial Narrow"/>
          <w:lang w:val="en-GB"/>
        </w:rPr>
        <w:t xml:space="preserve">. </w:t>
      </w:r>
      <w:r w:rsidR="00CD1099" w:rsidRPr="00F53E97">
        <w:rPr>
          <w:rFonts w:ascii="Arial Narrow" w:hAnsi="Arial Narrow"/>
          <w:lang w:val="en-GB"/>
        </w:rPr>
        <w:t>All the costs in the Excel table were calculated as gross amounts, in EURO. In the AP PAR all costs funded from the national budget are calculated and expressed in RSD</w:t>
      </w:r>
      <w:r w:rsidR="00564321" w:rsidRPr="00F53E97">
        <w:rPr>
          <w:rFonts w:ascii="Arial Narrow" w:hAnsi="Arial Narrow"/>
          <w:lang w:val="en-GB"/>
        </w:rPr>
        <w:t xml:space="preserve">, </w:t>
      </w:r>
      <w:r w:rsidR="00CD1099" w:rsidRPr="00F53E97">
        <w:rPr>
          <w:rFonts w:ascii="Arial Narrow" w:hAnsi="Arial Narrow"/>
          <w:lang w:val="en-GB"/>
        </w:rPr>
        <w:t>and costs covered by donors are expressed, as before, in EURO or USD</w:t>
      </w:r>
      <w:r w:rsidR="00564321" w:rsidRPr="00F53E97">
        <w:rPr>
          <w:rFonts w:ascii="Arial Narrow" w:hAnsi="Arial Narrow"/>
          <w:lang w:val="en-GB"/>
        </w:rPr>
        <w:t>.</w:t>
      </w:r>
    </w:p>
    <w:p w14:paraId="50D3719C" w14:textId="5EBE70B1" w:rsidR="00C22062" w:rsidRPr="00F53E97" w:rsidRDefault="00CD1099" w:rsidP="002A19AA">
      <w:pPr>
        <w:jc w:val="both"/>
        <w:rPr>
          <w:rFonts w:ascii="Arial Narrow" w:hAnsi="Arial Narrow"/>
          <w:bCs/>
          <w:lang w:val="en-GB"/>
        </w:rPr>
      </w:pPr>
      <w:r w:rsidRPr="00F53E97">
        <w:rPr>
          <w:rFonts w:ascii="Arial Narrow" w:hAnsi="Arial Narrow"/>
          <w:b/>
          <w:lang w:val="en-GB"/>
        </w:rPr>
        <w:t xml:space="preserve">The </w:t>
      </w:r>
      <w:r w:rsidR="00345C5B" w:rsidRPr="00F53E97">
        <w:rPr>
          <w:rFonts w:ascii="Arial Narrow" w:hAnsi="Arial Narrow"/>
          <w:b/>
          <w:lang w:val="en-GB"/>
        </w:rPr>
        <w:t>Excel</w:t>
      </w:r>
      <w:r w:rsidR="002A19AA" w:rsidRPr="00F53E97">
        <w:rPr>
          <w:rFonts w:ascii="Arial Narrow" w:hAnsi="Arial Narrow"/>
          <w:b/>
          <w:lang w:val="en-GB"/>
        </w:rPr>
        <w:t xml:space="preserve"> </w:t>
      </w:r>
      <w:r w:rsidR="00345C5B" w:rsidRPr="00F53E97">
        <w:rPr>
          <w:rFonts w:ascii="Arial Narrow" w:hAnsi="Arial Narrow"/>
          <w:b/>
          <w:lang w:val="en-GB"/>
        </w:rPr>
        <w:t>Costing</w:t>
      </w:r>
      <w:r w:rsidRPr="00F53E97">
        <w:rPr>
          <w:rFonts w:ascii="Arial Narrow" w:hAnsi="Arial Narrow"/>
          <w:b/>
          <w:lang w:val="en-GB"/>
        </w:rPr>
        <w:t xml:space="preserve"> Table</w:t>
      </w:r>
      <w:r w:rsidR="00C22062" w:rsidRPr="00F53E97">
        <w:rPr>
          <w:rFonts w:ascii="Arial Narrow" w:hAnsi="Arial Narrow"/>
          <w:lang w:val="en-GB"/>
        </w:rPr>
        <w:t xml:space="preserve"> </w:t>
      </w:r>
      <w:r w:rsidRPr="00F53E97">
        <w:rPr>
          <w:rFonts w:ascii="Arial Narrow" w:hAnsi="Arial Narrow"/>
          <w:lang w:val="en-GB"/>
        </w:rPr>
        <w:t xml:space="preserve">presents an overview of the costs of implementation of the AP PAR </w:t>
      </w:r>
      <w:r w:rsidR="00C22062" w:rsidRPr="00F53E97">
        <w:rPr>
          <w:rFonts w:ascii="Arial Narrow" w:hAnsi="Arial Narrow"/>
          <w:bCs/>
          <w:lang w:val="en-GB"/>
        </w:rPr>
        <w:t xml:space="preserve">2018-20120 </w:t>
      </w:r>
      <w:r w:rsidRPr="00F53E97">
        <w:rPr>
          <w:rFonts w:ascii="Arial Narrow" w:hAnsi="Arial Narrow"/>
          <w:bCs/>
          <w:lang w:val="en-GB"/>
        </w:rPr>
        <w:t>by specific objectives</w:t>
      </w:r>
      <w:r w:rsidR="00C22062" w:rsidRPr="00F53E97">
        <w:rPr>
          <w:rFonts w:ascii="Arial Narrow" w:hAnsi="Arial Narrow"/>
          <w:bCs/>
          <w:lang w:val="en-GB"/>
        </w:rPr>
        <w:t xml:space="preserve"> (1-5). </w:t>
      </w:r>
      <w:r w:rsidRPr="00F53E97">
        <w:rPr>
          <w:rFonts w:ascii="Arial Narrow" w:hAnsi="Arial Narrow"/>
          <w:bCs/>
          <w:lang w:val="en-GB"/>
        </w:rPr>
        <w:t xml:space="preserve">The financial costs are divided into </w:t>
      </w:r>
      <w:r w:rsidRPr="00F53E97">
        <w:rPr>
          <w:rFonts w:ascii="Arial Narrow" w:hAnsi="Arial Narrow"/>
          <w:b/>
          <w:bCs/>
          <w:lang w:val="en-GB"/>
        </w:rPr>
        <w:t>categories</w:t>
      </w:r>
      <w:r w:rsidR="00C22062" w:rsidRPr="00F53E97">
        <w:rPr>
          <w:rFonts w:ascii="Arial Narrow" w:hAnsi="Arial Narrow"/>
          <w:bCs/>
          <w:lang w:val="en-GB"/>
        </w:rPr>
        <w:t>:</w:t>
      </w:r>
      <w:r w:rsidR="00C22062" w:rsidRPr="00F53E97">
        <w:rPr>
          <w:rFonts w:ascii="Arial Narrow" w:hAnsi="Arial Narrow"/>
          <w:b/>
          <w:bCs/>
          <w:lang w:val="en-GB"/>
        </w:rPr>
        <w:t xml:space="preserve"> </w:t>
      </w:r>
      <w:r w:rsidR="00C22062" w:rsidRPr="00F53E97">
        <w:rPr>
          <w:rFonts w:ascii="Arial Narrow" w:hAnsi="Arial Narrow"/>
          <w:bCs/>
          <w:lang w:val="en-GB"/>
        </w:rPr>
        <w:t>I)</w:t>
      </w:r>
      <w:r w:rsidR="002A19AA" w:rsidRPr="00F53E97">
        <w:rPr>
          <w:rFonts w:ascii="Arial Narrow" w:hAnsi="Arial Narrow"/>
          <w:b/>
          <w:bCs/>
          <w:lang w:val="en-GB"/>
        </w:rPr>
        <w:t xml:space="preserve"> </w:t>
      </w:r>
      <w:r w:rsidR="00DC784F" w:rsidRPr="00F53E97">
        <w:rPr>
          <w:rFonts w:ascii="Arial Narrow" w:hAnsi="Arial Narrow"/>
          <w:b/>
          <w:bCs/>
          <w:lang w:val="en-GB"/>
        </w:rPr>
        <w:t xml:space="preserve">Additional costs for new employees (the </w:t>
      </w:r>
      <w:r w:rsidR="00345C5B" w:rsidRPr="00F53E97">
        <w:rPr>
          <w:rFonts w:ascii="Arial Narrow" w:hAnsi="Arial Narrow"/>
          <w:b/>
          <w:bCs/>
          <w:lang w:val="en-GB"/>
        </w:rPr>
        <w:t>gross</w:t>
      </w:r>
      <w:r w:rsidR="00DC784F" w:rsidRPr="00F53E97">
        <w:rPr>
          <w:rFonts w:ascii="Arial Narrow" w:hAnsi="Arial Narrow"/>
          <w:b/>
          <w:bCs/>
          <w:lang w:val="en-GB"/>
        </w:rPr>
        <w:t xml:space="preserve"> salaries for new </w:t>
      </w:r>
      <w:r w:rsidR="00345C5B" w:rsidRPr="00F53E97">
        <w:rPr>
          <w:rFonts w:ascii="Arial Narrow" w:hAnsi="Arial Narrow"/>
          <w:b/>
          <w:bCs/>
          <w:lang w:val="en-GB"/>
        </w:rPr>
        <w:t>employees</w:t>
      </w:r>
      <w:r w:rsidR="002A19AA" w:rsidRPr="00F53E97">
        <w:rPr>
          <w:rFonts w:ascii="Arial Narrow" w:hAnsi="Arial Narrow"/>
          <w:b/>
          <w:lang w:val="en-GB"/>
        </w:rPr>
        <w:t>:</w:t>
      </w:r>
      <w:r w:rsidR="00C22062" w:rsidRPr="00F53E97">
        <w:rPr>
          <w:rFonts w:ascii="Arial Narrow" w:hAnsi="Arial Narrow"/>
          <w:lang w:val="en-GB"/>
        </w:rPr>
        <w:t xml:space="preserve"> </w:t>
      </w:r>
      <w:r w:rsidR="00DC784F" w:rsidRPr="00F53E97">
        <w:rPr>
          <w:rFonts w:ascii="Arial Narrow" w:hAnsi="Arial Narrow"/>
          <w:lang w:val="en-GB"/>
        </w:rPr>
        <w:t>the number of new employees</w:t>
      </w:r>
      <w:r w:rsidR="00C22062" w:rsidRPr="00F53E97">
        <w:rPr>
          <w:rFonts w:ascii="Arial Narrow" w:hAnsi="Arial Narrow"/>
          <w:lang w:val="en-GB"/>
        </w:rPr>
        <w:t xml:space="preserve">, </w:t>
      </w:r>
      <w:r w:rsidR="00DC784F" w:rsidRPr="00F53E97">
        <w:rPr>
          <w:rFonts w:ascii="Arial Narrow" w:hAnsi="Arial Narrow"/>
          <w:lang w:val="en-GB"/>
        </w:rPr>
        <w:t xml:space="preserve">average monthly salary, overhead costs per employees of </w:t>
      </w:r>
      <w:r w:rsidR="002A19AA" w:rsidRPr="00F53E97">
        <w:rPr>
          <w:rFonts w:ascii="Arial Narrow" w:hAnsi="Arial Narrow"/>
          <w:bCs/>
          <w:lang w:val="en-GB"/>
        </w:rPr>
        <w:t>14</w:t>
      </w:r>
      <w:r w:rsidR="00DC784F" w:rsidRPr="00F53E97">
        <w:rPr>
          <w:rFonts w:ascii="Arial Narrow" w:hAnsi="Arial Narrow"/>
          <w:bCs/>
          <w:lang w:val="en-GB"/>
        </w:rPr>
        <w:t>.</w:t>
      </w:r>
      <w:r w:rsidR="002A19AA" w:rsidRPr="00F53E97">
        <w:rPr>
          <w:rFonts w:ascii="Arial Narrow" w:hAnsi="Arial Narrow"/>
          <w:bCs/>
          <w:lang w:val="en-GB"/>
        </w:rPr>
        <w:t>96%</w:t>
      </w:r>
      <w:r w:rsidR="00C22062" w:rsidRPr="00F53E97">
        <w:rPr>
          <w:rFonts w:ascii="Arial Narrow" w:hAnsi="Arial Narrow"/>
          <w:bCs/>
          <w:lang w:val="en-GB"/>
        </w:rPr>
        <w:t xml:space="preserve"> </w:t>
      </w:r>
      <w:r w:rsidR="002A19AA" w:rsidRPr="00F53E97">
        <w:rPr>
          <w:rFonts w:ascii="Arial Narrow" w:hAnsi="Arial Narrow"/>
          <w:bCs/>
          <w:lang w:val="en-GB"/>
        </w:rPr>
        <w:t>(</w:t>
      </w:r>
      <w:r w:rsidR="00DC784F" w:rsidRPr="00F53E97">
        <w:rPr>
          <w:rFonts w:ascii="Arial Narrow" w:hAnsi="Arial Narrow"/>
          <w:bCs/>
          <w:lang w:val="en-GB"/>
        </w:rPr>
        <w:t xml:space="preserve">rounded to </w:t>
      </w:r>
      <w:r w:rsidR="002A19AA" w:rsidRPr="00F53E97">
        <w:rPr>
          <w:rFonts w:ascii="Arial Narrow" w:hAnsi="Arial Narrow"/>
          <w:bCs/>
          <w:lang w:val="en-GB"/>
        </w:rPr>
        <w:t>15%)</w:t>
      </w:r>
      <w:r w:rsidR="00C22062" w:rsidRPr="00F53E97">
        <w:rPr>
          <w:rFonts w:ascii="Arial Narrow" w:hAnsi="Arial Narrow"/>
          <w:bCs/>
          <w:lang w:val="en-GB"/>
        </w:rPr>
        <w:t xml:space="preserve"> </w:t>
      </w:r>
      <w:r w:rsidR="00DC784F" w:rsidRPr="00F53E97">
        <w:rPr>
          <w:rFonts w:ascii="Arial Narrow" w:hAnsi="Arial Narrow"/>
          <w:bCs/>
          <w:lang w:val="en-GB"/>
        </w:rPr>
        <w:t>and the number of months of engagement</w:t>
      </w:r>
      <w:r w:rsidR="00C22062" w:rsidRPr="00F53E97">
        <w:rPr>
          <w:rFonts w:ascii="Arial Narrow" w:hAnsi="Arial Narrow"/>
          <w:lang w:val="en-GB"/>
        </w:rPr>
        <w:t xml:space="preserve">), II) </w:t>
      </w:r>
      <w:r w:rsidR="00DC784F" w:rsidRPr="00F53E97">
        <w:rPr>
          <w:rFonts w:ascii="Arial Narrow" w:hAnsi="Arial Narrow"/>
          <w:b/>
          <w:lang w:val="en-GB"/>
        </w:rPr>
        <w:t>Additional costs for the category of goods and services</w:t>
      </w:r>
      <w:r w:rsidR="002A19AA" w:rsidRPr="00F53E97">
        <w:rPr>
          <w:rFonts w:ascii="Arial Narrow" w:hAnsi="Arial Narrow"/>
          <w:b/>
          <w:lang w:val="en-GB"/>
        </w:rPr>
        <w:t xml:space="preserve"> (</w:t>
      </w:r>
      <w:r w:rsidR="00DC784F" w:rsidRPr="00F53E97">
        <w:rPr>
          <w:rFonts w:ascii="Arial Narrow" w:hAnsi="Arial Narrow"/>
          <w:b/>
          <w:lang w:val="en-GB"/>
        </w:rPr>
        <w:t xml:space="preserve">cost of workshops </w:t>
      </w:r>
      <w:r w:rsidR="00C22062" w:rsidRPr="00F53E97">
        <w:rPr>
          <w:rFonts w:ascii="Arial Narrow" w:hAnsi="Arial Narrow"/>
          <w:b/>
          <w:lang w:val="en-GB"/>
        </w:rPr>
        <w:t>/</w:t>
      </w:r>
      <w:r w:rsidR="00DC784F" w:rsidRPr="00F53E97">
        <w:rPr>
          <w:rFonts w:ascii="Arial Narrow" w:hAnsi="Arial Narrow"/>
          <w:b/>
          <w:lang w:val="en-GB"/>
        </w:rPr>
        <w:t xml:space="preserve"> training courses</w:t>
      </w:r>
      <w:r w:rsidR="00C22062" w:rsidRPr="00F53E97">
        <w:rPr>
          <w:rFonts w:ascii="Arial Narrow" w:hAnsi="Arial Narrow"/>
          <w:b/>
          <w:lang w:val="en-GB"/>
        </w:rPr>
        <w:t xml:space="preserve"> </w:t>
      </w:r>
      <w:r w:rsidR="002A19AA" w:rsidRPr="00F53E97">
        <w:rPr>
          <w:rFonts w:ascii="Arial Narrow" w:hAnsi="Arial Narrow"/>
          <w:lang w:val="en-GB"/>
        </w:rPr>
        <w:t>–</w:t>
      </w:r>
      <w:r w:rsidR="00C22062" w:rsidRPr="00F53E97">
        <w:rPr>
          <w:rFonts w:ascii="Arial Narrow" w:hAnsi="Arial Narrow"/>
          <w:lang w:val="en-GB"/>
        </w:rPr>
        <w:t xml:space="preserve"> </w:t>
      </w:r>
      <w:r w:rsidR="00DC784F" w:rsidRPr="00F53E97">
        <w:rPr>
          <w:rFonts w:ascii="Arial Narrow" w:hAnsi="Arial Narrow"/>
          <w:lang w:val="en-GB"/>
        </w:rPr>
        <w:t xml:space="preserve">the number of training courses / workshops / meetings / conferences, number of days per event, costs per person, costs of accommodation </w:t>
      </w:r>
      <w:r w:rsidR="0007212F" w:rsidRPr="00F53E97">
        <w:rPr>
          <w:rFonts w:ascii="Arial Narrow" w:hAnsi="Arial Narrow"/>
          <w:lang w:val="en-GB"/>
        </w:rPr>
        <w:t>overnight per person, rental of event hall per day, fees for lecturers per day</w:t>
      </w:r>
      <w:r w:rsidR="00C22062" w:rsidRPr="00F53E97">
        <w:rPr>
          <w:rFonts w:ascii="Arial Narrow" w:hAnsi="Arial Narrow"/>
          <w:lang w:val="en-GB"/>
        </w:rPr>
        <w:t xml:space="preserve">,  </w:t>
      </w:r>
      <w:r w:rsidR="0007212F" w:rsidRPr="00F53E97">
        <w:rPr>
          <w:rFonts w:ascii="Arial Narrow" w:hAnsi="Arial Narrow"/>
          <w:b/>
          <w:lang w:val="en-GB"/>
        </w:rPr>
        <w:t>Costs of technical/expert support</w:t>
      </w:r>
      <w:r w:rsidR="00C22062" w:rsidRPr="00F53E97">
        <w:rPr>
          <w:rFonts w:ascii="Arial Narrow" w:hAnsi="Arial Narrow"/>
          <w:b/>
          <w:lang w:val="en-GB"/>
        </w:rPr>
        <w:t xml:space="preserve"> </w:t>
      </w:r>
      <w:r w:rsidR="00C22062" w:rsidRPr="00F53E97">
        <w:rPr>
          <w:rFonts w:ascii="Arial Narrow" w:hAnsi="Arial Narrow"/>
          <w:lang w:val="en-GB"/>
        </w:rPr>
        <w:t>–</w:t>
      </w:r>
      <w:r w:rsidR="00C22062" w:rsidRPr="00F53E97">
        <w:rPr>
          <w:rFonts w:ascii="Arial Narrow" w:hAnsi="Arial Narrow"/>
          <w:b/>
          <w:lang w:val="en-GB"/>
        </w:rPr>
        <w:t xml:space="preserve"> </w:t>
      </w:r>
      <w:r w:rsidR="0007212F" w:rsidRPr="00F53E97">
        <w:rPr>
          <w:rFonts w:ascii="Arial Narrow" w:hAnsi="Arial Narrow"/>
          <w:lang w:val="en-GB"/>
        </w:rPr>
        <w:t>local and international experts</w:t>
      </w:r>
      <w:r w:rsidR="00C22062" w:rsidRPr="00F53E97">
        <w:rPr>
          <w:rFonts w:ascii="Arial Narrow" w:hAnsi="Arial Narrow"/>
          <w:lang w:val="en-GB"/>
        </w:rPr>
        <w:t xml:space="preserve">, </w:t>
      </w:r>
      <w:r w:rsidR="0007212F" w:rsidRPr="00F53E97">
        <w:rPr>
          <w:rFonts w:ascii="Arial Narrow" w:hAnsi="Arial Narrow"/>
          <w:b/>
          <w:lang w:val="en-GB"/>
        </w:rPr>
        <w:t>Office equipment</w:t>
      </w:r>
      <w:r w:rsidR="00C22062" w:rsidRPr="00F53E97">
        <w:rPr>
          <w:rFonts w:ascii="Arial Narrow" w:hAnsi="Arial Narrow"/>
          <w:b/>
          <w:lang w:val="en-GB"/>
        </w:rPr>
        <w:t xml:space="preserve"> </w:t>
      </w:r>
      <w:r w:rsidR="00C22062" w:rsidRPr="00F53E97">
        <w:rPr>
          <w:rFonts w:ascii="Arial Narrow" w:hAnsi="Arial Narrow"/>
          <w:lang w:val="en-GB"/>
        </w:rPr>
        <w:t>–</w:t>
      </w:r>
      <w:r w:rsidR="00C22062" w:rsidRPr="00F53E97">
        <w:rPr>
          <w:rFonts w:ascii="Arial Narrow" w:hAnsi="Arial Narrow"/>
          <w:b/>
          <w:lang w:val="en-GB"/>
        </w:rPr>
        <w:t xml:space="preserve"> </w:t>
      </w:r>
      <w:r w:rsidR="0007212F" w:rsidRPr="00F53E97">
        <w:rPr>
          <w:rFonts w:ascii="Arial Narrow" w:hAnsi="Arial Narrow"/>
          <w:lang w:val="en-GB"/>
        </w:rPr>
        <w:t>computers and office furniture</w:t>
      </w:r>
      <w:r w:rsidR="00C22062" w:rsidRPr="00F53E97">
        <w:rPr>
          <w:rFonts w:ascii="Arial Narrow" w:hAnsi="Arial Narrow"/>
          <w:lang w:val="en-GB"/>
        </w:rPr>
        <w:t xml:space="preserve">, </w:t>
      </w:r>
      <w:r w:rsidR="0007212F" w:rsidRPr="00F53E97">
        <w:rPr>
          <w:rFonts w:ascii="Arial Narrow" w:hAnsi="Arial Narrow"/>
          <w:lang w:val="en-GB"/>
        </w:rPr>
        <w:t>and</w:t>
      </w:r>
      <w:r w:rsidR="00C22062" w:rsidRPr="00F53E97">
        <w:rPr>
          <w:rFonts w:ascii="Arial Narrow" w:hAnsi="Arial Narrow"/>
          <w:lang w:val="en-GB"/>
        </w:rPr>
        <w:t xml:space="preserve"> </w:t>
      </w:r>
      <w:r w:rsidR="0007212F" w:rsidRPr="00F53E97">
        <w:rPr>
          <w:rFonts w:ascii="Arial Narrow" w:hAnsi="Arial Narrow"/>
          <w:b/>
          <w:lang w:val="en-GB"/>
        </w:rPr>
        <w:t>Publications</w:t>
      </w:r>
      <w:r w:rsidR="00C22062" w:rsidRPr="00F53E97">
        <w:rPr>
          <w:rFonts w:ascii="Arial Narrow" w:hAnsi="Arial Narrow"/>
          <w:b/>
          <w:lang w:val="en-GB"/>
        </w:rPr>
        <w:t xml:space="preserve">), </w:t>
      </w:r>
      <w:r w:rsidR="00C22062" w:rsidRPr="00F53E97">
        <w:rPr>
          <w:rFonts w:ascii="Arial Narrow" w:hAnsi="Arial Narrow"/>
          <w:lang w:val="en-GB"/>
        </w:rPr>
        <w:t>III)</w:t>
      </w:r>
      <w:r w:rsidR="0007212F" w:rsidRPr="00F53E97">
        <w:rPr>
          <w:rFonts w:ascii="Arial Narrow" w:hAnsi="Arial Narrow"/>
          <w:b/>
          <w:lang w:val="en-GB"/>
        </w:rPr>
        <w:t xml:space="preserve"> Additional costs in the “investments” category</w:t>
      </w:r>
      <w:r w:rsidR="00C22062" w:rsidRPr="00F53E97">
        <w:rPr>
          <w:rFonts w:ascii="Arial Narrow" w:hAnsi="Arial Narrow"/>
          <w:b/>
          <w:lang w:val="en-GB"/>
        </w:rPr>
        <w:t xml:space="preserve">“ </w:t>
      </w:r>
      <w:r w:rsidR="00C22062" w:rsidRPr="00F53E97">
        <w:rPr>
          <w:rFonts w:ascii="Arial Narrow" w:hAnsi="Arial Narrow"/>
          <w:lang w:val="en-GB"/>
        </w:rPr>
        <w:t>(</w:t>
      </w:r>
      <w:r w:rsidR="0007212F" w:rsidRPr="00F53E97">
        <w:rPr>
          <w:rFonts w:ascii="Arial Narrow" w:hAnsi="Arial Narrow"/>
          <w:lang w:val="en-GB"/>
        </w:rPr>
        <w:t>IT system</w:t>
      </w:r>
      <w:r w:rsidR="00C22062" w:rsidRPr="00F53E97">
        <w:rPr>
          <w:rFonts w:ascii="Arial Narrow" w:hAnsi="Arial Narrow"/>
          <w:lang w:val="en-GB"/>
        </w:rPr>
        <w:t xml:space="preserve"> (</w:t>
      </w:r>
      <w:r w:rsidR="0007212F" w:rsidRPr="00F53E97">
        <w:rPr>
          <w:rFonts w:ascii="Arial Narrow" w:hAnsi="Arial Narrow"/>
          <w:lang w:val="en-GB"/>
        </w:rPr>
        <w:t xml:space="preserve">development and/or maintenance of </w:t>
      </w:r>
      <w:r w:rsidR="00C22062" w:rsidRPr="00F53E97">
        <w:rPr>
          <w:rFonts w:ascii="Arial Narrow" w:hAnsi="Arial Narrow"/>
          <w:lang w:val="en-GB"/>
        </w:rPr>
        <w:t xml:space="preserve">online </w:t>
      </w:r>
      <w:r w:rsidR="0007212F" w:rsidRPr="00F53E97">
        <w:rPr>
          <w:rFonts w:ascii="Arial Narrow" w:hAnsi="Arial Narrow"/>
          <w:lang w:val="en-GB"/>
        </w:rPr>
        <w:t xml:space="preserve">systems and potential costs of </w:t>
      </w:r>
      <w:r w:rsidR="00345C5B" w:rsidRPr="00F53E97">
        <w:rPr>
          <w:rFonts w:ascii="Arial Narrow" w:hAnsi="Arial Narrow"/>
          <w:lang w:val="en-GB"/>
        </w:rPr>
        <w:t>new</w:t>
      </w:r>
      <w:r w:rsidR="0007212F" w:rsidRPr="00F53E97">
        <w:rPr>
          <w:rFonts w:ascii="Arial Narrow" w:hAnsi="Arial Narrow"/>
          <w:lang w:val="en-GB"/>
        </w:rPr>
        <w:t xml:space="preserve"> space</w:t>
      </w:r>
      <w:r w:rsidR="00C22062" w:rsidRPr="00F53E97">
        <w:rPr>
          <w:rFonts w:ascii="Arial Narrow" w:hAnsi="Arial Narrow"/>
          <w:lang w:val="en-GB"/>
        </w:rPr>
        <w:t>)</w:t>
      </w:r>
      <w:r w:rsidR="0007212F" w:rsidRPr="00F53E97">
        <w:rPr>
          <w:rFonts w:ascii="Arial Narrow" w:hAnsi="Arial Narrow"/>
          <w:lang w:val="en-GB"/>
        </w:rPr>
        <w:t xml:space="preserve">, and </w:t>
      </w:r>
      <w:r w:rsidR="0007212F" w:rsidRPr="00F53E97">
        <w:rPr>
          <w:rFonts w:ascii="Arial Narrow" w:hAnsi="Arial Narrow"/>
          <w:b/>
          <w:lang w:val="en-GB"/>
        </w:rPr>
        <w:t>Other costs</w:t>
      </w:r>
      <w:r w:rsidR="00C22062" w:rsidRPr="00F53E97">
        <w:rPr>
          <w:rFonts w:ascii="Arial Narrow" w:hAnsi="Arial Narrow"/>
          <w:lang w:val="en-GB"/>
        </w:rPr>
        <w:t xml:space="preserve">. </w:t>
      </w:r>
      <w:r w:rsidR="0007212F" w:rsidRPr="00F53E97">
        <w:rPr>
          <w:rFonts w:ascii="Arial Narrow" w:hAnsi="Arial Narrow"/>
          <w:lang w:val="en-GB"/>
        </w:rPr>
        <w:t xml:space="preserve">The Table contains data on </w:t>
      </w:r>
      <w:r w:rsidR="0007212F" w:rsidRPr="00F53E97">
        <w:rPr>
          <w:rFonts w:ascii="Arial Narrow" w:hAnsi="Arial Narrow"/>
          <w:b/>
          <w:bCs/>
          <w:lang w:val="en-GB"/>
        </w:rPr>
        <w:t xml:space="preserve">funding </w:t>
      </w:r>
      <w:r w:rsidR="0007212F" w:rsidRPr="00F53E97">
        <w:rPr>
          <w:rFonts w:ascii="Arial Narrow" w:hAnsi="Arial Narrow"/>
          <w:bCs/>
          <w:lang w:val="en-GB"/>
        </w:rPr>
        <w:t xml:space="preserve">for implementation of </w:t>
      </w:r>
      <w:r w:rsidR="009D7ADF" w:rsidRPr="00F53E97">
        <w:rPr>
          <w:rFonts w:ascii="Arial Narrow" w:hAnsi="Arial Narrow"/>
          <w:bCs/>
          <w:lang w:val="en-GB"/>
        </w:rPr>
        <w:t>AP PAR</w:t>
      </w:r>
      <w:r w:rsidR="00C22062" w:rsidRPr="00F53E97">
        <w:rPr>
          <w:rFonts w:ascii="Arial Narrow" w:hAnsi="Arial Narrow"/>
          <w:bCs/>
          <w:lang w:val="en-GB"/>
        </w:rPr>
        <w:t xml:space="preserve"> </w:t>
      </w:r>
      <w:r w:rsidR="0007212F" w:rsidRPr="00F53E97">
        <w:rPr>
          <w:rFonts w:ascii="Arial Narrow" w:hAnsi="Arial Narrow"/>
          <w:bCs/>
          <w:lang w:val="en-GB"/>
        </w:rPr>
        <w:t>per source</w:t>
      </w:r>
      <w:r w:rsidR="00C22062" w:rsidRPr="00F53E97">
        <w:rPr>
          <w:rFonts w:ascii="Arial Narrow" w:hAnsi="Arial Narrow"/>
          <w:bCs/>
          <w:lang w:val="en-GB"/>
        </w:rPr>
        <w:t xml:space="preserve">: </w:t>
      </w:r>
      <w:r w:rsidR="00F52F8C" w:rsidRPr="00F53E97">
        <w:rPr>
          <w:rFonts w:ascii="Arial Narrow" w:hAnsi="Arial Narrow"/>
          <w:b/>
          <w:bCs/>
          <w:lang w:val="en-GB"/>
        </w:rPr>
        <w:t>RS</w:t>
      </w:r>
      <w:r w:rsidR="0007212F" w:rsidRPr="00F53E97">
        <w:rPr>
          <w:rFonts w:ascii="Arial Narrow" w:hAnsi="Arial Narrow"/>
          <w:b/>
          <w:bCs/>
          <w:lang w:val="en-GB"/>
        </w:rPr>
        <w:t xml:space="preserve"> budget</w:t>
      </w:r>
      <w:r w:rsidR="00C22062" w:rsidRPr="00F53E97">
        <w:rPr>
          <w:rFonts w:ascii="Arial Narrow" w:hAnsi="Arial Narrow"/>
          <w:b/>
          <w:bCs/>
          <w:lang w:val="en-GB"/>
        </w:rPr>
        <w:t xml:space="preserve">, </w:t>
      </w:r>
      <w:r w:rsidR="00137BB6" w:rsidRPr="00F53E97">
        <w:rPr>
          <w:rFonts w:ascii="Arial Narrow" w:hAnsi="Arial Narrow"/>
          <w:b/>
          <w:bCs/>
          <w:lang w:val="en-GB"/>
        </w:rPr>
        <w:t>EU</w:t>
      </w:r>
      <w:r w:rsidR="00C22062" w:rsidRPr="00F53E97">
        <w:rPr>
          <w:rFonts w:ascii="Arial Narrow" w:hAnsi="Arial Narrow"/>
          <w:b/>
          <w:lang w:val="en-GB"/>
        </w:rPr>
        <w:t xml:space="preserve"> </w:t>
      </w:r>
      <w:r w:rsidR="0007212F" w:rsidRPr="00F53E97">
        <w:rPr>
          <w:rFonts w:ascii="Arial Narrow" w:hAnsi="Arial Narrow"/>
          <w:b/>
          <w:lang w:val="en-GB"/>
        </w:rPr>
        <w:t>funding, funds of other donors</w:t>
      </w:r>
      <w:r w:rsidR="00C22062" w:rsidRPr="00F53E97">
        <w:rPr>
          <w:rFonts w:ascii="Arial Narrow" w:hAnsi="Arial Narrow"/>
          <w:b/>
          <w:lang w:val="en-GB"/>
        </w:rPr>
        <w:t xml:space="preserve">, </w:t>
      </w:r>
      <w:r w:rsidR="0007212F" w:rsidRPr="00F53E97">
        <w:rPr>
          <w:rFonts w:ascii="Arial Narrow" w:hAnsi="Arial Narrow"/>
          <w:lang w:val="en-GB"/>
        </w:rPr>
        <w:t>and financial gaps</w:t>
      </w:r>
      <w:r w:rsidR="00C22062" w:rsidRPr="00F53E97">
        <w:rPr>
          <w:rFonts w:ascii="Arial Narrow" w:hAnsi="Arial Narrow"/>
          <w:bCs/>
          <w:lang w:val="en-GB"/>
        </w:rPr>
        <w:t xml:space="preserve">. </w:t>
      </w:r>
      <w:r w:rsidR="0007212F" w:rsidRPr="00F53E97">
        <w:rPr>
          <w:rFonts w:ascii="Arial Narrow" w:hAnsi="Arial Narrow"/>
          <w:bCs/>
          <w:lang w:val="en-GB"/>
        </w:rPr>
        <w:t xml:space="preserve">The </w:t>
      </w:r>
      <w:r w:rsidR="0007212F" w:rsidRPr="00F53E97">
        <w:rPr>
          <w:rFonts w:ascii="Arial Narrow" w:hAnsi="Arial Narrow"/>
          <w:b/>
          <w:bCs/>
          <w:lang w:val="en-GB"/>
        </w:rPr>
        <w:t>distribution of financial resources</w:t>
      </w:r>
      <w:r w:rsidR="00C22062" w:rsidRPr="00F53E97">
        <w:rPr>
          <w:rFonts w:ascii="Arial Narrow" w:hAnsi="Arial Narrow"/>
          <w:b/>
          <w:bCs/>
          <w:lang w:val="en-GB"/>
        </w:rPr>
        <w:t xml:space="preserve"> </w:t>
      </w:r>
      <w:r w:rsidR="0007212F" w:rsidRPr="00F53E97">
        <w:rPr>
          <w:rFonts w:ascii="Arial Narrow" w:hAnsi="Arial Narrow"/>
          <w:lang w:val="en-GB"/>
        </w:rPr>
        <w:t xml:space="preserve">for implementation of the AP is presented </w:t>
      </w:r>
      <w:r w:rsidR="0007212F" w:rsidRPr="00F53E97">
        <w:rPr>
          <w:rFonts w:ascii="Arial Narrow" w:hAnsi="Arial Narrow"/>
          <w:b/>
          <w:lang w:val="en-GB"/>
        </w:rPr>
        <w:t>by years</w:t>
      </w:r>
      <w:r w:rsidR="00C22062" w:rsidRPr="00F53E97">
        <w:rPr>
          <w:rFonts w:ascii="Arial Narrow" w:hAnsi="Arial Narrow"/>
          <w:bCs/>
          <w:lang w:val="en-GB"/>
        </w:rPr>
        <w:t xml:space="preserve"> (2018, 2019</w:t>
      </w:r>
      <w:r w:rsidR="0007212F" w:rsidRPr="00F53E97">
        <w:rPr>
          <w:rFonts w:ascii="Arial Narrow" w:hAnsi="Arial Narrow"/>
          <w:bCs/>
          <w:lang w:val="en-GB"/>
        </w:rPr>
        <w:t xml:space="preserve">, and </w:t>
      </w:r>
      <w:r w:rsidR="00C22062" w:rsidRPr="00F53E97">
        <w:rPr>
          <w:rFonts w:ascii="Arial Narrow" w:hAnsi="Arial Narrow"/>
          <w:bCs/>
          <w:lang w:val="en-GB"/>
        </w:rPr>
        <w:t>2020).</w:t>
      </w:r>
    </w:p>
    <w:p w14:paraId="6354F44F" w14:textId="1631256C" w:rsidR="002A19AA" w:rsidRPr="00F53E97" w:rsidRDefault="0007212F" w:rsidP="002A19AA">
      <w:pPr>
        <w:jc w:val="both"/>
        <w:rPr>
          <w:rFonts w:ascii="Arial Narrow" w:hAnsi="Arial Narrow"/>
          <w:lang w:val="en-GB"/>
        </w:rPr>
      </w:pPr>
      <w:r w:rsidRPr="00F53E97">
        <w:rPr>
          <w:rFonts w:ascii="Arial Narrow" w:hAnsi="Arial Narrow"/>
          <w:lang w:val="en-GB"/>
        </w:rPr>
        <w:t>In the process of costing the activities could be divided into sub-activities, as necessary</w:t>
      </w:r>
      <w:r w:rsidR="002A19AA" w:rsidRPr="00F53E97">
        <w:rPr>
          <w:rFonts w:ascii="Arial Narrow" w:hAnsi="Arial Narrow"/>
          <w:lang w:val="en-GB"/>
        </w:rPr>
        <w:t xml:space="preserve">. </w:t>
      </w:r>
      <w:r w:rsidRPr="00F53E97">
        <w:rPr>
          <w:rFonts w:ascii="Arial Narrow" w:hAnsi="Arial Narrow"/>
          <w:lang w:val="en-GB"/>
        </w:rPr>
        <w:t>The costs of sub-activities were recorded only in the Excel costing table, while in the AP matrix they were presented as total costs per the whole activity, without stating the sub-activities</w:t>
      </w:r>
      <w:r w:rsidR="002A19AA" w:rsidRPr="00F53E97">
        <w:rPr>
          <w:rFonts w:ascii="Arial Narrow" w:hAnsi="Arial Narrow"/>
          <w:lang w:val="en-GB"/>
        </w:rPr>
        <w:t>.</w:t>
      </w:r>
    </w:p>
    <w:p w14:paraId="38059660" w14:textId="54FF88B1" w:rsidR="00C22062" w:rsidRPr="00F53E97" w:rsidRDefault="0007212F" w:rsidP="002A19AA">
      <w:pPr>
        <w:jc w:val="both"/>
        <w:rPr>
          <w:rFonts w:ascii="Arial Narrow" w:hAnsi="Arial Narrow"/>
          <w:lang w:val="en-GB"/>
        </w:rPr>
      </w:pPr>
      <w:r w:rsidRPr="00F53E97">
        <w:rPr>
          <w:rFonts w:ascii="Arial Narrow" w:hAnsi="Arial Narrow"/>
          <w:b/>
          <w:lang w:val="en-GB"/>
        </w:rPr>
        <w:t xml:space="preserve">The </w:t>
      </w:r>
      <w:r w:rsidR="00345C5B" w:rsidRPr="00F53E97">
        <w:rPr>
          <w:rFonts w:ascii="Arial Narrow" w:hAnsi="Arial Narrow"/>
          <w:b/>
          <w:lang w:val="en-GB"/>
        </w:rPr>
        <w:t>Gantt</w:t>
      </w:r>
      <w:r w:rsidRPr="00F53E97">
        <w:rPr>
          <w:rFonts w:ascii="Arial Narrow" w:hAnsi="Arial Narrow"/>
          <w:b/>
          <w:lang w:val="en-GB"/>
        </w:rPr>
        <w:t xml:space="preserve"> table </w:t>
      </w:r>
      <w:r w:rsidRPr="00F53E97">
        <w:rPr>
          <w:rFonts w:ascii="Arial Narrow" w:hAnsi="Arial Narrow"/>
          <w:lang w:val="en-GB"/>
        </w:rPr>
        <w:t xml:space="preserve">stated the </w:t>
      </w:r>
      <w:r w:rsidRPr="00F53E97">
        <w:rPr>
          <w:rFonts w:ascii="Arial Narrow" w:hAnsi="Arial Narrow"/>
          <w:b/>
          <w:lang w:val="en-GB"/>
        </w:rPr>
        <w:t>i</w:t>
      </w:r>
      <w:r w:rsidR="00542953" w:rsidRPr="00F53E97">
        <w:rPr>
          <w:rFonts w:ascii="Arial Narrow" w:hAnsi="Arial Narrow"/>
          <w:b/>
          <w:lang w:val="en-GB"/>
        </w:rPr>
        <w:t>nstitution in charge of implementation</w:t>
      </w:r>
      <w:r w:rsidR="00C22062" w:rsidRPr="00F53E97">
        <w:rPr>
          <w:rFonts w:ascii="Arial Narrow" w:hAnsi="Arial Narrow"/>
          <w:lang w:val="en-GB"/>
        </w:rPr>
        <w:t xml:space="preserve"> </w:t>
      </w:r>
      <w:r w:rsidRPr="00F53E97">
        <w:rPr>
          <w:rFonts w:ascii="Arial Narrow" w:hAnsi="Arial Narrow"/>
          <w:lang w:val="en-GB"/>
        </w:rPr>
        <w:t xml:space="preserve">of the activity, and it was within the specific </w:t>
      </w:r>
      <w:r w:rsidRPr="00F53E97">
        <w:rPr>
          <w:rFonts w:ascii="Arial Narrow" w:hAnsi="Arial Narrow"/>
          <w:b/>
          <w:lang w:val="en-GB"/>
        </w:rPr>
        <w:t>lower level organisational units</w:t>
      </w:r>
      <w:r w:rsidRPr="00F53E97">
        <w:rPr>
          <w:rFonts w:ascii="Arial Narrow" w:hAnsi="Arial Narrow"/>
          <w:lang w:val="en-GB"/>
        </w:rPr>
        <w:t xml:space="preserve"> for which the costs were calculated for implementation of the activity</w:t>
      </w:r>
      <w:r w:rsidR="00120308" w:rsidRPr="00F53E97">
        <w:rPr>
          <w:rFonts w:ascii="Arial Narrow" w:hAnsi="Arial Narrow"/>
          <w:lang w:val="en-GB"/>
        </w:rPr>
        <w:t xml:space="preserve"> (</w:t>
      </w:r>
      <w:r w:rsidRPr="00F53E97">
        <w:rPr>
          <w:rFonts w:ascii="Arial Narrow" w:hAnsi="Arial Narrow"/>
          <w:lang w:val="en-GB"/>
        </w:rPr>
        <w:t>department / division / unit / group</w:t>
      </w:r>
      <w:r w:rsidR="00120308" w:rsidRPr="00F53E97">
        <w:rPr>
          <w:rFonts w:ascii="Arial Narrow" w:hAnsi="Arial Narrow"/>
          <w:lang w:val="en-GB"/>
        </w:rPr>
        <w:t xml:space="preserve">), </w:t>
      </w:r>
      <w:r w:rsidRPr="00F53E97">
        <w:rPr>
          <w:rFonts w:ascii="Arial Narrow" w:hAnsi="Arial Narrow"/>
          <w:lang w:val="en-GB"/>
        </w:rPr>
        <w:t xml:space="preserve">as the </w:t>
      </w:r>
      <w:r w:rsidRPr="00F53E97">
        <w:rPr>
          <w:rFonts w:ascii="Arial Narrow" w:hAnsi="Arial Narrow"/>
          <w:b/>
          <w:lang w:val="en-GB"/>
        </w:rPr>
        <w:t>rough estimate of the number of employees</w:t>
      </w:r>
      <w:r w:rsidRPr="00F53E97">
        <w:rPr>
          <w:rFonts w:ascii="Arial Narrow" w:hAnsi="Arial Narrow"/>
          <w:lang w:val="en-GB"/>
        </w:rPr>
        <w:t xml:space="preserve"> </w:t>
      </w:r>
      <w:r w:rsidRPr="00F53E97">
        <w:rPr>
          <w:rFonts w:ascii="Arial Narrow" w:hAnsi="Arial Narrow"/>
          <w:b/>
          <w:lang w:val="en-GB"/>
        </w:rPr>
        <w:t xml:space="preserve">who will be working on the activity and will be responsible for the implementation, </w:t>
      </w:r>
      <w:r w:rsidRPr="00F53E97">
        <w:rPr>
          <w:rFonts w:ascii="Arial Narrow" w:hAnsi="Arial Narrow"/>
          <w:lang w:val="en-GB"/>
        </w:rPr>
        <w:t>as</w:t>
      </w:r>
      <w:r w:rsidRPr="00F53E97">
        <w:rPr>
          <w:rFonts w:ascii="Arial Narrow" w:hAnsi="Arial Narrow"/>
          <w:b/>
          <w:lang w:val="en-GB"/>
        </w:rPr>
        <w:t xml:space="preserve"> </w:t>
      </w:r>
      <w:r w:rsidRPr="00F53E97">
        <w:rPr>
          <w:rFonts w:ascii="Arial Narrow" w:hAnsi="Arial Narrow"/>
          <w:lang w:val="en-GB"/>
        </w:rPr>
        <w:t>well</w:t>
      </w:r>
      <w:r w:rsidRPr="00F53E97">
        <w:rPr>
          <w:rFonts w:ascii="Arial Narrow" w:hAnsi="Arial Narrow"/>
          <w:b/>
          <w:lang w:val="en-GB"/>
        </w:rPr>
        <w:t xml:space="preserve"> </w:t>
      </w:r>
      <w:r w:rsidRPr="00F53E97">
        <w:rPr>
          <w:rFonts w:ascii="Arial Narrow" w:hAnsi="Arial Narrow"/>
          <w:lang w:val="en-GB"/>
        </w:rPr>
        <w:t>as</w:t>
      </w:r>
      <w:r w:rsidRPr="00F53E97">
        <w:rPr>
          <w:rFonts w:ascii="Arial Narrow" w:hAnsi="Arial Narrow"/>
          <w:b/>
          <w:lang w:val="en-GB"/>
        </w:rPr>
        <w:t xml:space="preserve"> estimate </w:t>
      </w:r>
      <w:r w:rsidR="00C95FF9" w:rsidRPr="00F53E97">
        <w:rPr>
          <w:rFonts w:ascii="Arial Narrow" w:hAnsi="Arial Narrow"/>
          <w:b/>
          <w:lang w:val="en-GB"/>
        </w:rPr>
        <w:t>o</w:t>
      </w:r>
      <w:r w:rsidRPr="00F53E97">
        <w:rPr>
          <w:rFonts w:ascii="Arial Narrow" w:hAnsi="Arial Narrow"/>
          <w:b/>
          <w:lang w:val="en-GB"/>
        </w:rPr>
        <w:t>f</w:t>
      </w:r>
      <w:r w:rsidR="00C95FF9" w:rsidRPr="00F53E97">
        <w:rPr>
          <w:rFonts w:ascii="Arial Narrow" w:hAnsi="Arial Narrow"/>
          <w:b/>
          <w:lang w:val="en-GB"/>
        </w:rPr>
        <w:t xml:space="preserve"> </w:t>
      </w:r>
      <w:r w:rsidRPr="00F53E97">
        <w:rPr>
          <w:rFonts w:ascii="Arial Narrow" w:hAnsi="Arial Narrow"/>
          <w:b/>
          <w:lang w:val="en-GB"/>
        </w:rPr>
        <w:t xml:space="preserve">the time needed </w:t>
      </w:r>
      <w:r w:rsidR="00C95FF9" w:rsidRPr="00F53E97">
        <w:rPr>
          <w:rFonts w:ascii="Arial Narrow" w:hAnsi="Arial Narrow"/>
          <w:lang w:val="en-GB"/>
        </w:rPr>
        <w:t>for implementation</w:t>
      </w:r>
      <w:r w:rsidR="00C22062" w:rsidRPr="00F53E97">
        <w:rPr>
          <w:rFonts w:ascii="Arial Narrow" w:hAnsi="Arial Narrow"/>
          <w:lang w:val="en-GB"/>
        </w:rPr>
        <w:t xml:space="preserve">, </w:t>
      </w:r>
      <w:r w:rsidR="00C95FF9" w:rsidRPr="00F53E97">
        <w:rPr>
          <w:rFonts w:ascii="Arial Narrow" w:hAnsi="Arial Narrow"/>
          <w:lang w:val="en-GB"/>
        </w:rPr>
        <w:t>expressed in working weeks</w:t>
      </w:r>
      <w:r w:rsidR="00C22062" w:rsidRPr="00F53E97">
        <w:rPr>
          <w:rFonts w:ascii="Arial Narrow" w:hAnsi="Arial Narrow"/>
          <w:lang w:val="en-GB"/>
        </w:rPr>
        <w:t xml:space="preserve">, </w:t>
      </w:r>
      <w:r w:rsidR="00C95FF9" w:rsidRPr="00F53E97">
        <w:rPr>
          <w:rFonts w:ascii="Arial Narrow" w:hAnsi="Arial Narrow"/>
          <w:lang w:val="en-GB"/>
        </w:rPr>
        <w:t xml:space="preserve">through </w:t>
      </w:r>
      <w:r w:rsidR="00C22062" w:rsidRPr="00F53E97">
        <w:rPr>
          <w:rFonts w:ascii="Arial Narrow" w:hAnsi="Arial Narrow"/>
          <w:i/>
          <w:lang w:val="en-GB"/>
        </w:rPr>
        <w:t>full time equivalent</w:t>
      </w:r>
      <w:r w:rsidR="00C22062" w:rsidRPr="00F53E97">
        <w:rPr>
          <w:rFonts w:ascii="Arial Narrow" w:hAnsi="Arial Narrow"/>
          <w:lang w:val="en-GB"/>
        </w:rPr>
        <w:t xml:space="preserve">, </w:t>
      </w:r>
      <w:r w:rsidR="00C95FF9" w:rsidRPr="00F53E97">
        <w:rPr>
          <w:rFonts w:ascii="Arial Narrow" w:hAnsi="Arial Narrow"/>
          <w:lang w:val="en-GB"/>
        </w:rPr>
        <w:t>or recalculation into full working weeks</w:t>
      </w:r>
      <w:r w:rsidR="00C22062" w:rsidRPr="00F53E97">
        <w:rPr>
          <w:rFonts w:ascii="Arial Narrow" w:hAnsi="Arial Narrow"/>
          <w:lang w:val="en-GB"/>
        </w:rPr>
        <w:t xml:space="preserve"> (40 </w:t>
      </w:r>
      <w:r w:rsidR="00345C5B" w:rsidRPr="00F53E97">
        <w:rPr>
          <w:rFonts w:ascii="Arial Narrow" w:hAnsi="Arial Narrow"/>
          <w:lang w:val="en-GB"/>
        </w:rPr>
        <w:t>working</w:t>
      </w:r>
      <w:r w:rsidR="00C95FF9" w:rsidRPr="00F53E97">
        <w:rPr>
          <w:rFonts w:ascii="Arial Narrow" w:hAnsi="Arial Narrow"/>
          <w:lang w:val="en-GB"/>
        </w:rPr>
        <w:t xml:space="preserve"> hours</w:t>
      </w:r>
      <w:r w:rsidR="00C22062" w:rsidRPr="00F53E97">
        <w:rPr>
          <w:rFonts w:ascii="Arial Narrow" w:hAnsi="Arial Narrow"/>
          <w:lang w:val="en-GB"/>
        </w:rPr>
        <w:t xml:space="preserve">). </w:t>
      </w:r>
      <w:r w:rsidR="00C95FF9" w:rsidRPr="00F53E97">
        <w:rPr>
          <w:rFonts w:ascii="Arial Narrow" w:hAnsi="Arial Narrow"/>
          <w:lang w:val="en-GB"/>
        </w:rPr>
        <w:t xml:space="preserve">The overview was presented </w:t>
      </w:r>
      <w:r w:rsidR="00C95FF9" w:rsidRPr="00F53E97">
        <w:rPr>
          <w:rFonts w:ascii="Arial Narrow" w:hAnsi="Arial Narrow"/>
          <w:b/>
          <w:lang w:val="en-GB"/>
        </w:rPr>
        <w:t>per years</w:t>
      </w:r>
      <w:r w:rsidR="00C22062" w:rsidRPr="00F53E97">
        <w:rPr>
          <w:rFonts w:ascii="Arial Narrow" w:hAnsi="Arial Narrow"/>
          <w:lang w:val="en-GB"/>
        </w:rPr>
        <w:t xml:space="preserve"> (2018, 2019</w:t>
      </w:r>
      <w:r w:rsidR="00C95FF9" w:rsidRPr="00F53E97">
        <w:rPr>
          <w:rFonts w:ascii="Arial Narrow" w:hAnsi="Arial Narrow"/>
          <w:lang w:val="en-GB"/>
        </w:rPr>
        <w:t xml:space="preserve">, and </w:t>
      </w:r>
      <w:r w:rsidR="00C22062" w:rsidRPr="00F53E97">
        <w:rPr>
          <w:rFonts w:ascii="Arial Narrow" w:hAnsi="Arial Narrow"/>
          <w:lang w:val="en-GB"/>
        </w:rPr>
        <w:t xml:space="preserve">2020) </w:t>
      </w:r>
      <w:r w:rsidR="00C95FF9" w:rsidRPr="00F53E97">
        <w:rPr>
          <w:rFonts w:ascii="Arial Narrow" w:hAnsi="Arial Narrow"/>
          <w:lang w:val="en-GB"/>
        </w:rPr>
        <w:t>and by quarters</w:t>
      </w:r>
      <w:r w:rsidR="00C22062" w:rsidRPr="00F53E97">
        <w:rPr>
          <w:rFonts w:ascii="Arial Narrow" w:hAnsi="Arial Narrow"/>
          <w:lang w:val="en-GB"/>
        </w:rPr>
        <w:t xml:space="preserve">. </w:t>
      </w:r>
      <w:r w:rsidR="00C95FF9" w:rsidRPr="00F53E97">
        <w:rPr>
          <w:rFonts w:ascii="Arial Narrow" w:hAnsi="Arial Narrow"/>
          <w:lang w:val="en-GB"/>
        </w:rPr>
        <w:t xml:space="preserve">The table also states the </w:t>
      </w:r>
      <w:r w:rsidR="00C95FF9" w:rsidRPr="00F53E97">
        <w:rPr>
          <w:rFonts w:ascii="Arial Narrow" w:hAnsi="Arial Narrow"/>
          <w:b/>
          <w:lang w:val="en-GB"/>
        </w:rPr>
        <w:t xml:space="preserve">number of engaged staff in partner institutions </w:t>
      </w:r>
      <w:r w:rsidR="00C95FF9" w:rsidRPr="00F53E97">
        <w:rPr>
          <w:rFonts w:ascii="Arial Narrow" w:hAnsi="Arial Narrow"/>
          <w:lang w:val="en-GB"/>
        </w:rPr>
        <w:t>working on the specific activity</w:t>
      </w:r>
      <w:r w:rsidR="00120308" w:rsidRPr="00F53E97">
        <w:rPr>
          <w:rFonts w:ascii="Arial Narrow" w:hAnsi="Arial Narrow"/>
          <w:lang w:val="en-GB"/>
        </w:rPr>
        <w:t xml:space="preserve"> </w:t>
      </w:r>
      <w:r w:rsidR="00C22062" w:rsidRPr="00F53E97">
        <w:rPr>
          <w:rFonts w:ascii="Arial Narrow" w:hAnsi="Arial Narrow"/>
          <w:lang w:val="en-GB"/>
        </w:rPr>
        <w:t>(</w:t>
      </w:r>
      <w:r w:rsidR="00C95FF9" w:rsidRPr="00F53E97">
        <w:rPr>
          <w:rFonts w:ascii="Arial Narrow" w:hAnsi="Arial Narrow"/>
          <w:lang w:val="en-GB"/>
        </w:rPr>
        <w:t>not including their salaries</w:t>
      </w:r>
      <w:r w:rsidR="00C22062" w:rsidRPr="00F53E97">
        <w:rPr>
          <w:rFonts w:ascii="Arial Narrow" w:hAnsi="Arial Narrow"/>
          <w:lang w:val="en-GB"/>
        </w:rPr>
        <w:t>).</w:t>
      </w:r>
    </w:p>
    <w:p w14:paraId="05134F3C" w14:textId="2B67ED3C" w:rsidR="00C22062" w:rsidRPr="00F53E97" w:rsidRDefault="00C95FF9" w:rsidP="00C22062">
      <w:pPr>
        <w:jc w:val="both"/>
        <w:rPr>
          <w:rFonts w:ascii="Arial Narrow" w:hAnsi="Arial Narrow"/>
          <w:lang w:val="en-GB"/>
        </w:rPr>
      </w:pPr>
      <w:r w:rsidRPr="00F53E97">
        <w:rPr>
          <w:rFonts w:ascii="Arial Narrow" w:hAnsi="Arial Narrow"/>
          <w:lang w:val="en-GB"/>
        </w:rPr>
        <w:t xml:space="preserve">The </w:t>
      </w:r>
      <w:r w:rsidR="00F03F17" w:rsidRPr="00F53E97">
        <w:rPr>
          <w:rFonts w:ascii="Arial Narrow" w:hAnsi="Arial Narrow"/>
          <w:lang w:val="en-GB"/>
        </w:rPr>
        <w:t xml:space="preserve">Excel </w:t>
      </w:r>
      <w:r w:rsidRPr="00F53E97">
        <w:rPr>
          <w:rFonts w:ascii="Arial Narrow" w:hAnsi="Arial Narrow"/>
          <w:lang w:val="en-GB"/>
        </w:rPr>
        <w:t>costing table is an auxiliary table the purpose of which is to state clearly the costs over the next 3 years and in the costing exercise to be a control filter for identifying priorities of realistically implementable activities for which preconditions exist for achievement</w:t>
      </w:r>
      <w:r w:rsidR="00F03F17" w:rsidRPr="00F53E97">
        <w:rPr>
          <w:rFonts w:ascii="Arial Narrow" w:hAnsi="Arial Narrow"/>
          <w:lang w:val="en-GB"/>
        </w:rPr>
        <w:t xml:space="preserve"> (</w:t>
      </w:r>
      <w:r w:rsidRPr="00F53E97">
        <w:rPr>
          <w:rFonts w:ascii="Arial Narrow" w:hAnsi="Arial Narrow"/>
          <w:lang w:val="en-GB"/>
        </w:rPr>
        <w:t>meaning there are funds appropriated or negotiations are underway for additional financial support</w:t>
      </w:r>
      <w:r w:rsidR="00F03F17" w:rsidRPr="00F53E97">
        <w:rPr>
          <w:rFonts w:ascii="Arial Narrow" w:hAnsi="Arial Narrow"/>
          <w:lang w:val="en-GB"/>
        </w:rPr>
        <w:t>).</w:t>
      </w:r>
      <w:r w:rsidRPr="00F53E97">
        <w:rPr>
          <w:rFonts w:ascii="Arial Narrow" w:hAnsi="Arial Narrow"/>
          <w:lang w:val="en-GB"/>
        </w:rPr>
        <w:t xml:space="preserve">due to its size, the costing table could not be a part of the AP matrix but it will nevertheless be used for monitoring and reporting purposes in terms </w:t>
      </w:r>
      <w:r w:rsidR="00345C5B" w:rsidRPr="00F53E97">
        <w:rPr>
          <w:rFonts w:ascii="Arial Narrow" w:hAnsi="Arial Narrow"/>
          <w:lang w:val="en-GB"/>
        </w:rPr>
        <w:t>of</w:t>
      </w:r>
      <w:r w:rsidRPr="00F53E97">
        <w:rPr>
          <w:rFonts w:ascii="Arial Narrow" w:hAnsi="Arial Narrow"/>
          <w:lang w:val="en-GB"/>
        </w:rPr>
        <w:t xml:space="preserve"> execution of planned funds</w:t>
      </w:r>
      <w:r w:rsidR="00F03F17" w:rsidRPr="00F53E97">
        <w:rPr>
          <w:rFonts w:ascii="Arial Narrow" w:hAnsi="Arial Narrow"/>
          <w:lang w:val="en-GB"/>
        </w:rPr>
        <w:t>.</w:t>
      </w:r>
    </w:p>
    <w:p w14:paraId="0C86D633" w14:textId="64B599E2" w:rsidR="008B66DD" w:rsidRDefault="00470689" w:rsidP="00C22062">
      <w:pPr>
        <w:jc w:val="both"/>
        <w:rPr>
          <w:rFonts w:ascii="Arial Narrow" w:hAnsi="Arial Narrow" w:cs="Arial Narrow"/>
          <w:lang w:val="en-GB"/>
        </w:rPr>
      </w:pPr>
      <w:r w:rsidRPr="00470689">
        <w:rPr>
          <w:rFonts w:ascii="Arial Narrow" w:hAnsi="Arial Narrow" w:cs="Arial Narrow"/>
          <w:lang w:val="en-GB"/>
        </w:rPr>
        <w:t xml:space="preserve">In addition, as part of the mandatory procedure for proposing </w:t>
      </w:r>
      <w:r>
        <w:rPr>
          <w:rFonts w:ascii="Arial Narrow" w:hAnsi="Arial Narrow" w:cs="Arial Narrow"/>
        </w:rPr>
        <w:t xml:space="preserve">legisaltive </w:t>
      </w:r>
      <w:r w:rsidRPr="00470689">
        <w:rPr>
          <w:rFonts w:ascii="Arial Narrow" w:hAnsi="Arial Narrow" w:cs="Arial Narrow"/>
          <w:lang w:val="en-GB"/>
        </w:rPr>
        <w:t xml:space="preserve">acts, the Forms of the standard methodology for assessing the financial effects of the </w:t>
      </w:r>
      <w:r>
        <w:rPr>
          <w:rFonts w:ascii="Arial Narrow" w:hAnsi="Arial Narrow" w:cs="Arial Narrow"/>
          <w:lang w:val="en-GB"/>
        </w:rPr>
        <w:t xml:space="preserve">legislative </w:t>
      </w:r>
      <w:r w:rsidRPr="00470689">
        <w:rPr>
          <w:rFonts w:ascii="Arial Narrow" w:hAnsi="Arial Narrow" w:cs="Arial Narrow"/>
          <w:lang w:val="en-GB"/>
        </w:rPr>
        <w:t>act on the budget (the so-called PFE forms) were prepared at the level of all individual activities and responsible institutions in accordance with the Rulebook on the manner of reporting on the estimat</w:t>
      </w:r>
      <w:r>
        <w:rPr>
          <w:rFonts w:ascii="Arial Narrow" w:hAnsi="Arial Narrow" w:cs="Arial Narrow"/>
          <w:lang w:val="en-GB"/>
        </w:rPr>
        <w:t>ed financial effects of the law</w:t>
      </w:r>
      <w:r w:rsidRPr="00470689">
        <w:rPr>
          <w:rFonts w:ascii="Arial Narrow" w:hAnsi="Arial Narrow" w:cs="Arial Narrow"/>
          <w:lang w:val="en-GB"/>
        </w:rPr>
        <w:t xml:space="preserve">, another </w:t>
      </w:r>
      <w:r>
        <w:rPr>
          <w:rFonts w:ascii="Arial Narrow" w:hAnsi="Arial Narrow" w:cs="Arial Narrow"/>
          <w:lang w:val="en-GB"/>
        </w:rPr>
        <w:t>regulation or other act on the B</w:t>
      </w:r>
      <w:r w:rsidRPr="00470689">
        <w:rPr>
          <w:rFonts w:ascii="Arial Narrow" w:hAnsi="Arial Narrow" w:cs="Arial Narrow"/>
          <w:lang w:val="en-GB"/>
        </w:rPr>
        <w:t xml:space="preserve">udget, or the financial plans of the mandatory social insurance organization ("Official Gazette of the Republic of Serbia" No. 32 of 3 April 2015). Through the process of </w:t>
      </w:r>
      <w:r>
        <w:rPr>
          <w:rFonts w:ascii="Arial Narrow" w:hAnsi="Arial Narrow" w:cs="Arial Narrow"/>
          <w:lang w:val="en-GB"/>
        </w:rPr>
        <w:t>preparing the</w:t>
      </w:r>
      <w:r w:rsidRPr="00470689">
        <w:rPr>
          <w:rFonts w:ascii="Arial Narrow" w:hAnsi="Arial Narrow" w:cs="Arial Narrow"/>
          <w:lang w:val="en-GB"/>
        </w:rPr>
        <w:t xml:space="preserve"> PFE forms, additional financial alignment was made with the planned budgetary funds.</w:t>
      </w:r>
    </w:p>
    <w:p w14:paraId="25DD5FE6" w14:textId="77777777" w:rsidR="00470689" w:rsidRPr="00F53E97" w:rsidRDefault="00470689" w:rsidP="00C22062">
      <w:pPr>
        <w:jc w:val="both"/>
        <w:rPr>
          <w:rFonts w:ascii="Arial Narrow" w:hAnsi="Arial Narrow" w:cs="Arial Narrow"/>
          <w:lang w:val="en-GB"/>
        </w:rPr>
      </w:pPr>
    </w:p>
    <w:p w14:paraId="7BEAAC45" w14:textId="4E0E7A6D" w:rsidR="00F34E78" w:rsidRPr="00F53E97" w:rsidRDefault="001F49F5" w:rsidP="00F34E78">
      <w:pPr>
        <w:pStyle w:val="Heading3"/>
        <w:numPr>
          <w:ilvl w:val="0"/>
          <w:numId w:val="0"/>
        </w:numPr>
        <w:ind w:left="720" w:hanging="720"/>
        <w:rPr>
          <w:rFonts w:ascii="Calibri Light Cyr" w:hAnsi="Calibri Light Cyr" w:cs="Calibri Light Cyr"/>
          <w:color w:val="auto"/>
          <w:lang w:val="en-GB"/>
        </w:rPr>
      </w:pPr>
      <w:bookmarkStart w:id="36" w:name="_Toc406327058"/>
      <w:bookmarkStart w:id="37" w:name="_Toc411236681"/>
      <w:r w:rsidRPr="00F53E97">
        <w:rPr>
          <w:rFonts w:ascii="Calibri Light Cyr" w:hAnsi="Calibri Light Cyr" w:cs="Calibri Light Cyr"/>
          <w:color w:val="auto"/>
          <w:lang w:val="en-GB"/>
        </w:rPr>
        <w:t xml:space="preserve">1.3.6. </w:t>
      </w:r>
      <w:bookmarkStart w:id="38" w:name="_Toc406425112"/>
      <w:r w:rsidR="00F34E78" w:rsidRPr="00F53E97">
        <w:rPr>
          <w:rFonts w:ascii="Calibri Light Cyr" w:hAnsi="Calibri Light Cyr" w:cs="Calibri Light Cyr"/>
          <w:color w:val="auto"/>
          <w:lang w:val="en-GB"/>
        </w:rPr>
        <w:t>Elements of the methodological approach: institutions in charge of implementation</w:t>
      </w:r>
      <w:bookmarkEnd w:id="38"/>
    </w:p>
    <w:bookmarkEnd w:id="36"/>
    <w:bookmarkEnd w:id="37"/>
    <w:p w14:paraId="7035C258" w14:textId="3B25B8C1" w:rsidR="0041492B" w:rsidRPr="00F53E97" w:rsidRDefault="0041492B" w:rsidP="007F06EC">
      <w:pPr>
        <w:rPr>
          <w:lang w:val="en-GB"/>
        </w:rPr>
      </w:pPr>
    </w:p>
    <w:p w14:paraId="5C4DBCE5" w14:textId="7C604ADC" w:rsidR="00F34E78" w:rsidRPr="00F53E97" w:rsidRDefault="00F34E78" w:rsidP="00F34E78">
      <w:pPr>
        <w:jc w:val="both"/>
        <w:rPr>
          <w:rFonts w:ascii="Arial Narrow" w:hAnsi="Arial Narrow"/>
          <w:lang w:val="en-GB"/>
        </w:rPr>
      </w:pPr>
      <w:r w:rsidRPr="00F53E97">
        <w:rPr>
          <w:rFonts w:ascii="Arial Narrow" w:hAnsi="Arial Narrow"/>
          <w:lang w:val="en-GB"/>
        </w:rPr>
        <w:t xml:space="preserve">In the methodological approach for the preparation of the AP </w:t>
      </w:r>
      <w:r w:rsidRPr="00F53E97">
        <w:rPr>
          <w:rFonts w:ascii="Arial Narrow" w:hAnsi="Arial Narrow"/>
          <w:b/>
          <w:lang w:val="en-GB"/>
        </w:rPr>
        <w:t>emphasis was placed on the responsibility of individual institutions and individuals</w:t>
      </w:r>
      <w:r w:rsidRPr="00F53E97">
        <w:rPr>
          <w:rFonts w:ascii="Arial Narrow" w:hAnsi="Arial Narrow"/>
          <w:lang w:val="en-GB"/>
        </w:rPr>
        <w:t xml:space="preserve"> within these institutions </w:t>
      </w:r>
      <w:r w:rsidRPr="00F53E97">
        <w:rPr>
          <w:rFonts w:ascii="Arial Narrow" w:hAnsi="Arial Narrow"/>
          <w:b/>
          <w:lang w:val="en-GB"/>
        </w:rPr>
        <w:t>for overall achievement in the individual activities</w:t>
      </w:r>
      <w:r w:rsidRPr="00F53E97">
        <w:rPr>
          <w:rFonts w:ascii="Arial Narrow" w:hAnsi="Arial Narrow"/>
          <w:lang w:val="en-GB"/>
        </w:rPr>
        <w:t>. Institutions listed as responsible institutions which have the prevailing jurisdiction in the implementation of results of which will be coordinators for implementation of the results. This means that they will be responsible for mobilization of other relevant institutions and reporting on achieved progress and achievement of results.</w:t>
      </w:r>
    </w:p>
    <w:p w14:paraId="5C3ACD5B" w14:textId="13555928" w:rsidR="0041492B" w:rsidRPr="00F53E97" w:rsidRDefault="00F34E78" w:rsidP="00123B8E">
      <w:pPr>
        <w:jc w:val="both"/>
        <w:rPr>
          <w:rFonts w:ascii="Arial Narrow" w:hAnsi="Arial Narrow" w:cs="Arial Narrow"/>
          <w:lang w:val="en-GB"/>
        </w:rPr>
      </w:pPr>
      <w:r w:rsidRPr="00F53E97">
        <w:rPr>
          <w:rFonts w:ascii="Arial Narrow" w:hAnsi="Arial Narrow" w:cs="Arial Narrow"/>
          <w:bCs/>
          <w:lang w:val="en-GB"/>
        </w:rPr>
        <w:t xml:space="preserve">The AP attempted not to state collective bodies </w:t>
      </w:r>
      <w:r w:rsidR="0041492B" w:rsidRPr="00F53E97">
        <w:rPr>
          <w:rFonts w:ascii="Arial Narrow" w:hAnsi="Arial Narrow" w:cs="Arial Narrow"/>
          <w:lang w:val="en-GB"/>
        </w:rPr>
        <w:t>(</w:t>
      </w:r>
      <w:r w:rsidR="00903077" w:rsidRPr="00F53E97">
        <w:rPr>
          <w:rFonts w:ascii="Arial Narrow" w:hAnsi="Arial Narrow" w:cs="Arial Narrow"/>
          <w:lang w:val="en-GB"/>
        </w:rPr>
        <w:t>Government</w:t>
      </w:r>
      <w:r w:rsidR="0041492B" w:rsidRPr="00F53E97">
        <w:rPr>
          <w:rFonts w:ascii="Arial Narrow" w:hAnsi="Arial Narrow" w:cs="Arial Narrow"/>
          <w:lang w:val="en-GB"/>
        </w:rPr>
        <w:t xml:space="preserve">, </w:t>
      </w:r>
      <w:r w:rsidR="00903077" w:rsidRPr="00F53E97">
        <w:rPr>
          <w:rFonts w:ascii="Arial Narrow" w:hAnsi="Arial Narrow" w:cs="Arial Narrow"/>
          <w:lang w:val="en-GB"/>
        </w:rPr>
        <w:t>National Assembly</w:t>
      </w:r>
      <w:r w:rsidR="00F6029C" w:rsidRPr="00F53E97">
        <w:rPr>
          <w:rFonts w:ascii="Arial Narrow" w:hAnsi="Arial Narrow" w:cs="Arial Narrow"/>
          <w:lang w:val="en-GB"/>
        </w:rPr>
        <w:t>,</w:t>
      </w:r>
      <w:r w:rsidR="00090803" w:rsidRPr="00F53E97">
        <w:rPr>
          <w:rFonts w:ascii="Arial Narrow" w:hAnsi="Arial Narrow" w:cs="Arial Narrow"/>
          <w:lang w:val="en-GB"/>
        </w:rPr>
        <w:t xml:space="preserve"> </w:t>
      </w:r>
      <w:r w:rsidRPr="00F53E97">
        <w:rPr>
          <w:rFonts w:ascii="Arial Narrow" w:hAnsi="Arial Narrow" w:cs="Arial Narrow"/>
          <w:lang w:val="en-GB"/>
        </w:rPr>
        <w:t xml:space="preserve">the High Civil Service Council) as institutions in charge, as it often hinders adequate consideration </w:t>
      </w:r>
      <w:r w:rsidR="00345C5B" w:rsidRPr="00F53E97">
        <w:rPr>
          <w:rFonts w:ascii="Arial Narrow" w:hAnsi="Arial Narrow" w:cs="Arial Narrow"/>
          <w:lang w:val="en-GB"/>
        </w:rPr>
        <w:t>of</w:t>
      </w:r>
      <w:r w:rsidRPr="00F53E97">
        <w:rPr>
          <w:rFonts w:ascii="Arial Narrow" w:hAnsi="Arial Narrow" w:cs="Arial Narrow"/>
          <w:lang w:val="en-GB"/>
        </w:rPr>
        <w:t xml:space="preserve"> responsibility for implementation and results or for deviations from agreed </w:t>
      </w:r>
      <w:r w:rsidR="00345C5B" w:rsidRPr="00F53E97">
        <w:rPr>
          <w:rFonts w:ascii="Arial Narrow" w:hAnsi="Arial Narrow" w:cs="Arial Narrow"/>
          <w:lang w:val="en-GB"/>
        </w:rPr>
        <w:t>deadlines</w:t>
      </w:r>
      <w:r w:rsidR="0041492B" w:rsidRPr="00F53E97">
        <w:rPr>
          <w:rFonts w:ascii="Arial Narrow" w:hAnsi="Arial Narrow" w:cs="Arial Narrow"/>
          <w:lang w:val="en-GB"/>
        </w:rPr>
        <w:t>.</w:t>
      </w:r>
      <w:r w:rsidR="00F6029C" w:rsidRPr="00F53E97">
        <w:rPr>
          <w:rFonts w:ascii="Arial Narrow" w:hAnsi="Arial Narrow" w:cs="Arial Narrow"/>
          <w:lang w:val="en-GB"/>
        </w:rPr>
        <w:t xml:space="preserve"> </w:t>
      </w:r>
      <w:r w:rsidRPr="00F53E97">
        <w:rPr>
          <w:rFonts w:ascii="Arial Narrow" w:hAnsi="Arial Narrow" w:cs="Arial Narrow"/>
          <w:lang w:val="en-GB"/>
        </w:rPr>
        <w:t xml:space="preserve">Where exceptions were made from this general rule, the monitoring will contact </w:t>
      </w:r>
      <w:r w:rsidR="00345C5B" w:rsidRPr="00F53E97">
        <w:rPr>
          <w:rFonts w:ascii="Arial Narrow" w:hAnsi="Arial Narrow" w:cs="Arial Narrow"/>
          <w:lang w:val="en-GB"/>
        </w:rPr>
        <w:t>institutions</w:t>
      </w:r>
      <w:r w:rsidRPr="00F53E97">
        <w:rPr>
          <w:rFonts w:ascii="Arial Narrow" w:hAnsi="Arial Narrow" w:cs="Arial Narrow"/>
          <w:lang w:val="en-GB"/>
        </w:rPr>
        <w:t xml:space="preserve"> in charge to provide support to such bodies</w:t>
      </w:r>
      <w:r w:rsidR="00F6029C" w:rsidRPr="00F53E97">
        <w:rPr>
          <w:rFonts w:ascii="Arial Narrow" w:hAnsi="Arial Narrow" w:cs="Arial Narrow"/>
          <w:lang w:val="en-GB"/>
        </w:rPr>
        <w:t xml:space="preserve"> (</w:t>
      </w:r>
      <w:r w:rsidRPr="00F53E97">
        <w:rPr>
          <w:rFonts w:ascii="Arial Narrow" w:hAnsi="Arial Narrow" w:cs="Arial Narrow"/>
          <w:lang w:val="en-GB"/>
        </w:rPr>
        <w:t xml:space="preserve">the General </w:t>
      </w:r>
      <w:r w:rsidR="00345C5B" w:rsidRPr="00F53E97">
        <w:rPr>
          <w:rFonts w:ascii="Arial Narrow" w:hAnsi="Arial Narrow" w:cs="Arial Narrow"/>
          <w:lang w:val="en-GB"/>
        </w:rPr>
        <w:t>Secretariat</w:t>
      </w:r>
      <w:r w:rsidRPr="00F53E97">
        <w:rPr>
          <w:rFonts w:ascii="Arial Narrow" w:hAnsi="Arial Narrow" w:cs="Arial Narrow"/>
          <w:lang w:val="en-GB"/>
        </w:rPr>
        <w:t xml:space="preserve"> </w:t>
      </w:r>
      <w:r w:rsidR="005F763C" w:rsidRPr="00F53E97">
        <w:rPr>
          <w:rFonts w:ascii="Arial Narrow" w:hAnsi="Arial Narrow" w:cs="Arial Narrow"/>
          <w:lang w:val="en-GB"/>
        </w:rPr>
        <w:t>for activities stating the Government, or the HRMS for the High Civil Service Council</w:t>
      </w:r>
      <w:r w:rsidR="00F6029C" w:rsidRPr="00F53E97">
        <w:rPr>
          <w:rFonts w:ascii="Arial Narrow" w:hAnsi="Arial Narrow" w:cs="Arial Narrow"/>
          <w:lang w:val="en-GB"/>
        </w:rPr>
        <w:t>)</w:t>
      </w:r>
      <w:r w:rsidR="0041492B" w:rsidRPr="00F53E97">
        <w:rPr>
          <w:rFonts w:ascii="Arial Narrow" w:hAnsi="Arial Narrow" w:cs="Arial Narrow"/>
          <w:lang w:val="en-GB"/>
        </w:rPr>
        <w:t>.</w:t>
      </w:r>
    </w:p>
    <w:p w14:paraId="294CE3A2" w14:textId="15495FCE" w:rsidR="0041492B" w:rsidRPr="00F53E97" w:rsidRDefault="005F763C" w:rsidP="00123B8E">
      <w:pPr>
        <w:jc w:val="both"/>
        <w:rPr>
          <w:rFonts w:ascii="Arial Narrow" w:hAnsi="Arial Narrow" w:cs="Arial Narrow"/>
          <w:lang w:val="en-GB"/>
        </w:rPr>
      </w:pPr>
      <w:r w:rsidRPr="00F53E97">
        <w:rPr>
          <w:rFonts w:ascii="Arial Narrow" w:hAnsi="Arial Narrow" w:cs="Arial Narrow"/>
          <w:lang w:val="en-GB"/>
        </w:rPr>
        <w:t xml:space="preserve">The column </w:t>
      </w:r>
      <w:r w:rsidR="0041492B" w:rsidRPr="00F53E97">
        <w:rPr>
          <w:rFonts w:ascii="Arial Narrow" w:hAnsi="Arial Narrow" w:cs="Arial Narrow"/>
          <w:b/>
          <w:bCs/>
          <w:lang w:val="en-GB"/>
        </w:rPr>
        <w:t>„</w:t>
      </w:r>
      <w:r w:rsidR="00F27039" w:rsidRPr="00F53E97">
        <w:rPr>
          <w:rFonts w:ascii="Arial Narrow" w:hAnsi="Arial Narrow" w:cs="Arial Narrow"/>
          <w:b/>
          <w:bCs/>
          <w:lang w:val="en-GB"/>
        </w:rPr>
        <w:t>Partners in implementation</w:t>
      </w:r>
      <w:r w:rsidR="0041492B" w:rsidRPr="00F53E97">
        <w:rPr>
          <w:rFonts w:ascii="Arial Narrow" w:hAnsi="Arial Narrow" w:cs="Arial Narrow"/>
          <w:b/>
          <w:bCs/>
          <w:lang w:val="en-GB"/>
        </w:rPr>
        <w:t xml:space="preserve">“ </w:t>
      </w:r>
      <w:r w:rsidRPr="00F53E97">
        <w:rPr>
          <w:rFonts w:ascii="Arial Narrow" w:hAnsi="Arial Narrow" w:cs="Arial Narrow"/>
          <w:bCs/>
          <w:lang w:val="en-GB"/>
        </w:rPr>
        <w:t>lists all institutions which can be expected to be included at some stage of implementation</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either as lead actor for the activity or as partner in </w:t>
      </w:r>
      <w:r w:rsidR="00345C5B" w:rsidRPr="00F53E97">
        <w:rPr>
          <w:rFonts w:ascii="Arial Narrow" w:hAnsi="Arial Narrow" w:cs="Arial Narrow"/>
          <w:lang w:val="en-GB"/>
        </w:rPr>
        <w:t>implementing</w:t>
      </w:r>
      <w:r w:rsidRPr="00F53E97">
        <w:rPr>
          <w:rFonts w:ascii="Arial Narrow" w:hAnsi="Arial Narrow" w:cs="Arial Narrow"/>
          <w:lang w:val="en-GB"/>
        </w:rPr>
        <w:t xml:space="preserve"> </w:t>
      </w:r>
      <w:r w:rsidR="00345C5B" w:rsidRPr="00F53E97">
        <w:rPr>
          <w:rFonts w:ascii="Arial Narrow" w:hAnsi="Arial Narrow" w:cs="Arial Narrow"/>
          <w:lang w:val="en-GB"/>
        </w:rPr>
        <w:t>t</w:t>
      </w:r>
      <w:r w:rsidRPr="00F53E97">
        <w:rPr>
          <w:rFonts w:ascii="Arial Narrow" w:hAnsi="Arial Narrow" w:cs="Arial Narrow"/>
          <w:lang w:val="en-GB"/>
        </w:rPr>
        <w:t>he activity</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column </w:t>
      </w:r>
      <w:r w:rsidR="0041492B" w:rsidRPr="00F53E97">
        <w:rPr>
          <w:rFonts w:ascii="Arial Narrow" w:hAnsi="Arial Narrow" w:cs="Arial Narrow"/>
          <w:b/>
          <w:bCs/>
          <w:lang w:val="en-GB"/>
        </w:rPr>
        <w:t>„</w:t>
      </w:r>
      <w:r w:rsidR="00F27039" w:rsidRPr="00F53E97">
        <w:rPr>
          <w:rFonts w:ascii="Arial Narrow" w:hAnsi="Arial Narrow" w:cs="Arial Narrow"/>
          <w:b/>
          <w:bCs/>
          <w:lang w:val="en-GB"/>
        </w:rPr>
        <w:t>Partners in implementation</w:t>
      </w:r>
      <w:r w:rsidR="0041492B" w:rsidRPr="00F53E97">
        <w:rPr>
          <w:rFonts w:ascii="Arial Narrow" w:hAnsi="Arial Narrow" w:cs="Arial Narrow"/>
          <w:b/>
          <w:bCs/>
          <w:lang w:val="en-GB"/>
        </w:rPr>
        <w:t xml:space="preserve">“ </w:t>
      </w:r>
      <w:r w:rsidRPr="00F53E97">
        <w:rPr>
          <w:rFonts w:ascii="Arial Narrow" w:hAnsi="Arial Narrow" w:cs="Arial Narrow"/>
          <w:b/>
          <w:bCs/>
          <w:lang w:val="en-GB"/>
        </w:rPr>
        <w:t>also states external partners responsible for implementation or support to the activity</w:t>
      </w:r>
      <w:r w:rsidRPr="00F53E97">
        <w:rPr>
          <w:rFonts w:ascii="Arial Narrow" w:hAnsi="Arial Narrow" w:cs="Arial Narrow"/>
          <w:lang w:val="en-GB"/>
        </w:rPr>
        <w:t xml:space="preserve">, including institutions/organisations implementing technical support projects or other actors such as civil society organisations </w:t>
      </w:r>
      <w:r w:rsidR="0017570C" w:rsidRPr="00F53E97">
        <w:rPr>
          <w:rFonts w:ascii="Arial Narrow" w:hAnsi="Arial Narrow" w:cs="Arial Narrow"/>
          <w:lang w:val="en-GB"/>
        </w:rPr>
        <w:t>(</w:t>
      </w:r>
      <w:r w:rsidR="00F52F8C" w:rsidRPr="00F53E97">
        <w:rPr>
          <w:rFonts w:ascii="Arial Narrow" w:hAnsi="Arial Narrow" w:cs="Arial Narrow"/>
          <w:lang w:val="en-GB"/>
        </w:rPr>
        <w:t>CSO</w:t>
      </w:r>
      <w:r w:rsidR="0017570C" w:rsidRPr="00F53E97">
        <w:rPr>
          <w:rFonts w:ascii="Arial Narrow" w:hAnsi="Arial Narrow" w:cs="Arial Narrow"/>
          <w:lang w:val="en-GB"/>
        </w:rPr>
        <w:t>)</w:t>
      </w:r>
      <w:r w:rsidR="0041492B" w:rsidRPr="00F53E97">
        <w:rPr>
          <w:rFonts w:ascii="Arial Narrow" w:hAnsi="Arial Narrow" w:cs="Arial Narrow"/>
          <w:lang w:val="en-GB"/>
        </w:rPr>
        <w:t>.</w:t>
      </w:r>
    </w:p>
    <w:p w14:paraId="1A64F603" w14:textId="77777777" w:rsidR="00090803" w:rsidRPr="00F53E97" w:rsidRDefault="00090803" w:rsidP="00123B8E">
      <w:pPr>
        <w:jc w:val="both"/>
        <w:rPr>
          <w:rFonts w:ascii="Arial Narrow" w:hAnsi="Arial Narrow" w:cs="Arial Narrow"/>
          <w:lang w:val="en-GB"/>
        </w:rPr>
      </w:pPr>
    </w:p>
    <w:p w14:paraId="05C584E3" w14:textId="49EDBD43" w:rsidR="0041492B" w:rsidRPr="00F53E97" w:rsidRDefault="001F49F5" w:rsidP="001F49F5">
      <w:pPr>
        <w:pStyle w:val="Heading2"/>
        <w:spacing w:before="0" w:line="240" w:lineRule="auto"/>
        <w:jc w:val="both"/>
        <w:rPr>
          <w:rStyle w:val="Strong"/>
          <w:b/>
          <w:color w:val="auto"/>
          <w:lang w:val="en-GB"/>
        </w:rPr>
      </w:pPr>
      <w:bookmarkStart w:id="39" w:name="_Toc411236682"/>
      <w:r w:rsidRPr="00F53E97">
        <w:rPr>
          <w:rStyle w:val="Strong"/>
          <w:rFonts w:ascii="Calibri Light Cyr" w:hAnsi="Calibri Light Cyr" w:cs="Calibri Light Cyr"/>
          <w:b/>
          <w:color w:val="auto"/>
          <w:lang w:val="en-GB"/>
        </w:rPr>
        <w:t xml:space="preserve">1.4. </w:t>
      </w:r>
      <w:r w:rsidR="00F52F8C" w:rsidRPr="00F53E97">
        <w:rPr>
          <w:rStyle w:val="Strong"/>
          <w:rFonts w:ascii="Calibri Light Cyr" w:hAnsi="Calibri Light Cyr" w:cs="Calibri Light Cyr"/>
          <w:b/>
          <w:color w:val="auto"/>
          <w:lang w:val="en-GB"/>
        </w:rPr>
        <w:t>Principles of Public Administration</w:t>
      </w:r>
      <w:bookmarkEnd w:id="39"/>
    </w:p>
    <w:p w14:paraId="057391B1" w14:textId="77777777" w:rsidR="00A91EAA" w:rsidRPr="00F53E97" w:rsidRDefault="00A91EAA" w:rsidP="00123B8E">
      <w:pPr>
        <w:jc w:val="both"/>
        <w:rPr>
          <w:rFonts w:ascii="Arial Narrow" w:hAnsi="Arial Narrow" w:cs="Arial Narrow"/>
          <w:b/>
          <w:bCs/>
          <w:lang w:val="en-GB"/>
        </w:rPr>
      </w:pPr>
    </w:p>
    <w:p w14:paraId="0587B370" w14:textId="33A817A0" w:rsidR="0041492B" w:rsidRPr="00F53E97" w:rsidRDefault="005F763C" w:rsidP="00123B8E">
      <w:pPr>
        <w:jc w:val="both"/>
        <w:rPr>
          <w:rFonts w:ascii="Arial Narrow" w:hAnsi="Arial Narrow" w:cs="Arial Narrow"/>
          <w:lang w:val="en-GB"/>
        </w:rPr>
      </w:pPr>
      <w:r w:rsidRPr="00F53E97">
        <w:rPr>
          <w:rFonts w:ascii="Arial Narrow" w:hAnsi="Arial Narrow" w:cs="Arial Narrow"/>
          <w:b/>
          <w:bCs/>
          <w:lang w:val="en-GB"/>
        </w:rPr>
        <w:t xml:space="preserve">The </w:t>
      </w:r>
      <w:r w:rsidR="00F52F8C" w:rsidRPr="00F53E97">
        <w:rPr>
          <w:rFonts w:ascii="Arial Narrow" w:hAnsi="Arial Narrow" w:cs="Arial Narrow"/>
          <w:b/>
          <w:bCs/>
          <w:lang w:val="en-GB"/>
        </w:rPr>
        <w:t>Principles of Public Administration</w:t>
      </w:r>
      <w:r w:rsidRPr="00F53E97">
        <w:rPr>
          <w:rFonts w:ascii="Arial Narrow" w:hAnsi="Arial Narrow" w:cs="Arial Narrow"/>
          <w:b/>
          <w:bCs/>
          <w:lang w:val="en-GB"/>
        </w:rPr>
        <w:t xml:space="preserve">, </w:t>
      </w:r>
      <w:r w:rsidRPr="00F53E97">
        <w:rPr>
          <w:rFonts w:ascii="Arial Narrow" w:hAnsi="Arial Narrow" w:cs="Arial Narrow"/>
          <w:bCs/>
          <w:lang w:val="en-GB"/>
        </w:rPr>
        <w:t>p</w:t>
      </w:r>
      <w:r w:rsidRPr="00F53E97">
        <w:rPr>
          <w:rFonts w:ascii="Arial Narrow" w:hAnsi="Arial Narrow" w:cs="Arial Narrow"/>
          <w:lang w:val="en-GB"/>
        </w:rPr>
        <w:t xml:space="preserve">ublished by the European Commission and SIGMA, and which were presented in November </w:t>
      </w:r>
      <w:r w:rsidR="0041492B" w:rsidRPr="00F53E97">
        <w:rPr>
          <w:rFonts w:ascii="Arial Narrow" w:hAnsi="Arial Narrow" w:cs="Arial Narrow"/>
          <w:lang w:val="en-GB"/>
        </w:rPr>
        <w:t>2014</w:t>
      </w:r>
      <w:r w:rsidRPr="00F53E97">
        <w:rPr>
          <w:rFonts w:ascii="Arial Narrow" w:hAnsi="Arial Narrow" w:cs="Arial Narrow"/>
          <w:lang w:val="en-GB"/>
        </w:rPr>
        <w:t xml:space="preserve">, represent the framework for planning and monitoring of </w:t>
      </w:r>
      <w:r w:rsidR="00F52F8C" w:rsidRPr="00F53E97">
        <w:rPr>
          <w:rFonts w:ascii="Arial Narrow" w:hAnsi="Arial Narrow" w:cs="Arial Narrow"/>
          <w:bCs/>
          <w:lang w:val="en-GB"/>
        </w:rPr>
        <w:t>PAR</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in countries aspiring to integrate in the European Union and which are beneficiaries of Instruments of Pre-Accession </w:t>
      </w:r>
      <w:r w:rsidR="0041492B" w:rsidRPr="00F53E97">
        <w:rPr>
          <w:rFonts w:ascii="Arial Narrow" w:hAnsi="Arial Narrow" w:cs="Arial Narrow"/>
          <w:lang w:val="en-GB"/>
        </w:rPr>
        <w:t>(</w:t>
      </w:r>
      <w:r w:rsidR="00137BB6" w:rsidRPr="00F53E97">
        <w:rPr>
          <w:rFonts w:ascii="Arial Narrow" w:hAnsi="Arial Narrow" w:cs="Arial Narrow"/>
          <w:lang w:val="en-GB"/>
        </w:rPr>
        <w:t>EU</w:t>
      </w:r>
      <w:r w:rsidR="0041492B" w:rsidRPr="00F53E97">
        <w:rPr>
          <w:rFonts w:ascii="Arial Narrow" w:hAnsi="Arial Narrow" w:cs="Arial Narrow"/>
          <w:lang w:val="en-GB"/>
        </w:rPr>
        <w:t xml:space="preserve"> </w:t>
      </w:r>
      <w:r w:rsidR="00785D10" w:rsidRPr="00F53E97">
        <w:rPr>
          <w:rFonts w:ascii="Arial Narrow" w:hAnsi="Arial Narrow" w:cs="Arial Narrow"/>
          <w:lang w:val="en-GB"/>
        </w:rPr>
        <w:t>IPA</w:t>
      </w:r>
      <w:r w:rsidR="0041492B" w:rsidRPr="00F53E97">
        <w:rPr>
          <w:rFonts w:ascii="Arial Narrow" w:hAnsi="Arial Narrow" w:cs="Arial Narrow"/>
          <w:lang w:val="en-GB"/>
        </w:rPr>
        <w:t>)</w:t>
      </w:r>
      <w:r w:rsidR="00A91EAA" w:rsidRPr="00F53E97">
        <w:rPr>
          <w:rFonts w:ascii="Arial Narrow" w:hAnsi="Arial Narrow" w:cs="Arial Narrow"/>
          <w:lang w:val="en-GB"/>
        </w:rPr>
        <w:t xml:space="preserve"> </w:t>
      </w:r>
      <w:r w:rsidRPr="00F53E97">
        <w:rPr>
          <w:rFonts w:ascii="Arial Narrow" w:hAnsi="Arial Narrow" w:cs="Arial Narrow"/>
          <w:lang w:val="en-GB"/>
        </w:rPr>
        <w:t xml:space="preserve">as well as a framework for countries of the </w:t>
      </w:r>
      <w:r w:rsidR="00A91EAA" w:rsidRPr="00F53E97">
        <w:rPr>
          <w:rFonts w:ascii="Arial Narrow" w:hAnsi="Arial Narrow" w:cs="Arial Narrow"/>
          <w:lang w:val="en-GB"/>
        </w:rPr>
        <w:t>European Neighbourhood Policy – ENP</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Principles define </w:t>
      </w:r>
      <w:r w:rsidRPr="00F53E97">
        <w:rPr>
          <w:rFonts w:ascii="Arial Narrow" w:hAnsi="Arial Narrow" w:cs="Arial Narrow"/>
          <w:b/>
          <w:lang w:val="en-GB"/>
        </w:rPr>
        <w:t xml:space="preserve">the practical meaning of </w:t>
      </w:r>
      <w:r w:rsidR="0041492B" w:rsidRPr="00F53E97">
        <w:rPr>
          <w:rFonts w:ascii="Arial Narrow" w:hAnsi="Arial Narrow" w:cs="Arial Narrow"/>
          <w:b/>
          <w:lang w:val="en-GB"/>
        </w:rPr>
        <w:t>good governance</w:t>
      </w:r>
      <w:r w:rsidRPr="00F53E97">
        <w:rPr>
          <w:rFonts w:ascii="Arial Narrow" w:hAnsi="Arial Narrow" w:cs="Arial Narrow"/>
          <w:b/>
          <w:lang w:val="en-GB"/>
        </w:rPr>
        <w:t xml:space="preserve"> and set out the key standards that candidate countries need to follow in the process of EU integrations in the area of public administration reform and public finance</w:t>
      </w:r>
      <w:r w:rsidR="0041492B" w:rsidRPr="00F53E97">
        <w:rPr>
          <w:rFonts w:ascii="Arial Narrow" w:hAnsi="Arial Narrow" w:cs="Arial Narrow"/>
          <w:lang w:val="en-GB"/>
        </w:rPr>
        <w:t>.</w:t>
      </w:r>
      <w:r w:rsidR="0041492B" w:rsidRPr="00F53E97">
        <w:rPr>
          <w:rStyle w:val="FootnoteReference"/>
          <w:rFonts w:ascii="Arial Narrow" w:hAnsi="Arial Narrow" w:cs="Arial Narrow"/>
          <w:lang w:val="en-GB"/>
        </w:rPr>
        <w:footnoteReference w:id="75"/>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Principles cover the part of public administration which operates on the national/central level </w:t>
      </w:r>
      <w:r w:rsidR="0041492B" w:rsidRPr="00F53E97">
        <w:rPr>
          <w:rFonts w:ascii="Arial Narrow" w:hAnsi="Arial Narrow" w:cs="Arial Narrow"/>
          <w:lang w:val="en-GB"/>
        </w:rPr>
        <w:t>(</w:t>
      </w:r>
      <w:r w:rsidRPr="00F53E97">
        <w:rPr>
          <w:rFonts w:ascii="Arial Narrow" w:hAnsi="Arial Narrow" w:cs="Arial Narrow"/>
          <w:lang w:val="en-GB"/>
        </w:rPr>
        <w:t xml:space="preserve">state </w:t>
      </w:r>
      <w:r w:rsidR="00345C5B" w:rsidRPr="00F53E97">
        <w:rPr>
          <w:rFonts w:ascii="Arial Narrow" w:hAnsi="Arial Narrow" w:cs="Arial Narrow"/>
          <w:lang w:val="en-GB"/>
        </w:rPr>
        <w:t>administration</w:t>
      </w:r>
      <w:r w:rsidR="0041492B" w:rsidRPr="00F53E97">
        <w:rPr>
          <w:rFonts w:ascii="Arial Narrow" w:hAnsi="Arial Narrow" w:cs="Arial Narrow"/>
          <w:lang w:val="en-GB"/>
        </w:rPr>
        <w:t xml:space="preserve">), </w:t>
      </w:r>
      <w:r w:rsidRPr="00F53E97">
        <w:rPr>
          <w:rFonts w:ascii="Arial Narrow" w:hAnsi="Arial Narrow" w:cs="Arial Narrow"/>
          <w:lang w:val="en-GB"/>
        </w:rPr>
        <w:t>meaning they do not cover the local self-government, but do cover the independent constitutional bodies, the parliament, and the judiciary in the sense of their competences to exercise oversight of the state administration</w:t>
      </w:r>
      <w:r w:rsidR="0041492B" w:rsidRPr="00F53E97">
        <w:rPr>
          <w:rFonts w:ascii="Arial Narrow" w:hAnsi="Arial Narrow" w:cs="Arial Narrow"/>
          <w:lang w:val="en-GB"/>
        </w:rPr>
        <w:t>.</w:t>
      </w:r>
      <w:r w:rsidR="0041492B" w:rsidRPr="00F53E97">
        <w:rPr>
          <w:rStyle w:val="FootnoteReference"/>
          <w:rFonts w:ascii="Arial Narrow" w:hAnsi="Arial Narrow" w:cs="Arial Narrow"/>
          <w:lang w:val="en-GB"/>
        </w:rPr>
        <w:footnoteReference w:id="76"/>
      </w:r>
      <w:r w:rsidR="0041492B" w:rsidRPr="00F53E97">
        <w:rPr>
          <w:rFonts w:ascii="Arial Narrow" w:hAnsi="Arial Narrow" w:cs="Arial Narrow"/>
          <w:lang w:val="en-GB"/>
        </w:rPr>
        <w:t xml:space="preserve"> </w:t>
      </w:r>
    </w:p>
    <w:p w14:paraId="41FB814A" w14:textId="6E3A68A8" w:rsidR="0041492B" w:rsidRPr="00F53E97" w:rsidRDefault="00F65AF7" w:rsidP="00123B8E">
      <w:pPr>
        <w:jc w:val="both"/>
        <w:rPr>
          <w:rFonts w:ascii="Arial Narrow" w:hAnsi="Arial Narrow" w:cs="Arial Narrow"/>
          <w:lang w:val="en-GB"/>
        </w:rPr>
      </w:pPr>
      <w:r w:rsidRPr="00F53E97">
        <w:rPr>
          <w:rFonts w:ascii="Arial Narrow" w:hAnsi="Arial Narrow" w:cs="Arial Narrow"/>
          <w:lang w:val="en-GB"/>
        </w:rPr>
        <w:t xml:space="preserve">The Principles enable comparisons among states and include a </w:t>
      </w:r>
      <w:r w:rsidRPr="00F53E97">
        <w:rPr>
          <w:rFonts w:ascii="Arial Narrow" w:hAnsi="Arial Narrow" w:cs="Arial Narrow"/>
          <w:b/>
          <w:lang w:val="en-GB"/>
        </w:rPr>
        <w:t>monitoring framework</w:t>
      </w:r>
      <w:r w:rsidR="00E656A0" w:rsidRPr="00F53E97">
        <w:rPr>
          <w:rFonts w:ascii="Arial Narrow" w:hAnsi="Arial Narrow" w:cs="Arial Narrow"/>
          <w:lang w:val="en-GB"/>
        </w:rPr>
        <w:t xml:space="preserve"> </w:t>
      </w:r>
      <w:r w:rsidRPr="00F53E97">
        <w:rPr>
          <w:rFonts w:ascii="Arial Narrow" w:hAnsi="Arial Narrow" w:cs="Arial Narrow"/>
          <w:lang w:val="en-GB"/>
        </w:rPr>
        <w:t>as the basis for regular assessments of the progress made by the states in the area of PAR and public finance reform</w:t>
      </w:r>
      <w:r w:rsidR="00E656A0" w:rsidRPr="00F53E97">
        <w:rPr>
          <w:rFonts w:ascii="Arial Narrow" w:hAnsi="Arial Narrow" w:cs="Arial Narrow"/>
          <w:lang w:val="en-GB"/>
        </w:rPr>
        <w:t xml:space="preserve">. </w:t>
      </w:r>
      <w:r w:rsidRPr="00F53E97">
        <w:rPr>
          <w:rFonts w:ascii="Arial Narrow" w:hAnsi="Arial Narrow" w:cs="Arial Narrow"/>
          <w:lang w:val="en-GB"/>
        </w:rPr>
        <w:t xml:space="preserve">As SIGMA indicators have already been part of the AP PAR for the period </w:t>
      </w:r>
      <w:r w:rsidR="00CF4BE5" w:rsidRPr="00F53E97">
        <w:rPr>
          <w:rFonts w:ascii="Arial Narrow" w:hAnsi="Arial Narrow" w:cs="Arial Narrow"/>
          <w:lang w:val="en-GB"/>
        </w:rPr>
        <w:t>2015-2017</w:t>
      </w:r>
      <w:r w:rsidR="00F24CBE" w:rsidRPr="00F53E97">
        <w:rPr>
          <w:rStyle w:val="FootnoteReference"/>
          <w:rFonts w:ascii="Arial Narrow" w:hAnsi="Arial Narrow"/>
          <w:lang w:val="en-GB"/>
        </w:rPr>
        <w:footnoteReference w:id="77"/>
      </w:r>
      <w:r w:rsidR="00CF4BE5" w:rsidRPr="00F53E97">
        <w:rPr>
          <w:rFonts w:ascii="Arial Narrow" w:hAnsi="Arial Narrow" w:cs="Arial Narrow"/>
          <w:lang w:val="en-GB"/>
        </w:rPr>
        <w:t xml:space="preserve">, </w:t>
      </w:r>
      <w:r w:rsidRPr="00F53E97">
        <w:rPr>
          <w:rFonts w:ascii="Arial Narrow" w:hAnsi="Arial Narrow" w:cs="Arial Narrow"/>
          <w:lang w:val="en-GB"/>
        </w:rPr>
        <w:t xml:space="preserve">and also taking into consideration that in </w:t>
      </w:r>
      <w:r w:rsidR="00CF4BE5" w:rsidRPr="00F53E97">
        <w:rPr>
          <w:rFonts w:ascii="Arial Narrow" w:hAnsi="Arial Narrow" w:cs="Arial Narrow"/>
          <w:lang w:val="en-GB"/>
        </w:rPr>
        <w:t>2017</w:t>
      </w:r>
      <w:r w:rsidR="00BD406E" w:rsidRPr="00F53E97">
        <w:rPr>
          <w:rStyle w:val="FootnoteReference"/>
          <w:rFonts w:ascii="Arial Narrow" w:hAnsi="Arial Narrow"/>
          <w:lang w:val="en-GB"/>
        </w:rPr>
        <w:footnoteReference w:id="78"/>
      </w:r>
      <w:r w:rsidR="00CF4BE5" w:rsidRPr="00F53E97">
        <w:rPr>
          <w:rFonts w:ascii="Arial Narrow" w:hAnsi="Arial Narrow" w:cs="Arial Narrow"/>
          <w:lang w:val="en-GB"/>
        </w:rPr>
        <w:t xml:space="preserve"> </w:t>
      </w:r>
      <w:r w:rsidRPr="00F53E97">
        <w:rPr>
          <w:rFonts w:ascii="Arial Narrow" w:hAnsi="Arial Narrow" w:cs="Arial Narrow"/>
          <w:lang w:val="en-GB"/>
        </w:rPr>
        <w:t xml:space="preserve">SIGMA developed an updated version of the old methodology for indicator monitoring from </w:t>
      </w:r>
      <w:r w:rsidR="00CF4BE5" w:rsidRPr="00F53E97">
        <w:rPr>
          <w:rFonts w:ascii="Arial Narrow" w:hAnsi="Arial Narrow" w:cs="Arial Narrow"/>
          <w:lang w:val="en-GB"/>
        </w:rPr>
        <w:t xml:space="preserve">2014, </w:t>
      </w:r>
      <w:r w:rsidRPr="00F53E97">
        <w:rPr>
          <w:rFonts w:ascii="Arial Narrow" w:hAnsi="Arial Narrow" w:cs="Arial Narrow"/>
          <w:lang w:val="en-GB"/>
        </w:rPr>
        <w:t>it was attempted in the process of drafti</w:t>
      </w:r>
      <w:r w:rsidR="00345C5B" w:rsidRPr="00F53E97">
        <w:rPr>
          <w:rFonts w:ascii="Arial Narrow" w:hAnsi="Arial Narrow" w:cs="Arial Narrow"/>
          <w:lang w:val="en-GB"/>
        </w:rPr>
        <w:t xml:space="preserve">ng </w:t>
      </w:r>
      <w:r w:rsidRPr="00F53E97">
        <w:rPr>
          <w:rFonts w:ascii="Arial Narrow" w:hAnsi="Arial Narrow" w:cs="Arial Narrow"/>
          <w:lang w:val="en-GB"/>
        </w:rPr>
        <w:t xml:space="preserve">this Action Plan for the period </w:t>
      </w:r>
      <w:r w:rsidR="00CF4BE5" w:rsidRPr="00F53E97">
        <w:rPr>
          <w:rFonts w:ascii="Arial Narrow" w:hAnsi="Arial Narrow" w:cs="Arial Narrow"/>
          <w:lang w:val="en-GB"/>
        </w:rPr>
        <w:t xml:space="preserve">2018-2020, </w:t>
      </w:r>
      <w:r w:rsidRPr="00F53E97">
        <w:rPr>
          <w:rFonts w:ascii="Arial Narrow" w:hAnsi="Arial Narrow" w:cs="Arial Narrow"/>
          <w:lang w:val="en-GB"/>
        </w:rPr>
        <w:t xml:space="preserve">at the level of some specific objectives, to </w:t>
      </w:r>
      <w:r w:rsidRPr="00F53E97">
        <w:rPr>
          <w:rFonts w:ascii="Arial Narrow" w:hAnsi="Arial Narrow" w:cs="Arial Narrow"/>
          <w:b/>
          <w:lang w:val="en-GB"/>
        </w:rPr>
        <w:t xml:space="preserve">link the specific objectives with the indicators for monitoring of Principles of Public </w:t>
      </w:r>
      <w:r w:rsidR="00345C5B" w:rsidRPr="00F53E97">
        <w:rPr>
          <w:rFonts w:ascii="Arial Narrow" w:hAnsi="Arial Narrow" w:cs="Arial Narrow"/>
          <w:b/>
          <w:lang w:val="en-GB"/>
        </w:rPr>
        <w:t>Administration</w:t>
      </w:r>
      <w:r w:rsidRPr="00F53E97">
        <w:rPr>
          <w:rFonts w:ascii="Arial Narrow" w:hAnsi="Arial Narrow" w:cs="Arial Narrow"/>
          <w:lang w:val="en-GB"/>
        </w:rPr>
        <w:t>, and this was attempted for two reasons</w:t>
      </w:r>
      <w:r w:rsidR="0041492B" w:rsidRPr="00F53E97">
        <w:rPr>
          <w:rFonts w:ascii="Arial Narrow" w:hAnsi="Arial Narrow" w:cs="Arial Narrow"/>
          <w:lang w:val="en-GB"/>
        </w:rPr>
        <w:t>:</w:t>
      </w:r>
    </w:p>
    <w:p w14:paraId="689BD729" w14:textId="3436D5F3" w:rsidR="0041492B" w:rsidRPr="00F53E97" w:rsidRDefault="00F65AF7" w:rsidP="00C50B9D">
      <w:pPr>
        <w:numPr>
          <w:ilvl w:val="0"/>
          <w:numId w:val="1"/>
        </w:numPr>
        <w:ind w:left="426"/>
        <w:jc w:val="both"/>
        <w:rPr>
          <w:rFonts w:ascii="Arial Narrow" w:hAnsi="Arial Narrow" w:cs="Arial Narrow"/>
          <w:lang w:val="en-GB"/>
        </w:rPr>
      </w:pPr>
      <w:r w:rsidRPr="00F53E97">
        <w:rPr>
          <w:rFonts w:ascii="Arial Narrow" w:hAnsi="Arial Narrow" w:cs="Arial Narrow"/>
          <w:lang w:val="en-GB"/>
        </w:rPr>
        <w:t>This creates the link between the public administration reform and the EU accession process</w:t>
      </w:r>
      <w:r w:rsidR="0041492B" w:rsidRPr="00F53E97">
        <w:rPr>
          <w:rFonts w:ascii="Arial Narrow" w:hAnsi="Arial Narrow" w:cs="Arial Narrow"/>
          <w:lang w:val="en-GB"/>
        </w:rPr>
        <w:t>,</w:t>
      </w:r>
    </w:p>
    <w:p w14:paraId="3D9A3396" w14:textId="639983E3" w:rsidR="0041492B" w:rsidRPr="00F53E97" w:rsidRDefault="00F65AF7" w:rsidP="00C50B9D">
      <w:pPr>
        <w:numPr>
          <w:ilvl w:val="0"/>
          <w:numId w:val="1"/>
        </w:numPr>
        <w:ind w:left="426"/>
        <w:jc w:val="both"/>
        <w:rPr>
          <w:rFonts w:ascii="Arial Narrow" w:hAnsi="Arial Narrow" w:cs="Arial Narrow"/>
          <w:lang w:val="en-GB"/>
        </w:rPr>
      </w:pPr>
      <w:r w:rsidRPr="00F53E97">
        <w:rPr>
          <w:rFonts w:ascii="Arial Narrow" w:hAnsi="Arial Narrow" w:cs="Arial Narrow"/>
          <w:lang w:val="en-GB"/>
        </w:rPr>
        <w:t xml:space="preserve">This rationalises the monitoring and evaluation </w:t>
      </w:r>
      <w:r w:rsidR="00345C5B" w:rsidRPr="00F53E97">
        <w:rPr>
          <w:rFonts w:ascii="Arial Narrow" w:hAnsi="Arial Narrow" w:cs="Arial Narrow"/>
          <w:lang w:val="en-GB"/>
        </w:rPr>
        <w:t>o</w:t>
      </w:r>
      <w:r w:rsidRPr="00F53E97">
        <w:rPr>
          <w:rFonts w:ascii="Arial Narrow" w:hAnsi="Arial Narrow" w:cs="Arial Narrow"/>
          <w:lang w:val="en-GB"/>
        </w:rPr>
        <w:t>f the reform and reduces costs</w:t>
      </w:r>
      <w:r w:rsidR="0041492B" w:rsidRPr="00F53E97">
        <w:rPr>
          <w:rFonts w:ascii="Arial Narrow" w:hAnsi="Arial Narrow" w:cs="Arial Narrow"/>
          <w:lang w:val="en-GB"/>
        </w:rPr>
        <w:t xml:space="preserve">, </w:t>
      </w:r>
      <w:r w:rsidRPr="00F53E97">
        <w:rPr>
          <w:rFonts w:ascii="Arial Narrow" w:hAnsi="Arial Narrow" w:cs="Arial Narrow"/>
          <w:lang w:val="en-GB"/>
        </w:rPr>
        <w:t>since data collection for indicators linked to the Principles is a commitment for Serbia as a candidate country for the EU</w:t>
      </w:r>
      <w:r w:rsidR="0041466D" w:rsidRPr="00F53E97">
        <w:rPr>
          <w:rFonts w:ascii="Arial Narrow" w:hAnsi="Arial Narrow" w:cs="Arial Narrow"/>
          <w:lang w:val="en-GB"/>
        </w:rPr>
        <w:t xml:space="preserve">, </w:t>
      </w:r>
      <w:r w:rsidRPr="00F53E97">
        <w:rPr>
          <w:rFonts w:ascii="Arial Narrow" w:hAnsi="Arial Narrow" w:cs="Arial Narrow"/>
          <w:lang w:val="en-GB"/>
        </w:rPr>
        <w:t>and data collection is coordinated through the Ministry of Public Administration and Local Self-Government</w:t>
      </w:r>
      <w:r w:rsidR="0041492B" w:rsidRPr="00F53E97">
        <w:rPr>
          <w:rFonts w:ascii="Arial Narrow" w:hAnsi="Arial Narrow" w:cs="Arial Narrow"/>
          <w:lang w:val="en-GB"/>
        </w:rPr>
        <w:t>.</w:t>
      </w:r>
    </w:p>
    <w:p w14:paraId="6F69BF25" w14:textId="35DAC8F4" w:rsidR="00F917BD" w:rsidRDefault="00F32A78" w:rsidP="00F32A78">
      <w:pPr>
        <w:jc w:val="both"/>
        <w:rPr>
          <w:rFonts w:ascii="Arial Narrow" w:hAnsi="Arial Narrow" w:cs="Arial Narrow"/>
          <w:lang w:val="en-GB"/>
        </w:rPr>
      </w:pPr>
      <w:r>
        <w:rPr>
          <w:rFonts w:ascii="Arial Narrow" w:hAnsi="Arial Narrow" w:cs="Arial Narrow"/>
          <w:lang w:val="en-GB"/>
        </w:rPr>
        <w:t>T</w:t>
      </w:r>
      <w:r w:rsidRPr="00F32A78">
        <w:rPr>
          <w:rFonts w:ascii="Arial Narrow" w:hAnsi="Arial Narrow" w:cs="Arial Narrow"/>
          <w:lang w:val="en-GB"/>
        </w:rPr>
        <w:t xml:space="preserve">hrough the planning of the Action Plan, </w:t>
      </w:r>
      <w:r>
        <w:rPr>
          <w:rFonts w:ascii="Arial Narrow" w:hAnsi="Arial Narrow" w:cs="Arial Narrow"/>
          <w:lang w:val="en-GB"/>
        </w:rPr>
        <w:t xml:space="preserve">the activities were planed, were possible, </w:t>
      </w:r>
      <w:r w:rsidRPr="00F32A78">
        <w:rPr>
          <w:rFonts w:ascii="Arial Narrow" w:hAnsi="Arial Narrow" w:cs="Arial Narrow"/>
          <w:lang w:val="en-GB"/>
        </w:rPr>
        <w:t xml:space="preserve">directly </w:t>
      </w:r>
      <w:r>
        <w:rPr>
          <w:rFonts w:ascii="Arial Narrow" w:hAnsi="Arial Narrow" w:cs="Arial Narrow"/>
          <w:lang w:val="en-GB"/>
        </w:rPr>
        <w:t xml:space="preserve">to </w:t>
      </w:r>
      <w:r w:rsidRPr="00F32A78">
        <w:rPr>
          <w:rFonts w:ascii="Arial Narrow" w:hAnsi="Arial Narrow" w:cs="Arial Narrow"/>
          <w:lang w:val="en-GB"/>
        </w:rPr>
        <w:t>implement the recommendations</w:t>
      </w:r>
      <w:r>
        <w:rPr>
          <w:rFonts w:ascii="Arial Narrow" w:hAnsi="Arial Narrow" w:cs="Arial Narrow"/>
          <w:lang w:val="en-GB"/>
        </w:rPr>
        <w:t xml:space="preserve"> from the last SIGMA Report on M</w:t>
      </w:r>
      <w:r w:rsidRPr="00F32A78">
        <w:rPr>
          <w:rFonts w:ascii="Arial Narrow" w:hAnsi="Arial Narrow" w:cs="Arial Narrow"/>
          <w:lang w:val="en-GB"/>
        </w:rPr>
        <w:t xml:space="preserve">onitoring of the Public Administration Reform Strategy for Serbia, published in November 2017 (such as the </w:t>
      </w:r>
      <w:r>
        <w:rPr>
          <w:rFonts w:ascii="Arial Narrow" w:hAnsi="Arial Narrow" w:cs="Arial Narrow"/>
          <w:lang w:val="en-GB"/>
        </w:rPr>
        <w:t>adjustments</w:t>
      </w:r>
      <w:r w:rsidRPr="00F32A78">
        <w:rPr>
          <w:rFonts w:ascii="Arial Narrow" w:hAnsi="Arial Narrow" w:cs="Arial Narrow"/>
          <w:lang w:val="en-GB"/>
        </w:rPr>
        <w:t xml:space="preserve"> of the PAR coordination structure, cost planning for strategic documents, promotion of open data agenda, etc.)</w:t>
      </w:r>
      <w:r>
        <w:rPr>
          <w:rStyle w:val="FootnoteReference"/>
          <w:rFonts w:ascii="Arial Narrow" w:hAnsi="Arial Narrow"/>
          <w:lang w:val="en-GB"/>
        </w:rPr>
        <w:footnoteReference w:id="79"/>
      </w:r>
    </w:p>
    <w:p w14:paraId="636B002B" w14:textId="77777777" w:rsidR="00F32A78" w:rsidRPr="00F53E97" w:rsidRDefault="00F32A78" w:rsidP="00F32A78">
      <w:pPr>
        <w:jc w:val="both"/>
        <w:rPr>
          <w:rFonts w:ascii="Arial Narrow" w:hAnsi="Arial Narrow" w:cs="Arial Narrow"/>
          <w:lang w:val="en-GB"/>
        </w:rPr>
      </w:pPr>
    </w:p>
    <w:p w14:paraId="5FB9C65A" w14:textId="3B95F411" w:rsidR="0041492B" w:rsidRPr="00F53E97" w:rsidRDefault="001F49F5" w:rsidP="001F49F5">
      <w:pPr>
        <w:pStyle w:val="Heading2"/>
        <w:spacing w:before="0" w:line="240" w:lineRule="auto"/>
        <w:jc w:val="both"/>
        <w:rPr>
          <w:rStyle w:val="Strong"/>
          <w:b/>
          <w:color w:val="auto"/>
          <w:lang w:val="en-GB"/>
        </w:rPr>
      </w:pPr>
      <w:bookmarkStart w:id="40" w:name="_Toc411236683"/>
      <w:bookmarkStart w:id="41" w:name="_Ref507487237"/>
      <w:r w:rsidRPr="00F53E97">
        <w:rPr>
          <w:rStyle w:val="Strong"/>
          <w:rFonts w:ascii="Calibri Light Cyr" w:hAnsi="Calibri Light Cyr" w:cs="Calibri Light Cyr"/>
          <w:b/>
          <w:color w:val="auto"/>
          <w:lang w:val="en-GB"/>
        </w:rPr>
        <w:t xml:space="preserve">1.5. </w:t>
      </w:r>
      <w:r w:rsidR="00F65AF7" w:rsidRPr="00F53E97">
        <w:rPr>
          <w:rStyle w:val="Strong"/>
          <w:rFonts w:ascii="Calibri Light Cyr" w:hAnsi="Calibri Light Cyr" w:cs="Calibri Light Cyr"/>
          <w:b/>
          <w:color w:val="auto"/>
          <w:lang w:val="en-GB"/>
        </w:rPr>
        <w:t>Links with other strategic documents</w:t>
      </w:r>
      <w:bookmarkEnd w:id="40"/>
      <w:bookmarkEnd w:id="41"/>
    </w:p>
    <w:p w14:paraId="5F99B8C2" w14:textId="77777777" w:rsidR="00976116" w:rsidRPr="00F53E97" w:rsidRDefault="00976116" w:rsidP="00123B8E">
      <w:pPr>
        <w:jc w:val="both"/>
        <w:rPr>
          <w:rFonts w:ascii="Arial Narrow" w:hAnsi="Arial Narrow" w:cs="Arial Narrow"/>
          <w:lang w:val="en-GB"/>
        </w:rPr>
      </w:pPr>
    </w:p>
    <w:p w14:paraId="2A84EFF1" w14:textId="59C85E86" w:rsidR="00187A96" w:rsidRPr="00F53E97" w:rsidRDefault="002E07C9" w:rsidP="00187A96">
      <w:pPr>
        <w:spacing w:line="252" w:lineRule="auto"/>
        <w:contextualSpacing/>
        <w:jc w:val="both"/>
        <w:rPr>
          <w:rFonts w:ascii="Arial Narrow" w:hAnsi="Arial Narrow"/>
          <w:lang w:val="en-GB"/>
        </w:rPr>
      </w:pPr>
      <w:r w:rsidRPr="00F53E97">
        <w:rPr>
          <w:rFonts w:ascii="Arial Narrow" w:hAnsi="Arial Narrow" w:cs="Arial Narrow"/>
          <w:lang w:val="en-GB"/>
        </w:rPr>
        <w:t xml:space="preserve">Prior to commencement of work on preparation of the Action Plan, the Ministry of Public Administration and Local Self-Government prepared for the Special </w:t>
      </w:r>
      <w:r w:rsidR="00D4028C" w:rsidRPr="00F53E97">
        <w:rPr>
          <w:rFonts w:ascii="Arial Narrow" w:hAnsi="Arial Narrow" w:cs="Arial Narrow"/>
          <w:lang w:val="en-GB"/>
        </w:rPr>
        <w:t>Working</w:t>
      </w:r>
      <w:r w:rsidRPr="00F53E97">
        <w:rPr>
          <w:rFonts w:ascii="Arial Narrow" w:hAnsi="Arial Narrow" w:cs="Arial Narrow"/>
          <w:lang w:val="en-GB"/>
        </w:rPr>
        <w:t xml:space="preserve"> </w:t>
      </w:r>
      <w:r w:rsidR="00D4028C" w:rsidRPr="00F53E97">
        <w:rPr>
          <w:rFonts w:ascii="Arial Narrow" w:hAnsi="Arial Narrow" w:cs="Arial Narrow"/>
          <w:lang w:val="en-GB"/>
        </w:rPr>
        <w:t>G</w:t>
      </w:r>
      <w:r w:rsidRPr="00F53E97">
        <w:rPr>
          <w:rFonts w:ascii="Arial Narrow" w:hAnsi="Arial Narrow" w:cs="Arial Narrow"/>
          <w:lang w:val="en-GB"/>
        </w:rPr>
        <w:t xml:space="preserve">roup a </w:t>
      </w:r>
      <w:r w:rsidR="00D4028C" w:rsidRPr="00F53E97">
        <w:rPr>
          <w:rFonts w:ascii="Arial Narrow" w:hAnsi="Arial Narrow" w:cs="Arial Narrow"/>
          <w:lang w:val="en-GB"/>
        </w:rPr>
        <w:t>working</w:t>
      </w:r>
      <w:r w:rsidRPr="00F53E97">
        <w:rPr>
          <w:rFonts w:ascii="Arial Narrow" w:hAnsi="Arial Narrow" w:cs="Arial Narrow"/>
          <w:lang w:val="en-GB"/>
        </w:rPr>
        <w:t xml:space="preserve"> document mapping all obligations from strategic documents </w:t>
      </w:r>
      <w:r w:rsidR="00331814" w:rsidRPr="00F53E97">
        <w:rPr>
          <w:rFonts w:ascii="Arial Narrow" w:hAnsi="Arial Narrow"/>
          <w:lang w:val="en-GB"/>
        </w:rPr>
        <w:t>(</w:t>
      </w:r>
      <w:r w:rsidRPr="00F53E97">
        <w:rPr>
          <w:rFonts w:ascii="Arial Narrow" w:hAnsi="Arial Narrow"/>
          <w:lang w:val="en-GB"/>
        </w:rPr>
        <w:t xml:space="preserve">lateral and subordinated strategic documents relevant to AO for implementation of the PAR Strategy for the period </w:t>
      </w:r>
      <w:r w:rsidR="00331814" w:rsidRPr="00F53E97">
        <w:rPr>
          <w:rFonts w:ascii="Arial Narrow" w:hAnsi="Arial Narrow"/>
          <w:lang w:val="en-GB"/>
        </w:rPr>
        <w:t xml:space="preserve">2015-2017), </w:t>
      </w:r>
      <w:r w:rsidRPr="00F53E97">
        <w:rPr>
          <w:rFonts w:ascii="Arial Narrow" w:hAnsi="Arial Narrow"/>
          <w:lang w:val="en-GB"/>
        </w:rPr>
        <w:t xml:space="preserve">the international commitments, the financial limits and projects which are of significance for the preparation of the AP PAR for the period </w:t>
      </w:r>
      <w:r w:rsidR="0062593C" w:rsidRPr="00F53E97">
        <w:rPr>
          <w:rFonts w:ascii="Arial Narrow" w:hAnsi="Arial Narrow"/>
          <w:lang w:val="en-GB"/>
        </w:rPr>
        <w:t>2018-2020</w:t>
      </w:r>
      <w:r w:rsidRPr="00F53E97">
        <w:rPr>
          <w:rFonts w:ascii="Arial Narrow" w:hAnsi="Arial Narrow"/>
          <w:lang w:val="en-GB"/>
        </w:rPr>
        <w:t xml:space="preserve">, and this was used in the work of the Special </w:t>
      </w:r>
      <w:r w:rsidR="00D4028C" w:rsidRPr="00F53E97">
        <w:rPr>
          <w:rFonts w:ascii="Arial Narrow" w:hAnsi="Arial Narrow"/>
          <w:lang w:val="en-GB"/>
        </w:rPr>
        <w:t>Working</w:t>
      </w:r>
      <w:r w:rsidRPr="00F53E97">
        <w:rPr>
          <w:rFonts w:ascii="Arial Narrow" w:hAnsi="Arial Narrow"/>
          <w:lang w:val="en-GB"/>
        </w:rPr>
        <w:t xml:space="preserve"> Group</w:t>
      </w:r>
      <w:r w:rsidR="0062593C" w:rsidRPr="00F53E97">
        <w:rPr>
          <w:rFonts w:ascii="Arial Narrow" w:hAnsi="Arial Narrow"/>
          <w:lang w:val="en-GB"/>
        </w:rPr>
        <w:t xml:space="preserve">. </w:t>
      </w:r>
    </w:p>
    <w:p w14:paraId="179EB8CC" w14:textId="77777777" w:rsidR="00187A96" w:rsidRPr="00F53E97" w:rsidRDefault="00187A96" w:rsidP="00187A96">
      <w:pPr>
        <w:spacing w:line="252" w:lineRule="auto"/>
        <w:contextualSpacing/>
        <w:jc w:val="both"/>
        <w:rPr>
          <w:rFonts w:ascii="Arial Narrow" w:hAnsi="Arial Narrow"/>
          <w:lang w:val="en-GB"/>
        </w:rPr>
      </w:pPr>
    </w:p>
    <w:p w14:paraId="6DB4EFB6" w14:textId="4136BE90" w:rsidR="0027732E" w:rsidRPr="00F53E97" w:rsidRDefault="002849B0" w:rsidP="000A0BDF">
      <w:pPr>
        <w:spacing w:line="252" w:lineRule="auto"/>
        <w:contextualSpacing/>
        <w:jc w:val="both"/>
        <w:rPr>
          <w:rFonts w:ascii="Arial Narrow" w:hAnsi="Arial Narrow"/>
          <w:lang w:val="en-GB"/>
        </w:rPr>
      </w:pPr>
      <w:r w:rsidRPr="00F53E97">
        <w:rPr>
          <w:rFonts w:ascii="Arial Narrow" w:hAnsi="Arial Narrow"/>
          <w:lang w:val="en-GB"/>
        </w:rPr>
        <w:t xml:space="preserve">In the course of work of the Special WG the question arose as to the uniform methodological approach for uniform integration of strategies and action plans through the new </w:t>
      </w:r>
      <w:r w:rsidR="009D7ADF" w:rsidRPr="00F53E97">
        <w:rPr>
          <w:rFonts w:ascii="Arial Narrow" w:hAnsi="Arial Narrow"/>
          <w:lang w:val="en-GB"/>
        </w:rPr>
        <w:t>Action Plan</w:t>
      </w:r>
      <w:r w:rsidR="0062593C" w:rsidRPr="00F53E97">
        <w:rPr>
          <w:rFonts w:ascii="Arial Narrow" w:hAnsi="Arial Narrow"/>
          <w:lang w:val="en-GB"/>
        </w:rPr>
        <w:t xml:space="preserve"> </w:t>
      </w:r>
      <w:r w:rsidR="00F52F8C" w:rsidRPr="00F53E97">
        <w:rPr>
          <w:rFonts w:ascii="Arial Narrow" w:hAnsi="Arial Narrow"/>
          <w:lang w:val="en-GB"/>
        </w:rPr>
        <w:t>PAR</w:t>
      </w:r>
      <w:r w:rsidR="0062593C" w:rsidRPr="00F53E97">
        <w:rPr>
          <w:rFonts w:ascii="Arial Narrow" w:hAnsi="Arial Narrow"/>
          <w:lang w:val="en-GB"/>
        </w:rPr>
        <w:t xml:space="preserve"> 2018-2020</w:t>
      </w:r>
      <w:r w:rsidR="008C36E9" w:rsidRPr="00F53E97">
        <w:rPr>
          <w:rFonts w:ascii="Arial Narrow" w:hAnsi="Arial Narrow"/>
          <w:lang w:val="en-GB"/>
        </w:rPr>
        <w:t xml:space="preserve">, </w:t>
      </w:r>
      <w:r w:rsidRPr="00F53E97">
        <w:rPr>
          <w:rFonts w:ascii="Arial Narrow" w:hAnsi="Arial Narrow"/>
          <w:lang w:val="en-GB"/>
        </w:rPr>
        <w:t>but since this is a systemic process which is to be introduced only after the adoption of the proposed Law on the Planning System of the Republic</w:t>
      </w:r>
      <w:r w:rsidR="008C36E9" w:rsidRPr="00F53E97">
        <w:rPr>
          <w:rFonts w:ascii="Arial Narrow" w:hAnsi="Arial Narrow"/>
          <w:lang w:val="en-GB"/>
        </w:rPr>
        <w:t xml:space="preserve"> </w:t>
      </w:r>
      <w:r w:rsidRPr="00F53E97">
        <w:rPr>
          <w:rFonts w:ascii="Arial Narrow" w:hAnsi="Arial Narrow"/>
          <w:lang w:val="en-GB"/>
        </w:rPr>
        <w:t xml:space="preserve">of Serbia, an agreement was reached </w:t>
      </w:r>
      <w:r w:rsidR="00D4028C" w:rsidRPr="00F53E97">
        <w:rPr>
          <w:rFonts w:ascii="Arial Narrow" w:hAnsi="Arial Narrow"/>
          <w:lang w:val="en-GB"/>
        </w:rPr>
        <w:t>between</w:t>
      </w:r>
      <w:r w:rsidRPr="00F53E97">
        <w:rPr>
          <w:rFonts w:ascii="Arial Narrow" w:hAnsi="Arial Narrow"/>
          <w:lang w:val="en-GB"/>
        </w:rPr>
        <w:t xml:space="preserve"> the Delegation of EU to RS</w:t>
      </w:r>
      <w:r w:rsidR="008C36E9" w:rsidRPr="00F53E97">
        <w:rPr>
          <w:rFonts w:ascii="Arial Narrow" w:hAnsi="Arial Narrow"/>
          <w:lang w:val="en-GB"/>
        </w:rPr>
        <w:t xml:space="preserve">, </w:t>
      </w:r>
      <w:r w:rsidR="00F52F8C" w:rsidRPr="00F53E97">
        <w:rPr>
          <w:rFonts w:ascii="Arial Narrow" w:hAnsi="Arial Narrow"/>
          <w:lang w:val="en-GB"/>
        </w:rPr>
        <w:t>SIGMA</w:t>
      </w:r>
      <w:r w:rsidRPr="00F53E97">
        <w:rPr>
          <w:rFonts w:ascii="Arial Narrow" w:hAnsi="Arial Narrow"/>
          <w:lang w:val="en-GB"/>
        </w:rPr>
        <w:t>, and the Special WG that these links should be made visible through the system of references – footnotes By means of which</w:t>
      </w:r>
      <w:r w:rsidR="00CA6D95" w:rsidRPr="00F53E97">
        <w:rPr>
          <w:rFonts w:ascii="Arial Narrow" w:hAnsi="Arial Narrow"/>
          <w:lang w:val="en-GB"/>
        </w:rPr>
        <w:t xml:space="preserve"> </w:t>
      </w:r>
      <w:r w:rsidRPr="00F53E97">
        <w:rPr>
          <w:rFonts w:ascii="Arial Narrow" w:hAnsi="Arial Narrow"/>
          <w:lang w:val="en-GB"/>
        </w:rPr>
        <w:t>it will be denoted clearly if some activity was taken over from other policies or if there are commitments under other policy documents</w:t>
      </w:r>
      <w:r w:rsidR="00CA6D95" w:rsidRPr="00F53E97">
        <w:rPr>
          <w:rFonts w:ascii="Arial Narrow" w:hAnsi="Arial Narrow"/>
          <w:lang w:val="en-GB"/>
        </w:rPr>
        <w:t xml:space="preserve">. </w:t>
      </w:r>
      <w:r w:rsidRPr="00F53E97">
        <w:rPr>
          <w:rFonts w:ascii="Arial Narrow" w:hAnsi="Arial Narrow"/>
          <w:lang w:val="en-GB"/>
        </w:rPr>
        <w:t>This proposal is in line with the proposed Law on the Planning system of RS</w:t>
      </w:r>
      <w:r w:rsidR="00CA6D95" w:rsidRPr="00F53E97">
        <w:rPr>
          <w:rFonts w:ascii="Arial Narrow" w:hAnsi="Arial Narrow"/>
          <w:lang w:val="en-GB"/>
        </w:rPr>
        <w:t xml:space="preserve">, </w:t>
      </w:r>
      <w:r w:rsidRPr="00F53E97">
        <w:rPr>
          <w:rFonts w:ascii="Arial Narrow" w:hAnsi="Arial Narrow"/>
          <w:lang w:val="en-GB"/>
        </w:rPr>
        <w:t xml:space="preserve">Article </w:t>
      </w:r>
      <w:r w:rsidR="00CA6D95" w:rsidRPr="00F53E97">
        <w:rPr>
          <w:rFonts w:ascii="Arial Narrow" w:hAnsi="Arial Narrow"/>
          <w:lang w:val="en-GB"/>
        </w:rPr>
        <w:t>23</w:t>
      </w:r>
      <w:r w:rsidRPr="00F53E97">
        <w:rPr>
          <w:rFonts w:ascii="Arial Narrow" w:hAnsi="Arial Narrow"/>
          <w:lang w:val="en-GB"/>
        </w:rPr>
        <w:t xml:space="preserve"> which regulates the issue of harmonisation of planning documents</w:t>
      </w:r>
      <w:r w:rsidR="00CA6D95" w:rsidRPr="00F53E97">
        <w:rPr>
          <w:rFonts w:ascii="Arial Narrow" w:hAnsi="Arial Narrow"/>
          <w:lang w:val="en-GB"/>
        </w:rPr>
        <w:t>.</w:t>
      </w:r>
      <w:r w:rsidR="00CA6D95" w:rsidRPr="00F53E97">
        <w:rPr>
          <w:rStyle w:val="FootnoteReference"/>
          <w:rFonts w:ascii="Arial Narrow" w:hAnsi="Arial Narrow"/>
          <w:lang w:val="en-GB"/>
        </w:rPr>
        <w:footnoteReference w:id="80"/>
      </w:r>
      <w:r w:rsidR="00CA6D95" w:rsidRPr="00F53E97">
        <w:rPr>
          <w:rFonts w:ascii="Arial Narrow" w:hAnsi="Arial Narrow"/>
          <w:lang w:val="en-GB"/>
        </w:rPr>
        <w:t xml:space="preserve"> </w:t>
      </w:r>
      <w:r w:rsidRPr="00F53E97">
        <w:rPr>
          <w:rFonts w:ascii="Arial Narrow" w:hAnsi="Arial Narrow"/>
          <w:lang w:val="en-GB"/>
        </w:rPr>
        <w:t xml:space="preserve">The adoption of the Law on the Planning System and its implementation is an integral part of the public administration reform and is especially elaborated in Measure </w:t>
      </w:r>
      <w:r w:rsidR="00187A96" w:rsidRPr="00F53E97">
        <w:rPr>
          <w:rFonts w:ascii="Arial Narrow" w:hAnsi="Arial Narrow"/>
          <w:lang w:val="en-GB"/>
        </w:rPr>
        <w:t xml:space="preserve">1.3. </w:t>
      </w:r>
      <w:r w:rsidR="009D7ADF" w:rsidRPr="00F53E97">
        <w:rPr>
          <w:rFonts w:ascii="Arial Narrow" w:hAnsi="Arial Narrow"/>
          <w:lang w:val="en-GB"/>
        </w:rPr>
        <w:t>AP PAR</w:t>
      </w:r>
      <w:r w:rsidR="00187A96" w:rsidRPr="00F53E97">
        <w:rPr>
          <w:rFonts w:ascii="Arial Narrow" w:hAnsi="Arial Narrow"/>
          <w:lang w:val="en-GB"/>
        </w:rPr>
        <w:t xml:space="preserve"> 2018-2020. </w:t>
      </w:r>
      <w:r w:rsidRPr="00F53E97">
        <w:rPr>
          <w:rFonts w:ascii="Arial Narrow" w:hAnsi="Arial Narrow"/>
          <w:lang w:val="en-GB"/>
        </w:rPr>
        <w:t xml:space="preserve">In this respect, </w:t>
      </w:r>
      <w:r w:rsidRPr="00F53E97">
        <w:rPr>
          <w:rFonts w:ascii="Arial Narrow" w:hAnsi="Arial Narrow"/>
          <w:b/>
          <w:lang w:val="en-GB"/>
        </w:rPr>
        <w:t>all those activities</w:t>
      </w:r>
      <w:r w:rsidRPr="00F53E97">
        <w:rPr>
          <w:rFonts w:ascii="Arial Narrow" w:hAnsi="Arial Narrow"/>
          <w:lang w:val="en-GB"/>
        </w:rPr>
        <w:t xml:space="preserve"> </w:t>
      </w:r>
      <w:r w:rsidRPr="00F53E97">
        <w:rPr>
          <w:rFonts w:ascii="Arial Narrow" w:hAnsi="Arial Narrow"/>
          <w:b/>
          <w:lang w:val="en-GB"/>
        </w:rPr>
        <w:t xml:space="preserve">from other strategies, sub-strategies or action plans which contribute to the identified </w:t>
      </w:r>
      <w:r w:rsidR="00D4028C" w:rsidRPr="00F53E97">
        <w:rPr>
          <w:rFonts w:ascii="Arial Narrow" w:hAnsi="Arial Narrow"/>
          <w:b/>
          <w:lang w:val="en-GB"/>
        </w:rPr>
        <w:t>objectives</w:t>
      </w:r>
      <w:r w:rsidRPr="00F53E97">
        <w:rPr>
          <w:rFonts w:ascii="Arial Narrow" w:hAnsi="Arial Narrow"/>
          <w:b/>
          <w:lang w:val="en-GB"/>
        </w:rPr>
        <w:t xml:space="preserve"> of the PAR Strategy </w:t>
      </w:r>
      <w:r w:rsidRPr="00F53E97">
        <w:rPr>
          <w:rFonts w:ascii="Arial Narrow" w:hAnsi="Arial Narrow"/>
          <w:lang w:val="en-GB"/>
        </w:rPr>
        <w:t xml:space="preserve">were taken over by the new </w:t>
      </w:r>
      <w:r w:rsidR="009D7ADF" w:rsidRPr="00F53E97">
        <w:rPr>
          <w:rFonts w:ascii="Arial Narrow" w:hAnsi="Arial Narrow"/>
          <w:lang w:val="en-GB"/>
        </w:rPr>
        <w:t>AP PAR</w:t>
      </w:r>
      <w:r w:rsidR="00925653" w:rsidRPr="00F53E97">
        <w:rPr>
          <w:rFonts w:ascii="Arial Narrow" w:hAnsi="Arial Narrow"/>
          <w:lang w:val="en-GB"/>
        </w:rPr>
        <w:t xml:space="preserve"> 2018-2020 </w:t>
      </w:r>
      <w:r w:rsidRPr="00F53E97">
        <w:rPr>
          <w:rFonts w:ascii="Arial Narrow" w:hAnsi="Arial Narrow"/>
          <w:lang w:val="en-GB"/>
        </w:rPr>
        <w:t xml:space="preserve">through identical formulations or by generalising a number of smaller activities but with a clear note about which documents they are taken from and whether this prolongs the deadline </w:t>
      </w:r>
      <w:r w:rsidR="00F27039" w:rsidRPr="00F53E97">
        <w:rPr>
          <w:rFonts w:ascii="Arial Narrow" w:hAnsi="Arial Narrow"/>
          <w:lang w:val="en-GB"/>
        </w:rPr>
        <w:t>for implementation</w:t>
      </w:r>
      <w:r w:rsidR="000A0BDF" w:rsidRPr="00F53E97">
        <w:rPr>
          <w:rFonts w:ascii="Arial Narrow" w:hAnsi="Arial Narrow"/>
          <w:lang w:val="en-GB"/>
        </w:rPr>
        <w:t xml:space="preserve"> </w:t>
      </w:r>
      <w:r w:rsidRPr="00F53E97">
        <w:rPr>
          <w:rFonts w:ascii="Arial Narrow" w:hAnsi="Arial Narrow"/>
          <w:lang w:val="en-GB"/>
        </w:rPr>
        <w:t>of such a measure</w:t>
      </w:r>
      <w:r w:rsidR="0062593C" w:rsidRPr="00F53E97">
        <w:rPr>
          <w:rFonts w:ascii="Arial Narrow" w:hAnsi="Arial Narrow"/>
          <w:lang w:val="en-GB"/>
        </w:rPr>
        <w:t>.</w:t>
      </w:r>
      <w:r w:rsidR="0027732E" w:rsidRPr="00F53E97">
        <w:rPr>
          <w:rFonts w:ascii="Arial Narrow" w:hAnsi="Arial Narrow"/>
          <w:lang w:val="en-GB"/>
        </w:rPr>
        <w:t xml:space="preserve"> </w:t>
      </w:r>
      <w:r w:rsidRPr="00F53E97">
        <w:rPr>
          <w:rFonts w:ascii="Arial Narrow" w:hAnsi="Arial Narrow"/>
          <w:lang w:val="en-GB"/>
        </w:rPr>
        <w:t xml:space="preserve">It should be noted that absence of official hierarchy of policy documents or a uniform </w:t>
      </w:r>
      <w:r w:rsidR="00D4028C" w:rsidRPr="00F53E97">
        <w:rPr>
          <w:rFonts w:ascii="Arial Narrow" w:hAnsi="Arial Narrow"/>
          <w:lang w:val="en-GB"/>
        </w:rPr>
        <w:t>monitoring</w:t>
      </w:r>
      <w:r w:rsidRPr="00F53E97">
        <w:rPr>
          <w:rFonts w:ascii="Arial Narrow" w:hAnsi="Arial Narrow"/>
          <w:lang w:val="en-GB"/>
        </w:rPr>
        <w:t xml:space="preserve"> system for all policy documents does not mean that there is not in place already a link between and coherence between policy documents, </w:t>
      </w:r>
      <w:r w:rsidR="00AF3836" w:rsidRPr="00F53E97">
        <w:rPr>
          <w:rFonts w:ascii="Arial Narrow" w:hAnsi="Arial Narrow"/>
          <w:lang w:val="en-GB"/>
        </w:rPr>
        <w:t xml:space="preserve">just as there is inter-harmonisation </w:t>
      </w:r>
      <w:r w:rsidR="00D4028C" w:rsidRPr="00F53E97">
        <w:rPr>
          <w:rFonts w:ascii="Arial Narrow" w:hAnsi="Arial Narrow"/>
          <w:lang w:val="en-GB"/>
        </w:rPr>
        <w:t>of</w:t>
      </w:r>
      <w:r w:rsidR="00AF3836" w:rsidRPr="00F53E97">
        <w:rPr>
          <w:rFonts w:ascii="Arial Narrow" w:hAnsi="Arial Narrow"/>
          <w:lang w:val="en-GB"/>
        </w:rPr>
        <w:t xml:space="preserve"> all regulations and general acts in the legal system of the </w:t>
      </w:r>
      <w:r w:rsidR="00F52F8C" w:rsidRPr="00F53E97">
        <w:rPr>
          <w:rFonts w:ascii="Arial Narrow" w:hAnsi="Arial Narrow"/>
          <w:lang w:val="en-GB"/>
        </w:rPr>
        <w:t>RS</w:t>
      </w:r>
      <w:r w:rsidR="00187A96" w:rsidRPr="00F53E97">
        <w:rPr>
          <w:rFonts w:ascii="Arial Narrow" w:hAnsi="Arial Narrow"/>
          <w:lang w:val="en-GB"/>
        </w:rPr>
        <w:t>.</w:t>
      </w:r>
      <w:r w:rsidR="00D04C85" w:rsidRPr="00F53E97">
        <w:rPr>
          <w:rStyle w:val="FootnoteReference"/>
          <w:rFonts w:ascii="Arial Narrow" w:hAnsi="Arial Narrow"/>
          <w:lang w:val="en-GB"/>
        </w:rPr>
        <w:footnoteReference w:id="81"/>
      </w:r>
      <w:r w:rsidR="0025633A" w:rsidRPr="00F53E97">
        <w:rPr>
          <w:rFonts w:ascii="Arial Narrow" w:hAnsi="Arial Narrow"/>
          <w:lang w:val="en-GB"/>
        </w:rPr>
        <w:t xml:space="preserve"> </w:t>
      </w:r>
    </w:p>
    <w:p w14:paraId="775721EF" w14:textId="77777777" w:rsidR="0027732E" w:rsidRPr="00F53E97" w:rsidRDefault="0027732E" w:rsidP="000A0BDF">
      <w:pPr>
        <w:spacing w:line="252" w:lineRule="auto"/>
        <w:contextualSpacing/>
        <w:jc w:val="both"/>
        <w:rPr>
          <w:rFonts w:ascii="Arial Narrow" w:hAnsi="Arial Narrow"/>
          <w:lang w:val="en-GB"/>
        </w:rPr>
      </w:pPr>
    </w:p>
    <w:p w14:paraId="2E31069C" w14:textId="7593D208" w:rsidR="00A10C25" w:rsidRPr="00F53E97" w:rsidRDefault="00AF3836" w:rsidP="000A0BDF">
      <w:pPr>
        <w:spacing w:line="252" w:lineRule="auto"/>
        <w:contextualSpacing/>
        <w:jc w:val="both"/>
        <w:rPr>
          <w:rFonts w:ascii="Arial Narrow" w:hAnsi="Arial Narrow"/>
          <w:lang w:val="en-GB"/>
        </w:rPr>
      </w:pPr>
      <w:r w:rsidRPr="00F53E97">
        <w:rPr>
          <w:rFonts w:ascii="Arial Narrow" w:hAnsi="Arial Narrow"/>
          <w:lang w:val="en-GB"/>
        </w:rPr>
        <w:t xml:space="preserve">Through this document the </w:t>
      </w:r>
      <w:r w:rsidRPr="00F53E97">
        <w:rPr>
          <w:rFonts w:ascii="Arial Narrow" w:hAnsi="Arial Narrow"/>
          <w:b/>
          <w:lang w:val="en-GB"/>
        </w:rPr>
        <w:t xml:space="preserve">linkage with other strategic documents </w:t>
      </w:r>
      <w:r w:rsidRPr="00F53E97">
        <w:rPr>
          <w:rFonts w:ascii="Arial Narrow" w:hAnsi="Arial Narrow"/>
          <w:lang w:val="en-GB"/>
        </w:rPr>
        <w:t>is provided in several ways.</w:t>
      </w:r>
      <w:r w:rsidRPr="00F53E97">
        <w:rPr>
          <w:rFonts w:ascii="Arial Narrow" w:hAnsi="Arial Narrow"/>
          <w:b/>
          <w:lang w:val="en-GB"/>
        </w:rPr>
        <w:t xml:space="preserve"> </w:t>
      </w:r>
      <w:r w:rsidRPr="00F53E97">
        <w:rPr>
          <w:rFonts w:ascii="Arial Narrow" w:hAnsi="Arial Narrow"/>
          <w:lang w:val="en-GB"/>
        </w:rPr>
        <w:t xml:space="preserve">According to the strategic commitment of the </w:t>
      </w:r>
      <w:r w:rsidR="002849B0" w:rsidRPr="00F53E97">
        <w:rPr>
          <w:rFonts w:ascii="Arial Narrow" w:hAnsi="Arial Narrow" w:cs="Arial Narrow"/>
          <w:lang w:val="en-GB"/>
        </w:rPr>
        <w:t>Republic</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of Serbia to accede to the European Union and the commitments resulting from negotiations with the EU, the </w:t>
      </w:r>
      <w:r w:rsidR="009D7ADF" w:rsidRPr="00F53E97">
        <w:rPr>
          <w:rFonts w:ascii="Arial Narrow" w:hAnsi="Arial Narrow" w:cs="Arial Narrow"/>
          <w:lang w:val="en-GB"/>
        </w:rPr>
        <w:t>Action Plan</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for </w:t>
      </w:r>
      <w:r w:rsidR="00F52F8C" w:rsidRPr="00F53E97">
        <w:rPr>
          <w:rFonts w:ascii="Arial Narrow" w:hAnsi="Arial Narrow" w:cs="Arial Narrow"/>
          <w:lang w:val="en-GB"/>
        </w:rPr>
        <w:t>PAR</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pays special attention to the obligations related to accession to the </w:t>
      </w:r>
      <w:r w:rsidR="00137BB6" w:rsidRPr="00F53E97">
        <w:rPr>
          <w:rFonts w:ascii="Arial Narrow" w:hAnsi="Arial Narrow" w:cs="Arial Narrow"/>
          <w:lang w:val="en-GB"/>
        </w:rPr>
        <w:t>EU</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Since obligations from the negotiations process will have direct implications on establishing or strengthening certain parts of the public administration and its ability to implement obligations of membership in the </w:t>
      </w:r>
      <w:r w:rsidR="00137BB6" w:rsidRPr="00F53E97">
        <w:rPr>
          <w:rFonts w:ascii="Arial Narrow" w:hAnsi="Arial Narrow" w:cs="Arial Narrow"/>
          <w:lang w:val="en-GB"/>
        </w:rPr>
        <w:t>EU</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w:t>
      </w:r>
      <w:r w:rsidR="009D7ADF" w:rsidRPr="00F53E97">
        <w:rPr>
          <w:rFonts w:ascii="Arial Narrow" w:hAnsi="Arial Narrow" w:cs="Arial Narrow"/>
          <w:lang w:val="en-GB"/>
        </w:rPr>
        <w:t>AP</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enables the obligations resulting from the planning document for harmonisation with the EU Acquis – the </w:t>
      </w:r>
      <w:r w:rsidR="00F52F8C" w:rsidRPr="00F53E97">
        <w:rPr>
          <w:rFonts w:ascii="Arial Narrow" w:hAnsi="Arial Narrow" w:cs="Arial Narrow"/>
          <w:b/>
          <w:lang w:val="en-GB"/>
        </w:rPr>
        <w:t>NPAA</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specific obligations from the screening process, the items from individual </w:t>
      </w:r>
      <w:r w:rsidR="00D4028C" w:rsidRPr="00F53E97">
        <w:rPr>
          <w:rFonts w:ascii="Arial Narrow" w:hAnsi="Arial Narrow" w:cs="Arial Narrow"/>
          <w:lang w:val="en-GB"/>
        </w:rPr>
        <w:t>negotiation</w:t>
      </w:r>
      <w:r w:rsidRPr="00F53E97">
        <w:rPr>
          <w:rFonts w:ascii="Arial Narrow" w:hAnsi="Arial Narrow" w:cs="Arial Narrow"/>
          <w:lang w:val="en-GB"/>
        </w:rPr>
        <w:t xml:space="preserve"> chapters (</w:t>
      </w:r>
      <w:r w:rsidRPr="00F53E97">
        <w:rPr>
          <w:rFonts w:ascii="Arial Narrow" w:hAnsi="Arial Narrow" w:cs="Arial Narrow"/>
          <w:b/>
          <w:lang w:val="en-GB"/>
        </w:rPr>
        <w:t>a</w:t>
      </w:r>
      <w:r w:rsidR="009D7ADF" w:rsidRPr="00F53E97">
        <w:rPr>
          <w:rFonts w:ascii="Arial Narrow" w:hAnsi="Arial Narrow" w:cs="Arial Narrow"/>
          <w:b/>
          <w:lang w:val="en-GB"/>
        </w:rPr>
        <w:t xml:space="preserve">ction </w:t>
      </w:r>
      <w:r w:rsidRPr="00F53E97">
        <w:rPr>
          <w:rFonts w:ascii="Arial Narrow" w:hAnsi="Arial Narrow" w:cs="Arial Narrow"/>
          <w:b/>
          <w:lang w:val="en-GB"/>
        </w:rPr>
        <w:t>plans</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and other relevant documents related to the process of EU accession, to be part of the Action Plan and thus be an integral part of the PAR with respect to planning and monitoring. Also, in the preparation of the Action Plan </w:t>
      </w:r>
      <w:r w:rsidRPr="00F53E97">
        <w:rPr>
          <w:rFonts w:ascii="Arial Narrow" w:hAnsi="Arial Narrow" w:cs="Arial Narrow"/>
          <w:b/>
          <w:lang w:val="en-GB"/>
        </w:rPr>
        <w:t>care was taken of the obligations undertaken under the Budget Sector Support</w:t>
      </w:r>
      <w:r w:rsidR="00A10C25" w:rsidRPr="00F53E97">
        <w:rPr>
          <w:rFonts w:ascii="Arial Narrow" w:hAnsi="Arial Narrow"/>
          <w:b/>
          <w:lang w:val="en-GB"/>
        </w:rPr>
        <w:t xml:space="preserve"> </w:t>
      </w:r>
      <w:r w:rsidR="00137BB6" w:rsidRPr="00F53E97">
        <w:rPr>
          <w:rFonts w:ascii="Arial Narrow" w:hAnsi="Arial Narrow"/>
          <w:b/>
          <w:lang w:val="en-GB"/>
        </w:rPr>
        <w:t>EU</w:t>
      </w:r>
      <w:r w:rsidR="00A10C25" w:rsidRPr="00F53E97">
        <w:rPr>
          <w:rFonts w:ascii="Arial Narrow" w:hAnsi="Arial Narrow"/>
          <w:b/>
          <w:lang w:val="en-GB"/>
        </w:rPr>
        <w:t xml:space="preserve"> </w:t>
      </w:r>
      <w:r w:rsidRPr="00F53E97">
        <w:rPr>
          <w:rFonts w:ascii="Arial Narrow" w:hAnsi="Arial Narrow"/>
          <w:b/>
          <w:lang w:val="en-GB"/>
        </w:rPr>
        <w:t xml:space="preserve">for </w:t>
      </w:r>
      <w:r w:rsidR="00F52F8C" w:rsidRPr="00F53E97">
        <w:rPr>
          <w:rFonts w:ascii="Arial Narrow" w:hAnsi="Arial Narrow"/>
          <w:b/>
          <w:lang w:val="en-GB"/>
        </w:rPr>
        <w:t>PAR</w:t>
      </w:r>
      <w:r w:rsidR="00A10C25" w:rsidRPr="00F53E97">
        <w:rPr>
          <w:rFonts w:ascii="Arial Narrow" w:hAnsi="Arial Narrow"/>
          <w:b/>
          <w:lang w:val="en-GB"/>
        </w:rPr>
        <w:t xml:space="preserve"> </w:t>
      </w:r>
      <w:r w:rsidRPr="00F53E97">
        <w:rPr>
          <w:rFonts w:ascii="Arial Narrow" w:hAnsi="Arial Narrow"/>
          <w:b/>
          <w:lang w:val="en-GB"/>
        </w:rPr>
        <w:t>for Serbia</w:t>
      </w:r>
      <w:r w:rsidR="00A10C25" w:rsidRPr="00F53E97">
        <w:rPr>
          <w:rStyle w:val="FootnoteReference"/>
          <w:rFonts w:ascii="Arial Narrow" w:hAnsi="Arial Narrow"/>
          <w:lang w:val="en-GB"/>
        </w:rPr>
        <w:footnoteReference w:id="82"/>
      </w:r>
      <w:r w:rsidR="00A10C25" w:rsidRPr="00F53E97">
        <w:rPr>
          <w:rFonts w:ascii="Arial Narrow" w:hAnsi="Arial Narrow"/>
          <w:lang w:val="en-GB"/>
        </w:rPr>
        <w:t xml:space="preserve"> </w:t>
      </w:r>
      <w:r w:rsidRPr="00F53E97">
        <w:rPr>
          <w:rFonts w:ascii="Arial Narrow" w:hAnsi="Arial Narrow"/>
          <w:lang w:val="en-GB"/>
        </w:rPr>
        <w:t xml:space="preserve">and the </w:t>
      </w:r>
      <w:r w:rsidRPr="00F53E97">
        <w:rPr>
          <w:rFonts w:ascii="Arial Narrow" w:hAnsi="Arial Narrow"/>
          <w:b/>
          <w:lang w:val="en-GB"/>
        </w:rPr>
        <w:t>Programme-for-Results of the World Bank for RS</w:t>
      </w:r>
      <w:r w:rsidR="00A10C25" w:rsidRPr="00F53E97">
        <w:rPr>
          <w:rStyle w:val="FootnoteReference"/>
          <w:rFonts w:ascii="Arial Narrow" w:hAnsi="Arial Narrow"/>
          <w:lang w:val="en-GB"/>
        </w:rPr>
        <w:footnoteReference w:id="83"/>
      </w:r>
      <w:r w:rsidR="001D05E3" w:rsidRPr="00F53E97">
        <w:rPr>
          <w:rFonts w:ascii="Arial Narrow" w:hAnsi="Arial Narrow"/>
          <w:lang w:val="en-GB"/>
        </w:rPr>
        <w:t xml:space="preserve">, </w:t>
      </w:r>
      <w:r w:rsidRPr="00F53E97">
        <w:rPr>
          <w:rFonts w:ascii="Arial Narrow" w:hAnsi="Arial Narrow"/>
          <w:lang w:val="en-GB"/>
        </w:rPr>
        <w:t>and whenever possible the most approximate indicators were planned, and this is also true of other objectives and measures to that activities would contribute to the achievement of commitments taken by said documents</w:t>
      </w:r>
      <w:r w:rsidR="0064487A" w:rsidRPr="00F53E97">
        <w:rPr>
          <w:rFonts w:ascii="Arial Narrow" w:hAnsi="Arial Narrow"/>
          <w:lang w:val="en-GB"/>
        </w:rPr>
        <w:t>.</w:t>
      </w:r>
    </w:p>
    <w:p w14:paraId="5B07AE92" w14:textId="77777777" w:rsidR="00A10C25" w:rsidRPr="00F53E97" w:rsidRDefault="00A10C25" w:rsidP="000A0BDF">
      <w:pPr>
        <w:spacing w:line="252" w:lineRule="auto"/>
        <w:contextualSpacing/>
        <w:jc w:val="both"/>
        <w:rPr>
          <w:rFonts w:ascii="Arial Narrow" w:hAnsi="Arial Narrow"/>
          <w:lang w:val="en-GB"/>
        </w:rPr>
      </w:pPr>
    </w:p>
    <w:p w14:paraId="4B4D7FE5" w14:textId="76F834EB" w:rsidR="00955232" w:rsidRPr="00F53E97" w:rsidRDefault="00AF3836" w:rsidP="007B7592">
      <w:pPr>
        <w:spacing w:after="0" w:line="240" w:lineRule="auto"/>
        <w:jc w:val="both"/>
        <w:rPr>
          <w:rFonts w:ascii="Arial Narrow" w:hAnsi="Arial Narrow"/>
          <w:lang w:val="en-GB"/>
        </w:rPr>
      </w:pPr>
      <w:r w:rsidRPr="00F53E97">
        <w:rPr>
          <w:rFonts w:ascii="Arial Narrow" w:hAnsi="Arial Narrow"/>
          <w:lang w:val="en-GB"/>
        </w:rPr>
        <w:t xml:space="preserve">As was the case with the preceding </w:t>
      </w:r>
      <w:r w:rsidR="00FE46CC">
        <w:rPr>
          <w:rFonts w:ascii="Arial Narrow" w:hAnsi="Arial Narrow"/>
          <w:lang w:val="sr-Cyrl-RS"/>
        </w:rPr>
        <w:t xml:space="preserve">2015-2017 </w:t>
      </w:r>
      <w:r w:rsidR="00FE46CC">
        <w:rPr>
          <w:rFonts w:ascii="Arial Narrow" w:hAnsi="Arial Narrow"/>
        </w:rPr>
        <w:t xml:space="preserve">PAR </w:t>
      </w:r>
      <w:r w:rsidRPr="00F53E97">
        <w:rPr>
          <w:rFonts w:ascii="Arial Narrow" w:hAnsi="Arial Narrow"/>
          <w:lang w:val="en-GB"/>
        </w:rPr>
        <w:t>Action Plan</w:t>
      </w:r>
      <w:r w:rsidR="0064487A" w:rsidRPr="00F53E97">
        <w:rPr>
          <w:rFonts w:ascii="Arial Narrow" w:hAnsi="Arial Narrow"/>
          <w:lang w:val="en-GB"/>
        </w:rPr>
        <w:t xml:space="preserve">, </w:t>
      </w:r>
      <w:r w:rsidRPr="00F53E97">
        <w:rPr>
          <w:rFonts w:ascii="Arial Narrow" w:hAnsi="Arial Narrow"/>
          <w:lang w:val="en-GB"/>
        </w:rPr>
        <w:t xml:space="preserve">and since the PAR Strategy states that </w:t>
      </w:r>
      <w:r w:rsidRPr="00F53E97">
        <w:rPr>
          <w:rFonts w:ascii="Arial Narrow" w:hAnsi="Arial Narrow"/>
          <w:i/>
          <w:lang w:val="en-GB"/>
        </w:rPr>
        <w:t xml:space="preserve">within the sector approach the </w:t>
      </w:r>
      <w:r w:rsidRPr="00F53E97">
        <w:rPr>
          <w:rFonts w:ascii="Arial Narrow" w:hAnsi="Arial Narrow"/>
          <w:b/>
          <w:i/>
          <w:lang w:val="en-GB"/>
        </w:rPr>
        <w:t>PAR Strategy</w:t>
      </w:r>
      <w:r w:rsidRPr="00F53E97">
        <w:rPr>
          <w:rFonts w:ascii="Arial Narrow" w:hAnsi="Arial Narrow"/>
          <w:i/>
          <w:lang w:val="en-GB"/>
        </w:rPr>
        <w:t xml:space="preserve"> in the RS will be </w:t>
      </w:r>
      <w:r w:rsidRPr="00F53E97">
        <w:rPr>
          <w:rFonts w:ascii="Arial Narrow" w:hAnsi="Arial Narrow"/>
          <w:b/>
          <w:i/>
          <w:lang w:val="en-GB"/>
        </w:rPr>
        <w:t>the umbrella strategy of PAR</w:t>
      </w:r>
      <w:r w:rsidRPr="00F53E97">
        <w:rPr>
          <w:rFonts w:ascii="Arial Narrow" w:hAnsi="Arial Narrow"/>
          <w:lang w:val="en-GB"/>
        </w:rPr>
        <w:t xml:space="preserve">, in practice two types of links have been identified with strategic documents and harmonisation with them </w:t>
      </w:r>
      <w:r w:rsidR="00D4028C" w:rsidRPr="00F53E97">
        <w:rPr>
          <w:rFonts w:ascii="Arial Narrow" w:hAnsi="Arial Narrow"/>
          <w:lang w:val="en-GB"/>
        </w:rPr>
        <w:t>ensured</w:t>
      </w:r>
      <w:r w:rsidRPr="00F53E97">
        <w:rPr>
          <w:rFonts w:ascii="Arial Narrow" w:hAnsi="Arial Narrow"/>
          <w:lang w:val="en-GB"/>
        </w:rPr>
        <w:t xml:space="preserve"> to the maximum possible extent</w:t>
      </w:r>
      <w:r w:rsidR="00913565" w:rsidRPr="00F53E97">
        <w:rPr>
          <w:rFonts w:ascii="Arial Narrow" w:hAnsi="Arial Narrow" w:cs="Arial Narrow"/>
          <w:lang w:val="en-GB"/>
        </w:rPr>
        <w:t>:</w:t>
      </w:r>
      <w:bookmarkStart w:id="42" w:name="_Toc406327061"/>
      <w:bookmarkStart w:id="43" w:name="_Toc411236684"/>
      <w:r w:rsidR="00913565" w:rsidRPr="00F53E97">
        <w:rPr>
          <w:rFonts w:ascii="Arial Narrow" w:hAnsi="Arial Narrow" w:cs="Arial Narrow"/>
          <w:lang w:val="en-GB"/>
        </w:rPr>
        <w:t xml:space="preserve"> </w:t>
      </w:r>
    </w:p>
    <w:bookmarkEnd w:id="42"/>
    <w:bookmarkEnd w:id="43"/>
    <w:p w14:paraId="0D0396F7" w14:textId="77777777" w:rsidR="007B7592" w:rsidRPr="00F53E97" w:rsidRDefault="007B7592" w:rsidP="004C0C75">
      <w:pPr>
        <w:spacing w:after="0" w:line="240" w:lineRule="auto"/>
        <w:jc w:val="both"/>
        <w:rPr>
          <w:rFonts w:ascii="Arial Narrow" w:hAnsi="Arial Narrow" w:cs="Arial Narrow"/>
          <w:b/>
          <w:bCs/>
          <w:lang w:val="en-GB"/>
        </w:rPr>
      </w:pPr>
    </w:p>
    <w:p w14:paraId="26B591B1" w14:textId="50CD5B02" w:rsidR="003D09EF" w:rsidRPr="00F53E97" w:rsidRDefault="00EB60BE" w:rsidP="0059064D">
      <w:pPr>
        <w:pStyle w:val="ListParagraph"/>
        <w:numPr>
          <w:ilvl w:val="0"/>
          <w:numId w:val="28"/>
        </w:numPr>
        <w:spacing w:after="0" w:line="240" w:lineRule="auto"/>
        <w:jc w:val="both"/>
        <w:rPr>
          <w:rFonts w:ascii="Arial Narrow" w:hAnsi="Arial Narrow" w:cs="Arial Narrow"/>
          <w:lang w:val="en-GB"/>
        </w:rPr>
      </w:pPr>
      <w:r w:rsidRPr="00F53E97">
        <w:rPr>
          <w:rFonts w:ascii="Arial Narrow" w:hAnsi="Arial Narrow" w:cs="Arial Narrow"/>
          <w:b/>
          <w:bCs/>
          <w:lang w:val="en-GB"/>
        </w:rPr>
        <w:t>Sub-</w:t>
      </w:r>
      <w:r w:rsidR="00D4028C" w:rsidRPr="00F53E97">
        <w:rPr>
          <w:rFonts w:ascii="Arial Narrow" w:hAnsi="Arial Narrow" w:cs="Arial Narrow"/>
          <w:b/>
          <w:bCs/>
          <w:lang w:val="en-GB"/>
        </w:rPr>
        <w:t>sectoral</w:t>
      </w:r>
      <w:r w:rsidRPr="00F53E97">
        <w:rPr>
          <w:rFonts w:ascii="Arial Narrow" w:hAnsi="Arial Narrow" w:cs="Arial Narrow"/>
          <w:b/>
          <w:bCs/>
          <w:lang w:val="en-GB"/>
        </w:rPr>
        <w:t xml:space="preserve"> strategies (sub-strategies</w:t>
      </w:r>
      <w:r w:rsidR="004C0C75" w:rsidRPr="00F53E97">
        <w:rPr>
          <w:rFonts w:ascii="Arial Narrow" w:hAnsi="Arial Narrow" w:cs="Arial Narrow"/>
          <w:b/>
          <w:bCs/>
          <w:lang w:val="en-GB"/>
        </w:rPr>
        <w:t>):</w:t>
      </w:r>
    </w:p>
    <w:p w14:paraId="562FE72C" w14:textId="5790CF79" w:rsidR="00324FCF" w:rsidRPr="00F53E97" w:rsidRDefault="00EB60BE" w:rsidP="0059064D">
      <w:pPr>
        <w:numPr>
          <w:ilvl w:val="0"/>
          <w:numId w:val="26"/>
        </w:numPr>
        <w:tabs>
          <w:tab w:val="clear" w:pos="720"/>
          <w:tab w:val="num" w:pos="90"/>
          <w:tab w:val="left" w:pos="180"/>
          <w:tab w:val="left" w:pos="270"/>
          <w:tab w:val="left" w:pos="360"/>
        </w:tabs>
        <w:spacing w:after="0" w:line="240" w:lineRule="auto"/>
        <w:ind w:left="90" w:firstLine="180"/>
        <w:jc w:val="both"/>
        <w:rPr>
          <w:rFonts w:ascii="Arial Narrow" w:hAnsi="Arial Narrow" w:cs="Arial Narrow"/>
          <w:lang w:val="en-GB"/>
        </w:rPr>
      </w:pPr>
      <w:r w:rsidRPr="00F53E97">
        <w:rPr>
          <w:rFonts w:ascii="Arial Narrow" w:hAnsi="Arial Narrow" w:cs="Arial Narrow"/>
          <w:lang w:val="en-GB"/>
        </w:rPr>
        <w:t xml:space="preserve">Public Financial Management </w:t>
      </w:r>
      <w:r w:rsidR="00D4028C" w:rsidRPr="00F53E97">
        <w:rPr>
          <w:rFonts w:ascii="Arial Narrow" w:hAnsi="Arial Narrow" w:cs="Arial Narrow"/>
          <w:lang w:val="en-GB"/>
        </w:rPr>
        <w:t>Reform</w:t>
      </w:r>
      <w:r w:rsidRPr="00F53E97">
        <w:rPr>
          <w:rFonts w:ascii="Arial Narrow" w:hAnsi="Arial Narrow" w:cs="Arial Narrow"/>
          <w:lang w:val="en-GB"/>
        </w:rPr>
        <w:t xml:space="preserve"> Strategy</w:t>
      </w:r>
      <w:r w:rsidR="00353772" w:rsidRPr="00F53E97">
        <w:rPr>
          <w:rFonts w:ascii="Arial Narrow" w:hAnsi="Arial Narrow" w:cs="Arial Narrow"/>
          <w:lang w:val="en-GB"/>
        </w:rPr>
        <w:t xml:space="preserve"> 2016-2020;</w:t>
      </w:r>
    </w:p>
    <w:p w14:paraId="11A0690D" w14:textId="26020735" w:rsidR="004C0C75" w:rsidRPr="00F53E97" w:rsidRDefault="00095E02" w:rsidP="0059064D">
      <w:pPr>
        <w:pStyle w:val="ListParagraph"/>
        <w:widowControl w:val="0"/>
        <w:numPr>
          <w:ilvl w:val="0"/>
          <w:numId w:val="26"/>
        </w:numPr>
        <w:tabs>
          <w:tab w:val="clear" w:pos="720"/>
          <w:tab w:val="left" w:pos="0"/>
          <w:tab w:val="num" w:pos="90"/>
          <w:tab w:val="left" w:pos="180"/>
          <w:tab w:val="left" w:pos="270"/>
          <w:tab w:val="left" w:pos="360"/>
        </w:tabs>
        <w:spacing w:after="0" w:line="240" w:lineRule="auto"/>
        <w:ind w:left="90" w:firstLine="180"/>
        <w:contextualSpacing/>
        <w:jc w:val="both"/>
        <w:rPr>
          <w:rFonts w:ascii="Arial Narrow" w:hAnsi="Arial Narrow" w:cs="Times New Roman"/>
          <w:lang w:val="en-GB" w:eastAsia="sr-Latn-CS"/>
        </w:rPr>
      </w:pPr>
      <w:r w:rsidRPr="00F53E97">
        <w:rPr>
          <w:rFonts w:ascii="Arial Narrow" w:hAnsi="Arial Narrow" w:cs="Times New Roman"/>
          <w:spacing w:val="-2"/>
          <w:lang w:val="en-GB"/>
        </w:rPr>
        <w:t>Strategy</w:t>
      </w:r>
      <w:r w:rsidR="00EB60BE" w:rsidRPr="00F53E97">
        <w:rPr>
          <w:rFonts w:ascii="Arial Narrow" w:hAnsi="Arial Narrow" w:cs="Times New Roman"/>
          <w:spacing w:val="-2"/>
          <w:lang w:val="en-GB"/>
        </w:rPr>
        <w:t xml:space="preserve"> of development of e-Government in the Republic of Serbia for the period </w:t>
      </w:r>
      <w:r w:rsidR="004C0C75" w:rsidRPr="00F53E97">
        <w:rPr>
          <w:rFonts w:ascii="Arial Narrow" w:hAnsi="Arial Narrow" w:cs="Times New Roman"/>
          <w:lang w:val="en-GB"/>
        </w:rPr>
        <w:t xml:space="preserve">2015-2018 </w:t>
      </w:r>
      <w:r w:rsidR="004C0C75" w:rsidRPr="00F53E97">
        <w:rPr>
          <w:rFonts w:ascii="Arial Narrow" w:hAnsi="Arial Narrow" w:cs="Times New Roman"/>
          <w:lang w:val="en-GB" w:eastAsia="sr-Latn-CS"/>
        </w:rPr>
        <w:t>(</w:t>
      </w:r>
      <w:r w:rsidR="00EB60BE" w:rsidRPr="00F53E97">
        <w:rPr>
          <w:rFonts w:ascii="Arial Narrow" w:hAnsi="Arial Narrow" w:cs="Times New Roman"/>
          <w:lang w:val="en-GB" w:eastAsia="sr-Latn-CS"/>
        </w:rPr>
        <w:t>„The Official Gazette RS“, No.</w:t>
      </w:r>
      <w:r w:rsidR="00324FCF" w:rsidRPr="00F53E97">
        <w:rPr>
          <w:rFonts w:ascii="Arial Narrow" w:hAnsi="Arial Narrow" w:cs="Times New Roman"/>
          <w:lang w:val="en-GB" w:eastAsia="sr-Latn-CS"/>
        </w:rPr>
        <w:t xml:space="preserve"> 107/15);</w:t>
      </w:r>
    </w:p>
    <w:p w14:paraId="71F4A30A" w14:textId="393BC35B" w:rsidR="003D09EF" w:rsidRPr="00F53E97" w:rsidRDefault="00EB60BE" w:rsidP="0059064D">
      <w:pPr>
        <w:numPr>
          <w:ilvl w:val="0"/>
          <w:numId w:val="26"/>
        </w:numPr>
        <w:tabs>
          <w:tab w:val="clear" w:pos="720"/>
          <w:tab w:val="num" w:pos="90"/>
          <w:tab w:val="left" w:pos="180"/>
          <w:tab w:val="left" w:pos="270"/>
          <w:tab w:val="left" w:pos="360"/>
        </w:tabs>
        <w:spacing w:after="0" w:line="240" w:lineRule="auto"/>
        <w:ind w:left="90" w:firstLine="180"/>
        <w:jc w:val="both"/>
        <w:rPr>
          <w:rFonts w:ascii="Arial Narrow" w:hAnsi="Arial Narrow" w:cs="Arial Narrow"/>
          <w:lang w:val="en-GB"/>
        </w:rPr>
      </w:pPr>
      <w:r w:rsidRPr="00F53E97">
        <w:rPr>
          <w:rFonts w:ascii="Arial Narrow" w:hAnsi="Arial Narrow" w:cs="Arial Narrow"/>
          <w:lang w:val="en-GB"/>
        </w:rPr>
        <w:t xml:space="preserve">The Strategy of Development of Public Internal Financial Control in the RS for the period </w:t>
      </w:r>
      <w:r w:rsidR="004C0C75" w:rsidRPr="00F53E97">
        <w:rPr>
          <w:rFonts w:ascii="Arial Narrow" w:hAnsi="Arial Narrow" w:cs="Arial Narrow"/>
          <w:lang w:val="en-GB"/>
        </w:rPr>
        <w:t>2017-2020</w:t>
      </w:r>
      <w:r w:rsidR="004C0C75" w:rsidRPr="00F53E97">
        <w:rPr>
          <w:rFonts w:ascii="Arial Narrow" w:hAnsi="Arial Narrow"/>
          <w:color w:val="333333"/>
          <w:shd w:val="clear" w:color="auto" w:fill="FFFFFF"/>
          <w:lang w:val="en-GB"/>
        </w:rPr>
        <w:t xml:space="preserve"> </w:t>
      </w:r>
      <w:r w:rsidRPr="00F53E97">
        <w:rPr>
          <w:rFonts w:ascii="Arial Narrow" w:hAnsi="Arial Narrow" w:cs="Times New Roman"/>
          <w:lang w:val="en-GB" w:eastAsia="sr-Latn-CS"/>
        </w:rPr>
        <w:t>(„The Official Gazette RS“, No.</w:t>
      </w:r>
      <w:r w:rsidR="00324FCF" w:rsidRPr="00F53E97">
        <w:rPr>
          <w:rFonts w:ascii="Arial Narrow" w:hAnsi="Arial Narrow"/>
          <w:color w:val="333333"/>
          <w:shd w:val="clear" w:color="auto" w:fill="FFFFFF"/>
          <w:lang w:val="en-GB"/>
        </w:rPr>
        <w:t xml:space="preserve"> 51/</w:t>
      </w:r>
      <w:r w:rsidR="004C0C75" w:rsidRPr="00F53E97">
        <w:rPr>
          <w:rFonts w:ascii="Arial Narrow" w:hAnsi="Arial Narrow"/>
          <w:color w:val="333333"/>
          <w:shd w:val="clear" w:color="auto" w:fill="FFFFFF"/>
          <w:lang w:val="en-GB"/>
        </w:rPr>
        <w:t>17</w:t>
      </w:r>
      <w:r w:rsidR="00324FCF" w:rsidRPr="00F53E97">
        <w:rPr>
          <w:rFonts w:ascii="Arial Narrow" w:hAnsi="Arial Narrow"/>
          <w:color w:val="333333"/>
          <w:shd w:val="clear" w:color="auto" w:fill="FFFFFF"/>
          <w:lang w:val="en-GB"/>
        </w:rPr>
        <w:t>);</w:t>
      </w:r>
    </w:p>
    <w:p w14:paraId="3C61EC66" w14:textId="7E399BFA" w:rsidR="00324FCF" w:rsidRPr="00F53E97" w:rsidRDefault="00EB60BE" w:rsidP="0059064D">
      <w:pPr>
        <w:pStyle w:val="ListParagraph"/>
        <w:widowControl w:val="0"/>
        <w:numPr>
          <w:ilvl w:val="0"/>
          <w:numId w:val="26"/>
        </w:numPr>
        <w:tabs>
          <w:tab w:val="clear" w:pos="720"/>
          <w:tab w:val="left" w:pos="0"/>
          <w:tab w:val="num" w:pos="90"/>
          <w:tab w:val="left" w:pos="180"/>
          <w:tab w:val="left" w:pos="270"/>
          <w:tab w:val="left" w:pos="360"/>
        </w:tabs>
        <w:spacing w:after="0" w:line="240" w:lineRule="auto"/>
        <w:ind w:left="90" w:firstLine="180"/>
        <w:contextualSpacing/>
        <w:jc w:val="both"/>
        <w:rPr>
          <w:rFonts w:ascii="Arial Narrow" w:hAnsi="Arial Narrow" w:cs="Times New Roman"/>
          <w:iCs/>
          <w:lang w:val="en-GB"/>
        </w:rPr>
      </w:pPr>
      <w:r w:rsidRPr="00F53E97">
        <w:rPr>
          <w:rFonts w:ascii="Arial Narrow" w:hAnsi="Arial Narrow" w:cs="Times New Roman"/>
          <w:spacing w:val="-2"/>
          <w:lang w:val="en-GB"/>
        </w:rPr>
        <w:t xml:space="preserve">Strategy of Professional Development of Civil Servants in the Republic of Serbia </w:t>
      </w:r>
      <w:r w:rsidR="00324FCF" w:rsidRPr="00F53E97">
        <w:rPr>
          <w:rFonts w:ascii="Arial Narrow" w:hAnsi="Arial Narrow" w:cs="Times New Roman"/>
          <w:iCs/>
          <w:lang w:val="en-GB"/>
        </w:rPr>
        <w:t>(</w:t>
      </w:r>
      <w:r w:rsidRPr="00F53E97">
        <w:rPr>
          <w:rFonts w:ascii="Arial Narrow" w:hAnsi="Arial Narrow" w:cs="Times New Roman"/>
          <w:lang w:val="en-GB" w:eastAsia="sr-Latn-CS"/>
        </w:rPr>
        <w:t>(„The Official Gazette RS“, No.</w:t>
      </w:r>
      <w:r w:rsidR="00324FCF" w:rsidRPr="00F53E97">
        <w:rPr>
          <w:rFonts w:ascii="Arial Narrow" w:hAnsi="Arial Narrow" w:cs="Times New Roman"/>
          <w:iCs/>
          <w:lang w:val="en-GB"/>
        </w:rPr>
        <w:t xml:space="preserve"> 56/11, 51/13);</w:t>
      </w:r>
    </w:p>
    <w:p w14:paraId="13B6E424" w14:textId="3FB6FCF2" w:rsidR="00324FCF" w:rsidRPr="00F53E97" w:rsidRDefault="00EB60BE" w:rsidP="0059064D">
      <w:pPr>
        <w:pStyle w:val="ListParagraph"/>
        <w:widowControl w:val="0"/>
        <w:numPr>
          <w:ilvl w:val="0"/>
          <w:numId w:val="26"/>
        </w:numPr>
        <w:tabs>
          <w:tab w:val="clear" w:pos="720"/>
          <w:tab w:val="left" w:pos="0"/>
          <w:tab w:val="num" w:pos="90"/>
          <w:tab w:val="left" w:pos="180"/>
          <w:tab w:val="left" w:pos="270"/>
          <w:tab w:val="left" w:pos="360"/>
        </w:tabs>
        <w:spacing w:after="0" w:line="240" w:lineRule="auto"/>
        <w:ind w:left="90" w:firstLine="180"/>
        <w:contextualSpacing/>
        <w:jc w:val="both"/>
        <w:rPr>
          <w:rFonts w:ascii="Arial Narrow" w:hAnsi="Arial Narrow" w:cs="Times New Roman"/>
          <w:lang w:val="en-GB" w:eastAsia="sr-Latn-CS"/>
        </w:rPr>
      </w:pPr>
      <w:r w:rsidRPr="00F53E97">
        <w:rPr>
          <w:rFonts w:ascii="Arial Narrow" w:hAnsi="Arial Narrow" w:cs="Times New Roman"/>
          <w:bCs/>
          <w:spacing w:val="-4"/>
          <w:lang w:val="en-GB"/>
        </w:rPr>
        <w:t>Strategy of Professional Development of Employees in LSG</w:t>
      </w:r>
      <w:r w:rsidR="00324FCF" w:rsidRPr="00F53E97">
        <w:rPr>
          <w:rFonts w:ascii="Arial Narrow" w:hAnsi="Arial Narrow" w:cs="Times New Roman"/>
          <w:bCs/>
          <w:spacing w:val="-4"/>
          <w:lang w:val="en-GB"/>
        </w:rPr>
        <w:t xml:space="preserve"> </w:t>
      </w:r>
      <w:r w:rsidR="00324FCF" w:rsidRPr="00F53E97">
        <w:rPr>
          <w:rFonts w:ascii="Arial Narrow" w:hAnsi="Arial Narrow" w:cs="Times New Roman"/>
          <w:lang w:val="en-GB" w:eastAsia="sr-Latn-CS"/>
        </w:rPr>
        <w:t>(</w:t>
      </w:r>
      <w:r w:rsidRPr="00F53E97">
        <w:rPr>
          <w:rFonts w:ascii="Arial Narrow" w:hAnsi="Arial Narrow" w:cs="Times New Roman"/>
          <w:lang w:val="en-GB" w:eastAsia="sr-Latn-CS"/>
        </w:rPr>
        <w:t>„The Official Gazette RS“, No.</w:t>
      </w:r>
      <w:r w:rsidR="00324FCF" w:rsidRPr="00F53E97">
        <w:rPr>
          <w:rFonts w:ascii="Arial Narrow" w:hAnsi="Arial Narrow" w:cs="Times New Roman"/>
          <w:lang w:val="en-GB" w:eastAsia="sr-Latn-CS"/>
        </w:rPr>
        <w:t xml:space="preserve"> 27/15);</w:t>
      </w:r>
    </w:p>
    <w:p w14:paraId="511FA573" w14:textId="6A90A57B" w:rsidR="003D09EF" w:rsidRPr="00F53E97" w:rsidRDefault="00EB60BE" w:rsidP="0059064D">
      <w:pPr>
        <w:numPr>
          <w:ilvl w:val="0"/>
          <w:numId w:val="26"/>
        </w:numPr>
        <w:tabs>
          <w:tab w:val="clear" w:pos="720"/>
          <w:tab w:val="num" w:pos="90"/>
          <w:tab w:val="left" w:pos="180"/>
          <w:tab w:val="left" w:pos="270"/>
          <w:tab w:val="left" w:pos="360"/>
        </w:tabs>
        <w:spacing w:after="0" w:line="240" w:lineRule="auto"/>
        <w:ind w:left="90" w:firstLine="180"/>
        <w:jc w:val="both"/>
        <w:rPr>
          <w:rFonts w:ascii="Arial Narrow" w:hAnsi="Arial Narrow" w:cs="Arial Narrow"/>
          <w:lang w:val="en-GB"/>
        </w:rPr>
      </w:pPr>
      <w:r w:rsidRPr="00F53E97">
        <w:rPr>
          <w:rFonts w:ascii="Arial Narrow" w:hAnsi="Arial Narrow" w:cs="Arial Narrow"/>
          <w:lang w:val="en-GB"/>
        </w:rPr>
        <w:t>The future strategy or programme of reform of local self-government</w:t>
      </w:r>
      <w:r w:rsidR="004C0C75" w:rsidRPr="00F53E97">
        <w:rPr>
          <w:rFonts w:ascii="Arial Narrow" w:hAnsi="Arial Narrow" w:cs="Arial Narrow"/>
          <w:lang w:val="en-GB"/>
        </w:rPr>
        <w:t xml:space="preserve"> – </w:t>
      </w:r>
      <w:r w:rsidRPr="00F53E97">
        <w:rPr>
          <w:rFonts w:ascii="Arial Narrow" w:hAnsi="Arial Narrow" w:cs="Arial Narrow"/>
          <w:lang w:val="en-GB"/>
        </w:rPr>
        <w:t xml:space="preserve">processes of decentralisation, deconcentration of tasks </w:t>
      </w:r>
      <w:r w:rsidR="00324FCF" w:rsidRPr="00F53E97">
        <w:rPr>
          <w:rFonts w:ascii="Arial Narrow" w:hAnsi="Arial Narrow" w:cs="Arial Narrow"/>
          <w:lang w:val="en-GB"/>
        </w:rPr>
        <w:t xml:space="preserve">– </w:t>
      </w:r>
      <w:r w:rsidRPr="00F53E97">
        <w:rPr>
          <w:rFonts w:ascii="Arial Narrow" w:hAnsi="Arial Narrow" w:cs="Arial Narrow"/>
          <w:lang w:val="en-GB"/>
        </w:rPr>
        <w:t xml:space="preserve">planned as an activity within the AP </w:t>
      </w:r>
      <w:r w:rsidR="00F52F8C" w:rsidRPr="00F53E97">
        <w:rPr>
          <w:rFonts w:ascii="Arial Narrow" w:hAnsi="Arial Narrow" w:cs="Arial Narrow"/>
          <w:lang w:val="en-GB"/>
        </w:rPr>
        <w:t>PAR</w:t>
      </w:r>
      <w:r w:rsidR="00324FCF" w:rsidRPr="00F53E97">
        <w:rPr>
          <w:rFonts w:ascii="Arial Narrow" w:hAnsi="Arial Narrow" w:cs="Arial Narrow"/>
          <w:lang w:val="en-GB"/>
        </w:rPr>
        <w:t xml:space="preserve"> </w:t>
      </w:r>
      <w:r w:rsidRPr="00F53E97">
        <w:rPr>
          <w:rFonts w:ascii="Arial Narrow" w:hAnsi="Arial Narrow" w:cs="Arial Narrow"/>
          <w:lang w:val="en-GB"/>
        </w:rPr>
        <w:t xml:space="preserve">for the period </w:t>
      </w:r>
      <w:r w:rsidR="00324FCF" w:rsidRPr="00F53E97">
        <w:rPr>
          <w:rFonts w:ascii="Arial Narrow" w:hAnsi="Arial Narrow" w:cs="Arial Narrow"/>
          <w:lang w:val="en-GB"/>
        </w:rPr>
        <w:t>2018-2020;</w:t>
      </w:r>
    </w:p>
    <w:p w14:paraId="5E22B8A1" w14:textId="6037162B" w:rsidR="003D09EF" w:rsidRPr="00F53E97" w:rsidRDefault="00EB60BE" w:rsidP="0059064D">
      <w:pPr>
        <w:numPr>
          <w:ilvl w:val="0"/>
          <w:numId w:val="26"/>
        </w:numPr>
        <w:tabs>
          <w:tab w:val="clear" w:pos="720"/>
          <w:tab w:val="num" w:pos="90"/>
          <w:tab w:val="left" w:pos="180"/>
          <w:tab w:val="left" w:pos="270"/>
          <w:tab w:val="left" w:pos="360"/>
        </w:tabs>
        <w:spacing w:after="0" w:line="240" w:lineRule="auto"/>
        <w:ind w:left="90" w:firstLine="180"/>
        <w:jc w:val="both"/>
        <w:rPr>
          <w:rFonts w:ascii="Arial Narrow" w:hAnsi="Arial Narrow" w:cs="Arial Narrow"/>
          <w:lang w:val="en-GB"/>
        </w:rPr>
      </w:pPr>
      <w:r w:rsidRPr="00F53E97">
        <w:rPr>
          <w:rFonts w:ascii="Arial Narrow" w:hAnsi="Arial Narrow" w:cs="Arial Narrow"/>
          <w:lang w:val="en-GB"/>
        </w:rPr>
        <w:t xml:space="preserve">Regulatory Reform Strategy and Improvement of Policy Management System </w:t>
      </w:r>
      <w:r w:rsidR="004C0C75" w:rsidRPr="00F53E97">
        <w:rPr>
          <w:rFonts w:ascii="Arial Narrow" w:hAnsi="Arial Narrow" w:cs="Arial Narrow"/>
          <w:lang w:val="en-GB"/>
        </w:rPr>
        <w:t>2016-2020</w:t>
      </w:r>
      <w:r w:rsidR="00324FCF" w:rsidRPr="00F53E97">
        <w:rPr>
          <w:rFonts w:ascii="Arial Narrow" w:hAnsi="Arial Narrow" w:cs="Arial Narrow"/>
          <w:lang w:val="en-GB"/>
        </w:rPr>
        <w:t xml:space="preserve"> (</w:t>
      </w:r>
      <w:r w:rsidRPr="00F53E97">
        <w:rPr>
          <w:rFonts w:ascii="Arial Narrow" w:hAnsi="Arial Narrow" w:cs="Times New Roman"/>
          <w:lang w:val="en-GB" w:eastAsia="sr-Latn-CS"/>
        </w:rPr>
        <w:t>(„The Official Gazette RS“, No.</w:t>
      </w:r>
      <w:r w:rsidR="00324FCF" w:rsidRPr="00F53E97">
        <w:rPr>
          <w:rFonts w:ascii="Arial Narrow" w:hAnsi="Arial Narrow"/>
          <w:color w:val="333333"/>
          <w:shd w:val="clear" w:color="auto" w:fill="FFFFFF"/>
          <w:lang w:val="en-GB"/>
        </w:rPr>
        <w:t xml:space="preserve"> 8/16).</w:t>
      </w:r>
    </w:p>
    <w:p w14:paraId="6A34CCD1" w14:textId="5E5DE4B5" w:rsidR="004C0C75" w:rsidRPr="00F53E97" w:rsidRDefault="00EB60BE" w:rsidP="0059064D">
      <w:pPr>
        <w:numPr>
          <w:ilvl w:val="0"/>
          <w:numId w:val="26"/>
        </w:numPr>
        <w:tabs>
          <w:tab w:val="clear" w:pos="720"/>
          <w:tab w:val="num" w:pos="90"/>
          <w:tab w:val="left" w:pos="180"/>
          <w:tab w:val="left" w:pos="270"/>
          <w:tab w:val="left" w:pos="360"/>
        </w:tabs>
        <w:spacing w:after="0" w:line="240" w:lineRule="auto"/>
        <w:ind w:left="90" w:firstLine="180"/>
        <w:jc w:val="both"/>
        <w:rPr>
          <w:rFonts w:ascii="Arial Narrow" w:hAnsi="Arial Narrow" w:cs="Arial Narrow"/>
          <w:lang w:val="en-GB"/>
        </w:rPr>
      </w:pPr>
      <w:r w:rsidRPr="00F53E97">
        <w:rPr>
          <w:rFonts w:ascii="Arial Narrow" w:hAnsi="Arial Narrow" w:cs="Arial Narrow"/>
          <w:lang w:val="en-GB"/>
        </w:rPr>
        <w:t>Strategy of Development of the Public Procurement System</w:t>
      </w:r>
      <w:r w:rsidR="004C0C75" w:rsidRPr="00F53E97">
        <w:rPr>
          <w:rFonts w:ascii="Arial Narrow" w:hAnsi="Arial Narrow" w:cs="Arial Narrow"/>
          <w:lang w:val="en-GB"/>
        </w:rPr>
        <w:t>2014-2018</w:t>
      </w:r>
      <w:r w:rsidR="00353772" w:rsidRPr="00F53E97">
        <w:rPr>
          <w:rFonts w:ascii="Arial Narrow" w:hAnsi="Arial Narrow" w:cs="Arial Narrow"/>
          <w:lang w:val="en-GB"/>
        </w:rPr>
        <w:t xml:space="preserve"> (</w:t>
      </w:r>
      <w:r w:rsidRPr="00F53E97">
        <w:rPr>
          <w:rFonts w:ascii="Arial Narrow" w:hAnsi="Arial Narrow" w:cs="Times New Roman"/>
          <w:lang w:val="en-GB" w:eastAsia="sr-Latn-CS"/>
        </w:rPr>
        <w:t xml:space="preserve">(„The Official Gazette RS“, No. </w:t>
      </w:r>
      <w:r w:rsidR="00353772" w:rsidRPr="00F53E97">
        <w:rPr>
          <w:rFonts w:ascii="Arial Narrow" w:hAnsi="Arial Narrow"/>
          <w:shd w:val="clear" w:color="auto" w:fill="FFFFFF"/>
          <w:lang w:val="en-GB"/>
        </w:rPr>
        <w:t>122/14);</w:t>
      </w:r>
    </w:p>
    <w:p w14:paraId="006D52A3" w14:textId="259DA368" w:rsidR="004C0C75" w:rsidRPr="00F53E97" w:rsidRDefault="00EB60BE" w:rsidP="0059064D">
      <w:pPr>
        <w:pStyle w:val="ListParagraph"/>
        <w:widowControl w:val="0"/>
        <w:numPr>
          <w:ilvl w:val="0"/>
          <w:numId w:val="26"/>
        </w:numPr>
        <w:tabs>
          <w:tab w:val="clear" w:pos="720"/>
          <w:tab w:val="left" w:pos="0"/>
          <w:tab w:val="num" w:pos="90"/>
          <w:tab w:val="left" w:pos="180"/>
          <w:tab w:val="left" w:pos="270"/>
          <w:tab w:val="left" w:pos="360"/>
        </w:tabs>
        <w:spacing w:after="0" w:line="240" w:lineRule="auto"/>
        <w:ind w:left="90" w:firstLine="180"/>
        <w:contextualSpacing/>
        <w:jc w:val="both"/>
        <w:rPr>
          <w:rFonts w:ascii="Arial Narrow" w:hAnsi="Arial Narrow" w:cs="Times New Roman"/>
          <w:lang w:val="en-GB"/>
        </w:rPr>
      </w:pPr>
      <w:r w:rsidRPr="00F53E97">
        <w:rPr>
          <w:rFonts w:ascii="Arial Narrow" w:hAnsi="Arial Narrow" w:cs="Times New Roman"/>
          <w:lang w:val="en-GB"/>
        </w:rPr>
        <w:t xml:space="preserve">The Plan of Priority Activities to Reduce the Administrative Burden in the Republic of Serbia </w:t>
      </w:r>
      <w:r w:rsidR="004C0C75" w:rsidRPr="00F53E97">
        <w:rPr>
          <w:rFonts w:ascii="Arial Narrow" w:hAnsi="Arial Narrow" w:cs="Times New Roman"/>
          <w:lang w:val="en-GB"/>
        </w:rPr>
        <w:t>2016-2017 („</w:t>
      </w:r>
      <w:r w:rsidRPr="00F53E97">
        <w:rPr>
          <w:rFonts w:ascii="Arial Narrow" w:hAnsi="Arial Narrow" w:cs="Times New Roman"/>
          <w:lang w:val="en-GB"/>
        </w:rPr>
        <w:t>Stop Red Tape</w:t>
      </w:r>
      <w:r w:rsidR="004C0C75" w:rsidRPr="00F53E97">
        <w:rPr>
          <w:rFonts w:ascii="Arial Narrow" w:hAnsi="Arial Narrow" w:cs="Times New Roman"/>
          <w:lang w:val="en-GB"/>
        </w:rPr>
        <w:t>“)</w:t>
      </w:r>
      <w:r w:rsidR="00324FCF" w:rsidRPr="00F53E97">
        <w:rPr>
          <w:rFonts w:ascii="Arial Narrow" w:hAnsi="Arial Narrow" w:cs="Times New Roman"/>
          <w:lang w:val="en-GB"/>
        </w:rPr>
        <w:t>.</w:t>
      </w:r>
    </w:p>
    <w:p w14:paraId="2C0E0988" w14:textId="77777777" w:rsidR="00095E02" w:rsidRPr="00F53E97" w:rsidRDefault="00095E02" w:rsidP="004C0C75">
      <w:pPr>
        <w:spacing w:after="0" w:line="240" w:lineRule="auto"/>
        <w:ind w:left="720"/>
        <w:jc w:val="both"/>
        <w:rPr>
          <w:rFonts w:ascii="Arial Narrow" w:hAnsi="Arial Narrow" w:cs="Arial Narrow"/>
          <w:lang w:val="en-GB"/>
        </w:rPr>
      </w:pPr>
    </w:p>
    <w:p w14:paraId="3950F89D" w14:textId="77777777" w:rsidR="00095E02" w:rsidRPr="00F53E97" w:rsidRDefault="00095E02" w:rsidP="004C0C75">
      <w:pPr>
        <w:spacing w:after="0" w:line="240" w:lineRule="auto"/>
        <w:ind w:left="720"/>
        <w:jc w:val="both"/>
        <w:rPr>
          <w:rFonts w:ascii="Arial Narrow" w:hAnsi="Arial Narrow" w:cs="Arial Narrow"/>
          <w:lang w:val="en-GB"/>
        </w:rPr>
      </w:pPr>
    </w:p>
    <w:p w14:paraId="47659632" w14:textId="620C181F" w:rsidR="003D09EF" w:rsidRPr="00F53E97" w:rsidRDefault="00EB60BE" w:rsidP="0059064D">
      <w:pPr>
        <w:pStyle w:val="ListParagraph"/>
        <w:numPr>
          <w:ilvl w:val="0"/>
          <w:numId w:val="28"/>
        </w:numPr>
        <w:spacing w:after="0" w:line="240" w:lineRule="auto"/>
        <w:jc w:val="both"/>
        <w:rPr>
          <w:rFonts w:ascii="Arial Narrow" w:hAnsi="Arial Narrow" w:cs="Arial Narrow"/>
          <w:lang w:val="en-GB"/>
        </w:rPr>
      </w:pPr>
      <w:r w:rsidRPr="00F53E97">
        <w:rPr>
          <w:rFonts w:ascii="Arial Narrow" w:hAnsi="Arial Narrow" w:cs="Arial Narrow"/>
          <w:b/>
          <w:bCs/>
          <w:lang w:val="en-GB"/>
        </w:rPr>
        <w:t>Lateral strategies and action plans</w:t>
      </w:r>
      <w:r w:rsidR="004C0C75" w:rsidRPr="00F53E97">
        <w:rPr>
          <w:rFonts w:ascii="Arial Narrow" w:hAnsi="Arial Narrow" w:cs="Arial Narrow"/>
          <w:b/>
          <w:bCs/>
          <w:lang w:val="en-GB"/>
        </w:rPr>
        <w:t>:</w:t>
      </w:r>
    </w:p>
    <w:p w14:paraId="1F3FE24B" w14:textId="5B0BE17E" w:rsidR="003D09EF" w:rsidRPr="00F53E97" w:rsidRDefault="00095E02" w:rsidP="0059064D">
      <w:pPr>
        <w:numPr>
          <w:ilvl w:val="0"/>
          <w:numId w:val="27"/>
        </w:numPr>
        <w:tabs>
          <w:tab w:val="clear" w:pos="720"/>
          <w:tab w:val="num" w:pos="360"/>
        </w:tabs>
        <w:spacing w:after="0" w:line="240" w:lineRule="auto"/>
        <w:ind w:left="0" w:firstLine="180"/>
        <w:jc w:val="both"/>
        <w:rPr>
          <w:rFonts w:ascii="Arial Narrow" w:hAnsi="Arial Narrow" w:cs="Arial Narrow"/>
          <w:lang w:val="en-GB"/>
        </w:rPr>
      </w:pPr>
      <w:r w:rsidRPr="00F53E97">
        <w:rPr>
          <w:rFonts w:ascii="Arial Narrow" w:hAnsi="Arial Narrow" w:cs="Arial Narrow"/>
          <w:lang w:val="en-GB"/>
        </w:rPr>
        <w:t xml:space="preserve">The National Anti-Corruption Strategy of the </w:t>
      </w:r>
      <w:r w:rsidR="00F52F8C" w:rsidRPr="00F53E97">
        <w:rPr>
          <w:rFonts w:ascii="Arial Narrow" w:hAnsi="Arial Narrow" w:cs="Arial Narrow"/>
          <w:lang w:val="en-GB"/>
        </w:rPr>
        <w:t>RS</w:t>
      </w:r>
      <w:r w:rsidR="004C0C75" w:rsidRPr="00F53E97">
        <w:rPr>
          <w:rFonts w:ascii="Arial Narrow" w:hAnsi="Arial Narrow" w:cs="Arial Narrow"/>
          <w:lang w:val="en-GB"/>
        </w:rPr>
        <w:t xml:space="preserve"> </w:t>
      </w:r>
      <w:r w:rsidR="00324FCF" w:rsidRPr="00F53E97">
        <w:rPr>
          <w:rFonts w:ascii="Arial Narrow" w:hAnsi="Arial Narrow" w:cs="Arial Narrow"/>
          <w:lang w:val="en-GB"/>
        </w:rPr>
        <w:t>(</w:t>
      </w:r>
      <w:r w:rsidRPr="00F53E97">
        <w:rPr>
          <w:rFonts w:ascii="Arial Narrow" w:hAnsi="Arial Narrow" w:cs="Arial Narrow"/>
          <w:lang w:val="en-GB"/>
        </w:rPr>
        <w:t xml:space="preserve">“The official Gazette RS” No. </w:t>
      </w:r>
      <w:r w:rsidR="00324FCF" w:rsidRPr="00F53E97">
        <w:rPr>
          <w:rFonts w:ascii="Arial Narrow" w:hAnsi="Arial Narrow"/>
          <w:shd w:val="clear" w:color="auto" w:fill="FFFFFF"/>
          <w:lang w:val="en-GB"/>
        </w:rPr>
        <w:t>57/</w:t>
      </w:r>
      <w:r w:rsidR="004C0C75" w:rsidRPr="00F53E97">
        <w:rPr>
          <w:rFonts w:ascii="Arial Narrow" w:hAnsi="Arial Narrow"/>
          <w:shd w:val="clear" w:color="auto" w:fill="FFFFFF"/>
          <w:lang w:val="en-GB"/>
        </w:rPr>
        <w:t>13</w:t>
      </w:r>
      <w:r w:rsidR="00324FCF" w:rsidRPr="00F53E97">
        <w:rPr>
          <w:rFonts w:ascii="Arial Narrow" w:hAnsi="Arial Narrow"/>
          <w:shd w:val="clear" w:color="auto" w:fill="FFFFFF"/>
          <w:lang w:val="en-GB"/>
        </w:rPr>
        <w:t>)</w:t>
      </w:r>
      <w:r w:rsidR="0037163C" w:rsidRPr="00F53E97">
        <w:rPr>
          <w:rFonts w:ascii="Arial Narrow" w:hAnsi="Arial Narrow"/>
          <w:shd w:val="clear" w:color="auto" w:fill="FFFFFF"/>
          <w:lang w:val="en-GB"/>
        </w:rPr>
        <w:t>;</w:t>
      </w:r>
    </w:p>
    <w:p w14:paraId="70D920D3" w14:textId="5B004E15" w:rsidR="003D09EF" w:rsidRPr="00F53E97" w:rsidRDefault="009D7ADF" w:rsidP="0059064D">
      <w:pPr>
        <w:numPr>
          <w:ilvl w:val="0"/>
          <w:numId w:val="27"/>
        </w:numPr>
        <w:tabs>
          <w:tab w:val="clear" w:pos="720"/>
          <w:tab w:val="num" w:pos="360"/>
        </w:tabs>
        <w:spacing w:after="0" w:line="240" w:lineRule="auto"/>
        <w:ind w:left="0" w:firstLine="180"/>
        <w:jc w:val="both"/>
        <w:rPr>
          <w:rFonts w:ascii="Arial Narrow" w:hAnsi="Arial Narrow" w:cs="Arial Narrow"/>
          <w:lang w:val="en-GB"/>
        </w:rPr>
      </w:pPr>
      <w:r w:rsidRPr="00F53E97">
        <w:rPr>
          <w:rFonts w:ascii="Arial Narrow" w:hAnsi="Arial Narrow" w:cs="Arial Narrow"/>
          <w:lang w:val="en-GB"/>
        </w:rPr>
        <w:t>AP</w:t>
      </w:r>
      <w:r w:rsidR="004C0C75" w:rsidRPr="00F53E97">
        <w:rPr>
          <w:rFonts w:ascii="Arial Narrow" w:hAnsi="Arial Narrow" w:cs="Arial Narrow"/>
          <w:lang w:val="en-GB"/>
        </w:rPr>
        <w:t xml:space="preserve"> </w:t>
      </w:r>
      <w:r w:rsidR="00095E02" w:rsidRPr="00F53E97">
        <w:rPr>
          <w:rFonts w:ascii="Arial Narrow" w:hAnsi="Arial Narrow" w:cs="Arial Narrow"/>
          <w:lang w:val="en-GB"/>
        </w:rPr>
        <w:t xml:space="preserve">for Chapter </w:t>
      </w:r>
      <w:r w:rsidR="004C0C75" w:rsidRPr="00F53E97">
        <w:rPr>
          <w:rFonts w:ascii="Arial Narrow" w:hAnsi="Arial Narrow" w:cs="Arial Narrow"/>
          <w:lang w:val="en-GB"/>
        </w:rPr>
        <w:t xml:space="preserve">23 </w:t>
      </w:r>
      <w:r w:rsidR="00095E02" w:rsidRPr="00F53E97">
        <w:rPr>
          <w:rFonts w:ascii="Arial Narrow" w:hAnsi="Arial Narrow" w:cs="Arial Narrow"/>
          <w:lang w:val="en-GB"/>
        </w:rPr>
        <w:t>in negotiations with the EU</w:t>
      </w:r>
      <w:r w:rsidR="0037163C" w:rsidRPr="00F53E97">
        <w:rPr>
          <w:rFonts w:ascii="Arial Narrow" w:hAnsi="Arial Narrow" w:cs="Arial Narrow"/>
          <w:lang w:val="en-GB"/>
        </w:rPr>
        <w:t>;</w:t>
      </w:r>
    </w:p>
    <w:p w14:paraId="56337038" w14:textId="693FEEA3" w:rsidR="004C0C75" w:rsidRPr="00F53E97" w:rsidRDefault="009D7ADF" w:rsidP="0059064D">
      <w:pPr>
        <w:pStyle w:val="ListParagraph"/>
        <w:widowControl w:val="0"/>
        <w:numPr>
          <w:ilvl w:val="0"/>
          <w:numId w:val="27"/>
        </w:numPr>
        <w:tabs>
          <w:tab w:val="clear" w:pos="720"/>
          <w:tab w:val="left" w:pos="0"/>
          <w:tab w:val="left" w:pos="260"/>
          <w:tab w:val="num" w:pos="360"/>
        </w:tabs>
        <w:spacing w:after="0" w:line="240" w:lineRule="auto"/>
        <w:ind w:left="0" w:firstLine="180"/>
        <w:contextualSpacing/>
        <w:jc w:val="both"/>
        <w:rPr>
          <w:rFonts w:ascii="Arial Narrow" w:hAnsi="Arial Narrow" w:cs="Times New Roman"/>
          <w:bCs/>
          <w:lang w:val="en-GB"/>
        </w:rPr>
      </w:pPr>
      <w:r w:rsidRPr="00F53E97">
        <w:rPr>
          <w:rFonts w:ascii="Arial Narrow" w:hAnsi="Arial Narrow" w:cs="Times New Roman"/>
          <w:lang w:val="en-GB"/>
        </w:rPr>
        <w:t>Action Plan</w:t>
      </w:r>
      <w:r w:rsidR="004C0C75" w:rsidRPr="00F53E97">
        <w:rPr>
          <w:rFonts w:ascii="Arial Narrow" w:hAnsi="Arial Narrow" w:cs="Times New Roman"/>
          <w:lang w:val="en-GB"/>
        </w:rPr>
        <w:t xml:space="preserve"> </w:t>
      </w:r>
      <w:r w:rsidR="00095E02" w:rsidRPr="00F53E97">
        <w:rPr>
          <w:rFonts w:ascii="Arial Narrow" w:hAnsi="Arial Narrow" w:cs="Times New Roman"/>
          <w:lang w:val="en-GB"/>
        </w:rPr>
        <w:t xml:space="preserve">for implementation of the Open Government Initiative for the period </w:t>
      </w:r>
      <w:r w:rsidR="004C0C75" w:rsidRPr="00F53E97">
        <w:rPr>
          <w:rFonts w:ascii="Arial Narrow" w:hAnsi="Arial Narrow" w:cs="Times New Roman"/>
          <w:lang w:val="en-GB"/>
        </w:rPr>
        <w:t>2016</w:t>
      </w:r>
      <w:r w:rsidR="00095E02" w:rsidRPr="00F53E97">
        <w:rPr>
          <w:rFonts w:ascii="Arial Narrow" w:hAnsi="Arial Narrow" w:cs="Times New Roman"/>
          <w:lang w:val="en-GB"/>
        </w:rPr>
        <w:t xml:space="preserve"> - </w:t>
      </w:r>
      <w:r w:rsidR="004C0C75" w:rsidRPr="00F53E97">
        <w:rPr>
          <w:rFonts w:ascii="Arial Narrow" w:hAnsi="Arial Narrow" w:cs="Times New Roman"/>
          <w:lang w:val="en-GB"/>
        </w:rPr>
        <w:t xml:space="preserve">2017 </w:t>
      </w:r>
      <w:r w:rsidR="004C0C75" w:rsidRPr="00F53E97">
        <w:rPr>
          <w:rFonts w:ascii="Arial Narrow" w:hAnsi="Arial Narrow" w:cs="Times New Roman"/>
          <w:bCs/>
          <w:lang w:val="en-GB"/>
        </w:rPr>
        <w:t>(</w:t>
      </w:r>
      <w:r w:rsidR="00095E02" w:rsidRPr="00F53E97">
        <w:rPr>
          <w:rFonts w:ascii="Arial Narrow" w:hAnsi="Arial Narrow" w:cs="Arial Narrow"/>
          <w:lang w:val="en-GB"/>
        </w:rPr>
        <w:t>“The official Gazette RS” No</w:t>
      </w:r>
      <w:r w:rsidR="004C0C75" w:rsidRPr="00F53E97">
        <w:rPr>
          <w:rFonts w:ascii="Arial Narrow" w:hAnsi="Arial Narrow" w:cs="Times New Roman"/>
          <w:lang w:val="en-GB"/>
        </w:rPr>
        <w:t>. 93/16</w:t>
      </w:r>
      <w:r w:rsidR="000434B4" w:rsidRPr="00F53E97">
        <w:rPr>
          <w:rFonts w:ascii="Arial Narrow" w:hAnsi="Arial Narrow" w:cs="Times New Roman"/>
          <w:bCs/>
          <w:lang w:val="en-GB"/>
        </w:rPr>
        <w:t>).</w:t>
      </w:r>
    </w:p>
    <w:p w14:paraId="161D3814" w14:textId="77777777" w:rsidR="004C0C75" w:rsidRPr="00F53E97" w:rsidRDefault="004C0C75" w:rsidP="004C0C75">
      <w:pPr>
        <w:spacing w:after="0" w:line="240" w:lineRule="auto"/>
        <w:jc w:val="both"/>
        <w:rPr>
          <w:rFonts w:ascii="Arial Narrow" w:hAnsi="Arial Narrow" w:cs="Arial Narrow"/>
          <w:lang w:val="en-GB"/>
        </w:rPr>
      </w:pPr>
    </w:p>
    <w:p w14:paraId="6AEB6FDE" w14:textId="4FA37423" w:rsidR="0041492B" w:rsidRPr="00F53E97" w:rsidRDefault="00095E02" w:rsidP="00123B8E">
      <w:pPr>
        <w:jc w:val="both"/>
        <w:rPr>
          <w:rFonts w:ascii="Arial Narrow" w:hAnsi="Arial Narrow" w:cs="Arial Narrow"/>
          <w:lang w:val="en-GB"/>
        </w:rPr>
      </w:pPr>
      <w:r w:rsidRPr="00F53E97">
        <w:rPr>
          <w:rFonts w:ascii="Arial Narrow" w:hAnsi="Arial Narrow" w:cs="Arial Narrow"/>
          <w:bCs/>
          <w:lang w:val="en-GB"/>
        </w:rPr>
        <w:t xml:space="preserve">The approach taken for the linking of this AP with </w:t>
      </w:r>
      <w:r w:rsidRPr="00F53E97">
        <w:rPr>
          <w:rFonts w:ascii="Arial Narrow" w:hAnsi="Arial Narrow" w:cs="Arial Narrow"/>
          <w:b/>
          <w:bCs/>
          <w:lang w:val="en-GB"/>
        </w:rPr>
        <w:t>sub-sectoral strategies</w:t>
      </w:r>
      <w:r w:rsidRPr="00F53E97">
        <w:rPr>
          <w:rFonts w:ascii="Arial Narrow" w:hAnsi="Arial Narrow" w:cs="Arial Narrow"/>
          <w:bCs/>
          <w:lang w:val="en-GB"/>
        </w:rPr>
        <w:t xml:space="preserve"> is based on the logic of the need to monitor the individual measures and results which are clearly stated in the PAR Strategy or the overall effects of implementation of such strategies for the PAR</w:t>
      </w:r>
      <w:r w:rsidR="0041492B" w:rsidRPr="00F53E97">
        <w:rPr>
          <w:rFonts w:ascii="Arial Narrow" w:hAnsi="Arial Narrow" w:cs="Arial Narrow"/>
          <w:bCs/>
          <w:lang w:val="en-GB"/>
        </w:rPr>
        <w:t>.</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In case of the </w:t>
      </w:r>
      <w:r w:rsidRPr="00F53E97">
        <w:rPr>
          <w:rFonts w:ascii="Arial Narrow" w:hAnsi="Arial Narrow" w:cs="Arial Narrow"/>
          <w:b/>
          <w:lang w:val="en-GB"/>
        </w:rPr>
        <w:t xml:space="preserve">lateral strategies or action plans, </w:t>
      </w:r>
      <w:r w:rsidRPr="00F53E97">
        <w:rPr>
          <w:rFonts w:ascii="Arial Narrow" w:hAnsi="Arial Narrow" w:cs="Arial Narrow"/>
          <w:lang w:val="en-GB"/>
        </w:rPr>
        <w:t xml:space="preserve">only the relevant activities are taken </w:t>
      </w:r>
      <w:r w:rsidR="00137BE5" w:rsidRPr="00F53E97">
        <w:rPr>
          <w:rFonts w:ascii="Arial Narrow" w:hAnsi="Arial Narrow" w:cs="Arial Narrow"/>
          <w:lang w:val="en-GB"/>
        </w:rPr>
        <w:t>over</w:t>
      </w:r>
      <w:r w:rsidRPr="00F53E97">
        <w:rPr>
          <w:rFonts w:ascii="Arial Narrow" w:hAnsi="Arial Narrow" w:cs="Arial Narrow"/>
          <w:lang w:val="en-GB"/>
        </w:rPr>
        <w:t xml:space="preserve"> which contribute to the achievement of the objectives of implementation </w:t>
      </w:r>
      <w:r w:rsidR="00137BE5" w:rsidRPr="00F53E97">
        <w:rPr>
          <w:rFonts w:ascii="Arial Narrow" w:hAnsi="Arial Narrow" w:cs="Arial Narrow"/>
          <w:lang w:val="en-GB"/>
        </w:rPr>
        <w:t>o</w:t>
      </w:r>
      <w:r w:rsidRPr="00F53E97">
        <w:rPr>
          <w:rFonts w:ascii="Arial Narrow" w:hAnsi="Arial Narrow" w:cs="Arial Narrow"/>
          <w:lang w:val="en-GB"/>
        </w:rPr>
        <w:t>f</w:t>
      </w:r>
      <w:r w:rsidR="00137BE5" w:rsidRPr="00F53E97">
        <w:rPr>
          <w:rFonts w:ascii="Arial Narrow" w:hAnsi="Arial Narrow" w:cs="Arial Narrow"/>
          <w:lang w:val="en-GB"/>
        </w:rPr>
        <w:t xml:space="preserve"> </w:t>
      </w:r>
      <w:r w:rsidRPr="00F53E97">
        <w:rPr>
          <w:rFonts w:ascii="Arial Narrow" w:hAnsi="Arial Narrow" w:cs="Arial Narrow"/>
          <w:lang w:val="en-GB"/>
        </w:rPr>
        <w:t>th</w:t>
      </w:r>
      <w:r w:rsidR="00137BE5" w:rsidRPr="00F53E97">
        <w:rPr>
          <w:rFonts w:ascii="Arial Narrow" w:hAnsi="Arial Narrow" w:cs="Arial Narrow"/>
          <w:lang w:val="en-GB"/>
        </w:rPr>
        <w:t>e</w:t>
      </w:r>
      <w:r w:rsidRPr="00F53E97">
        <w:rPr>
          <w:rFonts w:ascii="Arial Narrow" w:hAnsi="Arial Narrow" w:cs="Arial Narrow"/>
          <w:lang w:val="en-GB"/>
        </w:rPr>
        <w:t xml:space="preserve"> measures from the </w:t>
      </w:r>
      <w:r w:rsidR="009D7ADF" w:rsidRPr="00F53E97">
        <w:rPr>
          <w:rFonts w:ascii="Arial Narrow" w:hAnsi="Arial Narrow" w:cs="Arial Narrow"/>
          <w:lang w:val="en-GB"/>
        </w:rPr>
        <w:t>AP PAR</w:t>
      </w:r>
      <w:r w:rsidR="0041492B" w:rsidRPr="00F53E97">
        <w:rPr>
          <w:rFonts w:ascii="Arial Narrow" w:hAnsi="Arial Narrow" w:cs="Arial Narrow"/>
          <w:lang w:val="en-GB"/>
        </w:rPr>
        <w:t xml:space="preserve">. </w:t>
      </w:r>
    </w:p>
    <w:p w14:paraId="65FB9C71" w14:textId="77777777" w:rsidR="00913565" w:rsidRPr="00F53E97" w:rsidRDefault="00913565" w:rsidP="00123B8E">
      <w:pPr>
        <w:jc w:val="both"/>
        <w:rPr>
          <w:rFonts w:ascii="Arial Narrow" w:hAnsi="Arial Narrow" w:cs="Arial Narrow"/>
          <w:lang w:val="en-GB"/>
        </w:rPr>
      </w:pPr>
    </w:p>
    <w:p w14:paraId="4A7B4B7F" w14:textId="0303457D" w:rsidR="0041492B" w:rsidRPr="00F53E97" w:rsidRDefault="001F49F5" w:rsidP="001F49F5">
      <w:pPr>
        <w:pStyle w:val="Heading2"/>
        <w:spacing w:before="0" w:line="240" w:lineRule="auto"/>
        <w:jc w:val="both"/>
        <w:rPr>
          <w:rStyle w:val="Strong"/>
          <w:rFonts w:ascii="Calibri Light Cyr" w:hAnsi="Calibri Light Cyr" w:cs="Calibri Light Cyr"/>
          <w:b/>
          <w:color w:val="auto"/>
          <w:lang w:val="en-GB"/>
        </w:rPr>
      </w:pPr>
      <w:bookmarkStart w:id="44" w:name="_Toc411236686"/>
      <w:r w:rsidRPr="00F53E97">
        <w:rPr>
          <w:rStyle w:val="Strong"/>
          <w:rFonts w:ascii="Calibri Light Cyr" w:hAnsi="Calibri Light Cyr" w:cs="Calibri Light Cyr"/>
          <w:b/>
          <w:color w:val="auto"/>
          <w:lang w:val="en-GB"/>
        </w:rPr>
        <w:t xml:space="preserve">1.6. </w:t>
      </w:r>
      <w:r w:rsidR="00095E02" w:rsidRPr="00F53E97">
        <w:rPr>
          <w:rStyle w:val="Strong"/>
          <w:rFonts w:ascii="Calibri Light Cyr" w:hAnsi="Calibri Light Cyr" w:cs="Calibri Light Cyr"/>
          <w:b/>
          <w:color w:val="auto"/>
          <w:lang w:val="en-GB"/>
        </w:rPr>
        <w:t>Structure and priorities of the AP</w:t>
      </w:r>
      <w:bookmarkEnd w:id="44"/>
    </w:p>
    <w:p w14:paraId="2925F16A" w14:textId="77777777" w:rsidR="00EA4FCC" w:rsidRPr="00F53E97" w:rsidRDefault="00EA4FCC" w:rsidP="00EA4FCC">
      <w:pPr>
        <w:rPr>
          <w:lang w:val="en-GB" w:eastAsia="sr-Latn-CS"/>
        </w:rPr>
      </w:pPr>
    </w:p>
    <w:p w14:paraId="4AFB1E30" w14:textId="62610CAF" w:rsidR="00AD37F5" w:rsidRPr="00F53E97" w:rsidRDefault="00095E02" w:rsidP="00AD37F5">
      <w:pPr>
        <w:jc w:val="both"/>
        <w:rPr>
          <w:rFonts w:ascii="Arial Narrow" w:hAnsi="Arial Narrow" w:cs="Arial Narrow"/>
          <w:lang w:val="en-GB"/>
        </w:rPr>
      </w:pPr>
      <w:r w:rsidRPr="00F53E97">
        <w:rPr>
          <w:rFonts w:ascii="Arial Narrow" w:hAnsi="Arial Narrow"/>
          <w:lang w:val="en-GB"/>
        </w:rPr>
        <w:t>The Action Plan is structured in accordance with the structure of the specific objectives and measures of the PAR Strategy and each of the specific objectives is presented as a separate chapter in the AP PAR. While the formulations of specific objectives have not changed</w:t>
      </w:r>
      <w:r w:rsidR="00106CEB" w:rsidRPr="00F53E97">
        <w:rPr>
          <w:rFonts w:ascii="Arial Narrow" w:hAnsi="Arial Narrow" w:cs="Arial Narrow"/>
          <w:lang w:val="en-GB"/>
        </w:rPr>
        <w:t xml:space="preserve">, </w:t>
      </w:r>
      <w:r w:rsidRPr="00F53E97">
        <w:rPr>
          <w:rFonts w:ascii="Arial Narrow" w:hAnsi="Arial Narrow"/>
          <w:lang w:val="en-GB"/>
        </w:rPr>
        <w:t>the formulations of measures are specified so as to indicate as much as possible the content of results expected to be achieved through the specific measure</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In terms of the structure </w:t>
      </w:r>
      <w:r w:rsidR="0041492B" w:rsidRPr="00F53E97">
        <w:rPr>
          <w:rFonts w:ascii="Arial Narrow" w:hAnsi="Arial Narrow" w:cs="Arial Narrow"/>
          <w:lang w:val="en-GB"/>
        </w:rPr>
        <w:t>(</w:t>
      </w:r>
      <w:r w:rsidRPr="00F53E97">
        <w:rPr>
          <w:rFonts w:ascii="Arial Narrow" w:hAnsi="Arial Narrow" w:cs="Arial Narrow"/>
          <w:lang w:val="en-GB"/>
        </w:rPr>
        <w:t>number, sequence, key content</w:t>
      </w:r>
      <w:r w:rsidR="0041492B" w:rsidRPr="00F53E97">
        <w:rPr>
          <w:rFonts w:ascii="Arial Narrow" w:hAnsi="Arial Narrow" w:cs="Arial Narrow"/>
          <w:lang w:val="en-GB"/>
        </w:rPr>
        <w:t xml:space="preserve">) </w:t>
      </w:r>
      <w:r w:rsidRPr="00F53E97">
        <w:rPr>
          <w:rFonts w:ascii="Arial Narrow" w:hAnsi="Arial Narrow" w:cs="Arial Narrow"/>
          <w:lang w:val="en-GB"/>
        </w:rPr>
        <w:t>they are identical to the Strategy</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with the exception of </w:t>
      </w:r>
      <w:r w:rsidR="00106CEB" w:rsidRPr="00F53E97">
        <w:rPr>
          <w:rFonts w:ascii="Arial Narrow" w:hAnsi="Arial Narrow" w:cs="Arial Narrow"/>
          <w:lang w:val="en-GB"/>
        </w:rPr>
        <w:t>1.3.6. „</w:t>
      </w:r>
      <w:r w:rsidRPr="00F53E97">
        <w:rPr>
          <w:rFonts w:ascii="Arial Narrow" w:hAnsi="Arial Narrow" w:cs="Arial Narrow"/>
          <w:lang w:val="en-GB"/>
        </w:rPr>
        <w:t>Components of methodological approach</w:t>
      </w:r>
      <w:r w:rsidR="00106CEB" w:rsidRPr="00F53E97">
        <w:rPr>
          <w:rFonts w:ascii="Arial Narrow" w:hAnsi="Arial Narrow" w:cs="Calibri Light Cyr"/>
          <w:lang w:val="en-GB"/>
        </w:rPr>
        <w:t xml:space="preserve">: </w:t>
      </w:r>
      <w:r w:rsidRPr="00F53E97">
        <w:rPr>
          <w:rFonts w:ascii="Arial Narrow" w:hAnsi="Arial Narrow" w:cs="Calibri Light Cyr"/>
          <w:lang w:val="en-GB"/>
        </w:rPr>
        <w:t xml:space="preserve">objectives, </w:t>
      </w:r>
      <w:r w:rsidR="00137BE5" w:rsidRPr="00F53E97">
        <w:rPr>
          <w:rFonts w:ascii="Arial Narrow" w:hAnsi="Arial Narrow" w:cs="Calibri Light Cyr"/>
          <w:lang w:val="en-GB"/>
        </w:rPr>
        <w:t>measures</w:t>
      </w:r>
      <w:r w:rsidRPr="00F53E97">
        <w:rPr>
          <w:rFonts w:ascii="Arial Narrow" w:hAnsi="Arial Narrow" w:cs="Calibri Light Cyr"/>
          <w:lang w:val="en-GB"/>
        </w:rPr>
        <w:t>, and activities</w:t>
      </w:r>
      <w:r w:rsidR="00106CEB" w:rsidRPr="00F53E97">
        <w:rPr>
          <w:rFonts w:ascii="Arial Narrow" w:hAnsi="Arial Narrow" w:cs="Calibri Light Cyr"/>
          <w:lang w:val="en-GB"/>
        </w:rPr>
        <w:t>“</w:t>
      </w:r>
      <w:r w:rsidR="0041492B" w:rsidRPr="00F53E97">
        <w:rPr>
          <w:rFonts w:ascii="Arial Narrow" w:hAnsi="Arial Narrow" w:cs="Arial Narrow"/>
          <w:lang w:val="en-GB"/>
        </w:rPr>
        <w:t xml:space="preserve">. </w:t>
      </w:r>
    </w:p>
    <w:p w14:paraId="1067C54D" w14:textId="55B1BFA0" w:rsidR="00E05F5D" w:rsidRDefault="00E05F5D">
      <w:pPr>
        <w:spacing w:after="0" w:line="240" w:lineRule="auto"/>
        <w:rPr>
          <w:rFonts w:ascii="Arial Narrow" w:hAnsi="Arial Narrow" w:cs="Arial Narrow"/>
          <w:lang w:val="en-GB"/>
        </w:rPr>
      </w:pPr>
      <w:r>
        <w:rPr>
          <w:rFonts w:ascii="Arial Narrow" w:hAnsi="Arial Narrow" w:cs="Arial Narrow"/>
          <w:lang w:val="en-GB"/>
        </w:rPr>
        <w:br w:type="page"/>
      </w:r>
    </w:p>
    <w:p w14:paraId="2A28882A" w14:textId="062B9AAC" w:rsidR="0041492B" w:rsidRPr="00F53E97" w:rsidRDefault="00095E02" w:rsidP="00AD37F5">
      <w:pPr>
        <w:jc w:val="both"/>
        <w:rPr>
          <w:rFonts w:ascii="Arial Narrow" w:hAnsi="Arial Narrow" w:cs="Arial Narrow"/>
          <w:b/>
          <w:bCs/>
          <w:lang w:val="en-GB"/>
        </w:rPr>
      </w:pPr>
      <w:r w:rsidRPr="00F53E97">
        <w:rPr>
          <w:rFonts w:ascii="Arial Narrow" w:hAnsi="Arial Narrow" w:cs="Arial Narrow"/>
          <w:b/>
          <w:bCs/>
          <w:u w:val="single"/>
          <w:lang w:val="en-GB"/>
        </w:rPr>
        <w:t xml:space="preserve">Figure </w:t>
      </w:r>
      <w:r w:rsidR="00361F8A" w:rsidRPr="00F53E97">
        <w:rPr>
          <w:rFonts w:ascii="Arial Narrow" w:hAnsi="Arial Narrow" w:cs="Arial Narrow"/>
          <w:b/>
          <w:bCs/>
          <w:u w:val="single"/>
          <w:lang w:val="en-GB"/>
        </w:rPr>
        <w:t>3</w:t>
      </w:r>
      <w:r w:rsidR="0041492B" w:rsidRPr="00F53E97">
        <w:rPr>
          <w:rFonts w:ascii="Arial Narrow" w:hAnsi="Arial Narrow" w:cs="Arial Narrow"/>
          <w:b/>
          <w:bCs/>
          <w:lang w:val="en-GB"/>
        </w:rPr>
        <w:t xml:space="preserve">: </w:t>
      </w:r>
      <w:r w:rsidRPr="00F53E97">
        <w:rPr>
          <w:rFonts w:ascii="Arial Narrow" w:hAnsi="Arial Narrow" w:cs="Arial Narrow"/>
          <w:b/>
          <w:bCs/>
          <w:lang w:val="en-GB"/>
        </w:rPr>
        <w:t xml:space="preserve">Schematic representation of the structure of </w:t>
      </w:r>
      <w:r w:rsidR="009D7ADF" w:rsidRPr="00F53E97">
        <w:rPr>
          <w:rFonts w:ascii="Arial Narrow" w:hAnsi="Arial Narrow" w:cs="Arial Narrow"/>
          <w:b/>
          <w:bCs/>
          <w:lang w:val="en-GB"/>
        </w:rPr>
        <w:t>AP PAR</w:t>
      </w:r>
    </w:p>
    <w:p w14:paraId="39ECCCD5" w14:textId="77777777" w:rsidR="00F917BD" w:rsidRPr="00F53E97" w:rsidRDefault="00F917BD" w:rsidP="00123B8E">
      <w:pPr>
        <w:jc w:val="both"/>
        <w:rPr>
          <w:rFonts w:ascii="Arial Narrow" w:hAnsi="Arial Narrow" w:cs="Arial Narrow"/>
          <w:b/>
          <w:bCs/>
          <w:lang w:val="en-GB"/>
        </w:rPr>
      </w:pPr>
    </w:p>
    <w:p w14:paraId="6FFC6BD3" w14:textId="58D3ECBD" w:rsidR="0041492B" w:rsidRPr="00F53E97" w:rsidRDefault="00FA2323" w:rsidP="00123B8E">
      <w:pPr>
        <w:jc w:val="both"/>
        <w:rPr>
          <w:rFonts w:ascii="Arial Narrow" w:hAnsi="Arial Narrow" w:cs="Arial Narrow"/>
          <w:lang w:val="en-GB"/>
        </w:rPr>
      </w:pPr>
      <w:r w:rsidRPr="00F53E97">
        <w:rPr>
          <w:rFonts w:ascii="Arial Narrow" w:hAnsi="Arial Narrow" w:cs="Arial Narrow"/>
          <w:noProof/>
        </w:rPr>
        <w:drawing>
          <wp:inline distT="0" distB="0" distL="0" distR="0" wp14:anchorId="399184CC" wp14:editId="6BEF382B">
            <wp:extent cx="5848350" cy="4657725"/>
            <wp:effectExtent l="0" t="76200" r="0" b="8572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1C1832D" w14:textId="68C75A6C" w:rsidR="00D708C7" w:rsidRPr="00F53E97" w:rsidRDefault="00D708C7" w:rsidP="00E966A2">
      <w:pPr>
        <w:spacing w:after="0" w:line="240" w:lineRule="auto"/>
        <w:rPr>
          <w:lang w:val="en-GB"/>
        </w:rPr>
      </w:pPr>
    </w:p>
    <w:p w14:paraId="4ACD8950" w14:textId="621C7499" w:rsidR="00592E70" w:rsidRPr="00F53E97" w:rsidRDefault="00454FDA" w:rsidP="00592E70">
      <w:pPr>
        <w:jc w:val="both"/>
        <w:rPr>
          <w:rFonts w:ascii="Arial Narrow" w:hAnsi="Arial Narrow"/>
          <w:lang w:val="en-GB"/>
        </w:rPr>
      </w:pPr>
      <w:r w:rsidRPr="00F53E97">
        <w:rPr>
          <w:rFonts w:ascii="Arial Narrow" w:hAnsi="Arial Narrow"/>
          <w:bCs/>
          <w:lang w:val="en-GB"/>
        </w:rPr>
        <w:t xml:space="preserve">The new activities </w:t>
      </w:r>
      <w:r w:rsidR="00F64E1B" w:rsidRPr="00F53E97">
        <w:rPr>
          <w:rFonts w:ascii="Arial Narrow" w:hAnsi="Arial Narrow"/>
          <w:bCs/>
          <w:lang w:val="en-GB"/>
        </w:rPr>
        <w:t xml:space="preserve">of the AP have been determined taking into consideration the reports on implementation </w:t>
      </w:r>
      <w:r w:rsidR="00137BE5" w:rsidRPr="00F53E97">
        <w:rPr>
          <w:rFonts w:ascii="Arial Narrow" w:hAnsi="Arial Narrow"/>
          <w:bCs/>
          <w:lang w:val="en-GB"/>
        </w:rPr>
        <w:t>of</w:t>
      </w:r>
      <w:r w:rsidR="00F64E1B" w:rsidRPr="00F53E97">
        <w:rPr>
          <w:rFonts w:ascii="Arial Narrow" w:hAnsi="Arial Narrow"/>
          <w:bCs/>
          <w:lang w:val="en-GB"/>
        </w:rPr>
        <w:t xml:space="preserve"> the preceding Action Plan for the period </w:t>
      </w:r>
      <w:r w:rsidR="00592E70" w:rsidRPr="00F53E97">
        <w:rPr>
          <w:rFonts w:ascii="Arial Narrow" w:hAnsi="Arial Narrow"/>
          <w:bCs/>
          <w:lang w:val="en-GB"/>
        </w:rPr>
        <w:t>2015-2017</w:t>
      </w:r>
      <w:r w:rsidR="00F64E1B" w:rsidRPr="00F53E97">
        <w:rPr>
          <w:rFonts w:ascii="Arial Narrow" w:hAnsi="Arial Narrow"/>
          <w:bCs/>
          <w:lang w:val="en-GB"/>
        </w:rPr>
        <w:t xml:space="preserve"> and they represent the natural continuation of certain activities which were </w:t>
      </w:r>
      <w:r w:rsidR="00137BE5" w:rsidRPr="00F53E97">
        <w:rPr>
          <w:rFonts w:ascii="Arial Narrow" w:hAnsi="Arial Narrow"/>
          <w:bCs/>
          <w:lang w:val="en-GB"/>
        </w:rPr>
        <w:t>being</w:t>
      </w:r>
      <w:r w:rsidR="00F64E1B" w:rsidRPr="00F53E97">
        <w:rPr>
          <w:rFonts w:ascii="Arial Narrow" w:hAnsi="Arial Narrow"/>
          <w:bCs/>
          <w:lang w:val="en-GB"/>
        </w:rPr>
        <w:t xml:space="preserve"> implemented or finalised </w:t>
      </w:r>
      <w:r w:rsidR="00137BE5" w:rsidRPr="00F53E97">
        <w:rPr>
          <w:rFonts w:ascii="Arial Narrow" w:hAnsi="Arial Narrow"/>
          <w:bCs/>
          <w:lang w:val="en-GB"/>
        </w:rPr>
        <w:t>during</w:t>
      </w:r>
      <w:r w:rsidR="00F64E1B" w:rsidRPr="00F53E97">
        <w:rPr>
          <w:rFonts w:ascii="Arial Narrow" w:hAnsi="Arial Narrow"/>
          <w:bCs/>
          <w:lang w:val="en-GB"/>
        </w:rPr>
        <w:t xml:space="preserve"> </w:t>
      </w:r>
      <w:r w:rsidR="00137BE5" w:rsidRPr="00F53E97">
        <w:rPr>
          <w:rFonts w:ascii="Arial Narrow" w:hAnsi="Arial Narrow"/>
          <w:bCs/>
          <w:lang w:val="en-GB"/>
        </w:rPr>
        <w:t>the</w:t>
      </w:r>
      <w:r w:rsidR="00F64E1B" w:rsidRPr="00F53E97">
        <w:rPr>
          <w:rFonts w:ascii="Arial Narrow" w:hAnsi="Arial Narrow"/>
          <w:bCs/>
          <w:lang w:val="en-GB"/>
        </w:rPr>
        <w:t xml:space="preserve"> </w:t>
      </w:r>
      <w:r w:rsidR="00137BE5" w:rsidRPr="00F53E97">
        <w:rPr>
          <w:rFonts w:ascii="Arial Narrow" w:hAnsi="Arial Narrow"/>
          <w:bCs/>
          <w:lang w:val="en-GB"/>
        </w:rPr>
        <w:t>presiding</w:t>
      </w:r>
      <w:r w:rsidR="00F64E1B" w:rsidRPr="00F53E97">
        <w:rPr>
          <w:rFonts w:ascii="Arial Narrow" w:hAnsi="Arial Narrow"/>
          <w:bCs/>
          <w:lang w:val="en-GB"/>
        </w:rPr>
        <w:t xml:space="preserve"> period</w:t>
      </w:r>
      <w:r w:rsidR="00592E70" w:rsidRPr="00F53E97">
        <w:rPr>
          <w:rFonts w:ascii="Arial Narrow" w:hAnsi="Arial Narrow"/>
          <w:bCs/>
          <w:lang w:val="en-GB"/>
        </w:rPr>
        <w:t xml:space="preserve">. </w:t>
      </w:r>
      <w:r w:rsidR="00F64E1B" w:rsidRPr="00F53E97">
        <w:rPr>
          <w:rFonts w:ascii="Arial Narrow" w:hAnsi="Arial Narrow"/>
          <w:bCs/>
          <w:lang w:val="en-GB"/>
        </w:rPr>
        <w:t xml:space="preserve">So, for instance, </w:t>
      </w:r>
      <w:r w:rsidR="00F548CE" w:rsidRPr="00F53E97">
        <w:rPr>
          <w:rFonts w:ascii="Arial Narrow" w:hAnsi="Arial Narrow"/>
          <w:bCs/>
          <w:lang w:val="en-GB"/>
        </w:rPr>
        <w:t xml:space="preserve">since the emphasis in the preceding period through Specific Objective </w:t>
      </w:r>
      <w:r w:rsidR="00592E70" w:rsidRPr="00F53E97">
        <w:rPr>
          <w:rFonts w:ascii="Arial Narrow" w:hAnsi="Arial Narrow"/>
          <w:bCs/>
          <w:lang w:val="en-GB"/>
        </w:rPr>
        <w:t xml:space="preserve">1, </w:t>
      </w:r>
      <w:r w:rsidR="00F548CE" w:rsidRPr="00F53E97">
        <w:rPr>
          <w:rFonts w:ascii="Arial Narrow" w:hAnsi="Arial Narrow"/>
          <w:bCs/>
          <w:lang w:val="en-GB"/>
        </w:rPr>
        <w:t xml:space="preserve">Improvement of organisational and functional public administration sub-systems, Measure </w:t>
      </w:r>
      <w:r w:rsidR="00592E70" w:rsidRPr="00F53E97">
        <w:rPr>
          <w:rFonts w:ascii="Arial Narrow" w:hAnsi="Arial Narrow"/>
          <w:bCs/>
          <w:lang w:val="en-GB"/>
        </w:rPr>
        <w:t>1.1</w:t>
      </w:r>
      <w:r w:rsidR="00F548CE" w:rsidRPr="00F53E97">
        <w:rPr>
          <w:rFonts w:ascii="Arial Narrow" w:hAnsi="Arial Narrow"/>
          <w:bCs/>
          <w:lang w:val="en-GB"/>
        </w:rPr>
        <w:t xml:space="preserve"> was on conducting the functional reviews and comprehensive analytical basis, in the present AP the same measure refers primarily on regulating the area of </w:t>
      </w:r>
      <w:r w:rsidR="00F548CE" w:rsidRPr="00F53E97">
        <w:rPr>
          <w:rFonts w:ascii="Arial Narrow" w:hAnsi="Arial Narrow"/>
          <w:b/>
          <w:bCs/>
          <w:lang w:val="en-GB"/>
        </w:rPr>
        <w:t xml:space="preserve">managerial accountability and delegation of responsibility to lower levels, </w:t>
      </w:r>
      <w:r w:rsidR="00F548CE" w:rsidRPr="00F53E97">
        <w:rPr>
          <w:rFonts w:ascii="Arial Narrow" w:hAnsi="Arial Narrow"/>
          <w:bCs/>
          <w:lang w:val="en-GB"/>
        </w:rPr>
        <w:t xml:space="preserve">as well as better </w:t>
      </w:r>
      <w:r w:rsidR="00F548CE" w:rsidRPr="00F53E97">
        <w:rPr>
          <w:rFonts w:ascii="Arial Narrow" w:hAnsi="Arial Narrow"/>
          <w:b/>
          <w:bCs/>
          <w:lang w:val="en-GB"/>
        </w:rPr>
        <w:t>functional structuring of PA and holders of public powers</w:t>
      </w:r>
      <w:r w:rsidR="00592E70" w:rsidRPr="00F53E97">
        <w:rPr>
          <w:rFonts w:ascii="Arial Narrow" w:hAnsi="Arial Narrow"/>
          <w:lang w:val="en-GB"/>
        </w:rPr>
        <w:t>.</w:t>
      </w:r>
      <w:r w:rsidR="006030DB" w:rsidRPr="00F53E97">
        <w:rPr>
          <w:rFonts w:ascii="Arial Narrow" w:hAnsi="Arial Narrow"/>
          <w:lang w:val="en-GB"/>
        </w:rPr>
        <w:t xml:space="preserve"> </w:t>
      </w:r>
      <w:r w:rsidR="00F548CE" w:rsidRPr="00F53E97">
        <w:rPr>
          <w:rFonts w:ascii="Arial Narrow" w:hAnsi="Arial Narrow"/>
          <w:lang w:val="en-GB"/>
        </w:rPr>
        <w:t xml:space="preserve">The PAR Strategy underlined that in </w:t>
      </w:r>
      <w:r w:rsidR="00F52F8C" w:rsidRPr="00F53E97">
        <w:rPr>
          <w:rFonts w:ascii="Arial Narrow" w:hAnsi="Arial Narrow"/>
          <w:lang w:val="en-GB"/>
        </w:rPr>
        <w:t>RS</w:t>
      </w:r>
      <w:r w:rsidR="006030DB" w:rsidRPr="00F53E97">
        <w:rPr>
          <w:rFonts w:ascii="Arial Narrow" w:hAnsi="Arial Narrow"/>
          <w:lang w:val="en-GB"/>
        </w:rPr>
        <w:t xml:space="preserve"> </w:t>
      </w:r>
      <w:r w:rsidR="00F548CE" w:rsidRPr="00F53E97">
        <w:rPr>
          <w:rFonts w:ascii="Arial Narrow" w:hAnsi="Arial Narrow"/>
          <w:i/>
          <w:spacing w:val="-4"/>
          <w:lang w:val="en-GB"/>
        </w:rPr>
        <w:t>there is no single records of bodies and other entities based on any criteria</w:t>
      </w:r>
      <w:r w:rsidR="006030DB" w:rsidRPr="00F53E97">
        <w:rPr>
          <w:rFonts w:ascii="Arial Narrow" w:hAnsi="Arial Narrow"/>
          <w:i/>
          <w:spacing w:val="-4"/>
          <w:lang w:val="en-GB"/>
        </w:rPr>
        <w:t xml:space="preserve"> (</w:t>
      </w:r>
      <w:r w:rsidR="00F548CE" w:rsidRPr="00F53E97">
        <w:rPr>
          <w:rFonts w:ascii="Arial Narrow" w:hAnsi="Arial Narrow"/>
          <w:i/>
          <w:spacing w:val="-4"/>
          <w:lang w:val="en-GB"/>
        </w:rPr>
        <w:t>ex</w:t>
      </w:r>
      <w:r w:rsidR="006030DB" w:rsidRPr="00F53E97">
        <w:rPr>
          <w:rFonts w:ascii="Arial Narrow" w:hAnsi="Arial Narrow"/>
          <w:i/>
          <w:spacing w:val="-4"/>
          <w:lang w:val="en-GB"/>
        </w:rPr>
        <w:t xml:space="preserve">. </w:t>
      </w:r>
      <w:r w:rsidR="00F548CE" w:rsidRPr="00F53E97">
        <w:rPr>
          <w:rFonts w:ascii="Arial Narrow" w:hAnsi="Arial Narrow"/>
          <w:i/>
          <w:spacing w:val="-4"/>
          <w:lang w:val="en-GB"/>
        </w:rPr>
        <w:t xml:space="preserve">Bodies and other entities holders of public powers, bodies and other entities which are partly or wholly </w:t>
      </w:r>
      <w:r w:rsidR="00137BE5" w:rsidRPr="00F53E97">
        <w:rPr>
          <w:rFonts w:ascii="Arial Narrow" w:hAnsi="Arial Narrow"/>
          <w:i/>
          <w:spacing w:val="-4"/>
          <w:lang w:val="en-GB"/>
        </w:rPr>
        <w:t>financed</w:t>
      </w:r>
      <w:r w:rsidR="00F548CE" w:rsidRPr="00F53E97">
        <w:rPr>
          <w:rFonts w:ascii="Arial Narrow" w:hAnsi="Arial Narrow"/>
          <w:i/>
          <w:spacing w:val="-4"/>
          <w:lang w:val="en-GB"/>
        </w:rPr>
        <w:t xml:space="preserve"> from the budget of the </w:t>
      </w:r>
      <w:r w:rsidR="002849B0" w:rsidRPr="00F53E97">
        <w:rPr>
          <w:rFonts w:ascii="Arial Narrow" w:hAnsi="Arial Narrow"/>
          <w:i/>
          <w:spacing w:val="-4"/>
          <w:lang w:val="en-GB"/>
        </w:rPr>
        <w:t>Republic</w:t>
      </w:r>
      <w:r w:rsidR="006030DB" w:rsidRPr="00F53E97">
        <w:rPr>
          <w:rFonts w:ascii="Arial Narrow" w:hAnsi="Arial Narrow"/>
          <w:i/>
          <w:spacing w:val="-4"/>
          <w:lang w:val="en-GB"/>
        </w:rPr>
        <w:t xml:space="preserve"> </w:t>
      </w:r>
      <w:r w:rsidR="00F548CE" w:rsidRPr="00F53E97">
        <w:rPr>
          <w:rFonts w:ascii="Arial Narrow" w:hAnsi="Arial Narrow"/>
          <w:i/>
          <w:spacing w:val="-4"/>
          <w:lang w:val="en-GB"/>
        </w:rPr>
        <w:t>of Serbia or the autonomous province or units of LSG, etc.</w:t>
      </w:r>
      <w:r w:rsidR="006030DB" w:rsidRPr="00F53E97">
        <w:rPr>
          <w:rFonts w:ascii="Arial Narrow" w:hAnsi="Arial Narrow"/>
          <w:i/>
          <w:spacing w:val="-4"/>
          <w:lang w:val="en-GB"/>
        </w:rPr>
        <w:t>),</w:t>
      </w:r>
      <w:r w:rsidR="006030DB" w:rsidRPr="00F53E97">
        <w:rPr>
          <w:rStyle w:val="FootnoteReference"/>
          <w:rFonts w:ascii="Arial Narrow" w:hAnsi="Arial Narrow"/>
          <w:i/>
          <w:spacing w:val="-4"/>
          <w:lang w:val="en-GB"/>
        </w:rPr>
        <w:footnoteReference w:id="84"/>
      </w:r>
      <w:r w:rsidR="006030DB" w:rsidRPr="00F53E97">
        <w:rPr>
          <w:rFonts w:ascii="Arial Narrow" w:hAnsi="Arial Narrow"/>
          <w:i/>
          <w:spacing w:val="-4"/>
          <w:lang w:val="en-GB"/>
        </w:rPr>
        <w:t xml:space="preserve"> </w:t>
      </w:r>
      <w:r w:rsidR="00F548CE" w:rsidRPr="00F53E97">
        <w:rPr>
          <w:rFonts w:ascii="Arial Narrow" w:hAnsi="Arial Narrow"/>
          <w:i/>
          <w:spacing w:val="-4"/>
          <w:lang w:val="en-GB"/>
        </w:rPr>
        <w:t xml:space="preserve">thus </w:t>
      </w:r>
      <w:r w:rsidR="00F548CE" w:rsidRPr="00F53E97">
        <w:rPr>
          <w:rFonts w:ascii="Arial Narrow" w:hAnsi="Arial Narrow"/>
          <w:spacing w:val="-4"/>
          <w:lang w:val="en-GB"/>
        </w:rPr>
        <w:t xml:space="preserve">this Action Plan includes the establishment of the </w:t>
      </w:r>
      <w:r w:rsidR="00F548CE" w:rsidRPr="00F53E97">
        <w:rPr>
          <w:rFonts w:ascii="Arial Narrow" w:hAnsi="Arial Narrow"/>
          <w:b/>
          <w:spacing w:val="-4"/>
          <w:lang w:val="en-GB"/>
        </w:rPr>
        <w:t xml:space="preserve">Register </w:t>
      </w:r>
      <w:r w:rsidR="00137BE5" w:rsidRPr="00F53E97">
        <w:rPr>
          <w:rFonts w:ascii="Arial Narrow" w:hAnsi="Arial Narrow"/>
          <w:b/>
          <w:spacing w:val="-4"/>
          <w:lang w:val="en-GB"/>
        </w:rPr>
        <w:t>of</w:t>
      </w:r>
      <w:r w:rsidR="00F548CE" w:rsidRPr="00F53E97">
        <w:rPr>
          <w:rFonts w:ascii="Arial Narrow" w:hAnsi="Arial Narrow"/>
          <w:b/>
          <w:spacing w:val="-4"/>
          <w:lang w:val="en-GB"/>
        </w:rPr>
        <w:t xml:space="preserve"> Holders of </w:t>
      </w:r>
      <w:r w:rsidR="00137BE5" w:rsidRPr="00F53E97">
        <w:rPr>
          <w:rFonts w:ascii="Arial Narrow" w:hAnsi="Arial Narrow"/>
          <w:b/>
          <w:spacing w:val="-4"/>
          <w:lang w:val="en-GB"/>
        </w:rPr>
        <w:t>Public</w:t>
      </w:r>
      <w:r w:rsidR="00F548CE" w:rsidRPr="00F53E97">
        <w:rPr>
          <w:rFonts w:ascii="Arial Narrow" w:hAnsi="Arial Narrow"/>
          <w:b/>
          <w:spacing w:val="-4"/>
          <w:lang w:val="en-GB"/>
        </w:rPr>
        <w:t xml:space="preserve"> Powers</w:t>
      </w:r>
      <w:r w:rsidR="006030DB" w:rsidRPr="00F53E97">
        <w:rPr>
          <w:rFonts w:ascii="Arial Narrow" w:hAnsi="Arial Narrow"/>
          <w:lang w:val="en-GB"/>
        </w:rPr>
        <w:t>.</w:t>
      </w:r>
    </w:p>
    <w:p w14:paraId="3D0B2E31" w14:textId="02CFDC65" w:rsidR="006030DB" w:rsidRPr="00F53E97" w:rsidRDefault="00F548CE" w:rsidP="006030DB">
      <w:pPr>
        <w:spacing w:after="0" w:line="240" w:lineRule="auto"/>
        <w:jc w:val="both"/>
        <w:rPr>
          <w:rFonts w:ascii="Arial Narrow" w:eastAsia="Helvetica" w:hAnsi="Arial Narrow" w:cs="Helvetica"/>
          <w:lang w:val="en-GB"/>
        </w:rPr>
      </w:pPr>
      <w:r w:rsidRPr="00F53E97">
        <w:rPr>
          <w:rFonts w:ascii="Arial Narrow" w:hAnsi="Arial Narrow"/>
          <w:lang w:val="en-GB"/>
        </w:rPr>
        <w:t xml:space="preserve">In the field of local self-government </w:t>
      </w:r>
      <w:r w:rsidR="00BE008F" w:rsidRPr="00F53E97">
        <w:rPr>
          <w:rFonts w:ascii="Arial Narrow" w:hAnsi="Arial Narrow"/>
          <w:lang w:val="en-GB"/>
        </w:rPr>
        <w:t>(</w:t>
      </w:r>
      <w:r w:rsidR="00536EF2" w:rsidRPr="00F53E97">
        <w:rPr>
          <w:rFonts w:ascii="Arial Narrow" w:hAnsi="Arial Narrow"/>
          <w:lang w:val="en-GB"/>
        </w:rPr>
        <w:t>Measure</w:t>
      </w:r>
      <w:r w:rsidR="00BE008F" w:rsidRPr="00F53E97">
        <w:rPr>
          <w:rFonts w:ascii="Arial Narrow" w:hAnsi="Arial Narrow"/>
          <w:lang w:val="en-GB"/>
        </w:rPr>
        <w:t xml:space="preserve"> 1.2.) </w:t>
      </w:r>
      <w:r w:rsidRPr="00F53E97">
        <w:rPr>
          <w:rFonts w:ascii="Arial Narrow" w:hAnsi="Arial Narrow"/>
          <w:lang w:val="en-GB"/>
        </w:rPr>
        <w:t xml:space="preserve">activities </w:t>
      </w:r>
      <w:r w:rsidR="00137BE5" w:rsidRPr="00F53E97">
        <w:rPr>
          <w:rFonts w:ascii="Arial Narrow" w:hAnsi="Arial Narrow"/>
          <w:lang w:val="en-GB"/>
        </w:rPr>
        <w:t>are</w:t>
      </w:r>
      <w:r w:rsidRPr="00F53E97">
        <w:rPr>
          <w:rFonts w:ascii="Arial Narrow" w:hAnsi="Arial Narrow"/>
          <w:lang w:val="en-GB"/>
        </w:rPr>
        <w:t xml:space="preserve"> </w:t>
      </w:r>
      <w:r w:rsidR="00137BE5" w:rsidRPr="00F53E97">
        <w:rPr>
          <w:rFonts w:ascii="Arial Narrow" w:hAnsi="Arial Narrow"/>
          <w:lang w:val="en-GB"/>
        </w:rPr>
        <w:t>planned</w:t>
      </w:r>
      <w:r w:rsidRPr="00F53E97">
        <w:rPr>
          <w:rFonts w:ascii="Arial Narrow" w:hAnsi="Arial Narrow"/>
          <w:lang w:val="en-GB"/>
        </w:rPr>
        <w:t xml:space="preserve"> so as to lead to the </w:t>
      </w:r>
      <w:r w:rsidRPr="00F53E97">
        <w:rPr>
          <w:rFonts w:ascii="Arial Narrow" w:eastAsiaTheme="minorHAnsi" w:hAnsi="Arial Narrow" w:cs="Tahoma"/>
          <w:b/>
          <w:lang w:val="en-GB"/>
        </w:rPr>
        <w:t xml:space="preserve">adoption of the strategic of programme document regulating the decentralisation policy, or reform of local self-government, </w:t>
      </w:r>
      <w:r w:rsidRPr="00F53E97">
        <w:rPr>
          <w:rFonts w:ascii="Arial Narrow" w:eastAsiaTheme="minorHAnsi" w:hAnsi="Arial Narrow" w:cs="Tahoma"/>
          <w:lang w:val="en-GB"/>
        </w:rPr>
        <w:t xml:space="preserve">but also further support to </w:t>
      </w:r>
      <w:r w:rsidRPr="00F53E97">
        <w:rPr>
          <w:rFonts w:ascii="Arial Narrow" w:eastAsiaTheme="minorHAnsi" w:hAnsi="Arial Narrow" w:cs="Tahoma"/>
          <w:b/>
          <w:lang w:val="en-GB"/>
        </w:rPr>
        <w:t xml:space="preserve">developing inter-municipal cooperation and strengthening the capacities of towns and municipalities </w:t>
      </w:r>
      <w:r w:rsidRPr="00F53E97">
        <w:rPr>
          <w:rFonts w:ascii="Arial Narrow" w:eastAsia="Helvetica" w:hAnsi="Arial Narrow" w:cs="Helvetica"/>
          <w:lang w:val="en-GB"/>
        </w:rPr>
        <w:t xml:space="preserve">to implement the principles of good </w:t>
      </w:r>
      <w:r w:rsidR="00137BE5" w:rsidRPr="00F53E97">
        <w:rPr>
          <w:rFonts w:ascii="Arial Narrow" w:eastAsia="Helvetica" w:hAnsi="Arial Narrow" w:cs="Helvetica"/>
          <w:lang w:val="en-GB"/>
        </w:rPr>
        <w:t>administration</w:t>
      </w:r>
      <w:r w:rsidRPr="00F53E97">
        <w:rPr>
          <w:rFonts w:ascii="Arial Narrow" w:eastAsia="Helvetica" w:hAnsi="Arial Narrow" w:cs="Helvetica"/>
          <w:lang w:val="en-GB"/>
        </w:rPr>
        <w:t xml:space="preserve"> in executing public tasks of LSG</w:t>
      </w:r>
      <w:r w:rsidR="006030DB" w:rsidRPr="00F53E97">
        <w:rPr>
          <w:rFonts w:ascii="Arial Narrow" w:eastAsia="Helvetica" w:hAnsi="Arial Narrow" w:cs="Helvetica"/>
          <w:lang w:val="en-GB"/>
        </w:rPr>
        <w:t>.</w:t>
      </w:r>
    </w:p>
    <w:p w14:paraId="780F50E7" w14:textId="77777777" w:rsidR="00DB0835" w:rsidRPr="00F53E97" w:rsidRDefault="00DB0835" w:rsidP="006030DB">
      <w:pPr>
        <w:spacing w:after="0" w:line="240" w:lineRule="auto"/>
        <w:jc w:val="both"/>
        <w:rPr>
          <w:rFonts w:ascii="Arial Narrow" w:eastAsia="Helvetica" w:hAnsi="Arial Narrow" w:cs="Helvetica"/>
          <w:lang w:val="en-GB"/>
        </w:rPr>
      </w:pPr>
    </w:p>
    <w:p w14:paraId="7E9FA2CD" w14:textId="0CD37D03" w:rsidR="00DB0835" w:rsidRPr="00F53E97" w:rsidRDefault="00F548CE" w:rsidP="006030DB">
      <w:pPr>
        <w:spacing w:after="0" w:line="240" w:lineRule="auto"/>
        <w:jc w:val="both"/>
        <w:rPr>
          <w:rFonts w:ascii="Arial Narrow" w:hAnsi="Arial Narrow" w:cs="Arial Narrow"/>
          <w:lang w:val="en-GB"/>
        </w:rPr>
      </w:pPr>
      <w:r w:rsidRPr="00F53E97">
        <w:rPr>
          <w:rFonts w:ascii="Arial Narrow" w:eastAsia="Helvetica" w:hAnsi="Arial Narrow" w:cs="Helvetica"/>
          <w:lang w:val="en-GB"/>
        </w:rPr>
        <w:t xml:space="preserve">The Measure </w:t>
      </w:r>
      <w:r w:rsidR="00DB0835" w:rsidRPr="00F53E97">
        <w:rPr>
          <w:rFonts w:ascii="Arial Narrow" w:eastAsia="Helvetica" w:hAnsi="Arial Narrow" w:cs="Helvetica"/>
          <w:lang w:val="en-GB"/>
        </w:rPr>
        <w:t xml:space="preserve">1.3. </w:t>
      </w:r>
      <w:r w:rsidRPr="00F53E97">
        <w:rPr>
          <w:rFonts w:ascii="Arial Narrow" w:eastAsia="Helvetica" w:hAnsi="Arial Narrow" w:cs="Helvetica"/>
          <w:lang w:val="en-GB"/>
        </w:rPr>
        <w:t xml:space="preserve">in the area of policy management builds on the activity related to putting in place the </w:t>
      </w:r>
      <w:r w:rsidRPr="00F53E97">
        <w:rPr>
          <w:rFonts w:ascii="Arial Narrow" w:hAnsi="Arial Narrow" w:cs="Arial Narrow"/>
          <w:b/>
          <w:lang w:val="en-GB"/>
        </w:rPr>
        <w:t>normative and methodological framework for policy management</w:t>
      </w:r>
      <w:r w:rsidRPr="00F53E97">
        <w:rPr>
          <w:rFonts w:ascii="Arial Narrow" w:hAnsi="Arial Narrow" w:cs="Arial Narrow"/>
          <w:lang w:val="en-GB"/>
        </w:rPr>
        <w:t xml:space="preserve"> and</w:t>
      </w:r>
      <w:r w:rsidR="00DB0835" w:rsidRPr="00F53E97">
        <w:rPr>
          <w:rFonts w:ascii="Arial Narrow" w:hAnsi="Arial Narrow" w:cs="Arial Narrow"/>
          <w:lang w:val="en-GB"/>
        </w:rPr>
        <w:t xml:space="preserve"> </w:t>
      </w:r>
      <w:r w:rsidRPr="00F53E97">
        <w:rPr>
          <w:rFonts w:ascii="Arial Narrow" w:hAnsi="Arial Narrow" w:cs="Arial Narrow"/>
          <w:lang w:val="en-GB"/>
        </w:rPr>
        <w:t>linking them to the development and execution of programme budgets</w:t>
      </w:r>
      <w:r w:rsidR="00DB0835" w:rsidRPr="00F53E97">
        <w:rPr>
          <w:rFonts w:ascii="Arial Narrow" w:hAnsi="Arial Narrow" w:cs="Arial Narrow"/>
          <w:lang w:val="en-GB"/>
        </w:rPr>
        <w:t xml:space="preserve">, </w:t>
      </w:r>
      <w:r w:rsidRPr="00F53E97">
        <w:rPr>
          <w:rFonts w:ascii="Arial Narrow" w:hAnsi="Arial Narrow" w:cs="Arial Narrow"/>
          <w:lang w:val="en-GB"/>
        </w:rPr>
        <w:t>as well as developing</w:t>
      </w:r>
      <w:r w:rsidRPr="00F53E97">
        <w:rPr>
          <w:rFonts w:ascii="Arial Narrow" w:hAnsi="Arial Narrow" w:cs="Arial Narrow"/>
          <w:b/>
          <w:lang w:val="en-GB"/>
        </w:rPr>
        <w:t xml:space="preserve"> IT systems</w:t>
      </w:r>
      <w:r w:rsidRPr="00F53E97">
        <w:rPr>
          <w:rFonts w:ascii="Arial Narrow" w:hAnsi="Arial Narrow" w:cs="Arial Narrow"/>
          <w:lang w:val="en-GB"/>
        </w:rPr>
        <w:t xml:space="preserve"> </w:t>
      </w:r>
      <w:r w:rsidR="008A685D" w:rsidRPr="00F53E97">
        <w:rPr>
          <w:rFonts w:ascii="Arial Narrow" w:hAnsi="Arial Narrow" w:cs="Arial Narrow"/>
          <w:lang w:val="en-GB"/>
        </w:rPr>
        <w:t>for planning and monitoring policy implementation</w:t>
      </w:r>
      <w:r w:rsidR="00DB0835" w:rsidRPr="00F53E97">
        <w:rPr>
          <w:rFonts w:ascii="Arial Narrow" w:hAnsi="Arial Narrow" w:cs="Arial Narrow"/>
          <w:lang w:val="en-GB"/>
        </w:rPr>
        <w:t>.</w:t>
      </w:r>
    </w:p>
    <w:p w14:paraId="4B3B749C" w14:textId="77777777" w:rsidR="00DB0835" w:rsidRPr="00F53E97" w:rsidRDefault="00DB0835" w:rsidP="006030DB">
      <w:pPr>
        <w:spacing w:after="0" w:line="240" w:lineRule="auto"/>
        <w:jc w:val="both"/>
        <w:rPr>
          <w:rFonts w:ascii="Arial Narrow" w:hAnsi="Arial Narrow" w:cs="Arial Narrow"/>
          <w:lang w:val="en-GB"/>
        </w:rPr>
      </w:pPr>
    </w:p>
    <w:p w14:paraId="42F55B97" w14:textId="09E9D69C" w:rsidR="00DB0835" w:rsidRPr="00F53E97" w:rsidRDefault="008A685D" w:rsidP="006030DB">
      <w:pPr>
        <w:spacing w:after="0" w:line="240" w:lineRule="auto"/>
        <w:jc w:val="both"/>
        <w:rPr>
          <w:rFonts w:ascii="Arial Narrow" w:hAnsi="Arial Narrow" w:cs="Arial Narrow"/>
          <w:lang w:val="en-GB"/>
        </w:rPr>
      </w:pPr>
      <w:r w:rsidRPr="00F53E97">
        <w:rPr>
          <w:rFonts w:ascii="Arial Narrow" w:hAnsi="Arial Narrow" w:cs="Arial Narrow"/>
          <w:lang w:val="en-GB"/>
        </w:rPr>
        <w:t xml:space="preserve">Through the measure which refers to development of e-government </w:t>
      </w:r>
      <w:r w:rsidR="00DB0835" w:rsidRPr="00F53E97">
        <w:rPr>
          <w:rFonts w:ascii="Arial Narrow" w:hAnsi="Arial Narrow" w:cs="Arial Narrow"/>
          <w:lang w:val="en-GB"/>
        </w:rPr>
        <w:t>(</w:t>
      </w:r>
      <w:r w:rsidR="00536EF2" w:rsidRPr="00F53E97">
        <w:rPr>
          <w:rFonts w:ascii="Arial Narrow" w:hAnsi="Arial Narrow" w:cs="Arial Narrow"/>
          <w:lang w:val="en-GB"/>
        </w:rPr>
        <w:t>Measure</w:t>
      </w:r>
      <w:r w:rsidR="00DB0835" w:rsidRPr="00F53E97">
        <w:rPr>
          <w:rFonts w:ascii="Arial Narrow" w:hAnsi="Arial Narrow" w:cs="Arial Narrow"/>
          <w:lang w:val="en-GB"/>
        </w:rPr>
        <w:t xml:space="preserve"> 1.4), </w:t>
      </w:r>
      <w:r w:rsidRPr="00F53E97">
        <w:rPr>
          <w:rFonts w:ascii="Arial Narrow" w:hAnsi="Arial Narrow" w:cs="Arial Narrow"/>
          <w:lang w:val="en-GB"/>
        </w:rPr>
        <w:t xml:space="preserve">the identified priorities refer to </w:t>
      </w:r>
      <w:r w:rsidRPr="00F53E97">
        <w:rPr>
          <w:rFonts w:ascii="Arial Narrow" w:hAnsi="Arial Narrow" w:cs="Arial Narrow"/>
          <w:b/>
          <w:lang w:val="en-GB"/>
        </w:rPr>
        <w:t xml:space="preserve">establishment and improvement of registries </w:t>
      </w:r>
      <w:r w:rsidR="00DB0835" w:rsidRPr="00F53E97">
        <w:rPr>
          <w:rFonts w:ascii="Arial Narrow" w:hAnsi="Arial Narrow" w:cs="Arial Narrow"/>
          <w:lang w:val="en-GB"/>
        </w:rPr>
        <w:t>(</w:t>
      </w:r>
      <w:r w:rsidRPr="00F53E97">
        <w:rPr>
          <w:rFonts w:ascii="Arial Narrow" w:hAnsi="Arial Narrow" w:cs="Arial Narrow"/>
          <w:lang w:val="en-GB"/>
        </w:rPr>
        <w:t>the Central Population Registry, the Meta</w:t>
      </w:r>
      <w:r w:rsidR="00137BE5" w:rsidRPr="00F53E97">
        <w:rPr>
          <w:rFonts w:ascii="Arial Narrow" w:hAnsi="Arial Narrow" w:cs="Arial Narrow"/>
          <w:lang w:val="en-GB"/>
        </w:rPr>
        <w:t>-</w:t>
      </w:r>
      <w:r w:rsidRPr="00F53E97">
        <w:rPr>
          <w:rFonts w:ascii="Arial Narrow" w:hAnsi="Arial Narrow" w:cs="Arial Narrow"/>
          <w:lang w:val="en-GB"/>
        </w:rPr>
        <w:t>registry of all records</w:t>
      </w:r>
      <w:r w:rsidR="00DB0835" w:rsidRPr="00F53E97">
        <w:rPr>
          <w:rFonts w:ascii="Arial Narrow" w:hAnsi="Arial Narrow" w:cs="Arial Narrow"/>
          <w:lang w:val="en-GB"/>
        </w:rPr>
        <w:t xml:space="preserve">, </w:t>
      </w:r>
      <w:r w:rsidRPr="00F53E97">
        <w:rPr>
          <w:rFonts w:ascii="Arial Narrow" w:hAnsi="Arial Narrow" w:cs="Arial Narrow"/>
          <w:lang w:val="en-GB"/>
        </w:rPr>
        <w:t>register of housing communities, etc.</w:t>
      </w:r>
      <w:r w:rsidR="00DB0835" w:rsidRPr="00F53E97">
        <w:rPr>
          <w:rFonts w:ascii="Arial Narrow" w:hAnsi="Arial Narrow" w:cs="Arial Narrow"/>
          <w:lang w:val="en-GB"/>
        </w:rPr>
        <w:t>)</w:t>
      </w:r>
      <w:r w:rsidR="008E217B" w:rsidRPr="00F53E97">
        <w:rPr>
          <w:rFonts w:ascii="Arial Narrow" w:hAnsi="Arial Narrow" w:cs="Arial Narrow"/>
          <w:lang w:val="en-GB"/>
        </w:rPr>
        <w:t>,</w:t>
      </w:r>
      <w:r w:rsidRPr="00F53E97">
        <w:rPr>
          <w:rFonts w:ascii="Arial Narrow" w:hAnsi="Arial Narrow" w:cs="Arial Narrow"/>
          <w:b/>
          <w:lang w:val="en-GB"/>
        </w:rPr>
        <w:t xml:space="preserve"> interoperability of registries </w:t>
      </w:r>
      <w:r w:rsidR="00DB0835" w:rsidRPr="00F53E97">
        <w:rPr>
          <w:rFonts w:ascii="Arial Narrow" w:hAnsi="Arial Narrow" w:cs="Arial Narrow"/>
          <w:lang w:val="en-GB"/>
        </w:rPr>
        <w:t>(</w:t>
      </w:r>
      <w:r w:rsidRPr="00F53E97">
        <w:rPr>
          <w:rFonts w:ascii="Arial Narrow" w:hAnsi="Arial Narrow" w:cs="Arial Narrow"/>
          <w:lang w:val="en-GB"/>
        </w:rPr>
        <w:t>as well as linking the registry of residence and the business registry with registry of spatial units and the address registry</w:t>
      </w:r>
      <w:r w:rsidR="00DB0835" w:rsidRPr="00F53E97">
        <w:rPr>
          <w:rFonts w:ascii="Arial Narrow" w:hAnsi="Arial Narrow" w:cs="Arial Narrow"/>
          <w:lang w:val="en-GB"/>
        </w:rPr>
        <w:t>)</w:t>
      </w:r>
      <w:r w:rsidR="008E217B" w:rsidRPr="00F53E97">
        <w:rPr>
          <w:rFonts w:ascii="Arial Narrow" w:hAnsi="Arial Narrow" w:cs="Arial Narrow"/>
          <w:lang w:val="en-GB"/>
        </w:rPr>
        <w:t xml:space="preserve"> </w:t>
      </w:r>
      <w:r w:rsidRPr="00F53E97">
        <w:rPr>
          <w:rFonts w:ascii="Arial Narrow" w:hAnsi="Arial Narrow" w:cs="Arial Narrow"/>
          <w:lang w:val="en-GB"/>
        </w:rPr>
        <w:t xml:space="preserve">in order to achieve </w:t>
      </w:r>
      <w:r w:rsidRPr="00F53E97">
        <w:rPr>
          <w:rFonts w:ascii="Arial Narrow" w:hAnsi="Arial Narrow" w:cs="Arial Narrow"/>
          <w:b/>
          <w:lang w:val="en-GB"/>
        </w:rPr>
        <w:t xml:space="preserve">electronic exchange </w:t>
      </w:r>
      <w:r w:rsidR="00137BE5" w:rsidRPr="00F53E97">
        <w:rPr>
          <w:rFonts w:ascii="Arial Narrow" w:hAnsi="Arial Narrow" w:cs="Arial Narrow"/>
          <w:b/>
          <w:lang w:val="en-GB"/>
        </w:rPr>
        <w:t>o</w:t>
      </w:r>
      <w:r w:rsidRPr="00F53E97">
        <w:rPr>
          <w:rFonts w:ascii="Arial Narrow" w:hAnsi="Arial Narrow" w:cs="Arial Narrow"/>
          <w:b/>
          <w:lang w:val="en-GB"/>
        </w:rPr>
        <w:t>f</w:t>
      </w:r>
      <w:r w:rsidR="00137BE5" w:rsidRPr="00F53E97">
        <w:rPr>
          <w:rFonts w:ascii="Arial Narrow" w:hAnsi="Arial Narrow" w:cs="Arial Narrow"/>
          <w:b/>
          <w:lang w:val="en-GB"/>
        </w:rPr>
        <w:t xml:space="preserve"> </w:t>
      </w:r>
      <w:r w:rsidRPr="00F53E97">
        <w:rPr>
          <w:rFonts w:ascii="Arial Narrow" w:hAnsi="Arial Narrow" w:cs="Arial Narrow"/>
          <w:b/>
          <w:lang w:val="en-GB"/>
        </w:rPr>
        <w:t xml:space="preserve">data from official records </w:t>
      </w:r>
      <w:r w:rsidRPr="00F53E97">
        <w:rPr>
          <w:rFonts w:ascii="Arial Narrow" w:hAnsi="Arial Narrow" w:cs="Arial Narrow"/>
          <w:lang w:val="en-GB"/>
        </w:rPr>
        <w:t xml:space="preserve">and more efficient provision </w:t>
      </w:r>
      <w:r w:rsidR="00137BE5" w:rsidRPr="00F53E97">
        <w:rPr>
          <w:rFonts w:ascii="Arial Narrow" w:hAnsi="Arial Narrow" w:cs="Arial Narrow"/>
          <w:lang w:val="en-GB"/>
        </w:rPr>
        <w:t>of</w:t>
      </w:r>
      <w:r w:rsidRPr="00F53E97">
        <w:rPr>
          <w:rFonts w:ascii="Arial Narrow" w:hAnsi="Arial Narrow" w:cs="Arial Narrow"/>
          <w:lang w:val="en-GB"/>
        </w:rPr>
        <w:t xml:space="preserve"> cervices to citizens and businesses</w:t>
      </w:r>
      <w:r w:rsidR="008E217B" w:rsidRPr="00F53E97">
        <w:rPr>
          <w:rFonts w:ascii="Arial Narrow" w:hAnsi="Arial Narrow" w:cs="Arial Narrow"/>
          <w:lang w:val="en-GB"/>
        </w:rPr>
        <w:t>.</w:t>
      </w:r>
    </w:p>
    <w:p w14:paraId="760C2243" w14:textId="77777777" w:rsidR="00DB0835" w:rsidRPr="00F53E97" w:rsidRDefault="00DB0835" w:rsidP="006030DB">
      <w:pPr>
        <w:spacing w:after="0" w:line="240" w:lineRule="auto"/>
        <w:jc w:val="both"/>
        <w:rPr>
          <w:rFonts w:ascii="Arial Narrow" w:hAnsi="Arial Narrow" w:cs="Arial Narrow"/>
          <w:lang w:val="en-GB"/>
        </w:rPr>
      </w:pPr>
    </w:p>
    <w:p w14:paraId="713D0BCD" w14:textId="78CD6714" w:rsidR="00592E70" w:rsidRPr="00F53E97" w:rsidRDefault="008A685D" w:rsidP="00F00866">
      <w:pPr>
        <w:spacing w:after="0" w:line="240" w:lineRule="auto"/>
        <w:jc w:val="both"/>
        <w:rPr>
          <w:rFonts w:ascii="Arial Narrow" w:hAnsi="Arial Narrow"/>
          <w:bCs/>
          <w:lang w:val="en-GB"/>
        </w:rPr>
      </w:pPr>
      <w:r w:rsidRPr="00F53E97">
        <w:rPr>
          <w:rFonts w:ascii="Arial Narrow" w:eastAsiaTheme="minorHAnsi" w:hAnsi="Arial Narrow" w:cs="Tahoma"/>
          <w:lang w:val="en-GB"/>
        </w:rPr>
        <w:t xml:space="preserve">Special objective 2 which refers to the establishment of a coherent merit-based civil service system and improvement of HRM, through three inter-linked measures relevant to comprehensive </w:t>
      </w:r>
      <w:r w:rsidRPr="00F53E97">
        <w:rPr>
          <w:rFonts w:ascii="Arial Narrow" w:hAnsi="Arial Narrow"/>
          <w:b/>
          <w:bCs/>
          <w:lang w:val="en-GB"/>
        </w:rPr>
        <w:t xml:space="preserve">regulation of HRM, </w:t>
      </w:r>
      <w:r w:rsidRPr="00F53E97">
        <w:rPr>
          <w:rFonts w:ascii="Arial Narrow" w:hAnsi="Arial Narrow"/>
          <w:bCs/>
          <w:lang w:val="en-GB"/>
        </w:rPr>
        <w:t xml:space="preserve">and especially the </w:t>
      </w:r>
      <w:r w:rsidRPr="00F53E97">
        <w:rPr>
          <w:rFonts w:ascii="Arial Narrow" w:hAnsi="Arial Narrow"/>
          <w:b/>
          <w:bCs/>
          <w:lang w:val="en-GB"/>
        </w:rPr>
        <w:t xml:space="preserve">regulation </w:t>
      </w:r>
      <w:r w:rsidR="00137BE5" w:rsidRPr="00F53E97">
        <w:rPr>
          <w:rFonts w:ascii="Arial Narrow" w:hAnsi="Arial Narrow"/>
          <w:b/>
          <w:bCs/>
          <w:lang w:val="en-GB"/>
        </w:rPr>
        <w:t>o</w:t>
      </w:r>
      <w:r w:rsidRPr="00F53E97">
        <w:rPr>
          <w:rFonts w:ascii="Arial Narrow" w:hAnsi="Arial Narrow"/>
          <w:b/>
          <w:bCs/>
          <w:lang w:val="en-GB"/>
        </w:rPr>
        <w:t>f</w:t>
      </w:r>
      <w:r w:rsidR="00137BE5" w:rsidRPr="00F53E97">
        <w:rPr>
          <w:rFonts w:ascii="Arial Narrow" w:hAnsi="Arial Narrow"/>
          <w:b/>
          <w:bCs/>
          <w:lang w:val="en-GB"/>
        </w:rPr>
        <w:t xml:space="preserve"> </w:t>
      </w:r>
      <w:r w:rsidRPr="00F53E97">
        <w:rPr>
          <w:rFonts w:ascii="Arial Narrow" w:hAnsi="Arial Narrow"/>
          <w:b/>
          <w:bCs/>
          <w:lang w:val="en-GB"/>
        </w:rPr>
        <w:t xml:space="preserve">the salary system </w:t>
      </w:r>
      <w:r w:rsidRPr="00F53E97">
        <w:rPr>
          <w:rFonts w:ascii="Arial Narrow" w:hAnsi="Arial Narrow"/>
          <w:bCs/>
          <w:lang w:val="en-GB"/>
        </w:rPr>
        <w:t xml:space="preserve">and the </w:t>
      </w:r>
      <w:r w:rsidRPr="00F53E97">
        <w:rPr>
          <w:rFonts w:ascii="Arial Narrow" w:hAnsi="Arial Narrow"/>
          <w:b/>
          <w:bCs/>
          <w:lang w:val="en-GB"/>
        </w:rPr>
        <w:t>professional development,</w:t>
      </w:r>
      <w:r w:rsidRPr="00F53E97">
        <w:rPr>
          <w:rFonts w:ascii="Arial Narrow" w:hAnsi="Arial Narrow"/>
          <w:bCs/>
          <w:lang w:val="en-GB"/>
        </w:rPr>
        <w:t xml:space="preserve"> will put the priority in the next three years on</w:t>
      </w:r>
      <w:r w:rsidRPr="00F53E97">
        <w:rPr>
          <w:rFonts w:ascii="Arial Narrow" w:hAnsi="Arial Narrow"/>
          <w:b/>
          <w:bCs/>
          <w:lang w:val="en-GB"/>
        </w:rPr>
        <w:t xml:space="preserve"> introducing the system of competences in the state administration, extending the reform of the salary system </w:t>
      </w:r>
      <w:r w:rsidRPr="00F53E97">
        <w:rPr>
          <w:rFonts w:ascii="Arial Narrow" w:hAnsi="Arial Narrow"/>
          <w:bCs/>
          <w:lang w:val="en-GB"/>
        </w:rPr>
        <w:t xml:space="preserve">and regulating the labour relations system in the public sector and salaries in public agencies and state bodies, as well as achievement of </w:t>
      </w:r>
      <w:r w:rsidRPr="00F53E97">
        <w:rPr>
          <w:rFonts w:ascii="Arial Narrow" w:hAnsi="Arial Narrow"/>
          <w:b/>
          <w:bCs/>
          <w:lang w:val="en-GB"/>
        </w:rPr>
        <w:t>functionality of the newly established National PA Academy</w:t>
      </w:r>
      <w:r w:rsidR="00C0655F" w:rsidRPr="00F53E97">
        <w:rPr>
          <w:rFonts w:ascii="Arial Narrow" w:hAnsi="Arial Narrow"/>
          <w:bCs/>
          <w:lang w:val="en-GB"/>
        </w:rPr>
        <w:t xml:space="preserve">. </w:t>
      </w:r>
    </w:p>
    <w:p w14:paraId="54E0E00B" w14:textId="77777777" w:rsidR="00F00866" w:rsidRPr="00F53E97" w:rsidRDefault="00F00866" w:rsidP="00F00866">
      <w:pPr>
        <w:spacing w:after="0" w:line="240" w:lineRule="auto"/>
        <w:jc w:val="both"/>
        <w:rPr>
          <w:rFonts w:ascii="Arial Narrow" w:hAnsi="Arial Narrow"/>
          <w:bCs/>
          <w:lang w:val="en-GB"/>
        </w:rPr>
      </w:pPr>
    </w:p>
    <w:p w14:paraId="09FC123B" w14:textId="56E9E876" w:rsidR="00592E70" w:rsidRPr="00F53E97" w:rsidRDefault="008A685D" w:rsidP="00FF7C73">
      <w:pPr>
        <w:spacing w:after="0" w:line="240" w:lineRule="auto"/>
        <w:jc w:val="both"/>
        <w:rPr>
          <w:rFonts w:ascii="Arial Narrow" w:hAnsi="Arial Narrow"/>
          <w:bCs/>
          <w:lang w:val="en-GB"/>
        </w:rPr>
      </w:pPr>
      <w:r w:rsidRPr="00F53E97">
        <w:rPr>
          <w:rFonts w:ascii="Arial Narrow" w:hAnsi="Arial Narrow"/>
          <w:bCs/>
          <w:lang w:val="en-GB"/>
        </w:rPr>
        <w:t xml:space="preserve">Through the Specific objective </w:t>
      </w:r>
      <w:r w:rsidR="00FF7C73" w:rsidRPr="00F53E97">
        <w:rPr>
          <w:rFonts w:ascii="Arial Narrow" w:hAnsi="Arial Narrow"/>
          <w:bCs/>
          <w:lang w:val="en-GB"/>
        </w:rPr>
        <w:t xml:space="preserve">3, </w:t>
      </w:r>
      <w:r w:rsidR="00C875A9" w:rsidRPr="00F53E97">
        <w:rPr>
          <w:rFonts w:ascii="Arial Narrow" w:hAnsi="Arial Narrow"/>
          <w:bCs/>
          <w:lang w:val="en-GB"/>
        </w:rPr>
        <w:t>Improved public finance management and improved public procurement</w:t>
      </w:r>
      <w:r w:rsidR="00FF7C73" w:rsidRPr="00F53E97">
        <w:rPr>
          <w:rFonts w:ascii="Arial Narrow" w:hAnsi="Arial Narrow"/>
          <w:bCs/>
          <w:lang w:val="en-GB"/>
        </w:rPr>
        <w:t xml:space="preserve">, </w:t>
      </w:r>
      <w:r w:rsidR="00C875A9" w:rsidRPr="00F53E97">
        <w:rPr>
          <w:rFonts w:ascii="Arial Narrow" w:hAnsi="Arial Narrow"/>
          <w:bCs/>
          <w:lang w:val="en-GB"/>
        </w:rPr>
        <w:t>a new measure has been added at the proposal of the NGO’s involved in</w:t>
      </w:r>
      <w:r w:rsidR="00137BE5" w:rsidRPr="00F53E97">
        <w:rPr>
          <w:rFonts w:ascii="Arial Narrow" w:hAnsi="Arial Narrow"/>
          <w:bCs/>
          <w:lang w:val="en-GB"/>
        </w:rPr>
        <w:t xml:space="preserve"> </w:t>
      </w:r>
      <w:r w:rsidR="00C875A9" w:rsidRPr="00F53E97">
        <w:rPr>
          <w:rFonts w:ascii="Arial Narrow" w:hAnsi="Arial Narrow"/>
          <w:bCs/>
          <w:lang w:val="en-GB"/>
        </w:rPr>
        <w:t>th</w:t>
      </w:r>
      <w:r w:rsidR="00137BE5" w:rsidRPr="00F53E97">
        <w:rPr>
          <w:rFonts w:ascii="Arial Narrow" w:hAnsi="Arial Narrow"/>
          <w:bCs/>
          <w:lang w:val="en-GB"/>
        </w:rPr>
        <w:t>e</w:t>
      </w:r>
      <w:r w:rsidR="00C875A9" w:rsidRPr="00F53E97">
        <w:rPr>
          <w:rFonts w:ascii="Arial Narrow" w:hAnsi="Arial Narrow"/>
          <w:bCs/>
          <w:lang w:val="en-GB"/>
        </w:rPr>
        <w:t xml:space="preserve"> work of the Special WG, which refers to reforming and management of </w:t>
      </w:r>
      <w:r w:rsidR="00C875A9" w:rsidRPr="00F53E97">
        <w:rPr>
          <w:rFonts w:ascii="Arial Narrow" w:hAnsi="Arial Narrow"/>
          <w:b/>
          <w:lang w:val="en-GB"/>
        </w:rPr>
        <w:t>public property</w:t>
      </w:r>
      <w:r w:rsidR="00FF7C73" w:rsidRPr="00F53E97">
        <w:rPr>
          <w:rFonts w:ascii="Arial Narrow" w:hAnsi="Arial Narrow"/>
          <w:lang w:val="en-GB"/>
        </w:rPr>
        <w:t xml:space="preserve"> (</w:t>
      </w:r>
      <w:r w:rsidR="00536EF2" w:rsidRPr="00F53E97">
        <w:rPr>
          <w:rFonts w:ascii="Arial Narrow" w:hAnsi="Arial Narrow"/>
          <w:lang w:val="en-GB"/>
        </w:rPr>
        <w:t>Measure</w:t>
      </w:r>
      <w:r w:rsidR="00FF7C73" w:rsidRPr="00F53E97">
        <w:rPr>
          <w:rFonts w:ascii="Arial Narrow" w:hAnsi="Arial Narrow"/>
          <w:lang w:val="en-GB"/>
        </w:rPr>
        <w:t xml:space="preserve"> 3.1</w:t>
      </w:r>
      <w:r w:rsidR="001938BC" w:rsidRPr="00F53E97">
        <w:rPr>
          <w:rFonts w:ascii="Arial Narrow" w:hAnsi="Arial Narrow"/>
          <w:lang w:val="en-GB"/>
        </w:rPr>
        <w:t xml:space="preserve">). </w:t>
      </w:r>
      <w:r w:rsidR="00C875A9" w:rsidRPr="00F53E97">
        <w:rPr>
          <w:rFonts w:ascii="Arial Narrow" w:hAnsi="Arial Narrow"/>
          <w:lang w:val="en-GB"/>
        </w:rPr>
        <w:t xml:space="preserve">the other four measures within this specific objective are a continuation </w:t>
      </w:r>
      <w:r w:rsidR="00137BE5" w:rsidRPr="00F53E97">
        <w:rPr>
          <w:rFonts w:ascii="Arial Narrow" w:hAnsi="Arial Narrow"/>
          <w:lang w:val="en-GB"/>
        </w:rPr>
        <w:t>o</w:t>
      </w:r>
      <w:r w:rsidR="00C875A9" w:rsidRPr="00F53E97">
        <w:rPr>
          <w:rFonts w:ascii="Arial Narrow" w:hAnsi="Arial Narrow"/>
          <w:lang w:val="en-GB"/>
        </w:rPr>
        <w:t>f</w:t>
      </w:r>
      <w:r w:rsidR="00137BE5" w:rsidRPr="00F53E97">
        <w:rPr>
          <w:rFonts w:ascii="Arial Narrow" w:hAnsi="Arial Narrow"/>
          <w:lang w:val="en-GB"/>
        </w:rPr>
        <w:t xml:space="preserve"> </w:t>
      </w:r>
      <w:r w:rsidR="00C875A9" w:rsidRPr="00F53E97">
        <w:rPr>
          <w:rFonts w:ascii="Arial Narrow" w:hAnsi="Arial Narrow"/>
          <w:lang w:val="en-GB"/>
        </w:rPr>
        <w:t xml:space="preserve">the activities initiated under the preceding </w:t>
      </w:r>
      <w:r w:rsidR="009D7ADF" w:rsidRPr="00F53E97">
        <w:rPr>
          <w:rFonts w:ascii="Arial Narrow" w:hAnsi="Arial Narrow"/>
          <w:lang w:val="en-GB"/>
        </w:rPr>
        <w:t>Action Plan</w:t>
      </w:r>
      <w:r w:rsidR="00FF7C73" w:rsidRPr="00F53E97">
        <w:rPr>
          <w:rFonts w:ascii="Arial Narrow" w:hAnsi="Arial Narrow"/>
          <w:lang w:val="en-GB"/>
        </w:rPr>
        <w:t xml:space="preserve"> </w:t>
      </w:r>
      <w:r w:rsidR="00C875A9" w:rsidRPr="00F53E97">
        <w:rPr>
          <w:rFonts w:ascii="Arial Narrow" w:hAnsi="Arial Narrow"/>
          <w:lang w:val="en-GB"/>
        </w:rPr>
        <w:t xml:space="preserve">in the field of </w:t>
      </w:r>
      <w:r w:rsidR="00C875A9" w:rsidRPr="00F53E97">
        <w:rPr>
          <w:rFonts w:ascii="Arial Narrow" w:hAnsi="Arial Narrow"/>
          <w:b/>
          <w:bCs/>
          <w:lang w:val="en-GB"/>
        </w:rPr>
        <w:t>budget planning and preparation</w:t>
      </w:r>
      <w:r w:rsidR="00FF7C73" w:rsidRPr="00F53E97">
        <w:rPr>
          <w:rFonts w:ascii="Arial Narrow" w:hAnsi="Arial Narrow"/>
          <w:bCs/>
          <w:lang w:val="en-GB"/>
        </w:rPr>
        <w:t xml:space="preserve"> (</w:t>
      </w:r>
      <w:r w:rsidR="00C875A9" w:rsidRPr="00F53E97">
        <w:rPr>
          <w:rFonts w:ascii="Arial Narrow" w:hAnsi="Arial Narrow"/>
          <w:bCs/>
          <w:lang w:val="en-GB"/>
        </w:rPr>
        <w:t>strengthening capacities and developing the modules for reporting on programme performance within the IT system for budget preparation</w:t>
      </w:r>
      <w:r w:rsidR="00FD701D" w:rsidRPr="00F53E97">
        <w:rPr>
          <w:rFonts w:ascii="Arial Narrow" w:hAnsi="Arial Narrow" w:cs="Arial Narrow"/>
          <w:lang w:val="en-GB"/>
        </w:rPr>
        <w:t>)</w:t>
      </w:r>
      <w:r w:rsidR="00FF7C73" w:rsidRPr="00F53E97">
        <w:rPr>
          <w:rFonts w:ascii="Arial Narrow" w:hAnsi="Arial Narrow"/>
          <w:bCs/>
          <w:lang w:val="en-GB"/>
        </w:rPr>
        <w:t xml:space="preserve">, </w:t>
      </w:r>
      <w:r w:rsidR="00C875A9" w:rsidRPr="00F53E97">
        <w:rPr>
          <w:rFonts w:ascii="Arial Narrow" w:hAnsi="Arial Narrow"/>
          <w:bCs/>
          <w:lang w:val="en-GB"/>
        </w:rPr>
        <w:t>as well as the areas of</w:t>
      </w:r>
      <w:r w:rsidR="00C875A9" w:rsidRPr="00F53E97">
        <w:rPr>
          <w:rFonts w:ascii="Arial Narrow" w:hAnsi="Arial Narrow"/>
          <w:b/>
          <w:bCs/>
          <w:lang w:val="en-GB"/>
        </w:rPr>
        <w:t xml:space="preserve"> public internal financial control over public funds and internal audit</w:t>
      </w:r>
      <w:r w:rsidR="00FF7C73" w:rsidRPr="00F53E97">
        <w:rPr>
          <w:rFonts w:ascii="Arial Narrow" w:hAnsi="Arial Narrow"/>
          <w:b/>
          <w:bCs/>
          <w:lang w:val="en-GB"/>
        </w:rPr>
        <w:t xml:space="preserve"> </w:t>
      </w:r>
      <w:r w:rsidR="00FF7C73" w:rsidRPr="00F53E97">
        <w:rPr>
          <w:rFonts w:ascii="Arial Narrow" w:hAnsi="Arial Narrow"/>
          <w:bCs/>
          <w:lang w:val="en-GB"/>
        </w:rPr>
        <w:t>(</w:t>
      </w:r>
      <w:r w:rsidR="00C875A9" w:rsidRPr="00F53E97">
        <w:rPr>
          <w:rFonts w:ascii="Arial Narrow" w:hAnsi="Arial Narrow"/>
          <w:bCs/>
          <w:lang w:val="en-GB"/>
        </w:rPr>
        <w:t>strengthening capacities and improving the existing software for PIFC</w:t>
      </w:r>
      <w:r w:rsidR="00FF7C73" w:rsidRPr="00F53E97">
        <w:rPr>
          <w:rFonts w:ascii="Arial Narrow" w:hAnsi="Arial Narrow" w:cs="Arial Narrow"/>
          <w:lang w:val="en-GB"/>
        </w:rPr>
        <w:t>)</w:t>
      </w:r>
      <w:r w:rsidR="00FD701D" w:rsidRPr="00F53E97">
        <w:rPr>
          <w:rFonts w:ascii="Arial Narrow" w:hAnsi="Arial Narrow" w:cs="Arial Narrow"/>
          <w:lang w:val="en-GB"/>
        </w:rPr>
        <w:t xml:space="preserve">, </w:t>
      </w:r>
      <w:r w:rsidR="00C875A9" w:rsidRPr="00F53E97">
        <w:rPr>
          <w:rFonts w:ascii="Arial Narrow" w:hAnsi="Arial Narrow"/>
          <w:b/>
          <w:bCs/>
          <w:lang w:val="en-GB"/>
        </w:rPr>
        <w:t>functional improvement of the budget inspectorate</w:t>
      </w:r>
      <w:r w:rsidR="00FD701D" w:rsidRPr="00F53E97">
        <w:rPr>
          <w:rFonts w:ascii="Arial Narrow" w:hAnsi="Arial Narrow" w:cs="Arial Narrow"/>
          <w:lang w:val="en-GB"/>
        </w:rPr>
        <w:t xml:space="preserve">  (</w:t>
      </w:r>
      <w:r w:rsidR="00C875A9" w:rsidRPr="00F53E97">
        <w:rPr>
          <w:rFonts w:ascii="Arial Narrow" w:hAnsi="Arial Narrow" w:cs="Arial Narrow"/>
          <w:lang w:val="en-GB"/>
        </w:rPr>
        <w:t xml:space="preserve">strengthening the capacities and adopting the methodology of work </w:t>
      </w:r>
      <w:r w:rsidR="00137BE5" w:rsidRPr="00F53E97">
        <w:rPr>
          <w:rFonts w:ascii="Arial Narrow" w:hAnsi="Arial Narrow" w:cs="Arial Narrow"/>
          <w:lang w:val="en-GB"/>
        </w:rPr>
        <w:t>o</w:t>
      </w:r>
      <w:r w:rsidR="00C875A9" w:rsidRPr="00F53E97">
        <w:rPr>
          <w:rFonts w:ascii="Arial Narrow" w:hAnsi="Arial Narrow" w:cs="Arial Narrow"/>
          <w:lang w:val="en-GB"/>
        </w:rPr>
        <w:t>f</w:t>
      </w:r>
      <w:r w:rsidR="00137BE5" w:rsidRPr="00F53E97">
        <w:rPr>
          <w:rFonts w:ascii="Arial Narrow" w:hAnsi="Arial Narrow" w:cs="Arial Narrow"/>
          <w:lang w:val="en-GB"/>
        </w:rPr>
        <w:t xml:space="preserve"> </w:t>
      </w:r>
      <w:r w:rsidR="00C875A9" w:rsidRPr="00F53E97">
        <w:rPr>
          <w:rFonts w:ascii="Arial Narrow" w:hAnsi="Arial Narrow" w:cs="Arial Narrow"/>
          <w:lang w:val="en-GB"/>
        </w:rPr>
        <w:t>the Budget Inspectorate</w:t>
      </w:r>
      <w:r w:rsidR="00FD701D" w:rsidRPr="00F53E97">
        <w:rPr>
          <w:rFonts w:ascii="Arial Narrow" w:hAnsi="Arial Narrow" w:cs="Arial Narrow"/>
          <w:bCs/>
          <w:lang w:val="en-GB"/>
        </w:rPr>
        <w:t>)</w:t>
      </w:r>
      <w:r w:rsidR="00C875A9" w:rsidRPr="00F53E97">
        <w:rPr>
          <w:rFonts w:ascii="Arial Narrow" w:hAnsi="Arial Narrow" w:cs="Arial Narrow"/>
          <w:bCs/>
          <w:lang w:val="en-GB"/>
        </w:rPr>
        <w:t xml:space="preserve">, and the area of </w:t>
      </w:r>
      <w:r w:rsidR="00C875A9" w:rsidRPr="00F53E97">
        <w:rPr>
          <w:rFonts w:ascii="Arial Narrow" w:hAnsi="Arial Narrow" w:cs="Arial Narrow"/>
          <w:b/>
          <w:bCs/>
          <w:lang w:val="en-GB"/>
        </w:rPr>
        <w:t xml:space="preserve">public procurement </w:t>
      </w:r>
      <w:r w:rsidR="00FD701D" w:rsidRPr="00F53E97">
        <w:rPr>
          <w:rFonts w:ascii="Arial Narrow" w:hAnsi="Arial Narrow" w:cs="Arial Narrow"/>
          <w:lang w:val="en-GB"/>
        </w:rPr>
        <w:t>(</w:t>
      </w:r>
      <w:r w:rsidR="00C875A9" w:rsidRPr="00F53E97">
        <w:rPr>
          <w:rFonts w:ascii="Arial Narrow" w:hAnsi="Arial Narrow" w:cs="Arial Narrow"/>
          <w:lang w:val="en-GB"/>
        </w:rPr>
        <w:t>harmonisation with the EU regulations, developing templates of framework agreements, developing the new strategy of public procurement and guidelines for improved green procurements</w:t>
      </w:r>
      <w:r w:rsidR="00FD701D" w:rsidRPr="00F53E97">
        <w:rPr>
          <w:rFonts w:ascii="Arial Narrow" w:hAnsi="Arial Narrow" w:cs="Arial Narrow"/>
          <w:lang w:val="en-GB"/>
        </w:rPr>
        <w:t>)</w:t>
      </w:r>
      <w:r w:rsidR="001938BC" w:rsidRPr="00F53E97">
        <w:rPr>
          <w:rFonts w:ascii="Arial Narrow" w:hAnsi="Arial Narrow" w:cs="Arial Narrow"/>
          <w:lang w:val="en-GB"/>
        </w:rPr>
        <w:t>.</w:t>
      </w:r>
    </w:p>
    <w:p w14:paraId="769A2B91" w14:textId="77777777" w:rsidR="00FF7C73" w:rsidRPr="00F53E97" w:rsidRDefault="00FF7C73" w:rsidP="00FF7C73">
      <w:pPr>
        <w:spacing w:after="0" w:line="240" w:lineRule="auto"/>
        <w:jc w:val="both"/>
        <w:rPr>
          <w:rFonts w:ascii="Arial Narrow" w:hAnsi="Arial Narrow"/>
          <w:bCs/>
          <w:lang w:val="en-GB"/>
        </w:rPr>
      </w:pPr>
    </w:p>
    <w:p w14:paraId="49BC9193" w14:textId="28AB5190" w:rsidR="00592E70" w:rsidRPr="00F53E97" w:rsidRDefault="00573845" w:rsidP="00AB5F37">
      <w:pPr>
        <w:jc w:val="both"/>
        <w:rPr>
          <w:rFonts w:ascii="Arial Narrow" w:hAnsi="Arial Narrow"/>
          <w:bCs/>
          <w:lang w:val="en-GB"/>
        </w:rPr>
      </w:pPr>
      <w:r w:rsidRPr="00F53E97">
        <w:rPr>
          <w:rFonts w:ascii="Arial Narrow" w:hAnsi="Arial Narrow"/>
          <w:bCs/>
          <w:lang w:val="en-GB"/>
        </w:rPr>
        <w:t xml:space="preserve">The specific objective </w:t>
      </w:r>
      <w:r w:rsidR="00AB5F37" w:rsidRPr="00F53E97">
        <w:rPr>
          <w:rFonts w:ascii="Arial Narrow" w:hAnsi="Arial Narrow"/>
          <w:bCs/>
          <w:lang w:val="en-GB"/>
        </w:rPr>
        <w:t xml:space="preserve">4, </w:t>
      </w:r>
      <w:r w:rsidR="00E814E1" w:rsidRPr="00F53E97">
        <w:rPr>
          <w:rFonts w:ascii="Arial Narrow" w:hAnsi="Arial Narrow"/>
          <w:bCs/>
          <w:lang w:val="en-GB"/>
        </w:rPr>
        <w:t xml:space="preserve"> Increasing legal certainty and improving the business environment and the quality of public service provision, is focused on three areas, the implementation of the </w:t>
      </w:r>
      <w:r w:rsidR="00E814E1" w:rsidRPr="00F53E97">
        <w:rPr>
          <w:rFonts w:ascii="Arial Narrow" w:hAnsi="Arial Narrow"/>
          <w:b/>
          <w:bCs/>
          <w:lang w:val="en-GB"/>
        </w:rPr>
        <w:t xml:space="preserve">General </w:t>
      </w:r>
      <w:r w:rsidR="00137BE5" w:rsidRPr="00F53E97">
        <w:rPr>
          <w:rFonts w:ascii="Arial Narrow" w:hAnsi="Arial Narrow"/>
          <w:b/>
          <w:bCs/>
          <w:lang w:val="en-GB"/>
        </w:rPr>
        <w:t>Administrative</w:t>
      </w:r>
      <w:r w:rsidR="00E814E1" w:rsidRPr="00F53E97">
        <w:rPr>
          <w:rFonts w:ascii="Arial Narrow" w:hAnsi="Arial Narrow"/>
          <w:b/>
          <w:bCs/>
          <w:lang w:val="en-GB"/>
        </w:rPr>
        <w:t xml:space="preserve"> Procedure Law, </w:t>
      </w:r>
      <w:r w:rsidR="00E814E1" w:rsidRPr="00F53E97">
        <w:rPr>
          <w:rFonts w:ascii="Arial Narrow" w:hAnsi="Arial Narrow"/>
          <w:bCs/>
          <w:lang w:val="en-GB"/>
        </w:rPr>
        <w:t xml:space="preserve">continued work on </w:t>
      </w:r>
      <w:r w:rsidR="00E814E1" w:rsidRPr="00F53E97">
        <w:rPr>
          <w:rFonts w:ascii="Arial Narrow" w:hAnsi="Arial Narrow"/>
          <w:b/>
          <w:bCs/>
          <w:lang w:val="en-GB"/>
        </w:rPr>
        <w:t>single administrative point</w:t>
      </w:r>
      <w:r w:rsidR="00AB5F37" w:rsidRPr="00F53E97">
        <w:rPr>
          <w:rFonts w:ascii="Arial Narrow" w:hAnsi="Arial Narrow"/>
          <w:bCs/>
          <w:lang w:val="en-GB"/>
        </w:rPr>
        <w:t xml:space="preserve"> (</w:t>
      </w:r>
      <w:r w:rsidR="00536EF2" w:rsidRPr="00F53E97">
        <w:rPr>
          <w:rFonts w:ascii="Arial Narrow" w:hAnsi="Arial Narrow"/>
          <w:bCs/>
          <w:lang w:val="en-GB"/>
        </w:rPr>
        <w:t>Measure</w:t>
      </w:r>
      <w:r w:rsidR="00AB5F37" w:rsidRPr="00F53E97">
        <w:rPr>
          <w:rFonts w:ascii="Arial Narrow" w:hAnsi="Arial Narrow"/>
          <w:bCs/>
          <w:lang w:val="en-GB"/>
        </w:rPr>
        <w:t xml:space="preserve"> 4.1), </w:t>
      </w:r>
      <w:r w:rsidR="00E814E1" w:rsidRPr="00F53E97">
        <w:rPr>
          <w:rFonts w:ascii="Arial Narrow" w:hAnsi="Arial Narrow"/>
          <w:bCs/>
          <w:lang w:val="en-GB"/>
        </w:rPr>
        <w:t xml:space="preserve">implementation of the </w:t>
      </w:r>
      <w:r w:rsidR="00E814E1" w:rsidRPr="00F53E97">
        <w:rPr>
          <w:rFonts w:ascii="Arial Narrow" w:hAnsi="Arial Narrow"/>
          <w:b/>
          <w:bCs/>
          <w:lang w:val="en-GB"/>
        </w:rPr>
        <w:t>Law on Inspection Supervision</w:t>
      </w:r>
      <w:r w:rsidR="00AB5F37" w:rsidRPr="00F53E97">
        <w:rPr>
          <w:rFonts w:ascii="Arial Narrow" w:hAnsi="Arial Narrow"/>
          <w:bCs/>
          <w:lang w:val="en-GB"/>
        </w:rPr>
        <w:t xml:space="preserve"> </w:t>
      </w:r>
      <w:r w:rsidR="00E814E1" w:rsidRPr="00F53E97">
        <w:rPr>
          <w:rFonts w:ascii="Arial Narrow" w:hAnsi="Arial Narrow"/>
          <w:bCs/>
          <w:lang w:val="en-GB"/>
        </w:rPr>
        <w:t xml:space="preserve">and development of software </w:t>
      </w:r>
      <w:r w:rsidR="00F52F8C" w:rsidRPr="00F53E97">
        <w:rPr>
          <w:rFonts w:ascii="Arial Narrow" w:hAnsi="Arial Narrow"/>
          <w:b/>
          <w:bCs/>
          <w:lang w:val="en-GB"/>
        </w:rPr>
        <w:t>e-Inspector</w:t>
      </w:r>
      <w:r w:rsidR="00AB5F37" w:rsidRPr="00F53E97">
        <w:rPr>
          <w:rFonts w:ascii="Arial Narrow" w:hAnsi="Arial Narrow"/>
          <w:bCs/>
          <w:lang w:val="en-GB"/>
        </w:rPr>
        <w:t xml:space="preserve"> </w:t>
      </w:r>
      <w:r w:rsidR="00E814E1" w:rsidRPr="00F53E97">
        <w:rPr>
          <w:rFonts w:ascii="Arial Narrow" w:hAnsi="Arial Narrow"/>
          <w:bCs/>
          <w:lang w:val="en-GB"/>
        </w:rPr>
        <w:t xml:space="preserve">in order to further improve coordination among all inspection services </w:t>
      </w:r>
      <w:r w:rsidR="00AB5F37" w:rsidRPr="00F53E97">
        <w:rPr>
          <w:rFonts w:ascii="Arial Narrow" w:hAnsi="Arial Narrow"/>
          <w:bCs/>
          <w:lang w:val="en-GB"/>
        </w:rPr>
        <w:t>(</w:t>
      </w:r>
      <w:r w:rsidR="00536EF2" w:rsidRPr="00F53E97">
        <w:rPr>
          <w:rFonts w:ascii="Arial Narrow" w:hAnsi="Arial Narrow"/>
          <w:bCs/>
          <w:lang w:val="en-GB"/>
        </w:rPr>
        <w:t>Measure</w:t>
      </w:r>
      <w:r w:rsidR="00AB5F37" w:rsidRPr="00F53E97">
        <w:rPr>
          <w:rFonts w:ascii="Arial Narrow" w:hAnsi="Arial Narrow"/>
          <w:bCs/>
          <w:lang w:val="en-GB"/>
        </w:rPr>
        <w:t xml:space="preserve"> 4.2), </w:t>
      </w:r>
      <w:r w:rsidR="00E814E1" w:rsidRPr="00F53E97">
        <w:rPr>
          <w:rFonts w:ascii="Arial Narrow" w:hAnsi="Arial Narrow"/>
          <w:bCs/>
          <w:lang w:val="en-GB"/>
        </w:rPr>
        <w:t xml:space="preserve">as well as introduction and promotion of mechanisms ensuring the </w:t>
      </w:r>
      <w:r w:rsidR="00E814E1" w:rsidRPr="00F53E97">
        <w:rPr>
          <w:rFonts w:ascii="Arial Narrow" w:hAnsi="Arial Narrow"/>
          <w:b/>
          <w:bCs/>
          <w:lang w:val="en-GB"/>
        </w:rPr>
        <w:t>quality of public services</w:t>
      </w:r>
      <w:r w:rsidR="00AB5F37" w:rsidRPr="00F53E97">
        <w:rPr>
          <w:rFonts w:ascii="Arial Narrow" w:hAnsi="Arial Narrow"/>
          <w:bCs/>
          <w:lang w:val="en-GB"/>
        </w:rPr>
        <w:t xml:space="preserve"> (</w:t>
      </w:r>
      <w:r w:rsidR="00536EF2" w:rsidRPr="00F53E97">
        <w:rPr>
          <w:rFonts w:ascii="Arial Narrow" w:hAnsi="Arial Narrow"/>
          <w:bCs/>
          <w:lang w:val="en-GB"/>
        </w:rPr>
        <w:t>Measure</w:t>
      </w:r>
      <w:r w:rsidR="00AB5F37" w:rsidRPr="00F53E97">
        <w:rPr>
          <w:rFonts w:ascii="Arial Narrow" w:hAnsi="Arial Narrow"/>
          <w:bCs/>
          <w:lang w:val="en-GB"/>
        </w:rPr>
        <w:t xml:space="preserve"> 4.3)</w:t>
      </w:r>
      <w:r w:rsidR="001B2BA5" w:rsidRPr="00F53E97">
        <w:rPr>
          <w:rFonts w:ascii="Arial Narrow" w:hAnsi="Arial Narrow"/>
          <w:bCs/>
          <w:lang w:val="en-GB"/>
        </w:rPr>
        <w:t xml:space="preserve">. </w:t>
      </w:r>
      <w:r w:rsidR="00137BE5" w:rsidRPr="00F53E97">
        <w:rPr>
          <w:rFonts w:ascii="Arial Narrow" w:hAnsi="Arial Narrow"/>
          <w:bCs/>
          <w:lang w:val="en-GB"/>
        </w:rPr>
        <w:t>This</w:t>
      </w:r>
      <w:r w:rsidR="00E814E1" w:rsidRPr="00F53E97">
        <w:rPr>
          <w:rFonts w:ascii="Arial Narrow" w:hAnsi="Arial Narrow"/>
          <w:bCs/>
          <w:lang w:val="en-GB"/>
        </w:rPr>
        <w:t xml:space="preserve"> measure also existed in the previous AP, but it is not especially emphasised in the narrative of the </w:t>
      </w:r>
      <w:r w:rsidR="00F52F8C" w:rsidRPr="00F53E97">
        <w:rPr>
          <w:rFonts w:ascii="Arial Narrow" w:hAnsi="Arial Narrow"/>
          <w:bCs/>
          <w:lang w:val="en-GB"/>
        </w:rPr>
        <w:t>PAR</w:t>
      </w:r>
      <w:r w:rsidR="00E814E1" w:rsidRPr="00F53E97">
        <w:rPr>
          <w:rFonts w:ascii="Arial Narrow" w:hAnsi="Arial Narrow"/>
          <w:bCs/>
          <w:lang w:val="en-GB"/>
        </w:rPr>
        <w:t xml:space="preserve"> Strategy, although it is a general goal of the Strategy and the specific objective </w:t>
      </w:r>
      <w:r w:rsidR="00024DE6" w:rsidRPr="00F53E97">
        <w:rPr>
          <w:rFonts w:ascii="Arial Narrow" w:hAnsi="Arial Narrow"/>
          <w:bCs/>
          <w:lang w:val="en-GB"/>
        </w:rPr>
        <w:t xml:space="preserve">4 </w:t>
      </w:r>
      <w:r w:rsidR="00E814E1" w:rsidRPr="00F53E97">
        <w:rPr>
          <w:rFonts w:ascii="Arial Narrow" w:hAnsi="Arial Narrow"/>
          <w:bCs/>
          <w:lang w:val="en-GB"/>
        </w:rPr>
        <w:t>exactly because it ensures he quality in provision of public services</w:t>
      </w:r>
      <w:r w:rsidR="00024DE6" w:rsidRPr="00F53E97">
        <w:rPr>
          <w:rFonts w:ascii="Arial Narrow" w:hAnsi="Arial Narrow"/>
          <w:bCs/>
          <w:lang w:val="en-GB"/>
        </w:rPr>
        <w:t xml:space="preserve">. </w:t>
      </w:r>
      <w:r w:rsidR="00E814E1" w:rsidRPr="00F53E97">
        <w:rPr>
          <w:rFonts w:ascii="Arial Narrow" w:hAnsi="Arial Narrow"/>
          <w:bCs/>
          <w:lang w:val="en-GB"/>
        </w:rPr>
        <w:t>It is now specially set out also for the purpose of two-way communication between citizens, businesses, and the administration, so that there are activities planned of systemic and sustainable surveys of public service quality satisfaction and creating mechanisms to integrate survey results into</w:t>
      </w:r>
      <w:r w:rsidR="00093E47" w:rsidRPr="00F53E97">
        <w:rPr>
          <w:rFonts w:ascii="Arial Narrow" w:hAnsi="Arial Narrow"/>
          <w:bCs/>
          <w:lang w:val="en-GB"/>
        </w:rPr>
        <w:t xml:space="preserve"> </w:t>
      </w:r>
      <w:r w:rsidR="00E814E1" w:rsidRPr="00F53E97">
        <w:rPr>
          <w:rFonts w:ascii="Arial Narrow" w:hAnsi="Arial Narrow"/>
          <w:bCs/>
          <w:lang w:val="en-GB"/>
        </w:rPr>
        <w:t xml:space="preserve">the decision-making process. </w:t>
      </w:r>
      <w:r w:rsidR="00093E47" w:rsidRPr="00F53E97">
        <w:rPr>
          <w:rFonts w:ascii="Arial Narrow" w:hAnsi="Arial Narrow"/>
          <w:bCs/>
          <w:lang w:val="en-GB"/>
        </w:rPr>
        <w:t xml:space="preserve">It is planned through this measure to also gradually introduce a system for public services quality assurance, the use of new technologies and conducting a feasibility study of the use of </w:t>
      </w:r>
      <w:r w:rsidR="00E6249C" w:rsidRPr="00F53E97">
        <w:rPr>
          <w:rFonts w:ascii="Arial Narrow" w:hAnsi="Arial Narrow"/>
          <w:lang w:val="en-GB" w:eastAsia="sr-Latn-RS"/>
        </w:rPr>
        <w:t xml:space="preserve">blockchain </w:t>
      </w:r>
      <w:r w:rsidR="00093E47" w:rsidRPr="00F53E97">
        <w:rPr>
          <w:rFonts w:ascii="Arial Narrow" w:hAnsi="Arial Narrow"/>
          <w:lang w:val="en-GB" w:eastAsia="sr-Latn-RS"/>
        </w:rPr>
        <w:t xml:space="preserve">technologies to the PA of the </w:t>
      </w:r>
      <w:r w:rsidR="00F52F8C" w:rsidRPr="00F53E97">
        <w:rPr>
          <w:rFonts w:ascii="Arial Narrow" w:hAnsi="Arial Narrow"/>
          <w:lang w:val="en-GB" w:eastAsia="sr-Latn-RS"/>
        </w:rPr>
        <w:t>RS</w:t>
      </w:r>
      <w:r w:rsidR="006A4E0A" w:rsidRPr="00F53E97">
        <w:rPr>
          <w:rFonts w:ascii="Arial Narrow" w:hAnsi="Arial Narrow"/>
          <w:lang w:val="en-GB" w:eastAsia="sr-Latn-RS"/>
        </w:rPr>
        <w:t>,</w:t>
      </w:r>
      <w:r w:rsidR="00137BE5" w:rsidRPr="00F53E97">
        <w:rPr>
          <w:rFonts w:ascii="Arial Narrow" w:hAnsi="Arial Narrow"/>
          <w:lang w:val="en-GB" w:eastAsia="sr-Latn-RS"/>
        </w:rPr>
        <w:t xml:space="preserve"> </w:t>
      </w:r>
      <w:r w:rsidR="00093E47" w:rsidRPr="00F53E97">
        <w:rPr>
          <w:rFonts w:ascii="Arial Narrow" w:hAnsi="Arial Narrow"/>
          <w:lang w:val="en-GB" w:eastAsia="sr-Latn-RS"/>
        </w:rPr>
        <w:t xml:space="preserve">and achieving full functionality of TS access centres through the </w:t>
      </w:r>
      <w:r w:rsidR="00137BE5" w:rsidRPr="00F53E97">
        <w:rPr>
          <w:rFonts w:ascii="Arial Narrow" w:hAnsi="Arial Narrow"/>
          <w:lang w:val="en-GB" w:eastAsia="sr-Latn-RS"/>
        </w:rPr>
        <w:t>Korean</w:t>
      </w:r>
      <w:r w:rsidR="00093E47" w:rsidRPr="00F53E97">
        <w:rPr>
          <w:rFonts w:ascii="Arial Narrow" w:hAnsi="Arial Narrow"/>
          <w:lang w:val="en-GB" w:eastAsia="sr-Latn-RS"/>
        </w:rPr>
        <w:t>-Serbian IT Access Centre</w:t>
      </w:r>
      <w:r w:rsidR="00E6249C" w:rsidRPr="00F53E97">
        <w:rPr>
          <w:rFonts w:ascii="Arial Narrow" w:hAnsi="Arial Narrow" w:cs="Times New Roman"/>
          <w:lang w:val="en-GB"/>
        </w:rPr>
        <w:t>.</w:t>
      </w:r>
    </w:p>
    <w:p w14:paraId="4E943A11" w14:textId="5A0CF1A0" w:rsidR="007A615E" w:rsidRPr="00F53E97" w:rsidRDefault="00093E47" w:rsidP="00E174FF">
      <w:pPr>
        <w:jc w:val="both"/>
        <w:rPr>
          <w:rFonts w:ascii="Arial Narrow" w:hAnsi="Arial Narrow" w:cs="Arial Narrow"/>
          <w:lang w:val="en-GB"/>
        </w:rPr>
      </w:pPr>
      <w:r w:rsidRPr="00F53E97">
        <w:rPr>
          <w:rFonts w:ascii="Arial Narrow" w:hAnsi="Arial Narrow"/>
          <w:bCs/>
          <w:lang w:val="en-GB"/>
        </w:rPr>
        <w:t xml:space="preserve">The specific objective </w:t>
      </w:r>
      <w:r w:rsidR="00E174FF" w:rsidRPr="00F53E97">
        <w:rPr>
          <w:rFonts w:ascii="Arial Narrow" w:hAnsi="Arial Narrow"/>
          <w:bCs/>
          <w:lang w:val="en-GB"/>
        </w:rPr>
        <w:t>5,</w:t>
      </w:r>
      <w:r w:rsidR="00592E70" w:rsidRPr="00F53E97">
        <w:rPr>
          <w:rFonts w:ascii="Arial Narrow" w:hAnsi="Arial Narrow"/>
          <w:bCs/>
          <w:lang w:val="en-GB"/>
        </w:rPr>
        <w:t xml:space="preserve"> </w:t>
      </w:r>
      <w:r w:rsidRPr="00F53E97">
        <w:rPr>
          <w:rFonts w:ascii="Arial Narrow" w:hAnsi="Arial Narrow"/>
          <w:bCs/>
          <w:lang w:val="en-GB"/>
        </w:rPr>
        <w:t>Increasing public participation, transparency, enhancing ethical standards and accountability in performance of public administration activities</w:t>
      </w:r>
      <w:r w:rsidR="009D1BF2" w:rsidRPr="00F53E97">
        <w:rPr>
          <w:rFonts w:ascii="Arial Narrow" w:hAnsi="Arial Narrow"/>
          <w:bCs/>
          <w:lang w:val="en-GB"/>
        </w:rPr>
        <w:t xml:space="preserve">, </w:t>
      </w:r>
      <w:r w:rsidRPr="00F53E97">
        <w:rPr>
          <w:rFonts w:ascii="Arial Narrow" w:hAnsi="Arial Narrow"/>
          <w:bCs/>
          <w:lang w:val="en-GB"/>
        </w:rPr>
        <w:t>also includes three measures</w:t>
      </w:r>
      <w:r w:rsidR="009D1BF2" w:rsidRPr="00F53E97">
        <w:rPr>
          <w:rFonts w:ascii="Arial Narrow" w:hAnsi="Arial Narrow"/>
          <w:bCs/>
          <w:lang w:val="en-GB"/>
        </w:rPr>
        <w:t xml:space="preserve">. </w:t>
      </w:r>
      <w:r w:rsidRPr="00F53E97">
        <w:rPr>
          <w:rFonts w:ascii="Arial Narrow" w:hAnsi="Arial Narrow"/>
          <w:bCs/>
          <w:lang w:val="en-GB"/>
        </w:rPr>
        <w:t xml:space="preserve">The objective of measure </w:t>
      </w:r>
      <w:r w:rsidR="007A615E" w:rsidRPr="00F53E97">
        <w:rPr>
          <w:rFonts w:ascii="Arial Narrow" w:hAnsi="Arial Narrow"/>
          <w:bCs/>
          <w:lang w:val="en-GB"/>
        </w:rPr>
        <w:t>5.1</w:t>
      </w:r>
      <w:r w:rsidRPr="00F53E97">
        <w:rPr>
          <w:rFonts w:ascii="Arial Narrow" w:hAnsi="Arial Narrow"/>
          <w:bCs/>
          <w:lang w:val="en-GB"/>
        </w:rPr>
        <w:t xml:space="preserve"> is to increase </w:t>
      </w:r>
      <w:r w:rsidRPr="00F53E97">
        <w:rPr>
          <w:rFonts w:ascii="Arial Narrow" w:hAnsi="Arial Narrow"/>
          <w:b/>
          <w:bCs/>
          <w:lang w:val="en-GB"/>
        </w:rPr>
        <w:t xml:space="preserve">access to information on the </w:t>
      </w:r>
      <w:r w:rsidR="002D495B" w:rsidRPr="00F53E97">
        <w:rPr>
          <w:rFonts w:ascii="Arial Narrow" w:hAnsi="Arial Narrow"/>
          <w:b/>
          <w:bCs/>
          <w:lang w:val="en-GB"/>
        </w:rPr>
        <w:t xml:space="preserve">work </w:t>
      </w:r>
      <w:r w:rsidRPr="00F53E97">
        <w:rPr>
          <w:rFonts w:ascii="Arial Narrow" w:hAnsi="Arial Narrow"/>
          <w:b/>
          <w:bCs/>
          <w:lang w:val="en-GB"/>
        </w:rPr>
        <w:t xml:space="preserve">of public administration </w:t>
      </w:r>
      <w:r w:rsidRPr="00F53E97">
        <w:rPr>
          <w:rFonts w:ascii="Arial Narrow" w:hAnsi="Arial Narrow"/>
          <w:bCs/>
          <w:lang w:val="en-GB"/>
        </w:rPr>
        <w:t xml:space="preserve">through different processes such as the </w:t>
      </w:r>
      <w:r w:rsidR="007A615E" w:rsidRPr="00F53E97">
        <w:rPr>
          <w:rFonts w:ascii="Arial Narrow" w:hAnsi="Arial Narrow"/>
          <w:b/>
          <w:bCs/>
          <w:lang w:val="en-GB"/>
        </w:rPr>
        <w:t>open data</w:t>
      </w:r>
      <w:r w:rsidR="007A615E" w:rsidRPr="00F53E97">
        <w:rPr>
          <w:rFonts w:ascii="Arial Narrow" w:hAnsi="Arial Narrow"/>
          <w:bCs/>
          <w:lang w:val="en-GB"/>
        </w:rPr>
        <w:t xml:space="preserve"> </w:t>
      </w:r>
      <w:r w:rsidRPr="00F53E97">
        <w:rPr>
          <w:rFonts w:ascii="Arial Narrow" w:hAnsi="Arial Narrow"/>
          <w:bCs/>
          <w:lang w:val="en-GB"/>
        </w:rPr>
        <w:t xml:space="preserve">or development of </w:t>
      </w:r>
      <w:r w:rsidR="00137BE5" w:rsidRPr="00F53E97">
        <w:rPr>
          <w:rFonts w:ascii="Arial Narrow" w:hAnsi="Arial Narrow"/>
          <w:bCs/>
          <w:lang w:val="en-GB"/>
        </w:rPr>
        <w:t>an</w:t>
      </w:r>
      <w:r w:rsidR="002D495B" w:rsidRPr="00F53E97">
        <w:rPr>
          <w:rFonts w:ascii="Arial Narrow" w:hAnsi="Arial Narrow"/>
          <w:bCs/>
          <w:lang w:val="en-GB"/>
        </w:rPr>
        <w:t xml:space="preserve"> </w:t>
      </w:r>
      <w:r w:rsidRPr="00F53E97">
        <w:rPr>
          <w:rFonts w:ascii="Arial Narrow" w:hAnsi="Arial Narrow"/>
          <w:bCs/>
          <w:lang w:val="en-GB"/>
        </w:rPr>
        <w:t xml:space="preserve">application </w:t>
      </w:r>
      <w:r w:rsidR="002D495B" w:rsidRPr="00F53E97">
        <w:rPr>
          <w:rFonts w:ascii="Arial Narrow" w:hAnsi="Arial Narrow"/>
          <w:bCs/>
          <w:lang w:val="en-GB"/>
        </w:rPr>
        <w:t xml:space="preserve">for the information bulletins, and also improving the process of stakeholder </w:t>
      </w:r>
      <w:r w:rsidR="002D495B" w:rsidRPr="00F53E97">
        <w:rPr>
          <w:rFonts w:ascii="Arial Narrow" w:hAnsi="Arial Narrow"/>
          <w:b/>
          <w:bCs/>
          <w:lang w:val="en-GB"/>
        </w:rPr>
        <w:t>consultations</w:t>
      </w:r>
      <w:r w:rsidR="002D495B" w:rsidRPr="00F53E97">
        <w:rPr>
          <w:rFonts w:ascii="Arial Narrow" w:hAnsi="Arial Narrow"/>
          <w:bCs/>
          <w:lang w:val="en-GB"/>
        </w:rPr>
        <w:t xml:space="preserve"> in the course of preparing regulations and policies</w:t>
      </w:r>
      <w:r w:rsidR="007A615E" w:rsidRPr="00F53E97">
        <w:rPr>
          <w:rFonts w:ascii="Arial Narrow" w:hAnsi="Arial Narrow" w:cs="Arial Narrow"/>
          <w:lang w:val="en-GB"/>
        </w:rPr>
        <w:t xml:space="preserve">. </w:t>
      </w:r>
      <w:r w:rsidR="002D495B" w:rsidRPr="00F53E97">
        <w:rPr>
          <w:rFonts w:ascii="Arial Narrow" w:hAnsi="Arial Narrow" w:cs="Arial Narrow"/>
          <w:lang w:val="en-GB"/>
        </w:rPr>
        <w:t xml:space="preserve">Measures </w:t>
      </w:r>
      <w:r w:rsidR="007A615E" w:rsidRPr="00F53E97">
        <w:rPr>
          <w:rFonts w:ascii="Arial Narrow" w:hAnsi="Arial Narrow" w:cs="Arial Narrow"/>
          <w:lang w:val="en-GB"/>
        </w:rPr>
        <w:t xml:space="preserve">5.2 и 5.3 </w:t>
      </w:r>
      <w:r w:rsidR="002D495B" w:rsidRPr="00F53E97">
        <w:rPr>
          <w:rFonts w:ascii="Arial Narrow" w:hAnsi="Arial Narrow" w:cs="Arial Narrow"/>
          <w:lang w:val="en-GB"/>
        </w:rPr>
        <w:t xml:space="preserve">plan to </w:t>
      </w:r>
      <w:r w:rsidR="002D495B" w:rsidRPr="00F53E97">
        <w:rPr>
          <w:rFonts w:ascii="Arial Narrow" w:hAnsi="Arial Narrow" w:cs="Arial Narrow"/>
          <w:b/>
          <w:lang w:val="en-GB"/>
        </w:rPr>
        <w:t>amend and improve the legal framework for the work and position of independent bodies</w:t>
      </w:r>
      <w:r w:rsidR="007A615E" w:rsidRPr="00F53E97">
        <w:rPr>
          <w:rFonts w:ascii="Arial Narrow" w:hAnsi="Arial Narrow" w:cs="Arial Narrow"/>
          <w:lang w:val="en-GB"/>
        </w:rPr>
        <w:t xml:space="preserve">: </w:t>
      </w:r>
      <w:r w:rsidR="002D495B" w:rsidRPr="00F53E97">
        <w:rPr>
          <w:rFonts w:ascii="Arial Narrow" w:hAnsi="Arial Narrow" w:cs="Arial Narrow"/>
          <w:lang w:val="en-GB"/>
        </w:rPr>
        <w:t xml:space="preserve">the Anti-Corruption Agency, the Ombudsman, the </w:t>
      </w:r>
      <w:r w:rsidR="00137BE5" w:rsidRPr="00F53E97">
        <w:rPr>
          <w:rFonts w:ascii="Arial Narrow" w:hAnsi="Arial Narrow" w:cs="Arial Narrow"/>
          <w:lang w:val="en-GB"/>
        </w:rPr>
        <w:t>Commissioner</w:t>
      </w:r>
      <w:r w:rsidR="002D495B" w:rsidRPr="00F53E97">
        <w:rPr>
          <w:rFonts w:ascii="Arial Narrow" w:hAnsi="Arial Narrow" w:cs="Arial Narrow"/>
          <w:lang w:val="en-GB"/>
        </w:rPr>
        <w:t xml:space="preserve"> for Information of Public Interest and Personal Data Protection, the State Audit Institution, and the </w:t>
      </w:r>
      <w:r w:rsidR="00137BE5" w:rsidRPr="00F53E97">
        <w:rPr>
          <w:rFonts w:ascii="Arial Narrow" w:hAnsi="Arial Narrow" w:cs="Arial Narrow"/>
          <w:lang w:val="en-GB"/>
        </w:rPr>
        <w:t>Commissioner</w:t>
      </w:r>
      <w:r w:rsidR="002D495B" w:rsidRPr="00F53E97">
        <w:rPr>
          <w:rFonts w:ascii="Arial Narrow" w:hAnsi="Arial Narrow" w:cs="Arial Narrow"/>
          <w:lang w:val="en-GB"/>
        </w:rPr>
        <w:t xml:space="preserve"> for Equality</w:t>
      </w:r>
      <w:r w:rsidR="007A615E" w:rsidRPr="00F53E97">
        <w:rPr>
          <w:rFonts w:ascii="Arial Narrow" w:hAnsi="Arial Narrow" w:cs="Arial Narrow"/>
          <w:lang w:val="en-GB"/>
        </w:rPr>
        <w:t>.</w:t>
      </w:r>
    </w:p>
    <w:p w14:paraId="68254E6F" w14:textId="712EAA59" w:rsidR="00741297" w:rsidRPr="00F53E97" w:rsidRDefault="002D495B" w:rsidP="00E174FF">
      <w:pPr>
        <w:jc w:val="both"/>
        <w:rPr>
          <w:rFonts w:ascii="Arial Narrow" w:hAnsi="Arial Narrow"/>
          <w:lang w:val="en-GB"/>
        </w:rPr>
      </w:pPr>
      <w:r w:rsidRPr="00F53E97">
        <w:rPr>
          <w:rFonts w:ascii="Arial Narrow" w:hAnsi="Arial Narrow" w:cs="Arial Narrow"/>
          <w:lang w:val="en-GB"/>
        </w:rPr>
        <w:t>Although the AP</w:t>
      </w:r>
      <w:r w:rsidR="009D7ADF" w:rsidRPr="00F53E97">
        <w:rPr>
          <w:rFonts w:ascii="Arial Narrow" w:hAnsi="Arial Narrow" w:cs="Arial Narrow"/>
          <w:lang w:val="en-GB"/>
        </w:rPr>
        <w:t xml:space="preserve"> PAR</w:t>
      </w:r>
      <w:r w:rsidR="00644C2B" w:rsidRPr="00F53E97">
        <w:rPr>
          <w:rFonts w:ascii="Arial Narrow" w:hAnsi="Arial Narrow" w:cs="Arial Narrow"/>
          <w:lang w:val="en-GB"/>
        </w:rPr>
        <w:t xml:space="preserve"> </w:t>
      </w:r>
      <w:r w:rsidRPr="00F53E97">
        <w:rPr>
          <w:rFonts w:ascii="Arial Narrow" w:hAnsi="Arial Narrow" w:cs="Arial Narrow"/>
          <w:lang w:val="en-GB"/>
        </w:rPr>
        <w:t xml:space="preserve">for the period </w:t>
      </w:r>
      <w:r w:rsidR="00F26398" w:rsidRPr="00F53E97">
        <w:rPr>
          <w:rFonts w:ascii="Arial Narrow" w:hAnsi="Arial Narrow" w:cs="Arial Narrow"/>
          <w:lang w:val="en-GB"/>
        </w:rPr>
        <w:t>2018-2020</w:t>
      </w:r>
      <w:r w:rsidRPr="00F53E97">
        <w:rPr>
          <w:rFonts w:ascii="Arial Narrow" w:hAnsi="Arial Narrow" w:cs="Arial Narrow"/>
          <w:lang w:val="en-GB"/>
        </w:rPr>
        <w:t xml:space="preserve"> does not deal explicitly with issues of gender equality, as there is a horizontal National Strategy of Gender Equality for the period </w:t>
      </w:r>
      <w:r w:rsidR="00644C2B" w:rsidRPr="00F53E97">
        <w:rPr>
          <w:rFonts w:ascii="Arial Narrow" w:hAnsi="Arial Narrow"/>
          <w:color w:val="000000"/>
          <w:lang w:val="en-GB"/>
        </w:rPr>
        <w:t>2016</w:t>
      </w:r>
      <w:r w:rsidRPr="00F53E97">
        <w:rPr>
          <w:rFonts w:ascii="Arial Narrow" w:hAnsi="Arial Narrow"/>
          <w:color w:val="000000"/>
          <w:lang w:val="en-GB"/>
        </w:rPr>
        <w:t xml:space="preserve"> - </w:t>
      </w:r>
      <w:r w:rsidR="00644C2B" w:rsidRPr="00F53E97">
        <w:rPr>
          <w:rFonts w:ascii="Arial Narrow" w:hAnsi="Arial Narrow"/>
          <w:color w:val="000000"/>
          <w:lang w:val="en-GB"/>
        </w:rPr>
        <w:t>2020</w:t>
      </w:r>
      <w:r w:rsidR="00644C2B" w:rsidRPr="00F53E97">
        <w:rPr>
          <w:rStyle w:val="FootnoteReference"/>
          <w:rFonts w:ascii="Arial Narrow" w:hAnsi="Arial Narrow"/>
          <w:color w:val="000000"/>
          <w:lang w:val="en-GB"/>
        </w:rPr>
        <w:footnoteReference w:id="85"/>
      </w:r>
      <w:r w:rsidR="00613145" w:rsidRPr="00F53E97">
        <w:rPr>
          <w:rFonts w:ascii="Arial Narrow" w:hAnsi="Arial Narrow"/>
          <w:color w:val="000000"/>
          <w:lang w:val="en-GB"/>
        </w:rPr>
        <w:t xml:space="preserve">, </w:t>
      </w:r>
      <w:r w:rsidRPr="00F53E97">
        <w:rPr>
          <w:rFonts w:ascii="Arial Narrow" w:hAnsi="Arial Narrow"/>
          <w:color w:val="000000"/>
          <w:lang w:val="en-GB"/>
        </w:rPr>
        <w:t xml:space="preserve">the </w:t>
      </w:r>
      <w:r w:rsidR="009D7ADF" w:rsidRPr="00F53E97">
        <w:rPr>
          <w:rFonts w:ascii="Arial Narrow" w:hAnsi="Arial Narrow"/>
          <w:color w:val="000000"/>
          <w:lang w:val="en-GB"/>
        </w:rPr>
        <w:t>AP PAR</w:t>
      </w:r>
      <w:r w:rsidR="00613145" w:rsidRPr="00F53E97">
        <w:rPr>
          <w:rFonts w:ascii="Arial Narrow" w:hAnsi="Arial Narrow"/>
          <w:color w:val="000000"/>
          <w:lang w:val="en-GB"/>
        </w:rPr>
        <w:t xml:space="preserve"> </w:t>
      </w:r>
      <w:r w:rsidRPr="00F53E97">
        <w:rPr>
          <w:rFonts w:ascii="Arial Narrow" w:hAnsi="Arial Narrow"/>
          <w:color w:val="000000"/>
          <w:lang w:val="en-GB"/>
        </w:rPr>
        <w:t xml:space="preserve">doe include an </w:t>
      </w:r>
      <w:r w:rsidRPr="00F53E97">
        <w:rPr>
          <w:rFonts w:ascii="Arial Narrow" w:hAnsi="Arial Narrow"/>
          <w:b/>
          <w:color w:val="000000"/>
          <w:lang w:val="en-GB"/>
        </w:rPr>
        <w:t xml:space="preserve">affirmative measure in order to achieve gender equality </w:t>
      </w:r>
      <w:r w:rsidRPr="00F53E97">
        <w:rPr>
          <w:rFonts w:ascii="Arial Narrow" w:hAnsi="Arial Narrow"/>
          <w:color w:val="000000"/>
          <w:lang w:val="en-GB"/>
        </w:rPr>
        <w:t xml:space="preserve">through </w:t>
      </w:r>
      <w:r w:rsidR="00137BE5" w:rsidRPr="00F53E97">
        <w:rPr>
          <w:rFonts w:ascii="Arial Narrow" w:hAnsi="Arial Narrow"/>
          <w:color w:val="000000"/>
          <w:lang w:val="en-GB"/>
        </w:rPr>
        <w:t>activity</w:t>
      </w:r>
      <w:r w:rsidR="00644C2B" w:rsidRPr="00F53E97">
        <w:rPr>
          <w:rFonts w:ascii="Arial Narrow" w:hAnsi="Arial Narrow"/>
          <w:color w:val="000000"/>
          <w:lang w:val="en-GB"/>
        </w:rPr>
        <w:t xml:space="preserve"> </w:t>
      </w:r>
      <w:r w:rsidR="00613145" w:rsidRPr="00F53E97">
        <w:rPr>
          <w:rFonts w:ascii="Arial Narrow" w:hAnsi="Arial Narrow"/>
          <w:color w:val="000000"/>
          <w:lang w:val="en-GB"/>
        </w:rPr>
        <w:t>2.1.2</w:t>
      </w:r>
      <w:r w:rsidRPr="00F53E97">
        <w:rPr>
          <w:rFonts w:ascii="Arial Narrow" w:hAnsi="Arial Narrow"/>
          <w:color w:val="000000"/>
          <w:lang w:val="en-GB"/>
        </w:rPr>
        <w:t xml:space="preserve"> which refers to amending the Civil Service Law and the possibility of consecutive performance appraisal irrespective of using the right to maternity leave and absence in order to care for children</w:t>
      </w:r>
      <w:r w:rsidR="00741297" w:rsidRPr="00F53E97">
        <w:rPr>
          <w:rFonts w:ascii="Arial Narrow" w:hAnsi="Arial Narrow"/>
          <w:lang w:val="en-GB"/>
        </w:rPr>
        <w:t>.</w:t>
      </w:r>
      <w:r w:rsidR="00E343DF" w:rsidRPr="00F53E97">
        <w:rPr>
          <w:rFonts w:ascii="Arial Narrow" w:hAnsi="Arial Narrow"/>
          <w:lang w:val="en-GB"/>
        </w:rPr>
        <w:t xml:space="preserve"> </w:t>
      </w:r>
      <w:r w:rsidRPr="00F53E97">
        <w:rPr>
          <w:rFonts w:ascii="Arial Narrow" w:hAnsi="Arial Narrow"/>
          <w:lang w:val="en-GB"/>
        </w:rPr>
        <w:t xml:space="preserve">Also, within the </w:t>
      </w:r>
      <w:r w:rsidR="00137BE5" w:rsidRPr="00F53E97">
        <w:rPr>
          <w:rFonts w:ascii="Arial Narrow" w:hAnsi="Arial Narrow"/>
          <w:lang w:val="en-GB"/>
        </w:rPr>
        <w:t>measure</w:t>
      </w:r>
      <w:r w:rsidRPr="00F53E97">
        <w:rPr>
          <w:rFonts w:ascii="Arial Narrow" w:hAnsi="Arial Narrow"/>
          <w:lang w:val="en-GB"/>
        </w:rPr>
        <w:t xml:space="preserve"> </w:t>
      </w:r>
      <w:r w:rsidR="00E343DF" w:rsidRPr="00F53E97">
        <w:rPr>
          <w:rFonts w:ascii="Arial Narrow" w:hAnsi="Arial Narrow"/>
          <w:lang w:val="en-GB"/>
        </w:rPr>
        <w:t xml:space="preserve">3.2 </w:t>
      </w:r>
      <w:r w:rsidRPr="00F53E97">
        <w:rPr>
          <w:rFonts w:ascii="Arial Narrow" w:hAnsi="Arial Narrow"/>
          <w:lang w:val="en-GB"/>
        </w:rPr>
        <w:t>activities will continue in the area of gender-responsive budgeting</w:t>
      </w:r>
      <w:r w:rsidR="00E343DF" w:rsidRPr="00F53E97">
        <w:rPr>
          <w:rFonts w:ascii="Arial Narrow" w:hAnsi="Arial Narrow"/>
          <w:lang w:val="en-GB"/>
        </w:rPr>
        <w:t>.</w:t>
      </w:r>
    </w:p>
    <w:p w14:paraId="2831BC1E" w14:textId="52E1CAEF" w:rsidR="0041492B" w:rsidRPr="00F53E97" w:rsidRDefault="002D495B" w:rsidP="00741297">
      <w:pPr>
        <w:jc w:val="both"/>
        <w:rPr>
          <w:lang w:val="en-GB"/>
        </w:rPr>
        <w:sectPr w:rsidR="0041492B" w:rsidRPr="00F53E97" w:rsidSect="00C50B9D">
          <w:pgSz w:w="12240" w:h="15840"/>
          <w:pgMar w:top="1559" w:right="1440" w:bottom="1440" w:left="1843" w:header="708" w:footer="708" w:gutter="0"/>
          <w:cols w:space="708"/>
          <w:titlePg/>
          <w:docGrid w:linePitch="360"/>
        </w:sectPr>
      </w:pPr>
      <w:r w:rsidRPr="00F53E97">
        <w:rPr>
          <w:rFonts w:ascii="Arial Narrow" w:hAnsi="Arial Narrow"/>
          <w:lang w:val="en-GB"/>
        </w:rPr>
        <w:t>The added value of this A</w:t>
      </w:r>
      <w:r w:rsidR="009D7ADF" w:rsidRPr="00F53E97">
        <w:rPr>
          <w:rFonts w:ascii="Arial Narrow" w:hAnsi="Arial Narrow"/>
          <w:lang w:val="en-GB"/>
        </w:rPr>
        <w:t>P PAR</w:t>
      </w:r>
      <w:r w:rsidR="00ED210B" w:rsidRPr="00F53E97">
        <w:rPr>
          <w:rFonts w:ascii="Arial Narrow" w:hAnsi="Arial Narrow"/>
          <w:lang w:val="en-GB"/>
        </w:rPr>
        <w:t xml:space="preserve"> </w:t>
      </w:r>
      <w:r w:rsidRPr="00F53E97">
        <w:rPr>
          <w:rFonts w:ascii="Arial Narrow" w:hAnsi="Arial Narrow"/>
          <w:lang w:val="en-GB"/>
        </w:rPr>
        <w:t xml:space="preserve">are the numerous activities which refer to achieving the </w:t>
      </w:r>
      <w:r w:rsidRPr="00F53E97">
        <w:rPr>
          <w:rFonts w:ascii="Arial Narrow" w:hAnsi="Arial Narrow"/>
          <w:b/>
          <w:lang w:val="en-GB"/>
        </w:rPr>
        <w:t xml:space="preserve">paper-free e-administration </w:t>
      </w:r>
      <w:r w:rsidR="007E5839" w:rsidRPr="00F53E97">
        <w:rPr>
          <w:rFonts w:ascii="Arial Narrow" w:hAnsi="Arial Narrow"/>
          <w:lang w:val="en-GB"/>
        </w:rPr>
        <w:t>(</w:t>
      </w:r>
      <w:r w:rsidRPr="00F53E97">
        <w:rPr>
          <w:rFonts w:ascii="Arial Narrow" w:hAnsi="Arial Narrow"/>
          <w:lang w:val="en-GB"/>
        </w:rPr>
        <w:t>measures 1</w:t>
      </w:r>
      <w:r w:rsidR="007E5839" w:rsidRPr="00F53E97">
        <w:rPr>
          <w:rFonts w:ascii="Arial Narrow" w:hAnsi="Arial Narrow"/>
          <w:lang w:val="en-GB"/>
        </w:rPr>
        <w:t>.4; 4.1; 4.2; 4.3; 5.1)</w:t>
      </w:r>
      <w:r w:rsidR="005F01FB" w:rsidRPr="00F53E97">
        <w:rPr>
          <w:rFonts w:ascii="Arial Narrow" w:hAnsi="Arial Narrow"/>
          <w:lang w:val="en-GB"/>
        </w:rPr>
        <w:t xml:space="preserve"> </w:t>
      </w:r>
      <w:r w:rsidR="00524473" w:rsidRPr="00F53E97">
        <w:rPr>
          <w:rFonts w:ascii="Arial Narrow" w:hAnsi="Arial Narrow"/>
          <w:lang w:val="en-GB"/>
        </w:rPr>
        <w:t>as measures which additionally contribute to the</w:t>
      </w:r>
      <w:r w:rsidR="00524473" w:rsidRPr="00F53E97">
        <w:rPr>
          <w:rFonts w:ascii="Arial Narrow" w:hAnsi="Arial Narrow"/>
          <w:b/>
          <w:lang w:val="en-GB"/>
        </w:rPr>
        <w:t xml:space="preserve"> environment protection </w:t>
      </w:r>
      <w:r w:rsidR="00524473" w:rsidRPr="00F53E97">
        <w:rPr>
          <w:rFonts w:ascii="Arial Narrow" w:hAnsi="Arial Narrow"/>
          <w:lang w:val="en-GB"/>
        </w:rPr>
        <w:t>as a cross-cutting issue apart from the final objective which is ensuring  high quality of services for citizens and businesses</w:t>
      </w:r>
      <w:r w:rsidR="005F01FB" w:rsidRPr="00F53E97">
        <w:rPr>
          <w:rFonts w:ascii="Arial Narrow" w:hAnsi="Arial Narrow" w:cs="Arial Narrow"/>
          <w:lang w:val="en-GB"/>
        </w:rPr>
        <w:t>.</w:t>
      </w:r>
      <w:r w:rsidR="00031C81" w:rsidRPr="00F53E97">
        <w:rPr>
          <w:rFonts w:ascii="Arial Narrow" w:hAnsi="Arial Narrow"/>
          <w:lang w:val="en-GB"/>
        </w:rPr>
        <w:t xml:space="preserve">  </w:t>
      </w:r>
      <w:r w:rsidR="00D708C7" w:rsidRPr="00F53E97">
        <w:rPr>
          <w:lang w:val="en-GB"/>
        </w:rPr>
        <w:tab/>
      </w:r>
    </w:p>
    <w:p w14:paraId="7F9C1474" w14:textId="264BA627" w:rsidR="0041492B" w:rsidRPr="00F53E97" w:rsidRDefault="00BB53D1" w:rsidP="00077345">
      <w:pPr>
        <w:pStyle w:val="Heading1"/>
        <w:numPr>
          <w:ilvl w:val="0"/>
          <w:numId w:val="0"/>
        </w:numPr>
        <w:spacing w:before="0" w:after="0" w:line="240" w:lineRule="auto"/>
        <w:ind w:hanging="6"/>
        <w:rPr>
          <w:color w:val="auto"/>
          <w:lang w:val="en-GB"/>
        </w:rPr>
      </w:pPr>
      <w:bookmarkStart w:id="45" w:name="_Toc411236688"/>
      <w:bookmarkStart w:id="46" w:name="_Ref506976359"/>
      <w:r w:rsidRPr="00F53E97">
        <w:rPr>
          <w:rFonts w:ascii="Calibri Light Cyr" w:hAnsi="Calibri Light Cyr" w:cs="Calibri Light Cyr"/>
          <w:color w:val="auto"/>
          <w:lang w:val="en-GB"/>
        </w:rPr>
        <w:t>Annex</w:t>
      </w:r>
      <w:r w:rsidR="0041492B" w:rsidRPr="00F53E97">
        <w:rPr>
          <w:rFonts w:ascii="Calibri Light Cyr" w:hAnsi="Calibri Light Cyr" w:cs="Calibri Light Cyr"/>
          <w:color w:val="auto"/>
          <w:lang w:val="en-GB"/>
        </w:rPr>
        <w:t xml:space="preserve"> 2: </w:t>
      </w:r>
      <w:r w:rsidR="00380F17" w:rsidRPr="00F53E97">
        <w:rPr>
          <w:rFonts w:ascii="Calibri Light Cyr" w:hAnsi="Calibri Light Cyr" w:cs="Calibri Light Cyr"/>
          <w:color w:val="auto"/>
          <w:lang w:val="en-GB"/>
        </w:rPr>
        <w:t>PAR coordination and management system</w:t>
      </w:r>
      <w:bookmarkEnd w:id="45"/>
      <w:bookmarkEnd w:id="46"/>
    </w:p>
    <w:p w14:paraId="33FFFBC7" w14:textId="77777777" w:rsidR="009D7408" w:rsidRPr="00F53E97" w:rsidRDefault="009D7408" w:rsidP="00C80344">
      <w:pPr>
        <w:spacing w:before="120"/>
        <w:jc w:val="both"/>
        <w:rPr>
          <w:rFonts w:ascii="Arial Narrow" w:hAnsi="Arial Narrow" w:cs="Arial Narrow"/>
          <w:lang w:val="en-GB"/>
        </w:rPr>
      </w:pPr>
    </w:p>
    <w:p w14:paraId="4EA93F08" w14:textId="5F2F9B54" w:rsidR="0041492B" w:rsidRPr="00F53E97" w:rsidRDefault="007C56F5" w:rsidP="00C80344">
      <w:pPr>
        <w:spacing w:before="120"/>
        <w:jc w:val="both"/>
        <w:rPr>
          <w:rFonts w:ascii="Arial Narrow" w:hAnsi="Arial Narrow" w:cs="Arial Narrow"/>
          <w:lang w:val="en-GB"/>
        </w:rPr>
      </w:pPr>
      <w:r w:rsidRPr="00F53E97">
        <w:rPr>
          <w:rFonts w:ascii="Arial Narrow" w:eastAsia="Calibri" w:hAnsi="Arial Narrow" w:cs="Times New Roman"/>
          <w:lang w:val="en-GB"/>
        </w:rPr>
        <w:t>The PAR Strategy defines the institutional and organizational structure for coordination, monitoring, reporting and evaluation of the PAR process</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Through the reporting process and through the assessment by </w:t>
      </w:r>
      <w:r w:rsidR="00F52F8C" w:rsidRPr="00F53E97">
        <w:rPr>
          <w:rFonts w:ascii="Arial Narrow" w:hAnsi="Arial Narrow" w:cs="Arial Narrow"/>
          <w:lang w:val="en-GB"/>
        </w:rPr>
        <w:t>OECD</w:t>
      </w:r>
      <w:r w:rsidR="00BB5EEB" w:rsidRPr="00F53E97">
        <w:rPr>
          <w:rFonts w:ascii="Arial Narrow" w:hAnsi="Arial Narrow" w:cs="Arial Narrow"/>
          <w:lang w:val="en-GB"/>
        </w:rPr>
        <w:t>/</w:t>
      </w:r>
      <w:r w:rsidR="00F52F8C" w:rsidRPr="00F53E97">
        <w:rPr>
          <w:rFonts w:ascii="Arial Narrow" w:hAnsi="Arial Narrow" w:cs="Arial Narrow"/>
          <w:lang w:val="en-GB"/>
        </w:rPr>
        <w:t>SIGMA</w:t>
      </w:r>
      <w:r w:rsidR="00BB5EEB" w:rsidRPr="00F53E97">
        <w:rPr>
          <w:rStyle w:val="FootnoteReference"/>
          <w:rFonts w:ascii="Arial Narrow" w:hAnsi="Arial Narrow"/>
          <w:lang w:val="en-GB"/>
        </w:rPr>
        <w:footnoteReference w:id="86"/>
      </w:r>
      <w:r w:rsidR="00BB5EEB" w:rsidRPr="00F53E97">
        <w:rPr>
          <w:rFonts w:ascii="Arial Narrow" w:hAnsi="Arial Narrow" w:cs="Arial Narrow"/>
          <w:lang w:val="en-GB"/>
        </w:rPr>
        <w:t>,</w:t>
      </w:r>
      <w:r w:rsidR="00CD6164">
        <w:rPr>
          <w:rFonts w:ascii="Arial Narrow" w:hAnsi="Arial Narrow" w:cs="Arial Narrow"/>
          <w:lang w:val="en-GB"/>
        </w:rPr>
        <w:t xml:space="preserve"> </w:t>
      </w:r>
      <w:r w:rsidR="00CD6164" w:rsidRPr="00CD6164">
        <w:rPr>
          <w:rFonts w:ascii="Arial Narrow" w:hAnsi="Arial Narrow" w:cs="Arial Narrow"/>
          <w:lang w:val="en-GB"/>
        </w:rPr>
        <w:t>as well as official recommendations in the SIGMA Report for Serbia</w:t>
      </w:r>
      <w:r w:rsidR="00CD6164">
        <w:rPr>
          <w:rStyle w:val="FootnoteReference"/>
          <w:rFonts w:ascii="Arial Narrow" w:hAnsi="Arial Narrow"/>
          <w:lang w:val="en-GB"/>
        </w:rPr>
        <w:footnoteReference w:id="87"/>
      </w:r>
      <w:r w:rsidR="00266788">
        <w:rPr>
          <w:rFonts w:ascii="Arial Narrow" w:hAnsi="Arial Narrow" w:cs="Arial Narrow"/>
          <w:lang w:val="en-GB"/>
        </w:rPr>
        <w:t xml:space="preserve">, </w:t>
      </w:r>
      <w:r w:rsidRPr="00F53E97">
        <w:rPr>
          <w:rFonts w:ascii="Arial Narrow" w:hAnsi="Arial Narrow" w:cs="Arial Narrow"/>
          <w:lang w:val="en-GB"/>
        </w:rPr>
        <w:t>it was determined that there is a significant overlapping of two political levels of coordination, and therefore the adoption of this Action Plan proposes to maintain only the Council for Public Administration Reform as the political level of coordination, and the Inter-Ministerial Project Group as the administrative level of coordination, along with the Ministry of Public Administration and Local Self-Government</w:t>
      </w:r>
      <w:r w:rsidR="00EC0296" w:rsidRPr="00F53E97">
        <w:rPr>
          <w:rFonts w:ascii="Arial Narrow" w:hAnsi="Arial Narrow" w:cs="Arial Narrow"/>
          <w:lang w:val="en-GB"/>
        </w:rPr>
        <w:t xml:space="preserve">. </w:t>
      </w:r>
      <w:r w:rsidRPr="00F53E97">
        <w:rPr>
          <w:rFonts w:ascii="Arial Narrow" w:hAnsi="Arial Narrow" w:cs="Arial Narrow"/>
          <w:lang w:val="en-GB"/>
        </w:rPr>
        <w:t>In other words, instead of the four-level coordination structure which used to include the College of State Secretaries, there is now a three</w:t>
      </w:r>
      <w:r w:rsidR="00137BE5" w:rsidRPr="00F53E97">
        <w:rPr>
          <w:rFonts w:ascii="Arial Narrow" w:hAnsi="Arial Narrow" w:cs="Arial Narrow"/>
          <w:lang w:val="en-GB"/>
        </w:rPr>
        <w:t>-</w:t>
      </w:r>
      <w:r w:rsidRPr="00F53E97">
        <w:rPr>
          <w:rFonts w:ascii="Arial Narrow" w:hAnsi="Arial Narrow" w:cs="Arial Narrow"/>
          <w:lang w:val="en-GB"/>
        </w:rPr>
        <w:t>level structure, of which the first and second levels are the levels of technical coordination, and the third level is the political coordination of the PAR process</w:t>
      </w:r>
      <w:r w:rsidR="0041492B" w:rsidRPr="00F53E97">
        <w:rPr>
          <w:rFonts w:ascii="Arial Narrow" w:hAnsi="Arial Narrow" w:cs="Arial Narrow"/>
          <w:lang w:val="en-GB"/>
        </w:rPr>
        <w:t>.</w:t>
      </w:r>
    </w:p>
    <w:p w14:paraId="03E2A547" w14:textId="77777777" w:rsidR="007C56F5" w:rsidRPr="00F53E97" w:rsidRDefault="007C56F5" w:rsidP="007C56F5">
      <w:pPr>
        <w:pStyle w:val="Heading2"/>
        <w:ind w:left="576" w:hanging="576"/>
        <w:jc w:val="both"/>
        <w:rPr>
          <w:rFonts w:ascii="Arial Narrow" w:hAnsi="Arial Narrow" w:cs="Arial Narrow"/>
          <w:color w:val="auto"/>
          <w:lang w:val="en-GB"/>
        </w:rPr>
      </w:pPr>
      <w:bookmarkStart w:id="47" w:name="_Toc411236689"/>
      <w:r w:rsidRPr="00F53E97">
        <w:rPr>
          <w:rFonts w:ascii="Arial Narrow" w:hAnsi="Arial Narrow" w:cs="Arial Narrow"/>
          <w:color w:val="auto"/>
          <w:lang w:val="en-GB"/>
        </w:rPr>
        <w:t xml:space="preserve">First level of coordination and management </w:t>
      </w:r>
      <w:bookmarkEnd w:id="47"/>
    </w:p>
    <w:p w14:paraId="3B20F331" w14:textId="25D5DE66" w:rsidR="0041492B" w:rsidRPr="00F53E97" w:rsidRDefault="007C56F5" w:rsidP="00EB5695">
      <w:pPr>
        <w:spacing w:before="120"/>
        <w:jc w:val="both"/>
        <w:rPr>
          <w:rFonts w:ascii="Arial Narrow" w:hAnsi="Arial Narrow" w:cs="Arial Narrow"/>
          <w:lang w:val="en-GB"/>
        </w:rPr>
      </w:pPr>
      <w:r w:rsidRPr="00F53E97">
        <w:rPr>
          <w:rFonts w:ascii="Arial Narrow" w:eastAsia="Calibri" w:hAnsi="Arial Narrow" w:cs="Times New Roman"/>
          <w:lang w:val="en-GB"/>
        </w:rPr>
        <w:t>The first level of coordination of the PAR, which primarily consists of performing operational tasks of the PAR process, is under the responsibility of MPALSG</w:t>
      </w:r>
      <w:r w:rsidRPr="00F53E97">
        <w:rPr>
          <w:rFonts w:ascii="Arial Narrow" w:hAnsi="Arial Narrow" w:cs="Arial Narrow"/>
          <w:lang w:val="en-GB"/>
        </w:rPr>
        <w:t xml:space="preserve">. In order to successfully realise the set objectives and ensure sustainability of the process, the need has been identified to improve the internal capacities of the </w:t>
      </w:r>
      <w:r w:rsidR="0042650A" w:rsidRPr="00F53E97">
        <w:rPr>
          <w:rFonts w:ascii="Arial Narrow" w:hAnsi="Arial Narrow" w:cs="Arial Narrow"/>
          <w:lang w:val="en-GB"/>
        </w:rPr>
        <w:t>MPALG</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new systematisation of </w:t>
      </w:r>
      <w:r w:rsidR="0042650A" w:rsidRPr="00F53E97">
        <w:rPr>
          <w:rFonts w:ascii="Arial Narrow" w:hAnsi="Arial Narrow" w:cs="Arial Narrow"/>
          <w:lang w:val="en-GB"/>
        </w:rPr>
        <w:t>MPALG</w:t>
      </w:r>
      <w:r w:rsidR="0041492B" w:rsidRPr="00F53E97">
        <w:rPr>
          <w:rFonts w:ascii="Arial Narrow" w:hAnsi="Arial Narrow" w:cs="Arial Narrow"/>
          <w:lang w:val="en-GB"/>
        </w:rPr>
        <w:t xml:space="preserve"> </w:t>
      </w:r>
      <w:r w:rsidRPr="00F53E97">
        <w:rPr>
          <w:rFonts w:ascii="Arial Narrow" w:hAnsi="Arial Narrow" w:cs="Arial Narrow"/>
          <w:lang w:val="en-GB"/>
        </w:rPr>
        <w:t>has established the internal organisational units for management of PAR</w:t>
      </w:r>
      <w:r w:rsidR="0041492B" w:rsidRPr="00F53E97">
        <w:rPr>
          <w:rFonts w:ascii="Arial Narrow" w:hAnsi="Arial Narrow" w:cs="Arial Narrow"/>
          <w:lang w:val="en-GB"/>
        </w:rPr>
        <w:t xml:space="preserve">. </w:t>
      </w:r>
      <w:r w:rsidRPr="00F53E97">
        <w:rPr>
          <w:rFonts w:ascii="Arial Narrow" w:hAnsi="Arial Narrow" w:cs="Arial Narrow"/>
          <w:lang w:val="en-GB"/>
        </w:rPr>
        <w:t>This unit performs the tasks relevant primarily to</w:t>
      </w:r>
      <w:r w:rsidR="0041492B" w:rsidRPr="00F53E97">
        <w:rPr>
          <w:rFonts w:ascii="Arial Narrow" w:hAnsi="Arial Narrow" w:cs="Arial Narrow"/>
          <w:lang w:val="en-GB"/>
        </w:rPr>
        <w:t>:</w:t>
      </w:r>
    </w:p>
    <w:p w14:paraId="7A1E67A1" w14:textId="7BA10FD2" w:rsidR="0041492B" w:rsidRPr="00F53E97" w:rsidRDefault="007C56F5" w:rsidP="0059064D">
      <w:pPr>
        <w:pStyle w:val="ListParagraph"/>
        <w:numPr>
          <w:ilvl w:val="0"/>
          <w:numId w:val="7"/>
        </w:numPr>
        <w:spacing w:before="120"/>
        <w:jc w:val="both"/>
        <w:rPr>
          <w:rFonts w:ascii="Arial Narrow" w:hAnsi="Arial Narrow" w:cs="Arial Narrow"/>
          <w:lang w:val="en-GB"/>
        </w:rPr>
      </w:pPr>
      <w:r w:rsidRPr="00F53E97">
        <w:rPr>
          <w:rFonts w:ascii="Arial Narrow" w:hAnsi="Arial Narrow" w:cs="Arial Narrow"/>
          <w:lang w:val="en-GB"/>
        </w:rPr>
        <w:t>Coordination and participation in preparation of development strategy and action plans in the area of public administration reform</w:t>
      </w:r>
      <w:r w:rsidR="0041492B" w:rsidRPr="00F53E97">
        <w:rPr>
          <w:rFonts w:ascii="Arial Narrow" w:hAnsi="Arial Narrow" w:cs="Arial Narrow"/>
          <w:lang w:val="en-GB"/>
        </w:rPr>
        <w:t xml:space="preserve">; </w:t>
      </w:r>
    </w:p>
    <w:p w14:paraId="7B7A7A9B" w14:textId="6D3F8025" w:rsidR="0041492B" w:rsidRPr="00F53E97" w:rsidRDefault="007C56F5" w:rsidP="0059064D">
      <w:pPr>
        <w:pStyle w:val="ListParagraph"/>
        <w:numPr>
          <w:ilvl w:val="0"/>
          <w:numId w:val="7"/>
        </w:numPr>
        <w:spacing w:before="120"/>
        <w:jc w:val="both"/>
        <w:rPr>
          <w:rFonts w:ascii="Arial Narrow" w:hAnsi="Arial Narrow" w:cs="Arial Narrow"/>
          <w:lang w:val="en-GB"/>
        </w:rPr>
      </w:pPr>
      <w:r w:rsidRPr="00F53E97">
        <w:rPr>
          <w:rFonts w:ascii="Arial Narrow" w:hAnsi="Arial Narrow" w:cs="Arial Narrow"/>
          <w:lang w:val="en-GB"/>
        </w:rPr>
        <w:t>Coordination and participation in the preparation of action plan for Open Government Partnership implementation;</w:t>
      </w:r>
    </w:p>
    <w:p w14:paraId="24BE7489" w14:textId="6DF73FEB" w:rsidR="0041492B" w:rsidRPr="00F53E97" w:rsidRDefault="007C56F5" w:rsidP="0059064D">
      <w:pPr>
        <w:pStyle w:val="ListParagraph"/>
        <w:numPr>
          <w:ilvl w:val="0"/>
          <w:numId w:val="7"/>
        </w:numPr>
        <w:spacing w:before="120"/>
        <w:jc w:val="both"/>
        <w:rPr>
          <w:rFonts w:ascii="Arial Narrow" w:hAnsi="Arial Narrow" w:cs="Arial Narrow"/>
          <w:lang w:val="en-GB"/>
        </w:rPr>
      </w:pPr>
      <w:r w:rsidRPr="00F53E97">
        <w:rPr>
          <w:rFonts w:ascii="Arial Narrow" w:hAnsi="Arial Narrow" w:cs="Arial Narrow"/>
          <w:lang w:val="en-GB"/>
        </w:rPr>
        <w:t>professional tasks for the needs of Council for Public Administration Reform and the Inter-Ministerial Project group</w:t>
      </w:r>
      <w:r w:rsidR="00D85546" w:rsidRPr="00F53E97">
        <w:rPr>
          <w:rFonts w:ascii="Arial Narrow" w:hAnsi="Arial Narrow" w:cs="Arial Narrow"/>
          <w:lang w:val="en-GB"/>
        </w:rPr>
        <w:t>;</w:t>
      </w:r>
    </w:p>
    <w:p w14:paraId="398978B9" w14:textId="01F02CE1" w:rsidR="0041492B" w:rsidRPr="00F53E97" w:rsidRDefault="007C56F5" w:rsidP="0059064D">
      <w:pPr>
        <w:pStyle w:val="ListParagraph"/>
        <w:numPr>
          <w:ilvl w:val="0"/>
          <w:numId w:val="7"/>
        </w:numPr>
        <w:spacing w:before="120"/>
        <w:jc w:val="both"/>
        <w:rPr>
          <w:rFonts w:ascii="Arial Narrow" w:hAnsi="Arial Narrow" w:cs="Arial Narrow"/>
          <w:lang w:val="en-GB"/>
        </w:rPr>
      </w:pPr>
      <w:r w:rsidRPr="00F53E97">
        <w:rPr>
          <w:rFonts w:ascii="Arial Narrow" w:hAnsi="Arial Narrow" w:cs="Arial Narrow"/>
          <w:lang w:val="en-GB"/>
        </w:rPr>
        <w:t>preparation of reports in the European integration process from the aspect of the implementation of the development strategy and action plans in the field of PAR and Open Government Partnership.</w:t>
      </w:r>
    </w:p>
    <w:p w14:paraId="229880F6" w14:textId="17DE2AC8" w:rsidR="00AE54CA" w:rsidRPr="00F53E97" w:rsidRDefault="00F50A7A" w:rsidP="00C80344">
      <w:pPr>
        <w:jc w:val="both"/>
        <w:rPr>
          <w:rFonts w:ascii="Arial Narrow" w:hAnsi="Arial Narrow" w:cs="Arial Narrow"/>
          <w:lang w:val="en-GB"/>
        </w:rPr>
      </w:pPr>
      <w:r w:rsidRPr="00F53E97">
        <w:rPr>
          <w:rFonts w:ascii="Arial Narrow" w:hAnsi="Arial Narrow"/>
          <w:lang w:val="en-GB"/>
        </w:rPr>
        <w:t xml:space="preserve">The formation of the Department of PAR is </w:t>
      </w:r>
      <w:r w:rsidRPr="00F53E97">
        <w:rPr>
          <w:rFonts w:ascii="Cambria Math" w:hAnsi="Cambria Math" w:cs="Cambria Math"/>
          <w:lang w:val="en-GB"/>
        </w:rPr>
        <w:t>​​</w:t>
      </w:r>
      <w:r w:rsidRPr="00F53E97">
        <w:rPr>
          <w:rFonts w:ascii="Arial Narrow" w:hAnsi="Arial Narrow"/>
          <w:lang w:val="en-GB"/>
        </w:rPr>
        <w:t>the first step towards the establishment of internal capacity of the MPALSG</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and in the future within the process of restructuring of the </w:t>
      </w:r>
      <w:r w:rsidR="0042650A" w:rsidRPr="00F53E97">
        <w:rPr>
          <w:rFonts w:ascii="Arial Narrow" w:hAnsi="Arial Narrow" w:cs="Arial Narrow"/>
          <w:lang w:val="en-GB"/>
        </w:rPr>
        <w:t>MPALG</w:t>
      </w:r>
      <w:r w:rsidR="0041492B" w:rsidRPr="00F53E97">
        <w:rPr>
          <w:rFonts w:ascii="Arial Narrow" w:hAnsi="Arial Narrow" w:cs="Arial Narrow"/>
          <w:lang w:val="en-GB"/>
        </w:rPr>
        <w:t xml:space="preserve">, </w:t>
      </w:r>
      <w:r w:rsidRPr="00F53E97">
        <w:rPr>
          <w:rFonts w:ascii="Arial Narrow" w:hAnsi="Arial Narrow" w:cs="Arial Narrow"/>
          <w:lang w:val="en-GB"/>
        </w:rPr>
        <w:t>it will be necessary to strengthen the unit in organisational terms and HR, as the Strategy itself states that</w:t>
      </w:r>
      <w:r w:rsidR="00AE54CA" w:rsidRPr="00F53E97">
        <w:rPr>
          <w:rFonts w:ascii="Arial Narrow" w:hAnsi="Arial Narrow" w:cs="Arial Narrow"/>
          <w:lang w:val="en-GB"/>
        </w:rPr>
        <w:t>: „</w:t>
      </w:r>
      <w:r w:rsidRPr="00F53E97">
        <w:rPr>
          <w:rFonts w:ascii="Arial Narrow" w:hAnsi="Arial Narrow" w:cs="Arial Narrow"/>
          <w:lang w:val="en-GB"/>
        </w:rPr>
        <w:t xml:space="preserve">in order to successfully implement the tasks and ensure sustainability of the process, it </w:t>
      </w:r>
      <w:r w:rsidR="00137BE5" w:rsidRPr="00F53E97">
        <w:rPr>
          <w:rFonts w:ascii="Arial Narrow" w:hAnsi="Arial Narrow" w:cs="Arial Narrow"/>
          <w:lang w:val="en-GB"/>
        </w:rPr>
        <w:t>is</w:t>
      </w:r>
      <w:r w:rsidRPr="00F53E97">
        <w:rPr>
          <w:rFonts w:ascii="Arial Narrow" w:hAnsi="Arial Narrow" w:cs="Arial Narrow"/>
          <w:lang w:val="en-GB"/>
        </w:rPr>
        <w:t xml:space="preserve"> necessary to establish adequate capacities, primarily by strengthening the capacities of the internal organisational unit</w:t>
      </w:r>
      <w:r w:rsidR="00AE54CA" w:rsidRPr="00F53E97">
        <w:rPr>
          <w:rFonts w:ascii="Arial Narrow" w:hAnsi="Arial Narrow"/>
          <w:lang w:val="en-GB"/>
        </w:rPr>
        <w:t>“.</w:t>
      </w:r>
      <w:r w:rsidR="00AE54CA" w:rsidRPr="00F53E97">
        <w:rPr>
          <w:rStyle w:val="FootnoteReference"/>
          <w:rFonts w:ascii="Arial Narrow" w:hAnsi="Arial Narrow"/>
          <w:lang w:val="en-GB"/>
        </w:rPr>
        <w:footnoteReference w:id="88"/>
      </w:r>
    </w:p>
    <w:p w14:paraId="1E8CD4C6" w14:textId="6B5702AD" w:rsidR="0041492B" w:rsidRPr="00F53E97" w:rsidRDefault="00F50A7A" w:rsidP="00C80344">
      <w:pPr>
        <w:spacing w:before="120"/>
        <w:jc w:val="both"/>
        <w:rPr>
          <w:rFonts w:ascii="Arial Narrow" w:hAnsi="Arial Narrow" w:cs="Arial Narrow"/>
          <w:i/>
          <w:iCs/>
          <w:lang w:val="en-GB"/>
        </w:rPr>
      </w:pPr>
      <w:r w:rsidRPr="00F53E97">
        <w:rPr>
          <w:rFonts w:ascii="Arial Narrow" w:hAnsi="Arial Narrow" w:cs="Arial Narrow"/>
          <w:lang w:val="en-GB"/>
        </w:rPr>
        <w:t xml:space="preserve">Additionally, in order to enhance the functional management of PAR, contact persons have </w:t>
      </w:r>
      <w:r w:rsidR="00137BE5" w:rsidRPr="00F53E97">
        <w:rPr>
          <w:rFonts w:ascii="Arial Narrow" w:hAnsi="Arial Narrow" w:cs="Arial Narrow"/>
          <w:lang w:val="en-GB"/>
        </w:rPr>
        <w:t>b</w:t>
      </w:r>
      <w:r w:rsidRPr="00F53E97">
        <w:rPr>
          <w:rFonts w:ascii="Arial Narrow" w:hAnsi="Arial Narrow" w:cs="Arial Narrow"/>
          <w:lang w:val="en-GB"/>
        </w:rPr>
        <w:t xml:space="preserve">een identified in state administration bodies for coordination purposes, </w:t>
      </w:r>
      <w:r w:rsidR="003F1AE9" w:rsidRPr="00F53E97">
        <w:rPr>
          <w:rFonts w:ascii="Arial Narrow" w:hAnsi="Arial Narrow" w:cs="Arial Narrow"/>
          <w:lang w:val="en-GB"/>
        </w:rPr>
        <w:t>those appointed as deputy members of the Inter-Ministerial Project Group</w:t>
      </w:r>
      <w:r w:rsidR="0041492B" w:rsidRPr="00F53E97">
        <w:rPr>
          <w:rFonts w:ascii="Arial Narrow" w:hAnsi="Arial Narrow" w:cs="Arial Narrow"/>
          <w:lang w:val="en-GB"/>
        </w:rPr>
        <w:t xml:space="preserve"> (</w:t>
      </w:r>
      <w:r w:rsidR="003F1AE9" w:rsidRPr="00F53E97">
        <w:rPr>
          <w:rFonts w:ascii="Arial Narrow" w:hAnsi="Arial Narrow" w:cs="Arial Narrow"/>
          <w:lang w:val="en-GB"/>
        </w:rPr>
        <w:t>second level of coordination</w:t>
      </w:r>
      <w:r w:rsidR="0041492B" w:rsidRPr="00F53E97">
        <w:rPr>
          <w:rFonts w:ascii="Arial Narrow" w:hAnsi="Arial Narrow" w:cs="Arial Narrow"/>
          <w:lang w:val="en-GB"/>
        </w:rPr>
        <w:t xml:space="preserve">). </w:t>
      </w:r>
      <w:r w:rsidR="003F1AE9" w:rsidRPr="00F53E97">
        <w:rPr>
          <w:rFonts w:ascii="Arial Narrow" w:hAnsi="Arial Narrow" w:cs="Arial Narrow"/>
          <w:lang w:val="en-GB"/>
        </w:rPr>
        <w:t xml:space="preserve">Through the complementary support of the Sector Budget Support of the EU for the area of public administration reform training courses and workshops have been agreed for these representatives of </w:t>
      </w:r>
      <w:r w:rsidR="0042650A" w:rsidRPr="00F53E97">
        <w:rPr>
          <w:rFonts w:ascii="Arial Narrow" w:hAnsi="Arial Narrow" w:cs="Arial Narrow"/>
          <w:lang w:val="en-GB"/>
        </w:rPr>
        <w:t>state administration bodies</w:t>
      </w:r>
      <w:r w:rsidR="0041492B" w:rsidRPr="00F53E97">
        <w:rPr>
          <w:rFonts w:ascii="Arial Narrow" w:hAnsi="Arial Narrow" w:cs="Arial Narrow"/>
          <w:lang w:val="en-GB"/>
        </w:rPr>
        <w:t xml:space="preserve">. </w:t>
      </w:r>
    </w:p>
    <w:p w14:paraId="2B13F2E2" w14:textId="77777777" w:rsidR="003F1AE9" w:rsidRPr="00F53E97" w:rsidRDefault="003F1AE9" w:rsidP="003F1AE9">
      <w:pPr>
        <w:pStyle w:val="Heading2"/>
        <w:ind w:left="576" w:hanging="576"/>
        <w:jc w:val="both"/>
        <w:rPr>
          <w:rFonts w:ascii="Arial Narrow" w:hAnsi="Arial Narrow" w:cs="Arial Narrow"/>
          <w:color w:val="auto"/>
          <w:lang w:val="en-GB"/>
        </w:rPr>
      </w:pPr>
      <w:r w:rsidRPr="00F53E97">
        <w:rPr>
          <w:rFonts w:ascii="Arial Narrow" w:hAnsi="Arial Narrow" w:cs="Arial Narrow"/>
          <w:color w:val="auto"/>
          <w:lang w:val="en-GB"/>
        </w:rPr>
        <w:t xml:space="preserve">Second level of coordination and management </w:t>
      </w:r>
    </w:p>
    <w:p w14:paraId="6651FA0B" w14:textId="77777777" w:rsidR="00F8366D" w:rsidRDefault="00F8366D" w:rsidP="003F1AE9">
      <w:pPr>
        <w:jc w:val="both"/>
        <w:rPr>
          <w:rFonts w:ascii="Arial Narrow" w:eastAsia="Calibri" w:hAnsi="Arial Narrow" w:cs="Times New Roman"/>
          <w:lang w:val="en-GB"/>
        </w:rPr>
      </w:pPr>
    </w:p>
    <w:p w14:paraId="37599547" w14:textId="37648771" w:rsidR="003F1AE9" w:rsidRPr="00F53E97" w:rsidRDefault="003F1AE9" w:rsidP="003F1AE9">
      <w:pPr>
        <w:jc w:val="both"/>
        <w:rPr>
          <w:rFonts w:ascii="Arial Narrow" w:eastAsia="Calibri" w:hAnsi="Arial Narrow" w:cs="Times New Roman"/>
          <w:lang w:val="en-GB"/>
        </w:rPr>
      </w:pPr>
      <w:r w:rsidRPr="00F53E97">
        <w:rPr>
          <w:rFonts w:ascii="Arial Narrow" w:eastAsia="Calibri" w:hAnsi="Arial Narrow" w:cs="Times New Roman"/>
          <w:lang w:val="en-GB"/>
        </w:rPr>
        <w:t xml:space="preserve">The Inter-Ministerial Project Group is tasked with ensuring the expert coordination and the monitoring of the PAR Strategy implementation. Tasks of the Inter-Ministerial Project Group members are primarily aimed at professional coordination and determination of reports on the implementation of the PAR Strategy. This mechanism ensures the active participation of all relevant state administration bodies in the PAR process. </w:t>
      </w:r>
    </w:p>
    <w:p w14:paraId="487ED60D" w14:textId="6E1EDA42" w:rsidR="003F1AE9" w:rsidRPr="00F53E97" w:rsidRDefault="003F1AE9" w:rsidP="003F1AE9">
      <w:pPr>
        <w:jc w:val="both"/>
        <w:rPr>
          <w:rFonts w:ascii="Arial Narrow" w:hAnsi="Arial Narrow" w:cs="Arial Narrow"/>
          <w:lang w:val="en-GB"/>
        </w:rPr>
      </w:pPr>
      <w:r w:rsidRPr="00F53E97">
        <w:rPr>
          <w:rFonts w:ascii="Arial Narrow" w:eastAsia="Calibri" w:hAnsi="Arial Narrow" w:cs="Times New Roman"/>
          <w:lang w:val="en-GB"/>
        </w:rPr>
        <w:t xml:space="preserve">Although the PAR Strategy states only secretaries </w:t>
      </w:r>
      <w:r w:rsidR="00F8366D">
        <w:rPr>
          <w:rFonts w:ascii="Arial Narrow" w:eastAsia="Calibri" w:hAnsi="Arial Narrow" w:cs="Times New Roman"/>
          <w:lang w:val="en-GB"/>
        </w:rPr>
        <w:t xml:space="preserve">and general directors </w:t>
      </w:r>
      <w:r w:rsidRPr="00F53E97">
        <w:rPr>
          <w:rFonts w:ascii="Arial Narrow" w:eastAsia="Calibri" w:hAnsi="Arial Narrow" w:cs="Times New Roman"/>
          <w:lang w:val="en-GB"/>
        </w:rPr>
        <w:t>of line ministries as members of the group, the PAR coordination at the professional level should include representatives of other relevant SAB. Accordingly, invitations to delegate their own representatives were sent to the relevant services of the Government and special organizations.</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It is planned to nominate also deputy members who will at the same time serve as contact persons for </w:t>
      </w:r>
      <w:r w:rsidR="00F52F8C" w:rsidRPr="00F53E97">
        <w:rPr>
          <w:rFonts w:ascii="Arial Narrow" w:hAnsi="Arial Narrow" w:cs="Arial Narrow"/>
          <w:lang w:val="en-GB"/>
        </w:rPr>
        <w:t>PAR</w:t>
      </w:r>
      <w:r w:rsidR="0041492B" w:rsidRPr="00F53E97">
        <w:rPr>
          <w:rFonts w:ascii="Arial Narrow" w:hAnsi="Arial Narrow" w:cs="Arial Narrow"/>
          <w:lang w:val="en-GB"/>
        </w:rPr>
        <w:t xml:space="preserve"> </w:t>
      </w:r>
      <w:r w:rsidRPr="00F53E97">
        <w:rPr>
          <w:rFonts w:ascii="Arial Narrow" w:hAnsi="Arial Narrow" w:cs="Arial Narrow"/>
          <w:lang w:val="en-GB"/>
        </w:rPr>
        <w:t>at the first level of coordination</w:t>
      </w:r>
      <w:r w:rsidR="0041492B" w:rsidRPr="00F53E97">
        <w:rPr>
          <w:rFonts w:ascii="Arial Narrow" w:hAnsi="Arial Narrow" w:cs="Arial Narrow"/>
          <w:lang w:val="en-GB"/>
        </w:rPr>
        <w:t xml:space="preserve"> (</w:t>
      </w:r>
      <w:r w:rsidRPr="00F53E97">
        <w:rPr>
          <w:rFonts w:ascii="Arial Narrow" w:hAnsi="Arial Narrow" w:cs="Arial Narrow"/>
          <w:lang w:val="en-GB"/>
        </w:rPr>
        <w:t>see section above</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w:t>
      </w:r>
      <w:r w:rsidR="00137BB6" w:rsidRPr="00F53E97">
        <w:rPr>
          <w:rFonts w:ascii="Arial Narrow" w:hAnsi="Arial Narrow" w:cs="Arial Narrow"/>
          <w:lang w:val="en-GB"/>
        </w:rPr>
        <w:t>IMPG</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also includes representatives of CSOs, through the organisations of the members of consortium of mechanisms of Sectoral Civil Society Organisations (SECO) for the field of public administration reform. </w:t>
      </w:r>
      <w:r w:rsidRPr="00F53E97">
        <w:rPr>
          <w:rFonts w:ascii="Arial Narrow" w:eastAsia="Calibri" w:hAnsi="Arial Narrow" w:cs="Times New Roman"/>
          <w:lang w:val="en-GB"/>
        </w:rPr>
        <w:t>Also, the Inter-Ministerial Project Group involves the Standing Conference of Towns and Municipalities (SCTM) as a link to the local government to which the PAR Strategy also applies.</w:t>
      </w:r>
    </w:p>
    <w:p w14:paraId="29BA5B64" w14:textId="3FC9DF4D" w:rsidR="000C15A2" w:rsidRPr="00F53E97" w:rsidRDefault="003F1AE9" w:rsidP="000C15A2">
      <w:pPr>
        <w:jc w:val="both"/>
        <w:rPr>
          <w:rFonts w:ascii="Arial Narrow" w:hAnsi="Arial Narrow" w:cs="Arial Narrow"/>
          <w:lang w:val="en-GB"/>
        </w:rPr>
      </w:pPr>
      <w:r w:rsidRPr="00F53E97">
        <w:rPr>
          <w:rFonts w:ascii="Arial Narrow" w:hAnsi="Arial Narrow" w:cs="Arial Narrow"/>
          <w:lang w:val="en-GB"/>
        </w:rPr>
        <w:t xml:space="preserve">The recommendations of the SIGMA Review also refer to the composition of the </w:t>
      </w:r>
      <w:r w:rsidR="00137BB6" w:rsidRPr="00F53E97">
        <w:rPr>
          <w:rFonts w:ascii="Arial Narrow" w:hAnsi="Arial Narrow" w:cs="Arial Narrow"/>
          <w:lang w:val="en-GB"/>
        </w:rPr>
        <w:t>IMPG</w:t>
      </w:r>
      <w:r w:rsidR="000C15A2" w:rsidRPr="00F53E97">
        <w:rPr>
          <w:rFonts w:ascii="Arial Narrow" w:hAnsi="Arial Narrow" w:cs="Arial Narrow"/>
          <w:lang w:val="en-GB"/>
        </w:rPr>
        <w:t xml:space="preserve">, </w:t>
      </w:r>
      <w:r w:rsidRPr="00F53E97">
        <w:rPr>
          <w:rFonts w:ascii="Arial Narrow" w:hAnsi="Arial Narrow" w:cs="Arial Narrow"/>
          <w:lang w:val="en-GB"/>
        </w:rPr>
        <w:t xml:space="preserve">in order to ensure efficient operation of the </w:t>
      </w:r>
      <w:r w:rsidR="00137BB6" w:rsidRPr="00F53E97">
        <w:rPr>
          <w:rFonts w:ascii="Arial Narrow" w:hAnsi="Arial Narrow" w:cs="Arial Narrow"/>
          <w:lang w:val="en-GB"/>
        </w:rPr>
        <w:t>IMPG</w:t>
      </w:r>
      <w:r w:rsidR="000C15A2" w:rsidRPr="00F53E97">
        <w:rPr>
          <w:rFonts w:ascii="Arial Narrow" w:hAnsi="Arial Narrow" w:cs="Arial Narrow"/>
          <w:lang w:val="en-GB"/>
        </w:rPr>
        <w:t xml:space="preserve"> </w:t>
      </w:r>
      <w:r w:rsidRPr="00F53E97">
        <w:rPr>
          <w:rFonts w:ascii="Arial Narrow" w:hAnsi="Arial Narrow" w:cs="Arial Narrow"/>
          <w:lang w:val="en-GB"/>
        </w:rPr>
        <w:t>and the experts represented at this level</w:t>
      </w:r>
      <w:r w:rsidR="000C15A2" w:rsidRPr="00F53E97">
        <w:rPr>
          <w:rFonts w:ascii="Arial Narrow" w:hAnsi="Arial Narrow" w:cs="Arial Narrow"/>
          <w:lang w:val="en-GB"/>
        </w:rPr>
        <w:t xml:space="preserve">. </w:t>
      </w:r>
      <w:r w:rsidRPr="00F53E97">
        <w:rPr>
          <w:rFonts w:ascii="Arial Narrow" w:hAnsi="Arial Narrow" w:cs="Arial Narrow"/>
          <w:lang w:val="en-GB"/>
        </w:rPr>
        <w:t>It is necessary to</w:t>
      </w:r>
      <w:r w:rsidR="000C15A2" w:rsidRPr="00F53E97">
        <w:rPr>
          <w:rFonts w:ascii="Arial Narrow" w:hAnsi="Arial Narrow" w:cs="Arial Narrow"/>
          <w:lang w:val="en-GB"/>
        </w:rPr>
        <w:t>: „</w:t>
      </w:r>
      <w:r w:rsidRPr="00F53E97">
        <w:rPr>
          <w:rFonts w:ascii="Arial Narrow" w:hAnsi="Arial Narrow"/>
          <w:i/>
          <w:lang w:val="en-GB"/>
        </w:rPr>
        <w:t>Revise the composition of the IMPG to ensure professional and expert representation at this working level. Expert representation would allow in depth discussion of the issues and formulation of viable solutions. The members of the IMPG group, at least from those ministries, which take lead in PAR areas (finance, civil service, service delivery, policy making, etc.), could be assistant ministers having expertise and responsibility in respective PAR areas. Such change would allow a more in depth discussion in the IMPG, identification of key challenges and formulation of viable solutions</w:t>
      </w:r>
      <w:r w:rsidR="000C15A2" w:rsidRPr="00F53E97">
        <w:rPr>
          <w:rFonts w:ascii="Arial Narrow" w:hAnsi="Arial Narrow"/>
          <w:color w:val="000000"/>
          <w:lang w:val="en-GB"/>
        </w:rPr>
        <w:t>.“</w:t>
      </w:r>
      <w:r w:rsidR="000C15A2" w:rsidRPr="00F53E97">
        <w:rPr>
          <w:rStyle w:val="FootnoteReference"/>
          <w:rFonts w:ascii="Arial Narrow" w:hAnsi="Arial Narrow"/>
          <w:color w:val="000000"/>
          <w:lang w:val="en-GB"/>
        </w:rPr>
        <w:footnoteReference w:id="89"/>
      </w:r>
      <w:r w:rsidR="00D67DA6" w:rsidRPr="00F53E97">
        <w:rPr>
          <w:rFonts w:ascii="Arial Narrow" w:hAnsi="Arial Narrow"/>
          <w:color w:val="000000"/>
          <w:lang w:val="en-GB"/>
        </w:rPr>
        <w:t xml:space="preserve"> </w:t>
      </w:r>
      <w:r w:rsidR="00137BE5" w:rsidRPr="00F53E97">
        <w:rPr>
          <w:rFonts w:ascii="Arial Narrow" w:hAnsi="Arial Narrow"/>
          <w:color w:val="000000"/>
          <w:lang w:val="en-GB"/>
        </w:rPr>
        <w:t>In</w:t>
      </w:r>
      <w:r w:rsidR="002F7A63" w:rsidRPr="00F53E97">
        <w:rPr>
          <w:rFonts w:ascii="Arial Narrow" w:hAnsi="Arial Narrow"/>
          <w:color w:val="000000"/>
          <w:lang w:val="en-GB"/>
        </w:rPr>
        <w:t xml:space="preserve"> line with the said review and also in line with past practice, state administration bodies will have the opportunity to appoint their representatives to the </w:t>
      </w:r>
      <w:r w:rsidR="00137BB6" w:rsidRPr="00F53E97">
        <w:rPr>
          <w:rFonts w:ascii="Arial Narrow" w:hAnsi="Arial Narrow"/>
          <w:color w:val="000000"/>
          <w:lang w:val="en-GB"/>
        </w:rPr>
        <w:t>IMPG</w:t>
      </w:r>
      <w:r w:rsidR="00D67DA6" w:rsidRPr="00F53E97">
        <w:rPr>
          <w:rFonts w:ascii="Arial Narrow" w:hAnsi="Arial Narrow"/>
          <w:color w:val="000000"/>
          <w:lang w:val="en-GB"/>
        </w:rPr>
        <w:t xml:space="preserve">, </w:t>
      </w:r>
      <w:r w:rsidR="002F7A63" w:rsidRPr="00F53E97">
        <w:rPr>
          <w:rFonts w:ascii="Arial Narrow" w:hAnsi="Arial Narrow"/>
          <w:color w:val="000000"/>
          <w:lang w:val="en-GB"/>
        </w:rPr>
        <w:t>either state secretaries or assistant ministers who are more directly involved in the PAR process</w:t>
      </w:r>
      <w:r w:rsidR="00F22DE4" w:rsidRPr="00F53E97">
        <w:rPr>
          <w:rFonts w:ascii="Arial Narrow" w:hAnsi="Arial Narrow"/>
          <w:color w:val="000000"/>
          <w:lang w:val="en-GB"/>
        </w:rPr>
        <w:t xml:space="preserve">. </w:t>
      </w:r>
    </w:p>
    <w:p w14:paraId="5CE67AE2" w14:textId="77777777" w:rsidR="002F7A63" w:rsidRPr="00F53E97" w:rsidRDefault="002F7A63" w:rsidP="002F7A63">
      <w:pPr>
        <w:jc w:val="both"/>
        <w:rPr>
          <w:rFonts w:ascii="Arial Narrow" w:hAnsi="Arial Narrow"/>
          <w:lang w:val="en-GB"/>
        </w:rPr>
      </w:pPr>
      <w:r w:rsidRPr="00F53E97">
        <w:rPr>
          <w:rFonts w:ascii="Arial Narrow" w:hAnsi="Arial Narrow"/>
          <w:lang w:val="en-GB"/>
        </w:rPr>
        <w:t xml:space="preserve">Specific tasks of the Inter-Ministerial Task Group are: </w:t>
      </w:r>
    </w:p>
    <w:p w14:paraId="1105079F" w14:textId="77777777" w:rsidR="002F7A63" w:rsidRPr="00F53E97" w:rsidRDefault="002F7A63" w:rsidP="0059064D">
      <w:pPr>
        <w:pStyle w:val="ListParagraph"/>
        <w:numPr>
          <w:ilvl w:val="0"/>
          <w:numId w:val="29"/>
        </w:numPr>
        <w:spacing w:line="256" w:lineRule="auto"/>
        <w:jc w:val="both"/>
        <w:rPr>
          <w:rFonts w:ascii="Arial Narrow" w:eastAsia="Calibri" w:hAnsi="Arial Narrow"/>
          <w:lang w:val="en-GB"/>
        </w:rPr>
      </w:pPr>
      <w:r w:rsidRPr="00F53E97">
        <w:rPr>
          <w:rFonts w:ascii="Arial Narrow" w:eastAsia="Calibri" w:hAnsi="Arial Narrow"/>
          <w:lang w:val="en-GB"/>
        </w:rPr>
        <w:t xml:space="preserve">participation in the creation of strategies and action plans in the PAR process; </w:t>
      </w:r>
    </w:p>
    <w:p w14:paraId="3068757D" w14:textId="4AC64E28" w:rsidR="002F7A63" w:rsidRPr="00F53E97" w:rsidRDefault="002F7A63" w:rsidP="00137BE5">
      <w:pPr>
        <w:pStyle w:val="ListParagraph"/>
        <w:numPr>
          <w:ilvl w:val="0"/>
          <w:numId w:val="29"/>
        </w:numPr>
        <w:spacing w:line="256" w:lineRule="auto"/>
        <w:jc w:val="both"/>
        <w:rPr>
          <w:rFonts w:ascii="Arial Narrow" w:eastAsia="Calibri" w:hAnsi="Arial Narrow"/>
          <w:lang w:val="en-GB"/>
        </w:rPr>
      </w:pPr>
      <w:r w:rsidRPr="00F53E97">
        <w:rPr>
          <w:rFonts w:ascii="Arial Narrow" w:eastAsia="Calibri" w:hAnsi="Arial Narrow"/>
          <w:lang w:val="en-GB"/>
        </w:rPr>
        <w:t>involvement of all relevant initiatives and projects in the PAR strategy (within the regular revision of the Strategy, respectively in process of the development of the new PAR Strategy);  recommending the inclusion of certain activities in the Annual Work Plan of the Government (in cooperation with MPALG);</w:t>
      </w:r>
    </w:p>
    <w:p w14:paraId="691A81E6" w14:textId="77777777" w:rsidR="002F7A63" w:rsidRPr="00F53E97" w:rsidRDefault="002F7A63" w:rsidP="002F7A63">
      <w:pPr>
        <w:pStyle w:val="ListParagraph"/>
        <w:numPr>
          <w:ilvl w:val="0"/>
          <w:numId w:val="4"/>
        </w:numPr>
        <w:spacing w:line="256" w:lineRule="auto"/>
        <w:jc w:val="both"/>
        <w:rPr>
          <w:rFonts w:ascii="Arial Narrow" w:eastAsia="Calibri" w:hAnsi="Arial Narrow"/>
          <w:lang w:val="en-GB"/>
        </w:rPr>
      </w:pPr>
      <w:r w:rsidRPr="00F53E97">
        <w:rPr>
          <w:rFonts w:ascii="Arial Narrow" w:eastAsia="Calibri" w:hAnsi="Arial Narrow"/>
          <w:lang w:val="en-GB"/>
        </w:rPr>
        <w:t xml:space="preserve">harmonization of other national strategic documents with the PAR Strategy (in cooperation with RSJP and GS); </w:t>
      </w:r>
    </w:p>
    <w:p w14:paraId="38F64399" w14:textId="77777777" w:rsidR="002F7A63" w:rsidRPr="00F53E97" w:rsidRDefault="002F7A63" w:rsidP="002F7A63">
      <w:pPr>
        <w:pStyle w:val="ListParagraph"/>
        <w:numPr>
          <w:ilvl w:val="0"/>
          <w:numId w:val="4"/>
        </w:numPr>
        <w:spacing w:line="256" w:lineRule="auto"/>
        <w:jc w:val="both"/>
        <w:rPr>
          <w:rFonts w:ascii="Arial Narrow" w:eastAsia="Calibri" w:hAnsi="Arial Narrow"/>
          <w:lang w:val="en-GB"/>
        </w:rPr>
      </w:pPr>
      <w:r w:rsidRPr="00F53E97">
        <w:rPr>
          <w:rFonts w:ascii="Arial Narrow" w:eastAsia="Calibri" w:hAnsi="Arial Narrow"/>
          <w:lang w:val="en-GB"/>
        </w:rPr>
        <w:t xml:space="preserve">adoption of the report on the implementation and evaluation of the results achieved by the PAR Strategy and Action Plan for its implementation, based on the analyses and proposals developed </w:t>
      </w:r>
      <w:r w:rsidRPr="00F53E97">
        <w:rPr>
          <w:rFonts w:ascii="Cambria Math" w:eastAsia="Calibri" w:hAnsi="Cambria Math" w:cs="Cambria Math"/>
          <w:lang w:val="en-GB"/>
        </w:rPr>
        <w:t>​​</w:t>
      </w:r>
      <w:r w:rsidRPr="00F53E97">
        <w:rPr>
          <w:rFonts w:ascii="Arial Narrow" w:eastAsia="Calibri" w:hAnsi="Arial Narrow"/>
          <w:lang w:val="en-GB"/>
        </w:rPr>
        <w:t xml:space="preserve">by the Department of PAR in MPALSG; </w:t>
      </w:r>
    </w:p>
    <w:p w14:paraId="3A5DED2A" w14:textId="489D85EC" w:rsidR="0041492B" w:rsidRPr="00F53E97" w:rsidRDefault="002F7A63" w:rsidP="00C50B9D">
      <w:pPr>
        <w:pStyle w:val="ListParagraph"/>
        <w:numPr>
          <w:ilvl w:val="0"/>
          <w:numId w:val="4"/>
        </w:numPr>
        <w:jc w:val="both"/>
        <w:rPr>
          <w:rFonts w:ascii="Arial Narrow" w:hAnsi="Arial Narrow" w:cs="Arial Narrow"/>
          <w:lang w:val="en-GB"/>
        </w:rPr>
      </w:pPr>
      <w:r w:rsidRPr="00F53E97">
        <w:rPr>
          <w:rFonts w:ascii="Arial Narrow" w:hAnsi="Arial Narrow" w:cs="Arial Narrow"/>
          <w:lang w:val="en-GB"/>
        </w:rPr>
        <w:t xml:space="preserve">make proposals to the Council of PAR to discuss and adopt decisions on which consensus was not reached within the work of the </w:t>
      </w:r>
      <w:r w:rsidR="00137BB6" w:rsidRPr="00F53E97">
        <w:rPr>
          <w:rFonts w:ascii="Arial Narrow" w:hAnsi="Arial Narrow" w:cs="Arial Narrow"/>
          <w:lang w:val="en-GB"/>
        </w:rPr>
        <w:t>IMPG</w:t>
      </w:r>
      <w:r w:rsidR="0041492B" w:rsidRPr="00F53E97">
        <w:rPr>
          <w:rFonts w:ascii="Arial Narrow" w:hAnsi="Arial Narrow" w:cs="Arial Narrow"/>
          <w:lang w:val="en-GB"/>
        </w:rPr>
        <w:t xml:space="preserve">; </w:t>
      </w:r>
    </w:p>
    <w:p w14:paraId="4CA40FEA" w14:textId="77777777" w:rsidR="002F7A63" w:rsidRPr="00F53E97" w:rsidRDefault="002F7A63" w:rsidP="002F7A63">
      <w:pPr>
        <w:pStyle w:val="ListParagraph"/>
        <w:numPr>
          <w:ilvl w:val="0"/>
          <w:numId w:val="4"/>
        </w:numPr>
        <w:spacing w:line="256" w:lineRule="auto"/>
        <w:jc w:val="both"/>
        <w:rPr>
          <w:rFonts w:ascii="Arial Narrow" w:eastAsia="Calibri" w:hAnsi="Arial Narrow"/>
          <w:lang w:val="en-GB"/>
        </w:rPr>
      </w:pPr>
      <w:r w:rsidRPr="00F53E97">
        <w:rPr>
          <w:rFonts w:ascii="Arial Narrow" w:eastAsia="Calibri" w:hAnsi="Arial Narrow"/>
          <w:lang w:val="en-GB"/>
        </w:rPr>
        <w:t xml:space="preserve">participation in the evaluation of the results of the implementation of the PAR Strategy in accordance with the methodology of evaluation (each member within the scope of his authority). </w:t>
      </w:r>
    </w:p>
    <w:p w14:paraId="5AC0698B" w14:textId="079018CB" w:rsidR="0077341A" w:rsidRPr="00F53E97" w:rsidRDefault="002F7A63" w:rsidP="00133C08">
      <w:pPr>
        <w:jc w:val="both"/>
        <w:rPr>
          <w:rFonts w:ascii="Arial Narrow" w:hAnsi="Arial Narrow" w:cs="Arial Narrow"/>
          <w:lang w:val="en-GB"/>
        </w:rPr>
      </w:pPr>
      <w:r w:rsidRPr="00F53E97">
        <w:rPr>
          <w:rFonts w:ascii="Arial Narrow" w:hAnsi="Arial Narrow"/>
          <w:lang w:val="en-GB"/>
        </w:rPr>
        <w:t xml:space="preserve">The Inter-Ministerial Project Group will meet in plenary or in smaller groups (subgroups), which will be formed in accordance with the initial needs assessments in the process of coordination of the PAR. The Secretary of PAR will be the manager of the organizational unit for management of PAR within the </w:t>
      </w:r>
      <w:r w:rsidR="0042650A" w:rsidRPr="00F53E97">
        <w:rPr>
          <w:rFonts w:ascii="Arial Narrow" w:hAnsi="Arial Narrow" w:cs="Arial Narrow"/>
          <w:lang w:val="en-GB"/>
        </w:rPr>
        <w:t>MPALG</w:t>
      </w:r>
      <w:r w:rsidR="0041492B" w:rsidRPr="00F53E97">
        <w:rPr>
          <w:rFonts w:ascii="Arial Narrow" w:hAnsi="Arial Narrow" w:cs="Arial Narrow"/>
          <w:lang w:val="en-GB"/>
        </w:rPr>
        <w:t xml:space="preserve">. </w:t>
      </w:r>
    </w:p>
    <w:p w14:paraId="34F19756" w14:textId="5B476E58" w:rsidR="00133C08" w:rsidRPr="00F53E97" w:rsidRDefault="002F7A63" w:rsidP="002F7A63">
      <w:pPr>
        <w:jc w:val="both"/>
        <w:rPr>
          <w:rFonts w:ascii="Arial Narrow" w:hAnsi="Arial Narrow" w:cs="Arial Narrow"/>
          <w:lang w:val="en-GB"/>
        </w:rPr>
      </w:pPr>
      <w:r w:rsidRPr="00F53E97">
        <w:rPr>
          <w:rFonts w:ascii="Arial Narrow" w:hAnsi="Arial Narrow" w:cs="Arial Narrow"/>
          <w:lang w:val="en-GB"/>
        </w:rPr>
        <w:t xml:space="preserve">The </w:t>
      </w:r>
      <w:r w:rsidRPr="00F53E97">
        <w:rPr>
          <w:rFonts w:ascii="Arial Narrow" w:eastAsia="Calibri" w:hAnsi="Arial Narrow" w:cs="Times New Roman"/>
          <w:lang w:val="en-GB"/>
        </w:rPr>
        <w:t xml:space="preserve">MPALSG will draft the proposed Rules of Procedure of the Inter-Ministerial Project Group, which will determine all the necessary preconditions for the functioning of the Group (including the restricted group), to be adopted by the </w:t>
      </w:r>
      <w:r w:rsidRPr="00F53E97">
        <w:rPr>
          <w:rFonts w:ascii="Arial Narrow" w:hAnsi="Arial Narrow" w:cs="Arial Narrow"/>
          <w:lang w:val="en-GB"/>
        </w:rPr>
        <w:t>Inter-Ministerial Project Group</w:t>
      </w:r>
      <w:r w:rsidR="0041492B" w:rsidRPr="00F53E97">
        <w:rPr>
          <w:rFonts w:ascii="Arial Narrow" w:hAnsi="Arial Narrow" w:cs="Arial Narrow"/>
          <w:lang w:val="en-GB"/>
        </w:rPr>
        <w:t xml:space="preserve">. </w:t>
      </w:r>
      <w:r w:rsidRPr="00F53E97">
        <w:rPr>
          <w:rFonts w:ascii="Arial Narrow" w:hAnsi="Arial Narrow" w:cs="Arial Narrow"/>
          <w:lang w:val="en-GB"/>
        </w:rPr>
        <w:t>The Rules of Procedure of the IMPG shall define the clear dynamics of meetings of the</w:t>
      </w:r>
      <w:r w:rsidR="00133C08" w:rsidRPr="00F53E97">
        <w:rPr>
          <w:rFonts w:ascii="Arial Narrow" w:hAnsi="Arial Narrow" w:cs="Arial Narrow"/>
          <w:lang w:val="en-GB"/>
        </w:rPr>
        <w:t xml:space="preserve"> </w:t>
      </w:r>
      <w:r w:rsidR="00137BB6" w:rsidRPr="00F53E97">
        <w:rPr>
          <w:rFonts w:ascii="Arial Narrow" w:hAnsi="Arial Narrow" w:cs="Arial Narrow"/>
          <w:lang w:val="en-GB"/>
        </w:rPr>
        <w:t>IMPG</w:t>
      </w:r>
      <w:r w:rsidR="00133C08" w:rsidRPr="00F53E97">
        <w:rPr>
          <w:rFonts w:ascii="Arial Narrow" w:hAnsi="Arial Narrow" w:cs="Arial Narrow"/>
          <w:lang w:val="en-GB"/>
        </w:rPr>
        <w:t xml:space="preserve"> </w:t>
      </w:r>
      <w:r w:rsidRPr="00F53E97">
        <w:rPr>
          <w:rFonts w:ascii="Arial Narrow" w:hAnsi="Arial Narrow" w:cs="Arial Narrow"/>
          <w:lang w:val="en-GB"/>
        </w:rPr>
        <w:t>depending on the needs for coordination and monitoring of PAR</w:t>
      </w:r>
      <w:r w:rsidR="00133C08" w:rsidRPr="00F53E97">
        <w:rPr>
          <w:rFonts w:ascii="Arial Narrow" w:hAnsi="Arial Narrow" w:cs="Arial Narrow"/>
          <w:lang w:val="en-GB"/>
        </w:rPr>
        <w:t xml:space="preserve">, </w:t>
      </w:r>
      <w:r w:rsidRPr="00F53E97">
        <w:rPr>
          <w:rFonts w:ascii="Arial Narrow" w:hAnsi="Arial Narrow" w:cs="Arial Narrow"/>
          <w:lang w:val="en-GB"/>
        </w:rPr>
        <w:t>and in line with the organisational and spatial capacities available</w:t>
      </w:r>
      <w:r w:rsidR="00133C08" w:rsidRPr="00F53E97">
        <w:rPr>
          <w:rFonts w:ascii="Arial Narrow" w:hAnsi="Arial Narrow" w:cs="Arial Narrow"/>
          <w:lang w:val="en-GB"/>
        </w:rPr>
        <w:t xml:space="preserve">. </w:t>
      </w:r>
      <w:r w:rsidRPr="00F53E97">
        <w:rPr>
          <w:rFonts w:ascii="Arial Narrow" w:hAnsi="Arial Narrow" w:cs="Arial Narrow"/>
          <w:lang w:val="en-GB"/>
        </w:rPr>
        <w:t xml:space="preserve">Actually, the PAR Strategy states that meetings shall be held once a month at the proposal of the </w:t>
      </w:r>
      <w:r w:rsidR="0042650A" w:rsidRPr="00F53E97">
        <w:rPr>
          <w:rFonts w:ascii="Arial Narrow" w:hAnsi="Arial Narrow" w:cs="Arial Narrow"/>
          <w:lang w:val="en-GB"/>
        </w:rPr>
        <w:t>MPALG</w:t>
      </w:r>
      <w:r w:rsidR="00133C08" w:rsidRPr="00F53E97">
        <w:rPr>
          <w:rFonts w:ascii="Arial Narrow" w:hAnsi="Arial Narrow" w:cs="Arial Narrow"/>
          <w:lang w:val="en-GB"/>
        </w:rPr>
        <w:t xml:space="preserve">. </w:t>
      </w:r>
      <w:r w:rsidRPr="00F53E97">
        <w:rPr>
          <w:rFonts w:ascii="Arial Narrow" w:hAnsi="Arial Narrow" w:cs="Arial Narrow"/>
          <w:lang w:val="en-GB"/>
        </w:rPr>
        <w:t>In practice, due to the size of the group it proved that monthly meetings require spatial and organisational capacities, due to which the Rules of procedure shall set out the possibility to hold electronic sessions of the group</w:t>
      </w:r>
      <w:r w:rsidR="00133C08" w:rsidRPr="00F53E97">
        <w:rPr>
          <w:rFonts w:ascii="Arial Narrow" w:hAnsi="Arial Narrow" w:cs="Arial Narrow"/>
          <w:lang w:val="en-GB"/>
        </w:rPr>
        <w:t xml:space="preserve">. </w:t>
      </w:r>
    </w:p>
    <w:p w14:paraId="4EB0B127" w14:textId="58D63733" w:rsidR="002F7A63" w:rsidRPr="00F53E97" w:rsidRDefault="002F7A63" w:rsidP="002F7A63">
      <w:pPr>
        <w:jc w:val="both"/>
        <w:rPr>
          <w:rFonts w:ascii="Arial Narrow" w:hAnsi="Arial Narrow" w:cs="Arial Narrow"/>
          <w:b/>
          <w:bCs/>
          <w:sz w:val="28"/>
          <w:szCs w:val="28"/>
          <w:lang w:val="en-GB"/>
        </w:rPr>
      </w:pPr>
      <w:bookmarkStart w:id="48" w:name="_Toc411236691"/>
      <w:r w:rsidRPr="00F53E97">
        <w:rPr>
          <w:rFonts w:ascii="Arial Narrow" w:hAnsi="Arial Narrow" w:cs="Arial Narrow"/>
          <w:b/>
          <w:bCs/>
          <w:sz w:val="28"/>
          <w:szCs w:val="28"/>
          <w:lang w:val="en-GB"/>
        </w:rPr>
        <w:t xml:space="preserve">Third level of coordination and management </w:t>
      </w:r>
    </w:p>
    <w:p w14:paraId="6B890453" w14:textId="0C4B60A7" w:rsidR="002F7A63" w:rsidRPr="00F53E97" w:rsidRDefault="002F7A63" w:rsidP="002F7A63">
      <w:pPr>
        <w:jc w:val="both"/>
        <w:rPr>
          <w:rFonts w:ascii="Arial Narrow" w:hAnsi="Arial Narrow" w:cs="Arial Narrow"/>
          <w:lang w:val="en-GB"/>
        </w:rPr>
      </w:pPr>
      <w:r w:rsidRPr="00F53E97">
        <w:rPr>
          <w:rFonts w:ascii="Arial Narrow" w:eastAsia="Calibri" w:hAnsi="Arial Narrow" w:cs="Times New Roman"/>
          <w:lang w:val="en-GB"/>
        </w:rPr>
        <w:t>The PAR Council was established by the Government Decision on forming the Council for the Public Administration Reform.</w:t>
      </w:r>
      <w:r w:rsidRPr="00F53E97">
        <w:rPr>
          <w:rStyle w:val="FootnoteReference"/>
          <w:rFonts w:ascii="Arial Narrow" w:hAnsi="Arial Narrow" w:cs="Arial Narrow"/>
          <w:lang w:val="en-GB"/>
        </w:rPr>
        <w:footnoteReference w:id="90"/>
      </w:r>
      <w:r w:rsidRPr="00F53E97">
        <w:rPr>
          <w:rFonts w:ascii="Arial Narrow" w:eastAsia="Calibri" w:hAnsi="Arial Narrow" w:cs="Times New Roman"/>
          <w:lang w:val="en-GB"/>
        </w:rPr>
        <w:t>The Council has been established as the central strategic body for the PAR.</w:t>
      </w:r>
    </w:p>
    <w:p w14:paraId="0277D838" w14:textId="77777777" w:rsidR="002F7A63" w:rsidRPr="00F53E97" w:rsidRDefault="002F7A63" w:rsidP="002F7A63">
      <w:pPr>
        <w:jc w:val="both"/>
        <w:rPr>
          <w:rFonts w:ascii="Arial Narrow" w:hAnsi="Arial Narrow"/>
          <w:lang w:val="en-GB"/>
        </w:rPr>
      </w:pPr>
      <w:r w:rsidRPr="00F53E97">
        <w:rPr>
          <w:rFonts w:ascii="Arial Narrow" w:hAnsi="Arial Narrow"/>
          <w:lang w:val="en-GB"/>
        </w:rPr>
        <w:t xml:space="preserve">The main tasks of the PAR Council are: </w:t>
      </w:r>
    </w:p>
    <w:bookmarkEnd w:id="48"/>
    <w:p w14:paraId="58BE63DE" w14:textId="77777777" w:rsidR="00B84836" w:rsidRPr="00F53E97" w:rsidRDefault="00B84836" w:rsidP="00B84836">
      <w:pPr>
        <w:numPr>
          <w:ilvl w:val="0"/>
          <w:numId w:val="3"/>
        </w:numPr>
        <w:spacing w:line="256" w:lineRule="auto"/>
        <w:jc w:val="both"/>
        <w:rPr>
          <w:rFonts w:ascii="Arial Narrow" w:hAnsi="Arial Narrow" w:cs="Times New Roman"/>
          <w:lang w:val="en-GB"/>
        </w:rPr>
      </w:pPr>
      <w:r w:rsidRPr="00F53E97">
        <w:rPr>
          <w:rFonts w:ascii="Arial Narrow" w:hAnsi="Arial Narrow" w:cs="Times New Roman"/>
          <w:lang w:val="en-GB"/>
        </w:rPr>
        <w:t>defining the proposals for the strategic development of PA in the Republic of Serbia,</w:t>
      </w:r>
    </w:p>
    <w:p w14:paraId="1B0A1CAF" w14:textId="77777777" w:rsidR="00B84836" w:rsidRPr="00F53E97" w:rsidRDefault="00B84836" w:rsidP="00B84836">
      <w:pPr>
        <w:numPr>
          <w:ilvl w:val="0"/>
          <w:numId w:val="3"/>
        </w:numPr>
        <w:spacing w:line="256" w:lineRule="auto"/>
        <w:jc w:val="both"/>
        <w:rPr>
          <w:rFonts w:ascii="Arial Narrow" w:hAnsi="Arial Narrow" w:cs="Times New Roman"/>
          <w:lang w:val="en-GB"/>
        </w:rPr>
      </w:pPr>
      <w:r w:rsidRPr="00F53E97">
        <w:rPr>
          <w:rFonts w:ascii="Arial Narrow" w:hAnsi="Arial Narrow" w:cs="Times New Roman"/>
          <w:lang w:val="en-GB"/>
        </w:rPr>
        <w:t xml:space="preserve">initiating and proposing the PAR measures and actions to the Government, </w:t>
      </w:r>
    </w:p>
    <w:p w14:paraId="6DFB21AA" w14:textId="77777777" w:rsidR="00B84836" w:rsidRPr="00F53E97" w:rsidRDefault="00B84836" w:rsidP="00B84836">
      <w:pPr>
        <w:numPr>
          <w:ilvl w:val="0"/>
          <w:numId w:val="3"/>
        </w:numPr>
        <w:spacing w:line="256" w:lineRule="auto"/>
        <w:jc w:val="both"/>
        <w:rPr>
          <w:rFonts w:ascii="Arial Narrow" w:hAnsi="Arial Narrow" w:cs="Times New Roman"/>
          <w:lang w:val="en-GB"/>
        </w:rPr>
      </w:pPr>
      <w:r w:rsidRPr="00F53E97">
        <w:rPr>
          <w:rFonts w:ascii="Arial Narrow" w:hAnsi="Arial Narrow" w:cs="Times New Roman"/>
          <w:lang w:val="en-GB"/>
        </w:rPr>
        <w:t xml:space="preserve">discussing and adopting Reports on achieved objectives in connection with the PAR, </w:t>
      </w:r>
    </w:p>
    <w:p w14:paraId="1243CE45" w14:textId="1E6733A6" w:rsidR="0041492B" w:rsidRPr="00F53E97" w:rsidRDefault="00B84836" w:rsidP="00C50B9D">
      <w:pPr>
        <w:pStyle w:val="ListParagraph"/>
        <w:numPr>
          <w:ilvl w:val="0"/>
          <w:numId w:val="3"/>
        </w:numPr>
        <w:jc w:val="both"/>
        <w:rPr>
          <w:rFonts w:ascii="Arial Narrow" w:hAnsi="Arial Narrow" w:cs="Arial Narrow"/>
          <w:lang w:val="en-GB"/>
        </w:rPr>
      </w:pPr>
      <w:r w:rsidRPr="00F53E97">
        <w:rPr>
          <w:rFonts w:ascii="Arial Narrow" w:hAnsi="Arial Narrow" w:cs="Arial Narrow"/>
          <w:lang w:val="en-GB"/>
        </w:rPr>
        <w:t>promotes and monitors the implementation of PAR, especially from the perspective of integrating the principles and goals of the PAR into sectoral development strategies and planning documents</w:t>
      </w:r>
      <w:r w:rsidR="0041492B" w:rsidRPr="00F53E97">
        <w:rPr>
          <w:rFonts w:ascii="Arial Narrow" w:hAnsi="Arial Narrow" w:cs="Arial Narrow"/>
          <w:lang w:val="en-GB"/>
        </w:rPr>
        <w:t>;</w:t>
      </w:r>
    </w:p>
    <w:p w14:paraId="3537DD1B" w14:textId="77777777" w:rsidR="00B84836" w:rsidRPr="00F53E97" w:rsidRDefault="00B84836" w:rsidP="00B84836">
      <w:pPr>
        <w:numPr>
          <w:ilvl w:val="0"/>
          <w:numId w:val="3"/>
        </w:numPr>
        <w:spacing w:line="256" w:lineRule="auto"/>
        <w:jc w:val="both"/>
        <w:rPr>
          <w:rFonts w:ascii="Arial Narrow" w:hAnsi="Arial Narrow" w:cs="Times New Roman"/>
          <w:lang w:val="en-GB"/>
        </w:rPr>
      </w:pPr>
      <w:r w:rsidRPr="00F53E97">
        <w:rPr>
          <w:rFonts w:ascii="Arial Narrow" w:hAnsi="Arial Narrow" w:cs="Times New Roman"/>
          <w:lang w:val="en-GB"/>
        </w:rPr>
        <w:t xml:space="preserve">discussing and providing of preliminary opinion to the Government, about development strategies, draft laws and other legal documents related to the organization and work of the Government, PA bodies and in particular those proposing the incorporation of new state authorities, organizations, services or bodies of the Government. </w:t>
      </w:r>
    </w:p>
    <w:p w14:paraId="595E29BB" w14:textId="77777777" w:rsidR="00B84836" w:rsidRPr="00F53E97" w:rsidRDefault="00B84836" w:rsidP="00B84836">
      <w:pPr>
        <w:jc w:val="both"/>
        <w:rPr>
          <w:rFonts w:ascii="Arial Narrow" w:hAnsi="Arial Narrow" w:cs="Arial Narrow"/>
          <w:lang w:val="en-GB"/>
        </w:rPr>
      </w:pPr>
      <w:r w:rsidRPr="00F53E97">
        <w:rPr>
          <w:rFonts w:ascii="Arial Narrow" w:eastAsia="Calibri" w:hAnsi="Arial Narrow" w:cs="Times New Roman"/>
          <w:lang w:val="en-GB"/>
        </w:rPr>
        <w:t>The Council is chaired by the Prime Minister, and co-chaired by the Deputy Prime Minister and Minister of Public Administration and Local Self-Governance. Due to the fact that the PAR Strategy</w:t>
      </w:r>
      <w:r w:rsidRPr="00F53E97">
        <w:rPr>
          <w:rFonts w:ascii="Arial Narrow" w:hAnsi="Arial Narrow" w:cs="Arial Narrow"/>
          <w:lang w:val="en-GB"/>
        </w:rPr>
        <w:t xml:space="preserve"> refers to a broader government system, not only to state administration as was the case in the past, in addition to the Minister of Public Administration and Local Self-Government, a number of line ministers and representatives of other state authorities are appointed for members of the Council. The Council members are the following:  </w:t>
      </w:r>
    </w:p>
    <w:p w14:paraId="2F0113C0" w14:textId="35EDE197" w:rsidR="0041492B"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hAnsi="Arial Narrow" w:cs="Arial Narrow"/>
          <w:lang w:val="en-GB"/>
        </w:rPr>
        <w:t>First Deputy Prime Minister and Minister of Foreign Affairs</w:t>
      </w:r>
      <w:r w:rsidR="0041492B" w:rsidRPr="00F53E97">
        <w:rPr>
          <w:rFonts w:ascii="Arial Narrow" w:hAnsi="Arial Narrow" w:cs="Arial Narrow"/>
          <w:lang w:val="en-GB"/>
        </w:rPr>
        <w:t>;</w:t>
      </w:r>
    </w:p>
    <w:p w14:paraId="2AD6BF7D" w14:textId="0B5D300C" w:rsidR="001E2125"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hAnsi="Arial Narrow" w:cs="Arial Narrow"/>
          <w:lang w:val="en-GB"/>
        </w:rPr>
        <w:t>Deputy Prime Minister and Minister of the Interior</w:t>
      </w:r>
      <w:r w:rsidR="001E2125" w:rsidRPr="00F53E97">
        <w:rPr>
          <w:rFonts w:ascii="Arial Narrow" w:hAnsi="Arial Narrow" w:cs="Arial Narrow"/>
          <w:lang w:val="en-GB"/>
        </w:rPr>
        <w:t>;</w:t>
      </w:r>
    </w:p>
    <w:p w14:paraId="519D3FDB" w14:textId="77777777" w:rsidR="00B84836"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eastAsia="Calibri" w:hAnsi="Arial Narrow" w:cs="Times New Roman"/>
          <w:lang w:val="en-GB"/>
        </w:rPr>
        <w:t>Deputy Prime Minister and Minister of Construction, Transport and Infrastructure</w:t>
      </w:r>
    </w:p>
    <w:p w14:paraId="05063430" w14:textId="2A19860A" w:rsidR="0041492B"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eastAsia="Calibri" w:hAnsi="Arial Narrow" w:cs="Times New Roman"/>
          <w:lang w:val="en-GB"/>
        </w:rPr>
        <w:t>Minister of Finance</w:t>
      </w:r>
      <w:r w:rsidR="0041492B" w:rsidRPr="00F53E97">
        <w:rPr>
          <w:rFonts w:ascii="Arial Narrow" w:hAnsi="Arial Narrow" w:cs="Arial Narrow"/>
          <w:lang w:val="en-GB"/>
        </w:rPr>
        <w:t>;</w:t>
      </w:r>
    </w:p>
    <w:p w14:paraId="5A0CD50D" w14:textId="7D3BBF37" w:rsidR="0041492B"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hAnsi="Arial Narrow" w:cs="Arial Narrow"/>
          <w:lang w:val="en-GB"/>
        </w:rPr>
        <w:t>Minister of Economy</w:t>
      </w:r>
      <w:r w:rsidR="0041492B" w:rsidRPr="00F53E97">
        <w:rPr>
          <w:rFonts w:ascii="Arial Narrow" w:hAnsi="Arial Narrow" w:cs="Arial Narrow"/>
          <w:lang w:val="en-GB"/>
        </w:rPr>
        <w:t>;</w:t>
      </w:r>
    </w:p>
    <w:p w14:paraId="395635BB" w14:textId="69D8516D" w:rsidR="0041492B"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hAnsi="Arial Narrow" w:cs="Arial Narrow"/>
          <w:lang w:val="en-GB"/>
        </w:rPr>
        <w:t>Minister of Justice</w:t>
      </w:r>
      <w:r w:rsidR="0041492B" w:rsidRPr="00F53E97">
        <w:rPr>
          <w:rFonts w:ascii="Arial Narrow" w:hAnsi="Arial Narrow" w:cs="Arial Narrow"/>
          <w:lang w:val="en-GB"/>
        </w:rPr>
        <w:t>;</w:t>
      </w:r>
    </w:p>
    <w:p w14:paraId="3C8CB905" w14:textId="29165C05" w:rsidR="0041492B" w:rsidRPr="00F53E97" w:rsidRDefault="00B84836" w:rsidP="0059064D">
      <w:pPr>
        <w:pStyle w:val="ListParagraph"/>
        <w:numPr>
          <w:ilvl w:val="0"/>
          <w:numId w:val="6"/>
        </w:numPr>
        <w:spacing w:after="60" w:line="240" w:lineRule="auto"/>
        <w:jc w:val="both"/>
        <w:rPr>
          <w:rFonts w:ascii="Arial Narrow" w:hAnsi="Arial Narrow" w:cs="Arial Narrow"/>
          <w:lang w:val="en-GB"/>
        </w:rPr>
      </w:pPr>
      <w:r w:rsidRPr="00F53E97">
        <w:rPr>
          <w:rFonts w:ascii="Arial Narrow" w:hAnsi="Arial Narrow" w:cs="Arial Narrow"/>
          <w:lang w:val="en-GB"/>
        </w:rPr>
        <w:t>Minister of EU Integrations</w:t>
      </w:r>
      <w:r w:rsidR="0041492B" w:rsidRPr="00F53E97">
        <w:rPr>
          <w:rFonts w:ascii="Arial Narrow" w:hAnsi="Arial Narrow" w:cs="Arial Narrow"/>
          <w:lang w:val="en-GB"/>
        </w:rPr>
        <w:t>;</w:t>
      </w:r>
    </w:p>
    <w:p w14:paraId="09E52968"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Minister of Education, Science and Technological Development; </w:t>
      </w:r>
    </w:p>
    <w:p w14:paraId="37722F28"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Minister of Labour, Employment, Veteran and Social Affairs</w:t>
      </w:r>
      <w:r w:rsidRPr="00F53E97">
        <w:rPr>
          <w:rFonts w:ascii="Arial Narrow" w:hAnsi="Arial Narrow" w:cs="Arial Narrow"/>
          <w:lang w:val="en-GB"/>
        </w:rPr>
        <w:t>;</w:t>
      </w:r>
    </w:p>
    <w:p w14:paraId="3287EA19"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Minister of Health; </w:t>
      </w:r>
    </w:p>
    <w:p w14:paraId="232C8F62"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Minister of Culture and the Media; </w:t>
      </w:r>
    </w:p>
    <w:p w14:paraId="7F857552"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Minister of Youth and Sports; </w:t>
      </w:r>
    </w:p>
    <w:p w14:paraId="3DF2B902"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Director of the Republic Secretariat for Legislation; </w:t>
      </w:r>
    </w:p>
    <w:p w14:paraId="23B0630F"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Secretary-General of the Government; </w:t>
      </w:r>
    </w:p>
    <w:p w14:paraId="40D50E6A" w14:textId="77777777" w:rsidR="00B84836" w:rsidRPr="00F53E97" w:rsidRDefault="00B84836" w:rsidP="0059064D">
      <w:pPr>
        <w:pStyle w:val="ListParagraph"/>
        <w:numPr>
          <w:ilvl w:val="0"/>
          <w:numId w:val="6"/>
        </w:numPr>
        <w:spacing w:after="60" w:line="256" w:lineRule="auto"/>
        <w:jc w:val="both"/>
        <w:rPr>
          <w:rFonts w:ascii="Arial Narrow" w:hAnsi="Arial Narrow" w:cs="Arial Narrow"/>
          <w:lang w:val="en-GB"/>
        </w:rPr>
      </w:pPr>
      <w:r w:rsidRPr="00F53E97">
        <w:rPr>
          <w:rFonts w:ascii="Arial Narrow" w:eastAsia="Calibri" w:hAnsi="Arial Narrow" w:cs="Times New Roman"/>
          <w:lang w:val="en-GB"/>
        </w:rPr>
        <w:t xml:space="preserve">Director of the Republic Public Policy Secretariat. </w:t>
      </w:r>
    </w:p>
    <w:p w14:paraId="63EEF8BE" w14:textId="3C30B71B" w:rsidR="0041492B" w:rsidRPr="00F53E97" w:rsidRDefault="00B84836" w:rsidP="00C80344">
      <w:pPr>
        <w:jc w:val="both"/>
        <w:rPr>
          <w:rFonts w:ascii="Arial Narrow" w:hAnsi="Arial Narrow" w:cs="Arial Narrow"/>
          <w:lang w:val="en-GB"/>
        </w:rPr>
      </w:pPr>
      <w:r w:rsidRPr="00F53E97">
        <w:rPr>
          <w:rFonts w:ascii="Arial Narrow" w:hAnsi="Arial Narrow"/>
          <w:lang w:val="en-GB"/>
        </w:rPr>
        <w:t>The Council has a secretary which is appointed from the ranks of civil servants at the proposal of the Minister of public administration and local self-government</w:t>
      </w:r>
      <w:r w:rsidR="007417F2" w:rsidRPr="00F53E97">
        <w:rPr>
          <w:rFonts w:ascii="Arial Narrow" w:hAnsi="Arial Narrow"/>
          <w:lang w:val="en-GB"/>
        </w:rPr>
        <w:t xml:space="preserve">, </w:t>
      </w:r>
      <w:r w:rsidRPr="00F53E97">
        <w:rPr>
          <w:rFonts w:ascii="Arial Narrow" w:hAnsi="Arial Narrow"/>
          <w:lang w:val="en-GB"/>
        </w:rPr>
        <w:t>and appointed by the decision of the Council</w:t>
      </w:r>
      <w:r w:rsidR="007417F2" w:rsidRPr="00F53E97">
        <w:rPr>
          <w:rFonts w:ascii="Arial Narrow" w:hAnsi="Arial Narrow"/>
          <w:lang w:val="en-GB"/>
        </w:rPr>
        <w:t>.</w:t>
      </w:r>
    </w:p>
    <w:p w14:paraId="0B9E9A1F" w14:textId="77777777" w:rsidR="00B84836" w:rsidRPr="00F53E97" w:rsidRDefault="00B84836" w:rsidP="00B84836">
      <w:pPr>
        <w:jc w:val="both"/>
        <w:rPr>
          <w:rFonts w:ascii="Arial Narrow" w:eastAsia="Calibri" w:hAnsi="Arial Narrow" w:cs="Times New Roman"/>
          <w:lang w:val="en-GB"/>
        </w:rPr>
      </w:pPr>
      <w:r w:rsidRPr="00F53E97">
        <w:rPr>
          <w:rFonts w:ascii="Arial Narrow" w:eastAsia="Calibri" w:hAnsi="Arial Narrow" w:cs="Times New Roman"/>
          <w:lang w:val="en-GB"/>
        </w:rPr>
        <w:t xml:space="preserve">The fact that 14 members of the Government are also the members of the Council, provides to the credibility and legitimacy in the management of the entire process of PAR. </w:t>
      </w:r>
    </w:p>
    <w:p w14:paraId="0A6D8AE7" w14:textId="09226CB7" w:rsidR="00B84836" w:rsidRPr="00F53E97" w:rsidRDefault="00B84836" w:rsidP="00B84836">
      <w:pPr>
        <w:jc w:val="both"/>
        <w:rPr>
          <w:rFonts w:ascii="Arial Narrow" w:eastAsia="Calibri" w:hAnsi="Arial Narrow" w:cs="Times New Roman"/>
          <w:lang w:val="en-GB"/>
        </w:rPr>
      </w:pPr>
      <w:r w:rsidRPr="00F53E97">
        <w:rPr>
          <w:rFonts w:ascii="Arial Narrow" w:hAnsi="Arial Narrow" w:cs="Arial Narrow"/>
          <w:lang w:val="en-GB"/>
        </w:rPr>
        <w:t>If necessary, the Council may, in order to discuss issues from within its competences, establish special working groups</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Council also may, in </w:t>
      </w:r>
      <w:r w:rsidR="00137BE5" w:rsidRPr="00F53E97">
        <w:rPr>
          <w:rFonts w:ascii="Arial Narrow" w:hAnsi="Arial Narrow" w:cs="Arial Narrow"/>
          <w:lang w:val="en-GB"/>
        </w:rPr>
        <w:t>order</w:t>
      </w:r>
      <w:r w:rsidRPr="00F53E97">
        <w:rPr>
          <w:rFonts w:ascii="Arial Narrow" w:hAnsi="Arial Narrow" w:cs="Arial Narrow"/>
          <w:lang w:val="en-GB"/>
        </w:rPr>
        <w:t xml:space="preserve"> to study especially complex issues relevant to public administration reform, engage professional and educational institutions and </w:t>
      </w:r>
      <w:r w:rsidR="00137BE5" w:rsidRPr="00F53E97">
        <w:rPr>
          <w:rFonts w:ascii="Arial Narrow" w:hAnsi="Arial Narrow" w:cs="Arial Narrow"/>
          <w:lang w:val="en-GB"/>
        </w:rPr>
        <w:t>prominent</w:t>
      </w:r>
      <w:r w:rsidRPr="00F53E97">
        <w:rPr>
          <w:rFonts w:ascii="Arial Narrow" w:hAnsi="Arial Narrow" w:cs="Arial Narrow"/>
          <w:lang w:val="en-GB"/>
        </w:rPr>
        <w:t xml:space="preserve"> experts, and technical assistance offered through international projects. </w:t>
      </w:r>
      <w:r w:rsidRPr="00F53E97">
        <w:rPr>
          <w:rFonts w:ascii="Arial Narrow" w:eastAsia="Calibri" w:hAnsi="Arial Narrow" w:cs="Times New Roman"/>
          <w:lang w:val="en-GB"/>
        </w:rPr>
        <w:t xml:space="preserve">The Rules of Procedure (adopted at the first meeting of the Council) governs the way the Council works, but also other issues relevant to its work, including jurisdiction, structure, rights and duties of members, etc. An important principle of the Council confirms that the work of the Council and the public should be realized according to the law regulating the free access to information of public importance, namely that the Council informs the public about their work through press releases. Also, the Rules provides that the Council sends its </w:t>
      </w:r>
      <w:r w:rsidR="008B7F09" w:rsidRPr="00F53E97">
        <w:rPr>
          <w:rFonts w:ascii="Arial Narrow" w:eastAsia="Calibri" w:hAnsi="Arial Narrow" w:cs="Times New Roman"/>
          <w:lang w:val="en-GB"/>
        </w:rPr>
        <w:t>acts</w:t>
      </w:r>
      <w:r w:rsidRPr="00F53E97">
        <w:rPr>
          <w:rFonts w:ascii="Arial Narrow" w:eastAsia="Calibri" w:hAnsi="Arial Narrow" w:cs="Times New Roman"/>
          <w:lang w:val="en-GB"/>
        </w:rPr>
        <w:t xml:space="preserve">, </w:t>
      </w:r>
      <w:r w:rsidR="008B7F09" w:rsidRPr="00F53E97">
        <w:rPr>
          <w:rFonts w:ascii="Arial Narrow" w:eastAsia="Calibri" w:hAnsi="Arial Narrow" w:cs="Times New Roman"/>
          <w:lang w:val="en-GB"/>
        </w:rPr>
        <w:t xml:space="preserve">including </w:t>
      </w:r>
      <w:r w:rsidRPr="00F53E97">
        <w:rPr>
          <w:rFonts w:ascii="Arial Narrow" w:eastAsia="Calibri" w:hAnsi="Arial Narrow" w:cs="Times New Roman"/>
          <w:lang w:val="en-GB"/>
        </w:rPr>
        <w:t>its proposals, opinions and expert explanations, to the competent line ministry for evaluation</w:t>
      </w:r>
      <w:r w:rsidR="008B7F09" w:rsidRPr="00F53E97">
        <w:rPr>
          <w:rFonts w:ascii="Arial Narrow" w:eastAsia="Calibri" w:hAnsi="Arial Narrow" w:cs="Times New Roman"/>
          <w:lang w:val="en-GB"/>
        </w:rPr>
        <w:t xml:space="preserve"> and if this ministry considers it necessary, to </w:t>
      </w:r>
      <w:r w:rsidR="00137BE5" w:rsidRPr="00F53E97">
        <w:rPr>
          <w:rFonts w:ascii="Arial Narrow" w:eastAsia="Calibri" w:hAnsi="Arial Narrow" w:cs="Times New Roman"/>
          <w:lang w:val="en-GB"/>
        </w:rPr>
        <w:t>forward</w:t>
      </w:r>
      <w:r w:rsidR="008B7F09" w:rsidRPr="00F53E97">
        <w:rPr>
          <w:rFonts w:ascii="Arial Narrow" w:eastAsia="Calibri" w:hAnsi="Arial Narrow" w:cs="Times New Roman"/>
          <w:lang w:val="en-GB"/>
        </w:rPr>
        <w:t xml:space="preserve"> them </w:t>
      </w:r>
      <w:r w:rsidRPr="00F53E97">
        <w:rPr>
          <w:rFonts w:ascii="Arial Narrow" w:eastAsia="Calibri" w:hAnsi="Arial Narrow" w:cs="Times New Roman"/>
          <w:lang w:val="en-GB"/>
        </w:rPr>
        <w:t>to the Government</w:t>
      </w:r>
      <w:r w:rsidR="008B7F09" w:rsidRPr="00F53E97">
        <w:rPr>
          <w:rFonts w:ascii="Arial Narrow" w:eastAsia="Calibri" w:hAnsi="Arial Narrow" w:cs="Times New Roman"/>
          <w:lang w:val="en-GB"/>
        </w:rPr>
        <w:t xml:space="preserve"> as its own</w:t>
      </w:r>
      <w:r w:rsidRPr="00F53E97">
        <w:rPr>
          <w:rFonts w:ascii="Arial Narrow" w:eastAsia="Calibri" w:hAnsi="Arial Narrow" w:cs="Times New Roman"/>
          <w:lang w:val="en-GB"/>
        </w:rPr>
        <w:t xml:space="preserve">. </w:t>
      </w:r>
    </w:p>
    <w:p w14:paraId="04712019" w14:textId="37354710" w:rsidR="00C453D8" w:rsidRDefault="008B7F09" w:rsidP="00C80344">
      <w:pPr>
        <w:jc w:val="both"/>
        <w:rPr>
          <w:rFonts w:ascii="Arial Narrow" w:hAnsi="Arial Narrow" w:cs="Arial Narrow"/>
          <w:lang w:val="en-GB"/>
        </w:rPr>
      </w:pPr>
      <w:r w:rsidRPr="00F53E97">
        <w:rPr>
          <w:rFonts w:ascii="Arial Narrow" w:hAnsi="Arial Narrow" w:cs="Arial Narrow"/>
          <w:lang w:val="en-GB"/>
        </w:rPr>
        <w:t xml:space="preserve">The Strategy does nor prescribe the frequency of convening and </w:t>
      </w:r>
      <w:r w:rsidR="00137BE5" w:rsidRPr="00F53E97">
        <w:rPr>
          <w:rFonts w:ascii="Arial Narrow" w:hAnsi="Arial Narrow" w:cs="Arial Narrow"/>
          <w:lang w:val="en-GB"/>
        </w:rPr>
        <w:t>holding</w:t>
      </w:r>
      <w:r w:rsidRPr="00F53E97">
        <w:rPr>
          <w:rFonts w:ascii="Arial Narrow" w:hAnsi="Arial Narrow" w:cs="Arial Narrow"/>
          <w:lang w:val="en-GB"/>
        </w:rPr>
        <w:t xml:space="preserve"> the meetings of the </w:t>
      </w:r>
      <w:r w:rsidR="00137BE5" w:rsidRPr="00F53E97">
        <w:rPr>
          <w:rFonts w:ascii="Arial Narrow" w:hAnsi="Arial Narrow" w:cs="Arial Narrow"/>
          <w:lang w:val="en-GB"/>
        </w:rPr>
        <w:t>Council</w:t>
      </w:r>
      <w:r w:rsidRPr="00F53E97">
        <w:rPr>
          <w:rFonts w:ascii="Arial Narrow" w:hAnsi="Arial Narrow" w:cs="Arial Narrow"/>
          <w:lang w:val="en-GB"/>
        </w:rPr>
        <w:t xml:space="preserve"> is not prescribed by the Rules of Procedure, but the Decision on the </w:t>
      </w:r>
      <w:r w:rsidR="00137BE5" w:rsidRPr="00F53E97">
        <w:rPr>
          <w:rFonts w:ascii="Arial Narrow" w:hAnsi="Arial Narrow" w:cs="Arial Narrow"/>
          <w:lang w:val="en-GB"/>
        </w:rPr>
        <w:t>establishment</w:t>
      </w:r>
      <w:r w:rsidRPr="00F53E97">
        <w:rPr>
          <w:rFonts w:ascii="Arial Narrow" w:hAnsi="Arial Narrow" w:cs="Arial Narrow"/>
          <w:lang w:val="en-GB"/>
        </w:rPr>
        <w:t xml:space="preserve"> of the Council for </w:t>
      </w:r>
      <w:r w:rsidR="00F52F8C" w:rsidRPr="00F53E97">
        <w:rPr>
          <w:rFonts w:ascii="Arial Narrow" w:hAnsi="Arial Narrow" w:cs="Arial Narrow"/>
          <w:lang w:val="en-GB"/>
        </w:rPr>
        <w:t>PAR</w:t>
      </w:r>
      <w:r w:rsidR="00DA587C" w:rsidRPr="00F53E97">
        <w:rPr>
          <w:rFonts w:ascii="Arial Narrow" w:hAnsi="Arial Narrow" w:cs="Arial Narrow"/>
          <w:lang w:val="en-GB"/>
        </w:rPr>
        <w:t xml:space="preserve"> </w:t>
      </w:r>
      <w:r w:rsidRPr="00F53E97">
        <w:rPr>
          <w:rFonts w:ascii="Arial Narrow" w:hAnsi="Arial Narrow" w:cs="Arial Narrow"/>
          <w:lang w:val="en-GB"/>
        </w:rPr>
        <w:t xml:space="preserve">and the Rules of procedure of the Council will set out more clearly the </w:t>
      </w:r>
      <w:r w:rsidR="00137BE5" w:rsidRPr="00F53E97">
        <w:rPr>
          <w:rFonts w:ascii="Arial Narrow" w:hAnsi="Arial Narrow" w:cs="Arial Narrow"/>
          <w:lang w:val="en-GB"/>
        </w:rPr>
        <w:t>frequency</w:t>
      </w:r>
      <w:r w:rsidR="00E41C95" w:rsidRPr="00F53E97">
        <w:rPr>
          <w:rFonts w:ascii="Arial Narrow" w:hAnsi="Arial Narrow" w:cs="Arial Narrow"/>
          <w:lang w:val="en-GB"/>
        </w:rPr>
        <w:t>.</w:t>
      </w:r>
    </w:p>
    <w:p w14:paraId="11F40470" w14:textId="77777777" w:rsidR="00C453D8" w:rsidRDefault="00C453D8">
      <w:pPr>
        <w:spacing w:after="0" w:line="240" w:lineRule="auto"/>
        <w:rPr>
          <w:rFonts w:ascii="Arial Narrow" w:hAnsi="Arial Narrow" w:cs="Arial Narrow"/>
          <w:lang w:val="en-GB"/>
        </w:rPr>
      </w:pPr>
      <w:r>
        <w:rPr>
          <w:rFonts w:ascii="Arial Narrow" w:hAnsi="Arial Narrow" w:cs="Arial Narrow"/>
          <w:lang w:val="en-GB"/>
        </w:rPr>
        <w:br w:type="page"/>
      </w:r>
    </w:p>
    <w:p w14:paraId="404C22B6" w14:textId="34D13508" w:rsidR="0041492B" w:rsidRPr="00F53E97" w:rsidRDefault="00BB53D1" w:rsidP="00C80344">
      <w:pPr>
        <w:pStyle w:val="Heading1"/>
        <w:numPr>
          <w:ilvl w:val="0"/>
          <w:numId w:val="0"/>
        </w:numPr>
        <w:ind w:left="432" w:hanging="432"/>
        <w:rPr>
          <w:color w:val="auto"/>
          <w:lang w:val="en-GB"/>
        </w:rPr>
      </w:pPr>
      <w:bookmarkStart w:id="49" w:name="_Toc411236692"/>
      <w:bookmarkStart w:id="50" w:name="_Ref506976384"/>
      <w:r w:rsidRPr="00F53E97">
        <w:rPr>
          <w:rFonts w:ascii="Calibri Light Cyr" w:hAnsi="Calibri Light Cyr" w:cs="Calibri Light Cyr"/>
          <w:color w:val="auto"/>
          <w:lang w:val="en-GB"/>
        </w:rPr>
        <w:t>Annex</w:t>
      </w:r>
      <w:r w:rsidR="0041492B" w:rsidRPr="00F53E97">
        <w:rPr>
          <w:rFonts w:ascii="Calibri Light Cyr" w:hAnsi="Calibri Light Cyr" w:cs="Calibri Light Cyr"/>
          <w:color w:val="auto"/>
          <w:lang w:val="en-GB"/>
        </w:rPr>
        <w:t xml:space="preserve"> 3: </w:t>
      </w:r>
      <w:r w:rsidR="00380F17" w:rsidRPr="00F53E97">
        <w:rPr>
          <w:rFonts w:ascii="Calibri Light Cyr" w:hAnsi="Calibri Light Cyr" w:cs="Calibri Light Cyr"/>
          <w:color w:val="auto"/>
          <w:lang w:val="en-GB"/>
        </w:rPr>
        <w:t xml:space="preserve">PAR </w:t>
      </w:r>
      <w:r w:rsidR="00137BE5" w:rsidRPr="00F53E97">
        <w:rPr>
          <w:rFonts w:ascii="Calibri Light Cyr" w:hAnsi="Calibri Light Cyr" w:cs="Calibri Light Cyr"/>
          <w:color w:val="auto"/>
          <w:lang w:val="en-GB"/>
        </w:rPr>
        <w:t>monitoring</w:t>
      </w:r>
      <w:r w:rsidR="00380F17" w:rsidRPr="00F53E97">
        <w:rPr>
          <w:rFonts w:ascii="Calibri Light Cyr" w:hAnsi="Calibri Light Cyr" w:cs="Calibri Light Cyr"/>
          <w:color w:val="auto"/>
          <w:lang w:val="en-GB"/>
        </w:rPr>
        <w:t xml:space="preserve"> and evaluation system</w:t>
      </w:r>
      <w:r w:rsidR="0041492B" w:rsidRPr="00F53E97">
        <w:rPr>
          <w:rStyle w:val="FootnoteReference"/>
          <w:color w:val="auto"/>
          <w:lang w:val="en-GB"/>
        </w:rPr>
        <w:footnoteReference w:id="91"/>
      </w:r>
      <w:bookmarkEnd w:id="49"/>
      <w:bookmarkEnd w:id="50"/>
    </w:p>
    <w:p w14:paraId="2A969388" w14:textId="77777777" w:rsidR="006E5AEC" w:rsidRPr="00F53E97" w:rsidRDefault="006E5AEC" w:rsidP="006E5AEC">
      <w:pPr>
        <w:pStyle w:val="Heading2"/>
        <w:ind w:left="576" w:hanging="576"/>
        <w:rPr>
          <w:rFonts w:ascii="Arial Narrow" w:hAnsi="Arial Narrow"/>
          <w:color w:val="auto"/>
          <w:lang w:val="en-GB"/>
        </w:rPr>
      </w:pPr>
      <w:bookmarkStart w:id="51" w:name="_Toc411236693"/>
      <w:r w:rsidRPr="00F53E97">
        <w:rPr>
          <w:rFonts w:ascii="Arial Narrow" w:hAnsi="Arial Narrow" w:cs="Calibri Light"/>
          <w:color w:val="auto"/>
          <w:lang w:val="en-GB"/>
        </w:rPr>
        <w:t xml:space="preserve">Monitoring and reporting </w:t>
      </w:r>
    </w:p>
    <w:p w14:paraId="6DA691D5" w14:textId="78FFD1A1" w:rsidR="006E5AEC" w:rsidRPr="00F53E97" w:rsidRDefault="006E5AEC" w:rsidP="006E5AEC">
      <w:pPr>
        <w:jc w:val="both"/>
        <w:rPr>
          <w:rFonts w:ascii="Arial Narrow" w:eastAsia="Calibri" w:hAnsi="Arial Narrow" w:cs="Times New Roman"/>
          <w:lang w:val="en-GB"/>
        </w:rPr>
      </w:pPr>
      <w:r w:rsidRPr="00F53E97">
        <w:rPr>
          <w:rFonts w:ascii="Arial Narrow" w:eastAsia="Calibri" w:hAnsi="Arial Narrow" w:cs="Times New Roman"/>
          <w:lang w:val="en-GB"/>
        </w:rPr>
        <w:t xml:space="preserve">The general purpose of the MRE system for any policy area is (a) to gather data during implementation of the policy to see whether the planned activities are implemented as envisaged and identify risks arising from either not implemented activities or not producing expected outputs and (b) evaluate progress achieved by the policy in relation to the objectives and expected impacts as defined by Government. In other words, monitoring and reporting is aimed at gathering data and doing operational level assessment of implementation. Monitoring tells us whether we are on the right track to achieving the </w:t>
      </w:r>
      <w:r w:rsidR="00137BE5" w:rsidRPr="00F53E97">
        <w:rPr>
          <w:rFonts w:ascii="Arial Narrow" w:eastAsia="Calibri" w:hAnsi="Arial Narrow" w:cs="Times New Roman"/>
          <w:lang w:val="en-GB"/>
        </w:rPr>
        <w:t>policy</w:t>
      </w:r>
      <w:r w:rsidRPr="00F53E97">
        <w:rPr>
          <w:rFonts w:ascii="Arial Narrow" w:eastAsia="Calibri" w:hAnsi="Arial Narrow" w:cs="Times New Roman"/>
          <w:lang w:val="en-GB"/>
        </w:rPr>
        <w:t xml:space="preserve"> objectives or whether certain adjustments are needed in order to achieve the desired effects. The ultimate objective of monitoring is making the timely decisions in order to maximize results of the policy and any changes during the implementation. Monitoring of the public administration reform is based on the Action Plan for implementation of the Public Administration Reform Strategy (AP PAR). </w:t>
      </w:r>
    </w:p>
    <w:bookmarkEnd w:id="51"/>
    <w:p w14:paraId="1568D87C" w14:textId="77777777" w:rsidR="005D0485" w:rsidRPr="00F53E97" w:rsidRDefault="005D0485" w:rsidP="004243B3">
      <w:pPr>
        <w:jc w:val="both"/>
        <w:rPr>
          <w:rFonts w:ascii="Arial Narrow" w:hAnsi="Arial Narrow" w:cs="Arial Narrow"/>
          <w:lang w:val="en-GB"/>
        </w:rPr>
      </w:pPr>
    </w:p>
    <w:p w14:paraId="14E808AD" w14:textId="7A413BCD" w:rsidR="002B636F" w:rsidRPr="00F53E97" w:rsidRDefault="00D1225C" w:rsidP="00D1225C">
      <w:pPr>
        <w:pStyle w:val="Heading3"/>
        <w:numPr>
          <w:ilvl w:val="0"/>
          <w:numId w:val="0"/>
        </w:numPr>
        <w:ind w:left="720" w:hanging="720"/>
        <w:rPr>
          <w:rFonts w:ascii="Calibri Light Cyr" w:hAnsi="Calibri Light Cyr" w:cs="Calibri Light Cyr"/>
          <w:color w:val="auto"/>
          <w:lang w:val="en-GB"/>
        </w:rPr>
      </w:pPr>
      <w:bookmarkStart w:id="52" w:name="_Toc406327073"/>
      <w:bookmarkStart w:id="53" w:name="_Toc411236694"/>
      <w:r w:rsidRPr="00F53E97">
        <w:rPr>
          <w:rFonts w:ascii="Calibri Light Cyr" w:hAnsi="Calibri Light Cyr" w:cs="Calibri Light Cyr"/>
          <w:color w:val="auto"/>
          <w:lang w:val="en-GB"/>
        </w:rPr>
        <w:t>Approach to monitoring</w:t>
      </w:r>
      <w:bookmarkEnd w:id="52"/>
      <w:bookmarkEnd w:id="53"/>
    </w:p>
    <w:p w14:paraId="33A0341D" w14:textId="77777777" w:rsidR="00D1225C" w:rsidRPr="00F53E97" w:rsidRDefault="00D1225C" w:rsidP="00D1225C">
      <w:pPr>
        <w:rPr>
          <w:lang w:val="en-GB" w:eastAsia="sr-Latn-CS"/>
        </w:rPr>
      </w:pPr>
    </w:p>
    <w:p w14:paraId="6BEFC576" w14:textId="101C573C" w:rsidR="006E5AEC" w:rsidRPr="00F53E97" w:rsidRDefault="006E5AEC" w:rsidP="006E5AEC">
      <w:pPr>
        <w:jc w:val="both"/>
        <w:rPr>
          <w:rFonts w:ascii="Arial Narrow" w:hAnsi="Arial Narrow" w:cs="Arial Narrow"/>
          <w:lang w:val="en-GB"/>
        </w:rPr>
      </w:pPr>
      <w:r w:rsidRPr="00F53E97">
        <w:rPr>
          <w:rFonts w:ascii="Arial Narrow" w:eastAsia="Calibri" w:hAnsi="Arial Narrow" w:cs="Times New Roman"/>
          <w:lang w:val="en-GB"/>
        </w:rPr>
        <w:t>AP PAR matrix is primarily result-oriented and provides a basis for establishment of monitoring based on the results.</w:t>
      </w:r>
      <w:r w:rsidRPr="00F53E97">
        <w:rPr>
          <w:rStyle w:val="FootnoteReference"/>
          <w:rFonts w:ascii="Arial Narrow" w:hAnsi="Arial Narrow" w:cs="Arial Narrow"/>
          <w:lang w:val="en-GB"/>
        </w:rPr>
        <w:footnoteReference w:id="92"/>
      </w:r>
      <w:r w:rsidR="00D1225C" w:rsidRPr="00F53E97">
        <w:rPr>
          <w:rFonts w:ascii="Arial Narrow" w:eastAsia="Calibri" w:hAnsi="Arial Narrow" w:cs="Times New Roman"/>
          <w:lang w:val="en-GB"/>
        </w:rPr>
        <w:t xml:space="preserve"> </w:t>
      </w:r>
      <w:r w:rsidRPr="00F53E97">
        <w:rPr>
          <w:rFonts w:ascii="Arial Narrow" w:eastAsia="Calibri" w:hAnsi="Arial Narrow" w:cs="Times New Roman"/>
          <w:lang w:val="en-GB"/>
        </w:rPr>
        <w:t>Result-based Monitoring - RBM is the process of monitoring which focuses on objectives and results of public policy, which allows comparison of how effectively the public policy is implemented against the set objectives. Result-based Monitoring contains elements of traditional procedural (implementation) monitoring system, but goes beyond in their focus, which does not end at the activities and their direct outputs, but observes the results that are achieved through these activities, i.e. actual changes in the reality that occur due to the intervention of public policy</w:t>
      </w:r>
    </w:p>
    <w:p w14:paraId="434A0F56" w14:textId="46BD1A5C" w:rsidR="0041492B" w:rsidRPr="00F53E97" w:rsidRDefault="006E5AEC" w:rsidP="00D1225C">
      <w:pPr>
        <w:spacing w:after="0" w:line="240" w:lineRule="auto"/>
        <w:jc w:val="both"/>
        <w:rPr>
          <w:rFonts w:ascii="Arial Narrow" w:hAnsi="Arial Narrow" w:cs="Arial Narrow"/>
          <w:lang w:val="en-GB"/>
        </w:rPr>
      </w:pPr>
      <w:r w:rsidRPr="00F53E97">
        <w:rPr>
          <w:rFonts w:ascii="Arial Narrow" w:eastAsia="Calibri" w:hAnsi="Arial Narrow" w:cs="Times New Roman"/>
          <w:lang w:val="en-GB"/>
        </w:rPr>
        <w:t>The application of this approach in the AP PAR implies that most of the elements of the matrix are defined at the level of results</w:t>
      </w:r>
      <w:r w:rsidRPr="00F53E97">
        <w:rPr>
          <w:rFonts w:ascii="Times New Roman" w:hAnsi="Times New Roman" w:cs="Times New Roman"/>
          <w:sz w:val="24"/>
          <w:szCs w:val="24"/>
          <w:lang w:val="en-GB" w:eastAsia="sr-Latn-RS"/>
        </w:rPr>
        <w:t xml:space="preserve"> </w:t>
      </w:r>
      <w:r w:rsidR="00D1225C" w:rsidRPr="00F53E97">
        <w:rPr>
          <w:rFonts w:ascii="Arial Narrow" w:eastAsia="Calibri" w:hAnsi="Arial Narrow" w:cs="Times New Roman"/>
          <w:lang w:val="en-GB"/>
        </w:rPr>
        <w:t xml:space="preserve">(or measures, in the </w:t>
      </w:r>
      <w:r w:rsidR="00137BE5" w:rsidRPr="00F53E97">
        <w:rPr>
          <w:rFonts w:ascii="Arial Narrow" w:eastAsia="Calibri" w:hAnsi="Arial Narrow" w:cs="Times New Roman"/>
          <w:lang w:val="en-GB"/>
        </w:rPr>
        <w:t>terminology</w:t>
      </w:r>
      <w:r w:rsidR="00D1225C" w:rsidRPr="00F53E97">
        <w:rPr>
          <w:rFonts w:ascii="Arial Narrow" w:eastAsia="Calibri" w:hAnsi="Arial Narrow" w:cs="Times New Roman"/>
          <w:lang w:val="en-GB"/>
        </w:rPr>
        <w:t xml:space="preserve"> of the PAR Strategy)</w:t>
      </w:r>
      <w:r w:rsidR="0041492B" w:rsidRPr="00F53E97">
        <w:rPr>
          <w:rFonts w:ascii="Arial Narrow" w:hAnsi="Arial Narrow" w:cs="Arial Narrow"/>
          <w:lang w:val="en-GB"/>
        </w:rPr>
        <w:t xml:space="preserve">, </w:t>
      </w:r>
      <w:r w:rsidR="00D1225C" w:rsidRPr="00F53E97">
        <w:rPr>
          <w:rFonts w:ascii="Arial Narrow" w:eastAsia="Calibri" w:hAnsi="Arial Narrow" w:cs="Times New Roman"/>
          <w:lang w:val="en-GB"/>
        </w:rPr>
        <w:t>in particular indicators and required resources. This methodological approach also introduces a basis for monitoring the achievement of higher goals of reform, since it determines indicators at the level of objectives (objectively measurable indicators). At the same time, elements of process / implementation monitoring approach were retained, which are based on activities. Thus, for each result the main activities that are expected to be necessary in order to achieve a result are listed, and the deadlines for implementation of these activities are also stated, in order to make it possible to monitor the progress towards the achievement of results/ measures</w:t>
      </w:r>
      <w:r w:rsidR="00FC08F6" w:rsidRPr="00F53E97">
        <w:rPr>
          <w:rFonts w:ascii="Arial Narrow" w:hAnsi="Arial Narrow" w:cs="Arial Narrow"/>
          <w:lang w:val="en-GB"/>
        </w:rPr>
        <w:t>.</w:t>
      </w:r>
    </w:p>
    <w:p w14:paraId="1363285C" w14:textId="77777777" w:rsidR="00B3122A" w:rsidRPr="00F53E97" w:rsidRDefault="00B3122A" w:rsidP="008B71B7">
      <w:pPr>
        <w:pStyle w:val="Heading3"/>
        <w:numPr>
          <w:ilvl w:val="0"/>
          <w:numId w:val="0"/>
        </w:numPr>
        <w:ind w:left="720" w:hanging="720"/>
        <w:rPr>
          <w:rFonts w:ascii="Arial Narrow" w:hAnsi="Arial Narrow"/>
          <w:color w:val="auto"/>
          <w:lang w:val="en-GB"/>
        </w:rPr>
      </w:pPr>
      <w:r w:rsidRPr="00F53E97">
        <w:rPr>
          <w:rFonts w:ascii="Arial Narrow" w:hAnsi="Arial Narrow" w:cs="Calibri Light"/>
          <w:color w:val="auto"/>
          <w:lang w:val="en-GB"/>
        </w:rPr>
        <w:t xml:space="preserve">Меasuring Indicators </w:t>
      </w:r>
    </w:p>
    <w:p w14:paraId="5E0FFD67" w14:textId="77777777" w:rsidR="00B3122A" w:rsidRPr="00F53E97" w:rsidRDefault="00B3122A" w:rsidP="008B71B7">
      <w:pPr>
        <w:jc w:val="both"/>
        <w:rPr>
          <w:rFonts w:ascii="Arial Narrow" w:eastAsia="Calibri" w:hAnsi="Arial Narrow" w:cs="Times New Roman"/>
          <w:lang w:val="en-GB"/>
        </w:rPr>
      </w:pPr>
      <w:r w:rsidRPr="00F53E97">
        <w:rPr>
          <w:rFonts w:ascii="Arial Narrow" w:eastAsia="Calibri" w:hAnsi="Arial Narrow" w:cs="Times New Roman"/>
          <w:lang w:val="en-GB"/>
        </w:rPr>
        <w:t xml:space="preserve">AP PAR defines specific and measurable (SMART) </w:t>
      </w:r>
      <w:r w:rsidRPr="00F53E97">
        <w:rPr>
          <w:rFonts w:ascii="Arial Narrow" w:eastAsia="Calibri" w:hAnsi="Arial Narrow" w:cs="Times New Roman"/>
          <w:b/>
          <w:lang w:val="en-GB"/>
        </w:rPr>
        <w:t xml:space="preserve">indicators for monitoring of implementation of results and objectives. </w:t>
      </w:r>
    </w:p>
    <w:p w14:paraId="26794A29" w14:textId="77777777" w:rsidR="00B3122A" w:rsidRPr="00F53E97" w:rsidRDefault="00B3122A" w:rsidP="00B3122A">
      <w:pPr>
        <w:spacing w:after="120" w:line="240" w:lineRule="auto"/>
        <w:jc w:val="both"/>
        <w:rPr>
          <w:rFonts w:ascii="Arial Narrow" w:eastAsia="Calibri" w:hAnsi="Arial Narrow" w:cs="Times New Roman"/>
          <w:lang w:val="en-GB"/>
        </w:rPr>
      </w:pPr>
      <w:r w:rsidRPr="00F53E97">
        <w:rPr>
          <w:rFonts w:ascii="Arial Narrow" w:eastAsia="Calibri" w:hAnsi="Arial Narrow" w:cs="Times New Roman"/>
          <w:lang w:val="en-GB"/>
        </w:rPr>
        <w:t xml:space="preserve">The highest level of indicators is determined by the overall objective of the public administration reform (in accordance with the PAR Strategy) and it enables the measurement of long-term impact of PAR: </w:t>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3397"/>
        <w:gridCol w:w="2887"/>
        <w:gridCol w:w="2887"/>
      </w:tblGrid>
      <w:tr w:rsidR="00B3122A" w:rsidRPr="00F53E97" w14:paraId="27EF2A3E" w14:textId="77777777" w:rsidTr="00B3122A">
        <w:tc>
          <w:tcPr>
            <w:tcW w:w="3397" w:type="dxa"/>
            <w:tcBorders>
              <w:bottom w:val="single" w:sz="12" w:space="0" w:color="9CC2E5"/>
            </w:tcBorders>
          </w:tcPr>
          <w:p w14:paraId="5F4FA38D" w14:textId="1317D340" w:rsidR="00B3122A" w:rsidRPr="00F53E97" w:rsidRDefault="00B3122A" w:rsidP="00B3122A">
            <w:pPr>
              <w:spacing w:after="120" w:line="240" w:lineRule="auto"/>
              <w:jc w:val="center"/>
              <w:rPr>
                <w:rFonts w:ascii="Arial Narrow" w:hAnsi="Arial Narrow" w:cs="Arial Narrow"/>
                <w:b/>
                <w:bCs/>
                <w:lang w:val="en-GB"/>
              </w:rPr>
            </w:pPr>
            <w:r w:rsidRPr="00F53E97">
              <w:rPr>
                <w:rFonts w:ascii="Arial Narrow" w:hAnsi="Arial Narrow"/>
                <w:b/>
                <w:lang w:val="en-GB"/>
              </w:rPr>
              <w:tab/>
              <w:t>Indicator</w:t>
            </w:r>
            <w:r w:rsidRPr="00F53E97">
              <w:rPr>
                <w:rFonts w:ascii="Arial Narrow" w:hAnsi="Arial Narrow"/>
                <w:b/>
                <w:lang w:val="en-GB"/>
              </w:rPr>
              <w:tab/>
            </w:r>
          </w:p>
        </w:tc>
        <w:tc>
          <w:tcPr>
            <w:tcW w:w="2887" w:type="dxa"/>
            <w:tcBorders>
              <w:bottom w:val="single" w:sz="12" w:space="0" w:color="9CC2E5"/>
            </w:tcBorders>
          </w:tcPr>
          <w:p w14:paraId="0D423C7B" w14:textId="42D5FCF3" w:rsidR="00B3122A" w:rsidRPr="00F53E97" w:rsidRDefault="00B3122A" w:rsidP="00B3122A">
            <w:pPr>
              <w:spacing w:after="120" w:line="240" w:lineRule="auto"/>
              <w:jc w:val="center"/>
              <w:rPr>
                <w:rFonts w:ascii="Arial Narrow" w:hAnsi="Arial Narrow" w:cs="Arial Narrow"/>
                <w:b/>
                <w:bCs/>
                <w:lang w:val="en-GB"/>
              </w:rPr>
            </w:pPr>
            <w:r w:rsidRPr="00F53E97">
              <w:rPr>
                <w:rFonts w:ascii="Arial Narrow" w:hAnsi="Arial Narrow"/>
                <w:b/>
                <w:lang w:val="en-GB"/>
              </w:rPr>
              <w:t>Baseline Value (2013)</w:t>
            </w:r>
          </w:p>
        </w:tc>
        <w:tc>
          <w:tcPr>
            <w:tcW w:w="2887" w:type="dxa"/>
            <w:tcBorders>
              <w:bottom w:val="single" w:sz="12" w:space="0" w:color="9CC2E5"/>
            </w:tcBorders>
          </w:tcPr>
          <w:p w14:paraId="4116EF82" w14:textId="24851D54" w:rsidR="00B3122A" w:rsidRPr="00F53E97" w:rsidRDefault="00B3122A" w:rsidP="00B3122A">
            <w:pPr>
              <w:spacing w:after="120" w:line="240" w:lineRule="auto"/>
              <w:jc w:val="center"/>
              <w:rPr>
                <w:rFonts w:ascii="Arial Narrow" w:hAnsi="Arial Narrow" w:cs="Arial Narrow"/>
                <w:b/>
                <w:bCs/>
                <w:lang w:val="en-GB"/>
              </w:rPr>
            </w:pPr>
            <w:r w:rsidRPr="00F53E97">
              <w:rPr>
                <w:rFonts w:ascii="Arial Narrow" w:hAnsi="Arial Narrow" w:cs="Arial Narrow"/>
                <w:b/>
                <w:bCs/>
                <w:lang w:val="en-GB"/>
              </w:rPr>
              <w:t>Target value (2020)</w:t>
            </w:r>
          </w:p>
        </w:tc>
      </w:tr>
      <w:tr w:rsidR="00B3122A" w:rsidRPr="00F53E97" w14:paraId="568B415A" w14:textId="77777777" w:rsidTr="00B3122A">
        <w:tc>
          <w:tcPr>
            <w:tcW w:w="3397" w:type="dxa"/>
          </w:tcPr>
          <w:p w14:paraId="1D34421A" w14:textId="0BEF2C92" w:rsidR="00B3122A" w:rsidRPr="00F53E97" w:rsidRDefault="00B3122A" w:rsidP="00B3122A">
            <w:pPr>
              <w:spacing w:after="120" w:line="240" w:lineRule="auto"/>
              <w:jc w:val="center"/>
              <w:rPr>
                <w:rFonts w:ascii="Arial Narrow" w:hAnsi="Arial Narrow" w:cs="Arial Narrow"/>
                <w:b/>
                <w:bCs/>
                <w:lang w:val="en-GB"/>
              </w:rPr>
            </w:pPr>
            <w:r w:rsidRPr="00F53E97">
              <w:rPr>
                <w:rFonts w:ascii="Arial Narrow" w:eastAsia="Calibri" w:hAnsi="Arial Narrow" w:cs="Times New Roman"/>
                <w:b/>
                <w:i/>
                <w:lang w:val="en-GB"/>
              </w:rPr>
              <w:t>The effectiveness of government (World Bank) - percentile rank (0-100)</w:t>
            </w:r>
          </w:p>
        </w:tc>
        <w:tc>
          <w:tcPr>
            <w:tcW w:w="2887" w:type="dxa"/>
            <w:vAlign w:val="center"/>
          </w:tcPr>
          <w:p w14:paraId="78D88E0C" w14:textId="77777777" w:rsidR="00B3122A" w:rsidRPr="00F53E97" w:rsidRDefault="00B3122A" w:rsidP="00B3122A">
            <w:pPr>
              <w:spacing w:after="120" w:line="240" w:lineRule="auto"/>
              <w:jc w:val="center"/>
              <w:rPr>
                <w:rFonts w:ascii="Arial Narrow" w:hAnsi="Arial Narrow" w:cs="Arial Narrow"/>
                <w:lang w:val="en-GB"/>
              </w:rPr>
            </w:pPr>
            <w:r w:rsidRPr="00F53E97">
              <w:rPr>
                <w:rFonts w:ascii="Arial Narrow" w:hAnsi="Arial Narrow" w:cs="Arial Narrow"/>
                <w:lang w:val="en-GB"/>
              </w:rPr>
              <w:t>50.24</w:t>
            </w:r>
          </w:p>
        </w:tc>
        <w:tc>
          <w:tcPr>
            <w:tcW w:w="2887" w:type="dxa"/>
            <w:vAlign w:val="center"/>
          </w:tcPr>
          <w:p w14:paraId="26CE61D0" w14:textId="0145B890" w:rsidR="00B3122A" w:rsidRPr="00F53E97" w:rsidRDefault="00B3122A" w:rsidP="00B3122A">
            <w:pPr>
              <w:spacing w:after="120" w:line="240" w:lineRule="auto"/>
              <w:jc w:val="center"/>
              <w:rPr>
                <w:rFonts w:ascii="Arial Narrow" w:hAnsi="Arial Narrow" w:cs="Arial Narrow"/>
                <w:lang w:val="en-GB"/>
              </w:rPr>
            </w:pPr>
            <w:r w:rsidRPr="00F53E97">
              <w:rPr>
                <w:rFonts w:ascii="Arial Narrow" w:hAnsi="Arial Narrow" w:cs="Arial Narrow"/>
                <w:lang w:val="en-GB"/>
              </w:rPr>
              <w:t>53-56</w:t>
            </w:r>
          </w:p>
        </w:tc>
      </w:tr>
    </w:tbl>
    <w:p w14:paraId="3756FCE7" w14:textId="77777777" w:rsidR="0041492B" w:rsidRPr="00F53E97" w:rsidRDefault="0041492B" w:rsidP="005821B4">
      <w:pPr>
        <w:spacing w:after="120" w:line="240" w:lineRule="auto"/>
        <w:jc w:val="both"/>
        <w:rPr>
          <w:rFonts w:ascii="Arial Narrow" w:hAnsi="Arial Narrow" w:cs="Arial Narrow"/>
          <w:lang w:val="en-GB"/>
        </w:rPr>
      </w:pPr>
    </w:p>
    <w:p w14:paraId="0BD276A0" w14:textId="77777777" w:rsidR="00B3122A" w:rsidRPr="00F53E97" w:rsidRDefault="00B3122A" w:rsidP="00B3122A">
      <w:pPr>
        <w:spacing w:after="120" w:line="240" w:lineRule="auto"/>
        <w:jc w:val="both"/>
        <w:rPr>
          <w:rFonts w:ascii="Arial Narrow" w:eastAsia="Calibri" w:hAnsi="Arial Narrow" w:cs="Times New Roman"/>
          <w:lang w:val="en-GB"/>
        </w:rPr>
      </w:pPr>
      <w:r w:rsidRPr="00F53E97">
        <w:rPr>
          <w:rFonts w:ascii="Arial Narrow" w:eastAsia="Calibri" w:hAnsi="Arial Narrow" w:cs="Times New Roman"/>
          <w:lang w:val="en-GB"/>
        </w:rPr>
        <w:t>This hybrid indicator is completely objective (its measurement is carried out on annual basis by the World Bank) and consists of the results of a number of indicators, some of which are based on expert analysis, and some on surveys.</w:t>
      </w:r>
    </w:p>
    <w:p w14:paraId="337E9CC6" w14:textId="241D884E" w:rsidR="0041492B" w:rsidRPr="00F53E97" w:rsidRDefault="00B3122A" w:rsidP="00B3122A">
      <w:pPr>
        <w:spacing w:after="120" w:line="240" w:lineRule="auto"/>
        <w:jc w:val="both"/>
        <w:rPr>
          <w:rFonts w:ascii="Arial Narrow" w:hAnsi="Arial Narrow" w:cs="Arial Narrow"/>
          <w:b/>
          <w:bCs/>
          <w:lang w:val="en-GB"/>
        </w:rPr>
      </w:pPr>
      <w:r w:rsidRPr="00F53E97">
        <w:rPr>
          <w:rFonts w:ascii="Arial Narrow" w:hAnsi="Arial Narrow" w:cs="Arial Narrow"/>
          <w:b/>
          <w:bCs/>
          <w:lang w:val="en-GB"/>
        </w:rPr>
        <w:t xml:space="preserve">Таble 2: </w:t>
      </w:r>
      <w:r w:rsidRPr="00F53E97">
        <w:rPr>
          <w:rFonts w:ascii="Arial Narrow" w:eastAsia="Calibri" w:hAnsi="Arial Narrow" w:cs="Times New Roman"/>
          <w:b/>
          <w:lang w:val="en-GB"/>
        </w:rPr>
        <w:t>Sources of data for the index of the effectiveness of government for Serbia, 2013</w:t>
      </w:r>
      <w:r w:rsidR="0041492B" w:rsidRPr="00F53E97">
        <w:rPr>
          <w:rStyle w:val="FootnoteReference"/>
          <w:rFonts w:ascii="Arial Narrow" w:hAnsi="Arial Narrow" w:cs="Arial Narrow"/>
          <w:b/>
          <w:bCs/>
          <w:lang w:val="en-GB"/>
        </w:rPr>
        <w:footnoteReference w:id="93"/>
      </w: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970"/>
        <w:gridCol w:w="1424"/>
        <w:gridCol w:w="3550"/>
        <w:gridCol w:w="854"/>
        <w:gridCol w:w="1148"/>
        <w:gridCol w:w="1001"/>
      </w:tblGrid>
      <w:tr w:rsidR="00B3122A" w:rsidRPr="00F53E97" w14:paraId="7F32587F" w14:textId="77777777" w:rsidTr="008B71B7">
        <w:trPr>
          <w:trHeight w:val="288"/>
        </w:trPr>
        <w:tc>
          <w:tcPr>
            <w:tcW w:w="970" w:type="dxa"/>
            <w:noWrap/>
            <w:vAlign w:val="center"/>
          </w:tcPr>
          <w:p w14:paraId="330582A1" w14:textId="77777777" w:rsidR="00B3122A" w:rsidRPr="00F53E97" w:rsidRDefault="00B3122A" w:rsidP="008B71B7">
            <w:pPr>
              <w:rPr>
                <w:rFonts w:ascii="Arial Narrow" w:hAnsi="Arial Narrow"/>
                <w:lang w:val="en-GB"/>
              </w:rPr>
            </w:pPr>
            <w:r w:rsidRPr="00F53E97">
              <w:rPr>
                <w:rFonts w:ascii="Arial Narrow" w:hAnsi="Arial Narrow"/>
                <w:lang w:val="en-GB"/>
              </w:rPr>
              <w:t>Country</w:t>
            </w:r>
          </w:p>
        </w:tc>
        <w:tc>
          <w:tcPr>
            <w:tcW w:w="1424" w:type="dxa"/>
            <w:noWrap/>
            <w:vAlign w:val="center"/>
          </w:tcPr>
          <w:p w14:paraId="7571324D" w14:textId="77777777" w:rsidR="00B3122A" w:rsidRPr="00F53E97" w:rsidRDefault="00B3122A" w:rsidP="008B71B7">
            <w:pPr>
              <w:rPr>
                <w:rFonts w:ascii="Arial Narrow" w:hAnsi="Arial Narrow"/>
                <w:lang w:val="en-GB"/>
              </w:rPr>
            </w:pPr>
            <w:r w:rsidRPr="00F53E97">
              <w:rPr>
                <w:rFonts w:ascii="Arial Narrow" w:hAnsi="Arial Narrow"/>
                <w:lang w:val="en-GB"/>
              </w:rPr>
              <w:t>Indicator</w:t>
            </w:r>
          </w:p>
        </w:tc>
        <w:tc>
          <w:tcPr>
            <w:tcW w:w="3550" w:type="dxa"/>
            <w:noWrap/>
            <w:vAlign w:val="center"/>
          </w:tcPr>
          <w:p w14:paraId="12A3AFAF" w14:textId="77777777" w:rsidR="00B3122A" w:rsidRPr="00F53E97" w:rsidRDefault="00B3122A" w:rsidP="008B71B7">
            <w:pPr>
              <w:rPr>
                <w:rFonts w:ascii="Arial Narrow" w:hAnsi="Arial Narrow"/>
                <w:lang w:val="en-GB"/>
              </w:rPr>
            </w:pPr>
            <w:r w:rsidRPr="00F53E97">
              <w:rPr>
                <w:rFonts w:ascii="Arial Narrow" w:hAnsi="Arial Narrow"/>
                <w:lang w:val="en-GB"/>
              </w:rPr>
              <w:t>Source</w:t>
            </w:r>
          </w:p>
        </w:tc>
        <w:tc>
          <w:tcPr>
            <w:tcW w:w="854" w:type="dxa"/>
            <w:noWrap/>
            <w:vAlign w:val="center"/>
          </w:tcPr>
          <w:p w14:paraId="2C977BDB" w14:textId="77777777" w:rsidR="00B3122A" w:rsidRPr="00F53E97" w:rsidRDefault="00B3122A" w:rsidP="008B71B7">
            <w:pPr>
              <w:rPr>
                <w:rFonts w:ascii="Arial Narrow" w:hAnsi="Arial Narrow"/>
                <w:lang w:val="en-GB"/>
              </w:rPr>
            </w:pPr>
            <w:r w:rsidRPr="00F53E97">
              <w:rPr>
                <w:rFonts w:ascii="Arial Narrow" w:hAnsi="Arial Narrow"/>
                <w:lang w:val="en-GB"/>
              </w:rPr>
              <w:t>Year</w:t>
            </w:r>
          </w:p>
        </w:tc>
        <w:tc>
          <w:tcPr>
            <w:tcW w:w="1148" w:type="dxa"/>
            <w:noWrap/>
            <w:vAlign w:val="center"/>
          </w:tcPr>
          <w:p w14:paraId="4A774BA3" w14:textId="77777777" w:rsidR="00B3122A" w:rsidRPr="00F53E97" w:rsidRDefault="00B3122A" w:rsidP="008B71B7">
            <w:pPr>
              <w:rPr>
                <w:rFonts w:ascii="Arial Narrow" w:hAnsi="Arial Narrow"/>
                <w:lang w:val="en-GB"/>
              </w:rPr>
            </w:pPr>
            <w:r w:rsidRPr="00F53E97">
              <w:rPr>
                <w:rFonts w:ascii="Arial Narrow" w:hAnsi="Arial Narrow"/>
                <w:lang w:val="en-GB"/>
              </w:rPr>
              <w:t xml:space="preserve"> Type </w:t>
            </w:r>
          </w:p>
        </w:tc>
        <w:tc>
          <w:tcPr>
            <w:tcW w:w="1001" w:type="dxa"/>
            <w:noWrap/>
            <w:vAlign w:val="center"/>
          </w:tcPr>
          <w:p w14:paraId="5D9D8634" w14:textId="77777777" w:rsidR="00B3122A" w:rsidRPr="00F53E97" w:rsidRDefault="00B3122A" w:rsidP="008B71B7">
            <w:pPr>
              <w:rPr>
                <w:rFonts w:ascii="Arial Narrow" w:hAnsi="Arial Narrow"/>
                <w:lang w:val="en-GB"/>
              </w:rPr>
            </w:pPr>
            <w:r w:rsidRPr="00F53E97">
              <w:rPr>
                <w:rFonts w:ascii="Arial Narrow" w:hAnsi="Arial Narrow"/>
                <w:lang w:val="en-GB"/>
              </w:rPr>
              <w:t xml:space="preserve">Value </w:t>
            </w:r>
          </w:p>
        </w:tc>
      </w:tr>
      <w:tr w:rsidR="00B3122A" w:rsidRPr="00F53E97" w14:paraId="7D35F1BA" w14:textId="77777777" w:rsidTr="008B71B7">
        <w:trPr>
          <w:trHeight w:val="288"/>
        </w:trPr>
        <w:tc>
          <w:tcPr>
            <w:tcW w:w="970" w:type="dxa"/>
            <w:noWrap/>
            <w:vAlign w:val="center"/>
          </w:tcPr>
          <w:p w14:paraId="4979F7A6"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671E6A5A"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14E2F0BD"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Bertelsmann Transformation Index</w:t>
            </w:r>
          </w:p>
        </w:tc>
        <w:tc>
          <w:tcPr>
            <w:tcW w:w="854" w:type="dxa"/>
            <w:noWrap/>
            <w:vAlign w:val="center"/>
          </w:tcPr>
          <w:p w14:paraId="613A47AB"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13DC5021" w14:textId="77777777" w:rsidR="00B3122A" w:rsidRPr="00F53E97" w:rsidRDefault="00B3122A" w:rsidP="008B71B7">
            <w:pPr>
              <w:rPr>
                <w:rFonts w:ascii="Arial Narrow" w:hAnsi="Arial Narrow"/>
                <w:lang w:val="en-GB"/>
              </w:rPr>
            </w:pPr>
            <w:r w:rsidRPr="00F53E97">
              <w:rPr>
                <w:rFonts w:ascii="Arial Narrow" w:hAnsi="Arial Narrow"/>
                <w:lang w:val="en-GB"/>
              </w:rPr>
              <w:t>Experts</w:t>
            </w:r>
          </w:p>
        </w:tc>
        <w:tc>
          <w:tcPr>
            <w:tcW w:w="1001" w:type="dxa"/>
            <w:noWrap/>
            <w:vAlign w:val="center"/>
          </w:tcPr>
          <w:p w14:paraId="05FAAFC6"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0.73</w:t>
            </w:r>
          </w:p>
        </w:tc>
      </w:tr>
      <w:tr w:rsidR="00B3122A" w:rsidRPr="00F53E97" w14:paraId="344ACBEE" w14:textId="77777777" w:rsidTr="008B71B7">
        <w:trPr>
          <w:trHeight w:val="288"/>
        </w:trPr>
        <w:tc>
          <w:tcPr>
            <w:tcW w:w="970" w:type="dxa"/>
            <w:noWrap/>
            <w:vAlign w:val="center"/>
          </w:tcPr>
          <w:p w14:paraId="1987729F"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7C44EF96"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7BA845AD"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Business Enterprise Environment Survey</w:t>
            </w:r>
          </w:p>
        </w:tc>
        <w:tc>
          <w:tcPr>
            <w:tcW w:w="854" w:type="dxa"/>
            <w:noWrap/>
            <w:vAlign w:val="center"/>
          </w:tcPr>
          <w:p w14:paraId="0185E52E"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08B5B569" w14:textId="77777777" w:rsidR="00B3122A" w:rsidRPr="00F53E97" w:rsidRDefault="00B3122A" w:rsidP="008B71B7">
            <w:pPr>
              <w:rPr>
                <w:rFonts w:ascii="Arial Narrow" w:hAnsi="Arial Narrow"/>
                <w:lang w:val="en-GB"/>
              </w:rPr>
            </w:pPr>
            <w:r w:rsidRPr="00F53E97">
              <w:rPr>
                <w:rFonts w:ascii="Arial Narrow" w:hAnsi="Arial Narrow"/>
                <w:lang w:val="en-GB"/>
              </w:rPr>
              <w:t>Survey</w:t>
            </w:r>
          </w:p>
        </w:tc>
        <w:tc>
          <w:tcPr>
            <w:tcW w:w="1001" w:type="dxa"/>
            <w:noWrap/>
            <w:vAlign w:val="center"/>
          </w:tcPr>
          <w:p w14:paraId="3DFD2A41"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0.94</w:t>
            </w:r>
          </w:p>
        </w:tc>
      </w:tr>
      <w:tr w:rsidR="00B3122A" w:rsidRPr="00F53E97" w14:paraId="1C2BC375" w14:textId="77777777" w:rsidTr="008B71B7">
        <w:trPr>
          <w:trHeight w:val="288"/>
        </w:trPr>
        <w:tc>
          <w:tcPr>
            <w:tcW w:w="970" w:type="dxa"/>
            <w:noWrap/>
            <w:vAlign w:val="center"/>
          </w:tcPr>
          <w:p w14:paraId="347E3032"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680BB39F"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23F6C337"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Economist Intelligence Unit</w:t>
            </w:r>
          </w:p>
        </w:tc>
        <w:tc>
          <w:tcPr>
            <w:tcW w:w="854" w:type="dxa"/>
            <w:noWrap/>
            <w:vAlign w:val="center"/>
          </w:tcPr>
          <w:p w14:paraId="4CABD066"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7666B477" w14:textId="77777777" w:rsidR="00B3122A" w:rsidRPr="00F53E97" w:rsidRDefault="00B3122A" w:rsidP="008B71B7">
            <w:pPr>
              <w:rPr>
                <w:rFonts w:ascii="Arial Narrow" w:hAnsi="Arial Narrow"/>
                <w:lang w:val="en-GB"/>
              </w:rPr>
            </w:pPr>
            <w:r w:rsidRPr="00F53E97">
              <w:rPr>
                <w:rFonts w:ascii="Arial Narrow" w:hAnsi="Arial Narrow"/>
                <w:lang w:val="en-GB"/>
              </w:rPr>
              <w:t>Experts</w:t>
            </w:r>
          </w:p>
        </w:tc>
        <w:tc>
          <w:tcPr>
            <w:tcW w:w="1001" w:type="dxa"/>
            <w:noWrap/>
            <w:vAlign w:val="center"/>
          </w:tcPr>
          <w:p w14:paraId="5D262A25"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0.25</w:t>
            </w:r>
          </w:p>
        </w:tc>
      </w:tr>
      <w:tr w:rsidR="00B3122A" w:rsidRPr="00F53E97" w14:paraId="0D2A1967" w14:textId="77777777" w:rsidTr="008B71B7">
        <w:trPr>
          <w:trHeight w:val="288"/>
        </w:trPr>
        <w:tc>
          <w:tcPr>
            <w:tcW w:w="970" w:type="dxa"/>
            <w:noWrap/>
            <w:vAlign w:val="center"/>
          </w:tcPr>
          <w:p w14:paraId="55F61633"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5CBE934B"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16258C40"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Gallup World Poll</w:t>
            </w:r>
          </w:p>
        </w:tc>
        <w:tc>
          <w:tcPr>
            <w:tcW w:w="854" w:type="dxa"/>
            <w:noWrap/>
            <w:vAlign w:val="center"/>
          </w:tcPr>
          <w:p w14:paraId="39822B39"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51C0F77B" w14:textId="77777777" w:rsidR="00B3122A" w:rsidRPr="00F53E97" w:rsidRDefault="00B3122A" w:rsidP="008B71B7">
            <w:pPr>
              <w:rPr>
                <w:rFonts w:ascii="Arial Narrow" w:hAnsi="Arial Narrow"/>
                <w:lang w:val="en-GB"/>
              </w:rPr>
            </w:pPr>
            <w:r w:rsidRPr="00F53E97">
              <w:rPr>
                <w:rFonts w:ascii="Arial Narrow" w:hAnsi="Arial Narrow"/>
                <w:lang w:val="en-GB"/>
              </w:rPr>
              <w:t>Survey</w:t>
            </w:r>
          </w:p>
        </w:tc>
        <w:tc>
          <w:tcPr>
            <w:tcW w:w="1001" w:type="dxa"/>
            <w:noWrap/>
            <w:vAlign w:val="center"/>
          </w:tcPr>
          <w:p w14:paraId="72E3185A"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0.42</w:t>
            </w:r>
          </w:p>
        </w:tc>
      </w:tr>
      <w:tr w:rsidR="00B3122A" w:rsidRPr="00F53E97" w14:paraId="2243775E" w14:textId="77777777" w:rsidTr="008B71B7">
        <w:trPr>
          <w:trHeight w:val="288"/>
        </w:trPr>
        <w:tc>
          <w:tcPr>
            <w:tcW w:w="970" w:type="dxa"/>
            <w:noWrap/>
            <w:vAlign w:val="center"/>
          </w:tcPr>
          <w:p w14:paraId="231D3CB1"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33AE1596"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387EF9AE"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Global Insight Business Conditions and Risk Indicators</w:t>
            </w:r>
          </w:p>
        </w:tc>
        <w:tc>
          <w:tcPr>
            <w:tcW w:w="854" w:type="dxa"/>
            <w:noWrap/>
            <w:vAlign w:val="center"/>
          </w:tcPr>
          <w:p w14:paraId="7A3D480C"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1C01EB46" w14:textId="77777777" w:rsidR="00B3122A" w:rsidRPr="00F53E97" w:rsidRDefault="00B3122A" w:rsidP="008B71B7">
            <w:pPr>
              <w:rPr>
                <w:rFonts w:ascii="Arial Narrow" w:hAnsi="Arial Narrow"/>
                <w:lang w:val="en-GB"/>
              </w:rPr>
            </w:pPr>
            <w:r w:rsidRPr="00F53E97">
              <w:rPr>
                <w:rFonts w:ascii="Arial Narrow" w:hAnsi="Arial Narrow"/>
                <w:lang w:val="en-GB"/>
              </w:rPr>
              <w:t>Experts</w:t>
            </w:r>
          </w:p>
        </w:tc>
        <w:tc>
          <w:tcPr>
            <w:tcW w:w="1001" w:type="dxa"/>
            <w:noWrap/>
            <w:vAlign w:val="center"/>
          </w:tcPr>
          <w:p w14:paraId="10AB9A19"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0.5</w:t>
            </w:r>
          </w:p>
        </w:tc>
      </w:tr>
      <w:tr w:rsidR="00B3122A" w:rsidRPr="00F53E97" w14:paraId="2DF3B3CD" w14:textId="77777777" w:rsidTr="008B71B7">
        <w:trPr>
          <w:trHeight w:val="288"/>
        </w:trPr>
        <w:tc>
          <w:tcPr>
            <w:tcW w:w="970" w:type="dxa"/>
            <w:noWrap/>
            <w:vAlign w:val="center"/>
          </w:tcPr>
          <w:p w14:paraId="1147132A"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6EB6E6B5"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79BD8D49"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Institutional Profiles Database</w:t>
            </w:r>
          </w:p>
        </w:tc>
        <w:tc>
          <w:tcPr>
            <w:tcW w:w="854" w:type="dxa"/>
            <w:noWrap/>
            <w:vAlign w:val="center"/>
          </w:tcPr>
          <w:p w14:paraId="77E21A22"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38118ADB" w14:textId="77777777" w:rsidR="00B3122A" w:rsidRPr="00F53E97" w:rsidRDefault="00B3122A" w:rsidP="008B71B7">
            <w:pPr>
              <w:rPr>
                <w:rFonts w:ascii="Arial Narrow" w:hAnsi="Arial Narrow"/>
                <w:lang w:val="en-GB"/>
              </w:rPr>
            </w:pPr>
            <w:r w:rsidRPr="00F53E97">
              <w:rPr>
                <w:rFonts w:ascii="Arial Narrow" w:hAnsi="Arial Narrow"/>
                <w:lang w:val="en-GB"/>
              </w:rPr>
              <w:t>Experts</w:t>
            </w:r>
          </w:p>
        </w:tc>
        <w:tc>
          <w:tcPr>
            <w:tcW w:w="1001" w:type="dxa"/>
            <w:noWrap/>
            <w:vAlign w:val="center"/>
          </w:tcPr>
          <w:p w14:paraId="1408BAD2"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0.75</w:t>
            </w:r>
          </w:p>
        </w:tc>
      </w:tr>
      <w:tr w:rsidR="00B3122A" w:rsidRPr="00F53E97" w14:paraId="20A5B3EB" w14:textId="77777777" w:rsidTr="008B71B7">
        <w:trPr>
          <w:trHeight w:val="288"/>
        </w:trPr>
        <w:tc>
          <w:tcPr>
            <w:tcW w:w="970" w:type="dxa"/>
            <w:noWrap/>
            <w:vAlign w:val="center"/>
          </w:tcPr>
          <w:p w14:paraId="79458B12"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7BF53C4E"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0A176577"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Political Risk Services International Country Risk Guide</w:t>
            </w:r>
          </w:p>
        </w:tc>
        <w:tc>
          <w:tcPr>
            <w:tcW w:w="854" w:type="dxa"/>
            <w:noWrap/>
            <w:vAlign w:val="center"/>
          </w:tcPr>
          <w:p w14:paraId="3E9C33B6"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0978B0C7" w14:textId="77777777" w:rsidR="00B3122A" w:rsidRPr="00F53E97" w:rsidRDefault="00B3122A" w:rsidP="008B71B7">
            <w:pPr>
              <w:rPr>
                <w:rFonts w:ascii="Arial Narrow" w:hAnsi="Arial Narrow"/>
                <w:lang w:val="en-GB"/>
              </w:rPr>
            </w:pPr>
            <w:r w:rsidRPr="00F53E97">
              <w:rPr>
                <w:rFonts w:ascii="Arial Narrow" w:hAnsi="Arial Narrow"/>
                <w:lang w:val="en-GB"/>
              </w:rPr>
              <w:t>Experts</w:t>
            </w:r>
          </w:p>
        </w:tc>
        <w:tc>
          <w:tcPr>
            <w:tcW w:w="1001" w:type="dxa"/>
            <w:noWrap/>
            <w:vAlign w:val="center"/>
          </w:tcPr>
          <w:p w14:paraId="762265BB"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0.5</w:t>
            </w:r>
          </w:p>
        </w:tc>
      </w:tr>
      <w:tr w:rsidR="00B3122A" w:rsidRPr="00F53E97" w14:paraId="3BE9F4BC" w14:textId="77777777" w:rsidTr="008B71B7">
        <w:trPr>
          <w:trHeight w:val="288"/>
        </w:trPr>
        <w:tc>
          <w:tcPr>
            <w:tcW w:w="970" w:type="dxa"/>
            <w:noWrap/>
            <w:vAlign w:val="center"/>
          </w:tcPr>
          <w:p w14:paraId="0FF3F0F3"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1C6F650F"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7884AE90"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World Bank Country Policy and Institutional Assessments</w:t>
            </w:r>
          </w:p>
        </w:tc>
        <w:tc>
          <w:tcPr>
            <w:tcW w:w="854" w:type="dxa"/>
            <w:noWrap/>
            <w:vAlign w:val="center"/>
          </w:tcPr>
          <w:p w14:paraId="1529BA68"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7CE0F76D" w14:textId="77777777" w:rsidR="00B3122A" w:rsidRPr="00F53E97" w:rsidRDefault="00B3122A" w:rsidP="008B71B7">
            <w:pPr>
              <w:rPr>
                <w:rFonts w:ascii="Arial Narrow" w:hAnsi="Arial Narrow"/>
                <w:lang w:val="en-GB"/>
              </w:rPr>
            </w:pPr>
            <w:r w:rsidRPr="00F53E97">
              <w:rPr>
                <w:rFonts w:ascii="Arial Narrow" w:hAnsi="Arial Narrow"/>
                <w:lang w:val="en-GB"/>
              </w:rPr>
              <w:t>Experts</w:t>
            </w:r>
          </w:p>
        </w:tc>
        <w:tc>
          <w:tcPr>
            <w:tcW w:w="1001" w:type="dxa"/>
            <w:noWrap/>
            <w:vAlign w:val="center"/>
          </w:tcPr>
          <w:p w14:paraId="5D811405"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Not known</w:t>
            </w:r>
          </w:p>
        </w:tc>
      </w:tr>
      <w:tr w:rsidR="00B3122A" w:rsidRPr="00F53E97" w14:paraId="7A624093" w14:textId="77777777" w:rsidTr="008B71B7">
        <w:trPr>
          <w:trHeight w:val="288"/>
        </w:trPr>
        <w:tc>
          <w:tcPr>
            <w:tcW w:w="970" w:type="dxa"/>
            <w:noWrap/>
            <w:vAlign w:val="center"/>
          </w:tcPr>
          <w:p w14:paraId="195E9FE0" w14:textId="77777777" w:rsidR="00B3122A" w:rsidRPr="00F53E97" w:rsidRDefault="00B3122A" w:rsidP="008B71B7">
            <w:pPr>
              <w:rPr>
                <w:rFonts w:ascii="Arial Narrow" w:hAnsi="Arial Narrow"/>
                <w:b/>
                <w:lang w:val="en-GB"/>
              </w:rPr>
            </w:pPr>
            <w:r w:rsidRPr="00F53E97">
              <w:rPr>
                <w:rFonts w:ascii="Arial Narrow" w:hAnsi="Arial Narrow"/>
                <w:b/>
                <w:lang w:val="en-GB"/>
              </w:rPr>
              <w:t>Serbia</w:t>
            </w:r>
          </w:p>
        </w:tc>
        <w:tc>
          <w:tcPr>
            <w:tcW w:w="1424" w:type="dxa"/>
            <w:noWrap/>
            <w:vAlign w:val="center"/>
          </w:tcPr>
          <w:p w14:paraId="5E28041A" w14:textId="77777777" w:rsidR="00B3122A" w:rsidRPr="00F53E97" w:rsidRDefault="00B3122A" w:rsidP="008B71B7">
            <w:pPr>
              <w:rPr>
                <w:rFonts w:ascii="Arial Narrow" w:hAnsi="Arial Narrow"/>
                <w:lang w:val="en-GB"/>
              </w:rPr>
            </w:pPr>
            <w:r w:rsidRPr="00F53E97">
              <w:rPr>
                <w:rFonts w:ascii="Arial Narrow" w:hAnsi="Arial Narrow"/>
                <w:lang w:val="en-GB"/>
              </w:rPr>
              <w:t>Government Effectiveness</w:t>
            </w:r>
          </w:p>
        </w:tc>
        <w:tc>
          <w:tcPr>
            <w:tcW w:w="3550" w:type="dxa"/>
            <w:noWrap/>
            <w:vAlign w:val="center"/>
          </w:tcPr>
          <w:p w14:paraId="40324E55" w14:textId="77777777" w:rsidR="00B3122A" w:rsidRPr="00F53E97" w:rsidRDefault="00B3122A" w:rsidP="008B71B7">
            <w:pPr>
              <w:spacing w:after="0" w:line="240" w:lineRule="auto"/>
              <w:rPr>
                <w:rFonts w:ascii="Arial Narrow" w:hAnsi="Arial Narrow" w:cs="Arial Narrow"/>
                <w:i/>
                <w:iCs/>
                <w:sz w:val="20"/>
                <w:szCs w:val="20"/>
                <w:lang w:val="en-GB"/>
              </w:rPr>
            </w:pPr>
            <w:r w:rsidRPr="00F53E97">
              <w:rPr>
                <w:rFonts w:ascii="Arial Narrow" w:hAnsi="Arial Narrow" w:cs="Arial Narrow"/>
                <w:i/>
                <w:iCs/>
                <w:sz w:val="20"/>
                <w:szCs w:val="20"/>
                <w:lang w:val="en-GB"/>
              </w:rPr>
              <w:t>World Economic Forum Global Competitiveness Report</w:t>
            </w:r>
          </w:p>
        </w:tc>
        <w:tc>
          <w:tcPr>
            <w:tcW w:w="854" w:type="dxa"/>
            <w:noWrap/>
            <w:vAlign w:val="center"/>
          </w:tcPr>
          <w:p w14:paraId="64F3FA81"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2013</w:t>
            </w:r>
          </w:p>
        </w:tc>
        <w:tc>
          <w:tcPr>
            <w:tcW w:w="1148" w:type="dxa"/>
            <w:noWrap/>
            <w:vAlign w:val="center"/>
          </w:tcPr>
          <w:p w14:paraId="7EDE08B7" w14:textId="77777777" w:rsidR="00B3122A" w:rsidRPr="00F53E97" w:rsidRDefault="00B3122A" w:rsidP="008B71B7">
            <w:pPr>
              <w:rPr>
                <w:rFonts w:ascii="Arial Narrow" w:hAnsi="Arial Narrow"/>
                <w:lang w:val="en-GB"/>
              </w:rPr>
            </w:pPr>
            <w:r w:rsidRPr="00F53E97">
              <w:rPr>
                <w:rFonts w:ascii="Arial Narrow" w:hAnsi="Arial Narrow"/>
                <w:lang w:val="en-GB"/>
              </w:rPr>
              <w:t>Survey</w:t>
            </w:r>
          </w:p>
        </w:tc>
        <w:tc>
          <w:tcPr>
            <w:tcW w:w="1001" w:type="dxa"/>
            <w:noWrap/>
            <w:vAlign w:val="center"/>
          </w:tcPr>
          <w:p w14:paraId="27015D3A" w14:textId="77777777" w:rsidR="00B3122A" w:rsidRPr="00F53E97" w:rsidRDefault="00B3122A" w:rsidP="008B71B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0.44</w:t>
            </w:r>
          </w:p>
        </w:tc>
      </w:tr>
    </w:tbl>
    <w:p w14:paraId="56E3F967" w14:textId="521B1303" w:rsidR="0041492B" w:rsidRPr="00F53E97" w:rsidRDefault="00B3122A" w:rsidP="00CF656D">
      <w:pPr>
        <w:spacing w:after="120" w:line="240" w:lineRule="auto"/>
        <w:jc w:val="both"/>
        <w:rPr>
          <w:rFonts w:ascii="Arial Narrow" w:hAnsi="Arial Narrow" w:cs="Arial Narrow"/>
          <w:bCs/>
          <w:lang w:val="en-GB"/>
        </w:rPr>
      </w:pPr>
      <w:r w:rsidRPr="00F53E97">
        <w:rPr>
          <w:rFonts w:ascii="Arial Narrow" w:eastAsia="Calibri" w:hAnsi="Arial Narrow" w:cs="Times New Roman"/>
          <w:lang w:val="en-GB"/>
        </w:rPr>
        <w:t xml:space="preserve">Report for this indicator shall be published in late September each year, with the processed data for the previous year. When defining the baseline and target values </w:t>
      </w:r>
      <w:r w:rsidR="0041492B" w:rsidRPr="00F53E97">
        <w:rPr>
          <w:rFonts w:ascii="Arial Narrow" w:hAnsi="Arial Narrow" w:cs="Arial Narrow"/>
          <w:bCs/>
          <w:lang w:val="en-GB"/>
        </w:rPr>
        <w:t>(</w:t>
      </w:r>
      <w:r w:rsidR="00B44D1B" w:rsidRPr="00F53E97">
        <w:rPr>
          <w:rFonts w:ascii="Arial Narrow" w:hAnsi="Arial Narrow" w:cs="Arial Narrow"/>
          <w:bCs/>
          <w:lang w:val="en-GB"/>
        </w:rPr>
        <w:t>BV</w:t>
      </w:r>
      <w:r w:rsidR="0041492B" w:rsidRPr="00F53E97">
        <w:rPr>
          <w:rFonts w:ascii="Arial Narrow" w:hAnsi="Arial Narrow" w:cs="Arial Narrow"/>
          <w:bCs/>
          <w:lang w:val="en-GB"/>
        </w:rPr>
        <w:t xml:space="preserve"> </w:t>
      </w:r>
      <w:r w:rsidRPr="00F53E97">
        <w:rPr>
          <w:rFonts w:ascii="Arial Narrow" w:hAnsi="Arial Narrow" w:cs="Arial Narrow"/>
          <w:bCs/>
          <w:lang w:val="en-GB"/>
        </w:rPr>
        <w:t>and</w:t>
      </w:r>
      <w:r w:rsidR="0041492B" w:rsidRPr="00F53E97">
        <w:rPr>
          <w:rFonts w:ascii="Arial Narrow" w:hAnsi="Arial Narrow" w:cs="Arial Narrow"/>
          <w:bCs/>
          <w:lang w:val="en-GB"/>
        </w:rPr>
        <w:t xml:space="preserve"> </w:t>
      </w:r>
      <w:r w:rsidR="00B44D1B" w:rsidRPr="00F53E97">
        <w:rPr>
          <w:rFonts w:ascii="Arial Narrow" w:hAnsi="Arial Narrow" w:cs="Arial Narrow"/>
          <w:bCs/>
          <w:lang w:val="en-GB"/>
        </w:rPr>
        <w:t>TV</w:t>
      </w:r>
      <w:r w:rsidR="0041492B" w:rsidRPr="00F53E97">
        <w:rPr>
          <w:rFonts w:ascii="Arial Narrow" w:hAnsi="Arial Narrow" w:cs="Arial Narrow"/>
          <w:bCs/>
          <w:lang w:val="en-GB"/>
        </w:rPr>
        <w:t xml:space="preserve">) </w:t>
      </w:r>
      <w:r w:rsidRPr="00F53E97">
        <w:rPr>
          <w:rFonts w:ascii="Arial Narrow" w:hAnsi="Arial Narrow" w:cs="Arial Narrow"/>
          <w:bCs/>
          <w:lang w:val="en-GB"/>
        </w:rPr>
        <w:t xml:space="preserve">of this indicator for AP PAR care was taken to harmonise it with the indicators and monitoring values agreed for monitoring of the </w:t>
      </w:r>
      <w:r w:rsidR="00137BB6" w:rsidRPr="00F53E97">
        <w:rPr>
          <w:rFonts w:ascii="Arial Narrow" w:hAnsi="Arial Narrow" w:cs="Arial Narrow"/>
          <w:bCs/>
          <w:lang w:val="en-GB"/>
        </w:rPr>
        <w:t>EU</w:t>
      </w:r>
      <w:r w:rsidR="00B1273E" w:rsidRPr="00F53E97">
        <w:rPr>
          <w:rFonts w:ascii="Arial Narrow" w:hAnsi="Arial Narrow" w:cs="Arial Narrow"/>
          <w:bCs/>
          <w:lang w:val="en-GB"/>
        </w:rPr>
        <w:t xml:space="preserve"> </w:t>
      </w:r>
      <w:r w:rsidR="00785D10" w:rsidRPr="00F53E97">
        <w:rPr>
          <w:rFonts w:ascii="Arial Narrow" w:hAnsi="Arial Narrow" w:cs="Arial Narrow"/>
          <w:bCs/>
          <w:lang w:val="en-GB"/>
        </w:rPr>
        <w:t>IPA</w:t>
      </w:r>
      <w:r w:rsidR="00B1273E" w:rsidRPr="00F53E97">
        <w:rPr>
          <w:rFonts w:ascii="Arial Narrow" w:hAnsi="Arial Narrow" w:cs="Arial Narrow"/>
          <w:bCs/>
          <w:lang w:val="en-GB"/>
        </w:rPr>
        <w:t xml:space="preserve"> 2 </w:t>
      </w:r>
      <w:r w:rsidRPr="00F53E97">
        <w:rPr>
          <w:rFonts w:ascii="Arial Narrow" w:hAnsi="Arial Narrow" w:cs="Arial Narrow"/>
          <w:bCs/>
          <w:lang w:val="en-GB"/>
        </w:rPr>
        <w:t>for Sector</w:t>
      </w:r>
      <w:r w:rsidR="0041492B" w:rsidRPr="00F53E97">
        <w:rPr>
          <w:rFonts w:ascii="Arial Narrow" w:hAnsi="Arial Narrow" w:cs="Arial Narrow"/>
          <w:bCs/>
          <w:lang w:val="en-GB"/>
        </w:rPr>
        <w:t xml:space="preserve"> </w:t>
      </w:r>
      <w:r w:rsidR="00F52F8C" w:rsidRPr="00F53E97">
        <w:rPr>
          <w:rFonts w:ascii="Arial Narrow" w:hAnsi="Arial Narrow" w:cs="Arial Narrow"/>
          <w:bCs/>
          <w:lang w:val="en-GB"/>
        </w:rPr>
        <w:t>PAR</w:t>
      </w:r>
      <w:r w:rsidR="0041492B" w:rsidRPr="00F53E97">
        <w:rPr>
          <w:rFonts w:ascii="Arial Narrow" w:hAnsi="Arial Narrow" w:cs="Arial Narrow"/>
          <w:bCs/>
          <w:lang w:val="en-GB"/>
        </w:rPr>
        <w:t xml:space="preserve">. </w:t>
      </w:r>
    </w:p>
    <w:p w14:paraId="02E3B74B" w14:textId="6768FE40" w:rsidR="0041492B" w:rsidRPr="00F53E97" w:rsidRDefault="00B3122A" w:rsidP="00DB617A">
      <w:pPr>
        <w:jc w:val="both"/>
        <w:rPr>
          <w:rFonts w:ascii="Arial Narrow" w:hAnsi="Arial Narrow" w:cs="Arial Narrow"/>
          <w:lang w:val="en-GB"/>
        </w:rPr>
      </w:pPr>
      <w:r w:rsidRPr="00F53E97">
        <w:rPr>
          <w:rFonts w:ascii="Arial Narrow" w:eastAsia="Calibri" w:hAnsi="Arial Narrow" w:cs="Times New Roman"/>
          <w:b/>
          <w:lang w:val="en-GB"/>
        </w:rPr>
        <w:t xml:space="preserve">Other indicators </w:t>
      </w:r>
      <w:r w:rsidRPr="00F53E97">
        <w:rPr>
          <w:rFonts w:ascii="Arial Narrow" w:eastAsia="Calibri" w:hAnsi="Arial Narrow" w:cs="Times New Roman"/>
          <w:lang w:val="en-GB"/>
        </w:rPr>
        <w:t xml:space="preserve">in AP PAR - for the level of specific objectives and results - are given </w:t>
      </w:r>
      <w:r w:rsidRPr="00F53E97">
        <w:rPr>
          <w:rFonts w:ascii="Arial Narrow" w:eastAsia="Calibri" w:hAnsi="Arial Narrow" w:cs="Times New Roman"/>
          <w:b/>
          <w:lang w:val="en-GB"/>
        </w:rPr>
        <w:t>on the level of outcome, and in several cases</w:t>
      </w:r>
      <w:r w:rsidRPr="00F53E97">
        <w:rPr>
          <w:rFonts w:ascii="Arial Narrow" w:eastAsia="Calibri" w:hAnsi="Arial Narrow" w:cs="Times New Roman"/>
          <w:lang w:val="en-GB"/>
        </w:rPr>
        <w:t xml:space="preserve"> (where it was not possible to identify the appropriate indicator at that level) </w:t>
      </w:r>
      <w:r w:rsidRPr="00F53E97">
        <w:rPr>
          <w:rFonts w:ascii="Arial Narrow" w:eastAsia="Calibri" w:hAnsi="Arial Narrow" w:cs="Times New Roman"/>
          <w:b/>
          <w:lang w:val="en-GB"/>
        </w:rPr>
        <w:t>on the level of direct output</w:t>
      </w:r>
      <w:r w:rsidRPr="00F53E97">
        <w:rPr>
          <w:rFonts w:ascii="Arial Narrow" w:eastAsia="Calibri" w:hAnsi="Arial Narrow" w:cs="Times New Roman"/>
          <w:lang w:val="en-GB"/>
        </w:rPr>
        <w:t xml:space="preserve">. Wherever possible use was made of </w:t>
      </w:r>
      <w:r w:rsidRPr="00F53E97">
        <w:rPr>
          <w:rFonts w:ascii="Arial Narrow" w:eastAsia="Calibri" w:hAnsi="Arial Narrow" w:cs="Times New Roman"/>
          <w:b/>
          <w:lang w:val="en-GB"/>
        </w:rPr>
        <w:t>indicators from the Principles of Public Administration</w:t>
      </w:r>
      <w:r w:rsidRPr="00F53E97">
        <w:rPr>
          <w:rFonts w:ascii="Arial Narrow" w:eastAsia="Calibri" w:hAnsi="Arial Narrow" w:cs="Times New Roman"/>
          <w:lang w:val="en-GB"/>
        </w:rPr>
        <w:t xml:space="preserve"> </w:t>
      </w:r>
      <w:r w:rsidR="0041492B" w:rsidRPr="00F53E97">
        <w:rPr>
          <w:rFonts w:ascii="Arial Narrow" w:hAnsi="Arial Narrow" w:cs="Arial Narrow"/>
          <w:lang w:val="en-GB"/>
        </w:rPr>
        <w:t>(</w:t>
      </w:r>
      <w:r w:rsidR="00F52F8C" w:rsidRPr="00F53E97">
        <w:rPr>
          <w:rFonts w:ascii="Arial Narrow" w:hAnsi="Arial Narrow" w:cs="Arial Narrow"/>
          <w:lang w:val="en-GB"/>
        </w:rPr>
        <w:t>OECD</w:t>
      </w:r>
      <w:r w:rsidR="0041492B" w:rsidRPr="00F53E97">
        <w:rPr>
          <w:rFonts w:ascii="Arial Narrow" w:hAnsi="Arial Narrow" w:cs="Arial Narrow"/>
          <w:lang w:val="en-GB"/>
        </w:rPr>
        <w:t xml:space="preserve"> </w:t>
      </w:r>
      <w:r w:rsidR="00F52F8C" w:rsidRPr="00F53E97">
        <w:rPr>
          <w:rFonts w:ascii="Arial Narrow" w:hAnsi="Arial Narrow" w:cs="Arial Narrow"/>
          <w:lang w:val="en-GB"/>
        </w:rPr>
        <w:t>SIGMA</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and the </w:t>
      </w:r>
      <w:r w:rsidR="009D7ADF" w:rsidRPr="00F53E97">
        <w:rPr>
          <w:rFonts w:ascii="Arial Narrow" w:hAnsi="Arial Narrow" w:cs="Arial Narrow"/>
          <w:lang w:val="en-GB"/>
        </w:rPr>
        <w:t>European Commission</w:t>
      </w:r>
      <w:r w:rsidR="0041492B" w:rsidRPr="00F53E97">
        <w:rPr>
          <w:rFonts w:ascii="Arial Narrow" w:hAnsi="Arial Narrow" w:cs="Arial Narrow"/>
          <w:lang w:val="en-GB"/>
        </w:rPr>
        <w:t xml:space="preserve">), </w:t>
      </w:r>
      <w:r w:rsidRPr="00F53E97">
        <w:rPr>
          <w:rFonts w:ascii="Arial Narrow" w:eastAsia="Calibri" w:hAnsi="Arial Narrow" w:cs="Times New Roman"/>
          <w:lang w:val="en-GB"/>
        </w:rPr>
        <w:t xml:space="preserve">in order to strongly link the PAR to the process of Serbia's accession to the European Union, and to make the PAR monitoring more efficient and cost-effective (since for PAP indicators SIGMA shall conduct the assessment and measurement based on data provided by Serbia). </w:t>
      </w:r>
      <w:bookmarkStart w:id="54" w:name="_Toc406327075"/>
      <w:r w:rsidRPr="00F53E97">
        <w:rPr>
          <w:rFonts w:ascii="Arial Narrow" w:eastAsia="Calibri" w:hAnsi="Arial Narrow" w:cs="Times New Roman"/>
          <w:lang w:val="en-GB"/>
        </w:rPr>
        <w:t>For the level of specific objective qualitative indicators of PPA were mainly used (with a few exceptions where national indicators were used</w:t>
      </w:r>
      <w:r w:rsidR="0041492B" w:rsidRPr="00F53E97">
        <w:rPr>
          <w:rFonts w:ascii="Arial Narrow" w:hAnsi="Arial Narrow" w:cs="Arial Narrow"/>
          <w:lang w:val="en-GB"/>
        </w:rPr>
        <w:t xml:space="preserve">), </w:t>
      </w:r>
      <w:r w:rsidRPr="00F53E97">
        <w:rPr>
          <w:rFonts w:ascii="Arial Narrow" w:eastAsia="Calibri" w:hAnsi="Arial Narrow" w:cs="Times New Roman"/>
          <w:lang w:val="en-GB"/>
        </w:rPr>
        <w:t>since they can be considered objectively measurable indicators because SIGMA independently establishes the methodology of measurement and performs these measurements. For the level of measures quantitative indicators of PPA were primarily used since their measurement is far easier at annual level within the Serbia PA bodies</w:t>
      </w:r>
      <w:r w:rsidR="00D268A8" w:rsidRPr="00F53E97">
        <w:rPr>
          <w:rFonts w:ascii="Arial Narrow" w:hAnsi="Arial Narrow" w:cs="Arial Narrow"/>
          <w:lang w:val="en-GB"/>
        </w:rPr>
        <w:t>.</w:t>
      </w:r>
    </w:p>
    <w:p w14:paraId="56083209" w14:textId="3CAB7C0D" w:rsidR="00B3122A" w:rsidRPr="00F53E97" w:rsidRDefault="00B3122A" w:rsidP="00B3122A">
      <w:pPr>
        <w:spacing w:after="120" w:line="240" w:lineRule="auto"/>
        <w:jc w:val="both"/>
        <w:rPr>
          <w:rFonts w:ascii="Arial Narrow" w:hAnsi="Arial Narrow" w:cs="Arial Narrow"/>
          <w:lang w:val="en-GB"/>
        </w:rPr>
      </w:pPr>
      <w:r w:rsidRPr="00F53E97">
        <w:rPr>
          <w:rFonts w:ascii="Arial Narrow" w:eastAsia="Calibri" w:hAnsi="Arial Narrow" w:cs="Times New Roman"/>
          <w:b/>
          <w:lang w:val="en-GB"/>
        </w:rPr>
        <w:t xml:space="preserve">For all indicators - including PPA indicators – in parallel with the drafting of the AP, “indicator passports” were developed </w:t>
      </w:r>
      <w:r w:rsidRPr="00F53E97">
        <w:rPr>
          <w:rFonts w:ascii="Arial Narrow" w:eastAsia="Calibri" w:hAnsi="Arial Narrow" w:cs="Times New Roman"/>
          <w:lang w:val="en-GB"/>
        </w:rPr>
        <w:t>which shall enable gathering of all basic information on all defined performance indicators, including some of their key institutional aspects, for example which institution gathers data for measurement of which indicator and how often, when such data is available, which formula is used for calculation of indicators, etc.</w:t>
      </w:r>
    </w:p>
    <w:p w14:paraId="12F0788B" w14:textId="0EEEA1C1" w:rsidR="00B3122A" w:rsidRPr="00F53E97" w:rsidRDefault="00B3122A" w:rsidP="00B3122A">
      <w:pPr>
        <w:spacing w:after="120" w:line="240" w:lineRule="auto"/>
        <w:jc w:val="both"/>
        <w:rPr>
          <w:rFonts w:ascii="Arial Narrow" w:eastAsia="Calibri" w:hAnsi="Arial Narrow" w:cs="Times New Roman"/>
          <w:lang w:val="en-GB"/>
        </w:rPr>
      </w:pPr>
      <w:r w:rsidRPr="00F53E97">
        <w:rPr>
          <w:rFonts w:ascii="Arial Narrow" w:eastAsia="Calibri" w:hAnsi="Arial Narrow" w:cs="Times New Roman"/>
          <w:lang w:val="en-GB"/>
        </w:rPr>
        <w:t>The “Indicator Passports” shall be regularly discussed (at least once per year) in order for the information to be updated. Data shall be updated by relevant institutions at the initiative of MPALG.</w:t>
      </w:r>
    </w:p>
    <w:p w14:paraId="73C02A00" w14:textId="77777777" w:rsidR="00B3122A" w:rsidRPr="00F53E97" w:rsidRDefault="00B3122A" w:rsidP="00BA2B17">
      <w:pPr>
        <w:spacing w:after="120" w:line="240" w:lineRule="auto"/>
        <w:jc w:val="both"/>
        <w:rPr>
          <w:rFonts w:ascii="Arial Narrow" w:hAnsi="Arial Narrow" w:cs="Arial Narrow"/>
          <w:b/>
          <w:bCs/>
          <w:lang w:val="en-GB"/>
        </w:rPr>
      </w:pPr>
    </w:p>
    <w:p w14:paraId="2217B6B8" w14:textId="77777777" w:rsidR="00B3122A" w:rsidRPr="00F53E97" w:rsidRDefault="00B3122A" w:rsidP="00B3122A">
      <w:pPr>
        <w:spacing w:after="120" w:line="240" w:lineRule="auto"/>
        <w:jc w:val="both"/>
        <w:rPr>
          <w:rFonts w:ascii="Arial Narrow" w:hAnsi="Arial Narrow" w:cs="Arial Narrow"/>
          <w:lang w:val="en-GB"/>
        </w:rPr>
      </w:pPr>
      <w:r w:rsidRPr="00F53E97">
        <w:rPr>
          <w:rFonts w:ascii="Arial Narrow" w:hAnsi="Arial Narrow" w:cs="Arial Narrow"/>
          <w:b/>
          <w:bCs/>
          <w:lang w:val="en-GB"/>
        </w:rPr>
        <w:t xml:space="preserve">Таble 3: Instructions for creation of indicator “passports” </w:t>
      </w: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1728"/>
        <w:gridCol w:w="1728"/>
        <w:gridCol w:w="1728"/>
        <w:gridCol w:w="1486"/>
      </w:tblGrid>
      <w:tr w:rsidR="00B3122A" w:rsidRPr="00F53E97" w14:paraId="1E7D56AC" w14:textId="77777777">
        <w:tc>
          <w:tcPr>
            <w:tcW w:w="2261" w:type="dxa"/>
          </w:tcPr>
          <w:p w14:paraId="52164B81" w14:textId="759AD5D7" w:rsidR="00B3122A" w:rsidRPr="00F53E97" w:rsidRDefault="00B3122A" w:rsidP="00B3122A">
            <w:pPr>
              <w:spacing w:before="60" w:after="60" w:line="240" w:lineRule="auto"/>
              <w:rPr>
                <w:rFonts w:ascii="Arial Narrow" w:hAnsi="Arial Narrow" w:cs="Arial Narrow"/>
                <w:b/>
                <w:bCs/>
                <w:sz w:val="20"/>
                <w:szCs w:val="20"/>
                <w:lang w:val="en-GB"/>
              </w:rPr>
            </w:pPr>
            <w:r w:rsidRPr="00F53E97">
              <w:rPr>
                <w:rFonts w:ascii="Arial Narrow" w:hAnsi="Arial Narrow"/>
                <w:b/>
                <w:lang w:val="en-GB"/>
              </w:rPr>
              <w:t>Title of Indicator</w:t>
            </w:r>
          </w:p>
        </w:tc>
        <w:tc>
          <w:tcPr>
            <w:tcW w:w="6670" w:type="dxa"/>
            <w:gridSpan w:val="4"/>
          </w:tcPr>
          <w:p w14:paraId="3C5B8801" w14:textId="4188B5DF" w:rsidR="00B3122A" w:rsidRPr="00F53E97" w:rsidRDefault="00B3122A" w:rsidP="00B3122A">
            <w:pPr>
              <w:spacing w:before="60" w:after="60" w:line="240" w:lineRule="auto"/>
              <w:jc w:val="both"/>
              <w:rPr>
                <w:rFonts w:ascii="Arial Narrow" w:hAnsi="Arial Narrow" w:cs="Arial Narrow"/>
                <w:i/>
                <w:iCs/>
                <w:sz w:val="20"/>
                <w:szCs w:val="20"/>
                <w:lang w:val="en-GB"/>
              </w:rPr>
            </w:pPr>
            <w:r w:rsidRPr="00F53E97">
              <w:rPr>
                <w:rFonts w:ascii="Arial Narrow" w:hAnsi="Arial Narrow"/>
                <w:i/>
                <w:lang w:val="en-GB"/>
              </w:rPr>
              <w:t>Enter the full name of the indicator from the draft Action Plan.</w:t>
            </w:r>
          </w:p>
        </w:tc>
      </w:tr>
      <w:tr w:rsidR="00B3122A" w:rsidRPr="00F53E97" w14:paraId="3723952B" w14:textId="77777777">
        <w:tc>
          <w:tcPr>
            <w:tcW w:w="2261" w:type="dxa"/>
          </w:tcPr>
          <w:p w14:paraId="4972C2D3" w14:textId="710C8B81" w:rsidR="00B3122A" w:rsidRPr="00F53E97" w:rsidRDefault="00B3122A" w:rsidP="00B3122A">
            <w:pPr>
              <w:spacing w:before="60" w:after="60" w:line="240" w:lineRule="auto"/>
              <w:rPr>
                <w:rFonts w:ascii="Arial Narrow" w:hAnsi="Arial Narrow" w:cs="Arial Narrow"/>
                <w:b/>
                <w:bCs/>
                <w:sz w:val="20"/>
                <w:szCs w:val="20"/>
                <w:lang w:val="en-GB"/>
              </w:rPr>
            </w:pPr>
            <w:r w:rsidRPr="00F53E97">
              <w:rPr>
                <w:rFonts w:ascii="Arial Narrow" w:hAnsi="Arial Narrow"/>
                <w:b/>
                <w:lang w:val="en-GB"/>
              </w:rPr>
              <w:t>The corresponding general or specific objective</w:t>
            </w:r>
          </w:p>
        </w:tc>
        <w:tc>
          <w:tcPr>
            <w:tcW w:w="6670" w:type="dxa"/>
            <w:gridSpan w:val="4"/>
          </w:tcPr>
          <w:p w14:paraId="450F364D" w14:textId="02E51AE9" w:rsidR="00B3122A" w:rsidRPr="00F53E97" w:rsidRDefault="00B3122A" w:rsidP="00B3122A">
            <w:pPr>
              <w:spacing w:before="60" w:after="60" w:line="240" w:lineRule="auto"/>
              <w:jc w:val="both"/>
              <w:rPr>
                <w:rFonts w:ascii="Arial Narrow" w:hAnsi="Arial Narrow"/>
                <w:i/>
                <w:lang w:val="en-GB"/>
              </w:rPr>
            </w:pPr>
            <w:r w:rsidRPr="00F53E97">
              <w:rPr>
                <w:rFonts w:ascii="Arial Narrow" w:hAnsi="Arial Narrow"/>
                <w:i/>
                <w:lang w:val="en-GB"/>
              </w:rPr>
              <w:t>Enter the appropriate specific objective and measure from the AP PAR 2018-2020 to which the concrete performance indicator relates.</w:t>
            </w:r>
          </w:p>
          <w:p w14:paraId="52A8F749" w14:textId="1845B5E0" w:rsidR="00B3122A" w:rsidRPr="00F53E97" w:rsidRDefault="00B3122A" w:rsidP="00B3122A">
            <w:pPr>
              <w:spacing w:before="60" w:after="60" w:line="240" w:lineRule="auto"/>
              <w:jc w:val="both"/>
              <w:rPr>
                <w:rFonts w:ascii="Arial Narrow" w:hAnsi="Arial Narrow" w:cs="Arial Narrow"/>
                <w:i/>
                <w:iCs/>
                <w:sz w:val="20"/>
                <w:szCs w:val="20"/>
                <w:lang w:val="en-GB"/>
              </w:rPr>
            </w:pPr>
          </w:p>
        </w:tc>
      </w:tr>
      <w:tr w:rsidR="00B3122A" w:rsidRPr="00F53E97" w14:paraId="5F0DB5AA" w14:textId="77777777">
        <w:tc>
          <w:tcPr>
            <w:tcW w:w="2261" w:type="dxa"/>
          </w:tcPr>
          <w:p w14:paraId="6B1E70CE" w14:textId="7DE9F63A" w:rsidR="00B3122A" w:rsidRPr="00F53E97" w:rsidRDefault="00B3122A" w:rsidP="00B3122A">
            <w:pPr>
              <w:spacing w:before="60" w:after="60" w:line="240" w:lineRule="auto"/>
              <w:rPr>
                <w:rFonts w:ascii="Arial Narrow" w:hAnsi="Arial Narrow" w:cs="Arial Narrow"/>
                <w:b/>
                <w:bCs/>
                <w:sz w:val="20"/>
                <w:szCs w:val="20"/>
                <w:lang w:val="en-GB"/>
              </w:rPr>
            </w:pPr>
            <w:r w:rsidRPr="00F53E97">
              <w:rPr>
                <w:rFonts w:ascii="Arial Narrow" w:hAnsi="Arial Narrow"/>
                <w:b/>
                <w:lang w:val="en-GB"/>
              </w:rPr>
              <w:t>Source of data for monitoring of performance indicator</w:t>
            </w:r>
          </w:p>
        </w:tc>
        <w:tc>
          <w:tcPr>
            <w:tcW w:w="6670" w:type="dxa"/>
            <w:gridSpan w:val="4"/>
          </w:tcPr>
          <w:p w14:paraId="02C180D9" w14:textId="6187BA64" w:rsidR="00B3122A" w:rsidRPr="00F53E97" w:rsidRDefault="00B3122A" w:rsidP="00B3122A">
            <w:pPr>
              <w:spacing w:before="60" w:after="60" w:line="240" w:lineRule="auto"/>
              <w:jc w:val="both"/>
              <w:rPr>
                <w:rFonts w:ascii="Arial Narrow" w:hAnsi="Arial Narrow" w:cs="Arial Narrow"/>
                <w:i/>
                <w:iCs/>
                <w:sz w:val="20"/>
                <w:szCs w:val="20"/>
                <w:lang w:val="en-GB"/>
              </w:rPr>
            </w:pPr>
            <w:r w:rsidRPr="00F53E97">
              <w:rPr>
                <w:rFonts w:ascii="Arial Narrow" w:hAnsi="Arial Narrow" w:cs="Arial Narrow"/>
                <w:i/>
                <w:iCs/>
                <w:sz w:val="20"/>
                <w:szCs w:val="20"/>
                <w:lang w:val="en-GB"/>
              </w:rPr>
              <w:t>Enter the name of the source of data (specific document, data base, webpage, etc.).</w:t>
            </w:r>
          </w:p>
          <w:p w14:paraId="587D0A9C" w14:textId="1B06A1A6" w:rsidR="00B3122A" w:rsidRPr="00F53E97" w:rsidRDefault="00B3122A" w:rsidP="00B3122A">
            <w:pPr>
              <w:spacing w:before="60" w:after="60" w:line="240" w:lineRule="auto"/>
              <w:jc w:val="both"/>
              <w:rPr>
                <w:rFonts w:ascii="Arial Narrow" w:hAnsi="Arial Narrow"/>
                <w:i/>
                <w:lang w:val="en-GB"/>
              </w:rPr>
            </w:pPr>
            <w:r w:rsidRPr="00F53E97">
              <w:rPr>
                <w:rFonts w:ascii="Arial Narrow" w:hAnsi="Arial Narrow"/>
                <w:i/>
                <w:lang w:val="en-GB"/>
              </w:rPr>
              <w:t>Enter information about whether the data for monitoring of indicators is collected at national or international level</w:t>
            </w:r>
            <w:r w:rsidRPr="00F53E97">
              <w:rPr>
                <w:rFonts w:ascii="Arial Narrow" w:hAnsi="Arial Narrow" w:cs="Arial Narrow"/>
                <w:i/>
                <w:iCs/>
                <w:sz w:val="20"/>
                <w:szCs w:val="20"/>
                <w:lang w:val="en-GB"/>
              </w:rPr>
              <w:t xml:space="preserve">. </w:t>
            </w:r>
            <w:r w:rsidRPr="00F53E97">
              <w:rPr>
                <w:rFonts w:ascii="Arial Narrow" w:hAnsi="Arial Narrow"/>
                <w:i/>
                <w:lang w:val="en-GB"/>
              </w:rPr>
              <w:t>It is important to distinguish between these two types of indicators in order to see to what extent data for monitoring indicators can vary, because sometimes the manner in which the indicators are measures at international level changes significantly, while sometimes their measurement is completely absent.</w:t>
            </w:r>
          </w:p>
          <w:p w14:paraId="1CC8D12F" w14:textId="49F0A098" w:rsidR="00B3122A" w:rsidRPr="00F53E97" w:rsidRDefault="00B3122A" w:rsidP="00B3122A">
            <w:pPr>
              <w:spacing w:before="60" w:after="60" w:line="240" w:lineRule="auto"/>
              <w:jc w:val="both"/>
              <w:rPr>
                <w:rFonts w:ascii="Arial Narrow" w:hAnsi="Arial Narrow" w:cs="Arial Narrow"/>
                <w:i/>
                <w:iCs/>
                <w:sz w:val="20"/>
                <w:szCs w:val="20"/>
                <w:lang w:val="en-GB"/>
              </w:rPr>
            </w:pPr>
            <w:r w:rsidRPr="00F53E97">
              <w:rPr>
                <w:rFonts w:ascii="Arial Narrow" w:hAnsi="Arial Narrow" w:cs="Arial Narrow"/>
                <w:i/>
                <w:iCs/>
                <w:sz w:val="20"/>
                <w:szCs w:val="20"/>
                <w:lang w:val="en-GB"/>
              </w:rPr>
              <w:t>Enter links to the source of data if published online.</w:t>
            </w:r>
          </w:p>
        </w:tc>
      </w:tr>
      <w:tr w:rsidR="00037DC1" w:rsidRPr="00F53E97" w14:paraId="2974AAB4" w14:textId="77777777">
        <w:tc>
          <w:tcPr>
            <w:tcW w:w="2261" w:type="dxa"/>
          </w:tcPr>
          <w:p w14:paraId="2BFF2070" w14:textId="6ABF6F8A" w:rsidR="00037DC1" w:rsidRPr="00F53E97" w:rsidRDefault="00037DC1" w:rsidP="00037DC1">
            <w:pPr>
              <w:spacing w:before="60" w:after="60" w:line="240" w:lineRule="auto"/>
              <w:rPr>
                <w:rFonts w:ascii="Arial Narrow" w:hAnsi="Arial Narrow" w:cs="Arial Narrow"/>
                <w:b/>
                <w:bCs/>
                <w:sz w:val="20"/>
                <w:szCs w:val="20"/>
                <w:lang w:val="en-GB"/>
              </w:rPr>
            </w:pPr>
            <w:r w:rsidRPr="00F53E97">
              <w:rPr>
                <w:rFonts w:ascii="Arial Narrow" w:hAnsi="Arial Narrow"/>
                <w:b/>
                <w:lang w:val="en-GB"/>
              </w:rPr>
              <w:t>Title of institution responsible for gathering data</w:t>
            </w:r>
          </w:p>
        </w:tc>
        <w:tc>
          <w:tcPr>
            <w:tcW w:w="6670" w:type="dxa"/>
            <w:gridSpan w:val="4"/>
          </w:tcPr>
          <w:p w14:paraId="24FC203A" w14:textId="56CB70D6" w:rsidR="00037DC1" w:rsidRPr="00F53E97" w:rsidRDefault="00037DC1" w:rsidP="00037DC1">
            <w:pPr>
              <w:spacing w:before="60" w:after="60" w:line="240" w:lineRule="auto"/>
              <w:jc w:val="both"/>
              <w:rPr>
                <w:rFonts w:ascii="Arial Narrow" w:hAnsi="Arial Narrow" w:cs="Arial Narrow"/>
                <w:i/>
                <w:iCs/>
                <w:sz w:val="20"/>
                <w:szCs w:val="20"/>
                <w:lang w:val="en-GB"/>
              </w:rPr>
            </w:pPr>
            <w:r w:rsidRPr="00F53E97">
              <w:rPr>
                <w:rFonts w:ascii="Arial Narrow" w:hAnsi="Arial Narrow"/>
                <w:i/>
                <w:lang w:val="en-GB"/>
              </w:rPr>
              <w:t>Enter the full name of the institution responsible for the collection of data regarding the specific performance indicator and publication / submission of such data</w:t>
            </w:r>
            <w:r w:rsidRPr="00F53E97">
              <w:rPr>
                <w:rFonts w:ascii="Arial Narrow" w:hAnsi="Arial Narrow" w:cs="Arial Narrow"/>
                <w:i/>
                <w:iCs/>
                <w:sz w:val="20"/>
                <w:szCs w:val="20"/>
                <w:lang w:val="en-GB"/>
              </w:rPr>
              <w:t xml:space="preserve">, and the specific contact person and contact data (telephone and e-mail </w:t>
            </w:r>
            <w:r w:rsidR="00137BE5" w:rsidRPr="00F53E97">
              <w:rPr>
                <w:rFonts w:ascii="Arial Narrow" w:hAnsi="Arial Narrow" w:cs="Arial Narrow"/>
                <w:i/>
                <w:iCs/>
                <w:sz w:val="20"/>
                <w:szCs w:val="20"/>
                <w:lang w:val="en-GB"/>
              </w:rPr>
              <w:t>address</w:t>
            </w:r>
            <w:r w:rsidRPr="00F53E97">
              <w:rPr>
                <w:rFonts w:ascii="Arial Narrow" w:hAnsi="Arial Narrow" w:cs="Arial Narrow"/>
                <w:i/>
                <w:iCs/>
                <w:sz w:val="20"/>
                <w:szCs w:val="20"/>
                <w:lang w:val="en-GB"/>
              </w:rPr>
              <w:t>).</w:t>
            </w:r>
          </w:p>
          <w:p w14:paraId="1DED08BB" w14:textId="12324AA5" w:rsidR="00037DC1" w:rsidRPr="00F53E97" w:rsidRDefault="00037DC1" w:rsidP="00037DC1">
            <w:pPr>
              <w:spacing w:before="60" w:after="60" w:line="240" w:lineRule="auto"/>
              <w:jc w:val="both"/>
              <w:rPr>
                <w:rFonts w:ascii="Arial Narrow" w:hAnsi="Arial Narrow" w:cs="Arial Narrow"/>
                <w:i/>
                <w:iCs/>
                <w:sz w:val="20"/>
                <w:szCs w:val="20"/>
                <w:lang w:val="en-GB"/>
              </w:rPr>
            </w:pPr>
            <w:r w:rsidRPr="00F53E97">
              <w:rPr>
                <w:rFonts w:ascii="Arial Narrow" w:hAnsi="Arial Narrow"/>
                <w:i/>
                <w:lang w:val="en-GB"/>
              </w:rPr>
              <w:t>This information will be used to inform the relevant institutions about their duties, and to track the results of the institutions involved in the entire system for monitoring, reporting and evaluation regarding the Public Administration Reform Strategy and Action Plan for its implementation</w:t>
            </w:r>
            <w:r w:rsidRPr="00F53E97">
              <w:rPr>
                <w:rFonts w:ascii="Arial Narrow" w:hAnsi="Arial Narrow" w:cs="Arial Narrow"/>
                <w:i/>
                <w:iCs/>
                <w:sz w:val="20"/>
                <w:szCs w:val="20"/>
                <w:lang w:val="en-GB"/>
              </w:rPr>
              <w:t>.</w:t>
            </w:r>
          </w:p>
        </w:tc>
      </w:tr>
      <w:tr w:rsidR="00037DC1" w:rsidRPr="00F53E97" w14:paraId="5508860C" w14:textId="77777777">
        <w:tc>
          <w:tcPr>
            <w:tcW w:w="2261" w:type="dxa"/>
          </w:tcPr>
          <w:p w14:paraId="7BC57AC7" w14:textId="490726C3" w:rsidR="00037DC1" w:rsidRPr="00F53E97" w:rsidRDefault="00037DC1" w:rsidP="00037DC1">
            <w:pPr>
              <w:spacing w:before="60" w:after="60" w:line="240" w:lineRule="auto"/>
              <w:rPr>
                <w:rFonts w:ascii="Arial Narrow" w:hAnsi="Arial Narrow" w:cs="Arial Narrow"/>
                <w:b/>
                <w:bCs/>
                <w:sz w:val="20"/>
                <w:szCs w:val="20"/>
                <w:lang w:val="en-GB"/>
              </w:rPr>
            </w:pPr>
            <w:r w:rsidRPr="00F53E97">
              <w:rPr>
                <w:rFonts w:ascii="Arial Narrow" w:hAnsi="Arial Narrow"/>
                <w:b/>
                <w:lang w:val="en-GB"/>
              </w:rPr>
              <w:t>Frequency of data publication</w:t>
            </w:r>
          </w:p>
        </w:tc>
        <w:tc>
          <w:tcPr>
            <w:tcW w:w="6670" w:type="dxa"/>
            <w:gridSpan w:val="4"/>
          </w:tcPr>
          <w:p w14:paraId="1B64DED6" w14:textId="1A62B54F" w:rsidR="00037DC1" w:rsidRPr="00F53E97" w:rsidRDefault="00037DC1" w:rsidP="00037DC1">
            <w:pPr>
              <w:spacing w:before="60" w:after="60" w:line="240" w:lineRule="auto"/>
              <w:jc w:val="both"/>
              <w:rPr>
                <w:rFonts w:ascii="Arial Narrow" w:hAnsi="Arial Narrow" w:cs="Arial Narrow"/>
                <w:i/>
                <w:iCs/>
                <w:sz w:val="20"/>
                <w:szCs w:val="20"/>
                <w:lang w:val="en-GB"/>
              </w:rPr>
            </w:pPr>
            <w:r w:rsidRPr="00F53E97">
              <w:rPr>
                <w:rFonts w:ascii="Arial Narrow" w:hAnsi="Arial Narrow"/>
                <w:i/>
                <w:lang w:val="en-GB"/>
              </w:rPr>
              <w:t xml:space="preserve">Enter information on how often and when the appropriate institutions collect data </w:t>
            </w:r>
            <w:r w:rsidRPr="00F53E97">
              <w:rPr>
                <w:rFonts w:ascii="Arial Narrow" w:hAnsi="Arial Narrow" w:cs="Arial Narrow"/>
                <w:i/>
                <w:iCs/>
                <w:sz w:val="20"/>
                <w:szCs w:val="20"/>
                <w:lang w:val="en-GB"/>
              </w:rPr>
              <w:t>(in which quarter of the year) and publish them.</w:t>
            </w:r>
          </w:p>
          <w:p w14:paraId="521043DE" w14:textId="061D867C" w:rsidR="00037DC1" w:rsidRPr="00F53E97" w:rsidRDefault="00037DC1" w:rsidP="00037DC1">
            <w:pPr>
              <w:spacing w:before="60" w:after="60" w:line="240" w:lineRule="auto"/>
              <w:jc w:val="both"/>
              <w:rPr>
                <w:rFonts w:ascii="Arial Narrow" w:hAnsi="Arial Narrow" w:cs="Arial Narrow"/>
                <w:i/>
                <w:iCs/>
                <w:sz w:val="20"/>
                <w:szCs w:val="20"/>
                <w:lang w:val="en-GB"/>
              </w:rPr>
            </w:pPr>
            <w:r w:rsidRPr="00F53E97">
              <w:rPr>
                <w:rFonts w:ascii="Arial Narrow" w:hAnsi="Arial Narrow"/>
                <w:i/>
                <w:lang w:val="en-GB"/>
              </w:rPr>
              <w:t>This information is necessary in order to understand when data are available for reporting and in order to adjust the dynamics of reporting with the dynamics of data availability</w:t>
            </w:r>
            <w:r w:rsidRPr="00F53E97">
              <w:rPr>
                <w:rFonts w:ascii="Arial Narrow" w:hAnsi="Arial Narrow" w:cs="Arial Narrow"/>
                <w:i/>
                <w:iCs/>
                <w:sz w:val="20"/>
                <w:szCs w:val="20"/>
                <w:lang w:val="en-GB"/>
              </w:rPr>
              <w:t>.</w:t>
            </w:r>
          </w:p>
        </w:tc>
      </w:tr>
      <w:tr w:rsidR="00037DC1" w:rsidRPr="00F53E97" w14:paraId="527B714C" w14:textId="77777777">
        <w:tc>
          <w:tcPr>
            <w:tcW w:w="2261" w:type="dxa"/>
          </w:tcPr>
          <w:p w14:paraId="430B5180" w14:textId="1F47E82E" w:rsidR="00037DC1" w:rsidRPr="00F53E97" w:rsidRDefault="00037DC1" w:rsidP="00037DC1">
            <w:pPr>
              <w:spacing w:before="60" w:after="60" w:line="240" w:lineRule="auto"/>
              <w:rPr>
                <w:rFonts w:ascii="Arial Narrow" w:hAnsi="Arial Narrow" w:cs="Arial Narrow"/>
                <w:b/>
                <w:bCs/>
                <w:sz w:val="20"/>
                <w:szCs w:val="20"/>
                <w:lang w:val="en-GB"/>
              </w:rPr>
            </w:pPr>
            <w:r w:rsidRPr="00F53E97">
              <w:rPr>
                <w:rFonts w:ascii="Arial Narrow" w:hAnsi="Arial Narrow"/>
                <w:b/>
                <w:lang w:val="en-GB"/>
              </w:rPr>
              <w:t>A brief description of the methodology</w:t>
            </w:r>
          </w:p>
        </w:tc>
        <w:tc>
          <w:tcPr>
            <w:tcW w:w="6670" w:type="dxa"/>
            <w:gridSpan w:val="4"/>
          </w:tcPr>
          <w:p w14:paraId="6CE1DFF4" w14:textId="769DE1D1" w:rsidR="00037DC1" w:rsidRPr="00F53E97" w:rsidRDefault="00037DC1" w:rsidP="00037DC1">
            <w:pPr>
              <w:spacing w:before="60" w:after="60" w:line="240" w:lineRule="auto"/>
              <w:jc w:val="both"/>
              <w:rPr>
                <w:rFonts w:ascii="Arial Narrow" w:hAnsi="Arial Narrow"/>
                <w:i/>
                <w:lang w:val="en-GB"/>
              </w:rPr>
            </w:pPr>
            <w:r w:rsidRPr="00F53E97">
              <w:rPr>
                <w:rFonts w:ascii="Arial Narrow" w:hAnsi="Arial Narrow"/>
                <w:i/>
                <w:lang w:val="en-GB"/>
              </w:rPr>
              <w:t>Enter a brief description of the construction and measurement of specific performance indicator (the calculation formula). If specific methodology for measuring this indicator is posted on the internet, we recommend that you enter the link to this methodological document.</w:t>
            </w:r>
          </w:p>
          <w:p w14:paraId="26096BDB" w14:textId="52A4E02E" w:rsidR="00037DC1" w:rsidRPr="00F53E97" w:rsidRDefault="00037DC1" w:rsidP="00037DC1">
            <w:pPr>
              <w:spacing w:before="60" w:after="60" w:line="240" w:lineRule="auto"/>
              <w:jc w:val="both"/>
              <w:rPr>
                <w:rFonts w:ascii="Arial Narrow" w:hAnsi="Arial Narrow"/>
                <w:i/>
                <w:lang w:val="en-GB"/>
              </w:rPr>
            </w:pPr>
            <w:r w:rsidRPr="00F53E97">
              <w:rPr>
                <w:rFonts w:ascii="Arial Narrow" w:hAnsi="Arial Narrow"/>
                <w:i/>
                <w:lang w:val="en-GB"/>
              </w:rPr>
              <w:t>Understanding the manner in which the indicator is measures is necessary in order to see (a) the extent to which the data presented is relevant and reliable, and (b) how to identify the resources needed to measure this indicator if there is a new indicator for which there is no mechanism of data collection.</w:t>
            </w:r>
          </w:p>
        </w:tc>
      </w:tr>
      <w:tr w:rsidR="00037DC1" w:rsidRPr="00F53E97" w14:paraId="392CF877" w14:textId="77777777">
        <w:trPr>
          <w:trHeight w:val="400"/>
        </w:trPr>
        <w:tc>
          <w:tcPr>
            <w:tcW w:w="2261" w:type="dxa"/>
            <w:vMerge w:val="restart"/>
          </w:tcPr>
          <w:p w14:paraId="64B6480C" w14:textId="18E3D313" w:rsidR="00037DC1" w:rsidRPr="00F53E97" w:rsidRDefault="00037DC1" w:rsidP="00037DC1">
            <w:pPr>
              <w:spacing w:before="60" w:after="60" w:line="240" w:lineRule="auto"/>
              <w:rPr>
                <w:rFonts w:ascii="Arial Narrow" w:hAnsi="Arial Narrow" w:cs="Arial Narrow"/>
                <w:b/>
                <w:bCs/>
                <w:sz w:val="20"/>
                <w:szCs w:val="20"/>
                <w:lang w:val="en-GB"/>
              </w:rPr>
            </w:pPr>
            <w:r w:rsidRPr="00F53E97">
              <w:rPr>
                <w:rFonts w:ascii="Arial Narrow" w:eastAsia="Calibri" w:hAnsi="Arial Narrow" w:cs="Times New Roman"/>
                <w:b/>
                <w:lang w:val="en-GB"/>
              </w:rPr>
              <w:t>Information on baseline values</w:t>
            </w:r>
          </w:p>
        </w:tc>
        <w:tc>
          <w:tcPr>
            <w:tcW w:w="1728" w:type="dxa"/>
            <w:vAlign w:val="center"/>
          </w:tcPr>
          <w:p w14:paraId="3FF6F397" w14:textId="0AFEA39E"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lang w:val="en-GB"/>
              </w:rPr>
              <w:t>Year</w:t>
            </w:r>
          </w:p>
        </w:tc>
        <w:tc>
          <w:tcPr>
            <w:tcW w:w="1728" w:type="dxa"/>
            <w:vAlign w:val="center"/>
          </w:tcPr>
          <w:p w14:paraId="7FEBABA9" w14:textId="037953C2"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2015</w:t>
            </w:r>
          </w:p>
        </w:tc>
        <w:tc>
          <w:tcPr>
            <w:tcW w:w="1728" w:type="dxa"/>
            <w:vAlign w:val="center"/>
          </w:tcPr>
          <w:p w14:paraId="0F25815C" w14:textId="66EE5542"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2016</w:t>
            </w:r>
          </w:p>
        </w:tc>
        <w:tc>
          <w:tcPr>
            <w:tcW w:w="1486" w:type="dxa"/>
            <w:vAlign w:val="center"/>
          </w:tcPr>
          <w:p w14:paraId="2CE06FC7" w14:textId="06106A90"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2017</w:t>
            </w:r>
          </w:p>
        </w:tc>
      </w:tr>
      <w:tr w:rsidR="00037DC1" w:rsidRPr="00F53E97" w14:paraId="2AF6C4D2" w14:textId="77777777">
        <w:trPr>
          <w:trHeight w:val="405"/>
        </w:trPr>
        <w:tc>
          <w:tcPr>
            <w:tcW w:w="2261" w:type="dxa"/>
            <w:vMerge/>
          </w:tcPr>
          <w:p w14:paraId="0D44B889" w14:textId="77777777" w:rsidR="00037DC1" w:rsidRPr="00F53E97" w:rsidRDefault="00037DC1" w:rsidP="00037DC1">
            <w:pPr>
              <w:spacing w:before="60" w:after="60" w:line="240" w:lineRule="auto"/>
              <w:rPr>
                <w:rFonts w:ascii="Arial Narrow" w:hAnsi="Arial Narrow" w:cs="Arial Narrow"/>
                <w:b/>
                <w:bCs/>
                <w:sz w:val="20"/>
                <w:szCs w:val="20"/>
                <w:lang w:val="en-GB"/>
              </w:rPr>
            </w:pPr>
          </w:p>
        </w:tc>
        <w:tc>
          <w:tcPr>
            <w:tcW w:w="1728" w:type="dxa"/>
            <w:vAlign w:val="center"/>
          </w:tcPr>
          <w:p w14:paraId="2068284D" w14:textId="1AB68061"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lang w:val="en-GB"/>
              </w:rPr>
              <w:t>Baseline value</w:t>
            </w:r>
          </w:p>
        </w:tc>
        <w:tc>
          <w:tcPr>
            <w:tcW w:w="1728" w:type="dxa"/>
            <w:vAlign w:val="center"/>
          </w:tcPr>
          <w:p w14:paraId="56DEE538" w14:textId="77777777" w:rsidR="00037DC1" w:rsidRPr="00F53E97" w:rsidRDefault="00037DC1" w:rsidP="00037DC1">
            <w:pPr>
              <w:spacing w:before="60" w:after="60" w:line="240" w:lineRule="auto"/>
              <w:jc w:val="center"/>
              <w:rPr>
                <w:rFonts w:ascii="Arial Narrow" w:hAnsi="Arial Narrow" w:cs="Arial Narrow"/>
                <w:sz w:val="20"/>
                <w:szCs w:val="20"/>
                <w:lang w:val="en-GB"/>
              </w:rPr>
            </w:pPr>
          </w:p>
        </w:tc>
        <w:tc>
          <w:tcPr>
            <w:tcW w:w="1728" w:type="dxa"/>
            <w:vAlign w:val="center"/>
          </w:tcPr>
          <w:p w14:paraId="400C679E" w14:textId="77777777" w:rsidR="00037DC1" w:rsidRPr="00F53E97" w:rsidRDefault="00037DC1" w:rsidP="00037DC1">
            <w:pPr>
              <w:spacing w:before="60" w:after="60" w:line="240" w:lineRule="auto"/>
              <w:jc w:val="center"/>
              <w:rPr>
                <w:rFonts w:ascii="Arial Narrow" w:hAnsi="Arial Narrow" w:cs="Arial Narrow"/>
                <w:sz w:val="20"/>
                <w:szCs w:val="20"/>
                <w:lang w:val="en-GB"/>
              </w:rPr>
            </w:pPr>
          </w:p>
        </w:tc>
        <w:tc>
          <w:tcPr>
            <w:tcW w:w="1486" w:type="dxa"/>
            <w:vAlign w:val="center"/>
          </w:tcPr>
          <w:p w14:paraId="36EFDCCF" w14:textId="77777777" w:rsidR="00037DC1" w:rsidRPr="00F53E97" w:rsidRDefault="00037DC1" w:rsidP="00037DC1">
            <w:pPr>
              <w:spacing w:before="60" w:after="60" w:line="240" w:lineRule="auto"/>
              <w:jc w:val="center"/>
              <w:rPr>
                <w:rFonts w:ascii="Arial Narrow" w:hAnsi="Arial Narrow" w:cs="Arial Narrow"/>
                <w:sz w:val="20"/>
                <w:szCs w:val="20"/>
                <w:lang w:val="en-GB"/>
              </w:rPr>
            </w:pPr>
          </w:p>
        </w:tc>
      </w:tr>
      <w:tr w:rsidR="00037DC1" w:rsidRPr="00F53E97" w14:paraId="3B1F01F7" w14:textId="77777777" w:rsidTr="00E3461D">
        <w:tc>
          <w:tcPr>
            <w:tcW w:w="2261" w:type="dxa"/>
            <w:vMerge/>
          </w:tcPr>
          <w:p w14:paraId="57E97B0A" w14:textId="77777777" w:rsidR="00037DC1" w:rsidRPr="00F53E97" w:rsidRDefault="00037DC1" w:rsidP="00037DC1">
            <w:pPr>
              <w:spacing w:before="60" w:after="60" w:line="240" w:lineRule="auto"/>
              <w:rPr>
                <w:rFonts w:ascii="Arial Narrow" w:hAnsi="Arial Narrow" w:cs="Arial Narrow"/>
                <w:b/>
                <w:bCs/>
                <w:sz w:val="20"/>
                <w:szCs w:val="20"/>
                <w:lang w:val="en-GB"/>
              </w:rPr>
            </w:pPr>
          </w:p>
        </w:tc>
        <w:tc>
          <w:tcPr>
            <w:tcW w:w="6670" w:type="dxa"/>
            <w:gridSpan w:val="4"/>
          </w:tcPr>
          <w:p w14:paraId="332204CD" w14:textId="17380663" w:rsidR="00037DC1" w:rsidRPr="00F53E97" w:rsidRDefault="00037DC1" w:rsidP="00037DC1">
            <w:pPr>
              <w:spacing w:before="60" w:after="60" w:line="240" w:lineRule="auto"/>
              <w:jc w:val="both"/>
              <w:rPr>
                <w:rFonts w:ascii="Arial Narrow" w:hAnsi="Arial Narrow" w:cs="Arial Narrow"/>
                <w:i/>
                <w:iCs/>
                <w:sz w:val="20"/>
                <w:szCs w:val="20"/>
                <w:lang w:val="en-GB"/>
              </w:rPr>
            </w:pPr>
            <w:r w:rsidRPr="00F53E97">
              <w:rPr>
                <w:rFonts w:ascii="Arial Narrow" w:eastAsia="Calibri" w:hAnsi="Arial Narrow" w:cs="Times New Roman"/>
                <w:i/>
                <w:lang w:val="en-GB"/>
              </w:rPr>
              <w:t>Enter information on baseline values for a specific indicator, if there is such information. Enter information for up to three previous years</w:t>
            </w:r>
            <w:r w:rsidRPr="00F53E97">
              <w:rPr>
                <w:rFonts w:ascii="Arial Narrow" w:hAnsi="Arial Narrow" w:cs="Arial Narrow"/>
                <w:i/>
                <w:iCs/>
                <w:sz w:val="20"/>
                <w:szCs w:val="20"/>
                <w:lang w:val="en-GB"/>
              </w:rPr>
              <w:t xml:space="preserve"> </w:t>
            </w:r>
          </w:p>
        </w:tc>
      </w:tr>
      <w:tr w:rsidR="00037DC1" w:rsidRPr="00F53E97" w14:paraId="2867D0C1" w14:textId="77777777">
        <w:trPr>
          <w:trHeight w:val="160"/>
        </w:trPr>
        <w:tc>
          <w:tcPr>
            <w:tcW w:w="2261" w:type="dxa"/>
            <w:vMerge w:val="restart"/>
          </w:tcPr>
          <w:p w14:paraId="2F9B443D" w14:textId="6D07F5AE" w:rsidR="00037DC1" w:rsidRPr="00F53E97" w:rsidRDefault="00037DC1" w:rsidP="00037DC1">
            <w:pPr>
              <w:spacing w:before="60" w:after="60" w:line="240" w:lineRule="auto"/>
              <w:rPr>
                <w:rFonts w:ascii="Arial Narrow" w:hAnsi="Arial Narrow" w:cs="Arial Narrow"/>
                <w:b/>
                <w:bCs/>
                <w:sz w:val="20"/>
                <w:szCs w:val="20"/>
                <w:lang w:val="en-GB"/>
              </w:rPr>
            </w:pPr>
            <w:r w:rsidRPr="00F53E97">
              <w:rPr>
                <w:rFonts w:ascii="Arial Narrow" w:hAnsi="Arial Narrow"/>
                <w:b/>
                <w:lang w:val="en-GB"/>
              </w:rPr>
              <w:t>Information on target values</w:t>
            </w:r>
          </w:p>
        </w:tc>
        <w:tc>
          <w:tcPr>
            <w:tcW w:w="1728" w:type="dxa"/>
            <w:vAlign w:val="center"/>
          </w:tcPr>
          <w:p w14:paraId="72959406" w14:textId="3E4DD6E0"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Year</w:t>
            </w:r>
          </w:p>
        </w:tc>
        <w:tc>
          <w:tcPr>
            <w:tcW w:w="1728" w:type="dxa"/>
            <w:vAlign w:val="center"/>
          </w:tcPr>
          <w:p w14:paraId="6F5CAF66" w14:textId="4D376A8E"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2018</w:t>
            </w:r>
          </w:p>
        </w:tc>
        <w:tc>
          <w:tcPr>
            <w:tcW w:w="1728" w:type="dxa"/>
            <w:vAlign w:val="center"/>
          </w:tcPr>
          <w:p w14:paraId="51C1DAC2" w14:textId="26D72227"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2019</w:t>
            </w:r>
          </w:p>
        </w:tc>
        <w:tc>
          <w:tcPr>
            <w:tcW w:w="1486" w:type="dxa"/>
            <w:vAlign w:val="center"/>
          </w:tcPr>
          <w:p w14:paraId="14F22450" w14:textId="63BE2EA5" w:rsidR="00037DC1"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2020</w:t>
            </w:r>
          </w:p>
        </w:tc>
      </w:tr>
      <w:tr w:rsidR="0041492B" w:rsidRPr="00F53E97" w14:paraId="5F8DB2E6" w14:textId="77777777">
        <w:trPr>
          <w:trHeight w:val="160"/>
        </w:trPr>
        <w:tc>
          <w:tcPr>
            <w:tcW w:w="2261" w:type="dxa"/>
            <w:vMerge/>
          </w:tcPr>
          <w:p w14:paraId="31C03EBA" w14:textId="77777777" w:rsidR="0041492B" w:rsidRPr="00F53E97" w:rsidRDefault="0041492B" w:rsidP="00654DA2">
            <w:pPr>
              <w:spacing w:before="60" w:after="60" w:line="240" w:lineRule="auto"/>
              <w:rPr>
                <w:rFonts w:ascii="Arial Narrow" w:hAnsi="Arial Narrow" w:cs="Arial Narrow"/>
                <w:b/>
                <w:bCs/>
                <w:sz w:val="20"/>
                <w:szCs w:val="20"/>
                <w:lang w:val="en-GB"/>
              </w:rPr>
            </w:pPr>
          </w:p>
        </w:tc>
        <w:tc>
          <w:tcPr>
            <w:tcW w:w="1728" w:type="dxa"/>
            <w:vAlign w:val="center"/>
          </w:tcPr>
          <w:p w14:paraId="37332B68" w14:textId="50590577" w:rsidR="0041492B" w:rsidRPr="00F53E97" w:rsidRDefault="00037DC1" w:rsidP="00037DC1">
            <w:pPr>
              <w:spacing w:before="60" w:after="60" w:line="240" w:lineRule="auto"/>
              <w:jc w:val="center"/>
              <w:rPr>
                <w:rFonts w:ascii="Arial Narrow" w:hAnsi="Arial Narrow" w:cs="Arial Narrow"/>
                <w:sz w:val="20"/>
                <w:szCs w:val="20"/>
                <w:lang w:val="en-GB"/>
              </w:rPr>
            </w:pPr>
            <w:r w:rsidRPr="00F53E97">
              <w:rPr>
                <w:rFonts w:ascii="Arial Narrow" w:hAnsi="Arial Narrow" w:cs="Arial Narrow"/>
                <w:sz w:val="20"/>
                <w:szCs w:val="20"/>
                <w:lang w:val="en-GB"/>
              </w:rPr>
              <w:t>Target value</w:t>
            </w:r>
          </w:p>
        </w:tc>
        <w:tc>
          <w:tcPr>
            <w:tcW w:w="1728" w:type="dxa"/>
            <w:vAlign w:val="center"/>
          </w:tcPr>
          <w:p w14:paraId="4114F359" w14:textId="77777777" w:rsidR="0041492B" w:rsidRPr="00F53E97" w:rsidRDefault="0041492B" w:rsidP="00654DA2">
            <w:pPr>
              <w:spacing w:before="60" w:after="60" w:line="240" w:lineRule="auto"/>
              <w:jc w:val="center"/>
              <w:rPr>
                <w:rFonts w:ascii="Arial Narrow" w:hAnsi="Arial Narrow" w:cs="Arial Narrow"/>
                <w:sz w:val="20"/>
                <w:szCs w:val="20"/>
                <w:lang w:val="en-GB"/>
              </w:rPr>
            </w:pPr>
          </w:p>
        </w:tc>
        <w:tc>
          <w:tcPr>
            <w:tcW w:w="1728" w:type="dxa"/>
            <w:vAlign w:val="center"/>
          </w:tcPr>
          <w:p w14:paraId="5BC86A82" w14:textId="77777777" w:rsidR="0041492B" w:rsidRPr="00F53E97" w:rsidRDefault="0041492B" w:rsidP="00654DA2">
            <w:pPr>
              <w:spacing w:before="60" w:after="60" w:line="240" w:lineRule="auto"/>
              <w:jc w:val="center"/>
              <w:rPr>
                <w:rFonts w:ascii="Arial Narrow" w:hAnsi="Arial Narrow" w:cs="Arial Narrow"/>
                <w:sz w:val="20"/>
                <w:szCs w:val="20"/>
                <w:lang w:val="en-GB"/>
              </w:rPr>
            </w:pPr>
          </w:p>
        </w:tc>
        <w:tc>
          <w:tcPr>
            <w:tcW w:w="1486" w:type="dxa"/>
            <w:vAlign w:val="center"/>
          </w:tcPr>
          <w:p w14:paraId="32AADA83" w14:textId="77777777" w:rsidR="0041492B" w:rsidRPr="00F53E97" w:rsidRDefault="0041492B" w:rsidP="00654DA2">
            <w:pPr>
              <w:spacing w:before="60" w:after="60" w:line="240" w:lineRule="auto"/>
              <w:jc w:val="center"/>
              <w:rPr>
                <w:rFonts w:ascii="Arial Narrow" w:hAnsi="Arial Narrow" w:cs="Arial Narrow"/>
                <w:sz w:val="20"/>
                <w:szCs w:val="20"/>
                <w:lang w:val="en-GB"/>
              </w:rPr>
            </w:pPr>
          </w:p>
        </w:tc>
      </w:tr>
      <w:tr w:rsidR="00037DC1" w:rsidRPr="00F53E97" w14:paraId="6DDC6D8C" w14:textId="77777777">
        <w:trPr>
          <w:trHeight w:val="160"/>
        </w:trPr>
        <w:tc>
          <w:tcPr>
            <w:tcW w:w="2261" w:type="dxa"/>
            <w:vMerge/>
          </w:tcPr>
          <w:p w14:paraId="5A14FD31" w14:textId="77777777" w:rsidR="00037DC1" w:rsidRPr="00F53E97" w:rsidRDefault="00037DC1" w:rsidP="00037DC1">
            <w:pPr>
              <w:spacing w:before="60" w:after="60" w:line="240" w:lineRule="auto"/>
              <w:rPr>
                <w:rFonts w:ascii="Arial Narrow" w:hAnsi="Arial Narrow" w:cs="Arial Narrow"/>
                <w:b/>
                <w:bCs/>
                <w:sz w:val="20"/>
                <w:szCs w:val="20"/>
                <w:lang w:val="en-GB"/>
              </w:rPr>
            </w:pPr>
          </w:p>
        </w:tc>
        <w:tc>
          <w:tcPr>
            <w:tcW w:w="6670" w:type="dxa"/>
            <w:gridSpan w:val="4"/>
          </w:tcPr>
          <w:p w14:paraId="72422042" w14:textId="578E9760" w:rsidR="00037DC1" w:rsidRPr="00F53E97" w:rsidRDefault="00037DC1" w:rsidP="00037DC1">
            <w:pPr>
              <w:spacing w:before="60" w:after="60" w:line="240" w:lineRule="auto"/>
              <w:jc w:val="both"/>
              <w:rPr>
                <w:rFonts w:ascii="Arial Narrow" w:hAnsi="Arial Narrow" w:cs="Arial Narrow"/>
                <w:i/>
                <w:iCs/>
                <w:sz w:val="20"/>
                <w:szCs w:val="20"/>
                <w:lang w:val="en-GB"/>
              </w:rPr>
            </w:pPr>
            <w:r w:rsidRPr="00F53E97">
              <w:rPr>
                <w:rFonts w:ascii="Arial Narrow" w:eastAsia="Calibri" w:hAnsi="Arial Narrow" w:cs="Times New Roman"/>
                <w:i/>
                <w:lang w:val="en-GB"/>
              </w:rPr>
              <w:t>Enter information on target values for a specific indicator for each year, if the measurement of indicators will be conducted annually. If not, enter the TV for the year in which the measurement shall be carried out.</w:t>
            </w:r>
          </w:p>
        </w:tc>
      </w:tr>
      <w:bookmarkEnd w:id="54"/>
    </w:tbl>
    <w:p w14:paraId="2ADE02B5" w14:textId="77777777" w:rsidR="0050012C" w:rsidRDefault="0050012C" w:rsidP="00037DC1">
      <w:pPr>
        <w:jc w:val="both"/>
        <w:rPr>
          <w:rFonts w:ascii="Arial Narrow" w:eastAsia="Calibri" w:hAnsi="Arial Narrow" w:cs="Times New Roman"/>
          <w:lang w:val="en-GB"/>
        </w:rPr>
      </w:pPr>
    </w:p>
    <w:p w14:paraId="3973461F" w14:textId="77777777" w:rsidR="00037DC1" w:rsidRPr="00F53E97" w:rsidRDefault="00037DC1" w:rsidP="00037DC1">
      <w:pPr>
        <w:jc w:val="both"/>
        <w:rPr>
          <w:rFonts w:ascii="Arial Narrow" w:eastAsia="Calibri" w:hAnsi="Arial Narrow" w:cs="Times New Roman"/>
          <w:b/>
          <w:lang w:val="en-GB"/>
        </w:rPr>
      </w:pPr>
      <w:r w:rsidRPr="00F53E97">
        <w:rPr>
          <w:rFonts w:ascii="Arial Narrow" w:eastAsia="Calibri" w:hAnsi="Arial Narrow" w:cs="Times New Roman"/>
          <w:lang w:val="en-GB"/>
        </w:rPr>
        <w:t xml:space="preserve">Baseline values are qualitative or quantitative data on the circumstances at the time of the start of monitoring or before the follow-up, with which to compare the information obtained later, during the measurement of indicators on the basis of which to measure progress in implementation of the </w:t>
      </w:r>
      <w:r w:rsidR="00F52F8C" w:rsidRPr="00F53E97">
        <w:rPr>
          <w:rFonts w:ascii="Arial Narrow" w:hAnsi="Arial Narrow" w:cs="Arial Narrow"/>
          <w:lang w:val="en-GB"/>
        </w:rPr>
        <w:t>PAR</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target value is the quantitative or qualitative presentation of the indicator </w:t>
      </w:r>
      <w:r w:rsidRPr="00F53E97">
        <w:rPr>
          <w:rFonts w:ascii="Arial Narrow" w:eastAsia="Calibri" w:hAnsi="Arial Narrow" w:cs="Times New Roman"/>
          <w:lang w:val="en-GB"/>
        </w:rPr>
        <w:t xml:space="preserve">and represents the desired level of performance which shall be achieved for a specific time. </w:t>
      </w:r>
    </w:p>
    <w:p w14:paraId="3286ACC0" w14:textId="1E341A77" w:rsidR="001F5BE7" w:rsidRPr="00F53E97" w:rsidRDefault="00037DC1" w:rsidP="001F5BE7">
      <w:pPr>
        <w:jc w:val="both"/>
        <w:rPr>
          <w:rFonts w:ascii="Arial Narrow" w:eastAsia="Calibri" w:hAnsi="Arial Narrow" w:cs="Times New Roman"/>
          <w:lang w:val="en-GB"/>
        </w:rPr>
      </w:pPr>
      <w:r w:rsidRPr="00F53E97">
        <w:rPr>
          <w:rFonts w:ascii="Arial Narrow" w:eastAsia="Calibri" w:hAnsi="Arial Narrow" w:cs="Times New Roman"/>
          <w:lang w:val="en-GB"/>
        </w:rPr>
        <w:t xml:space="preserve">Data collection is an important step, on which basis the servants in charge of monitoring may prepare reports on the implementation of the objectives and results, for reporting purposes. The PAR Strategy aspires to introduce </w:t>
      </w:r>
      <w:r w:rsidR="001F5BE7" w:rsidRPr="00F53E97">
        <w:rPr>
          <w:rFonts w:ascii="Arial Narrow" w:eastAsia="Calibri" w:hAnsi="Arial Narrow" w:cs="Times New Roman"/>
          <w:lang w:val="en-GB"/>
        </w:rPr>
        <w:t xml:space="preserve">a systemic and uniform monitoring and reporting system through the required semi-annual reports by all stakeholders which shall be submitted to MSALSG and which shall be a subject of review at sessions / meetings of structures for the management of PAR and its monitoring defined by the PAR Strategy.   </w:t>
      </w:r>
    </w:p>
    <w:p w14:paraId="207CFE5A" w14:textId="0E036652" w:rsidR="00003B4C" w:rsidRPr="00F53E97" w:rsidRDefault="00137BE5" w:rsidP="00A82B24">
      <w:pPr>
        <w:jc w:val="both"/>
        <w:rPr>
          <w:rFonts w:ascii="Arial Narrow" w:hAnsi="Arial Narrow" w:cs="Arial Narrow"/>
          <w:b/>
          <w:lang w:val="en-GB"/>
        </w:rPr>
      </w:pPr>
      <w:r w:rsidRPr="00F53E97">
        <w:rPr>
          <w:rFonts w:ascii="Arial Narrow" w:hAnsi="Arial Narrow" w:cs="Arial Narrow"/>
          <w:b/>
          <w:lang w:val="en-GB"/>
        </w:rPr>
        <w:t>Actors</w:t>
      </w:r>
      <w:r w:rsidR="001F5BE7" w:rsidRPr="00F53E97">
        <w:rPr>
          <w:rFonts w:ascii="Arial Narrow" w:hAnsi="Arial Narrow" w:cs="Arial Narrow"/>
          <w:b/>
          <w:lang w:val="en-GB"/>
        </w:rPr>
        <w:t xml:space="preserve"> and roles in the system of monitoring and reporting</w:t>
      </w:r>
    </w:p>
    <w:p w14:paraId="2A22556B" w14:textId="2C469565" w:rsidR="0041492B" w:rsidRPr="00F53E97" w:rsidRDefault="004E3454" w:rsidP="00A82B24">
      <w:pPr>
        <w:jc w:val="both"/>
        <w:rPr>
          <w:rFonts w:ascii="Arial Narrow" w:hAnsi="Arial Narrow" w:cs="Arial Narrow"/>
          <w:lang w:val="en-GB"/>
        </w:rPr>
      </w:pPr>
      <w:r w:rsidRPr="00F53E97">
        <w:rPr>
          <w:rFonts w:ascii="Arial Narrow" w:eastAsia="Calibri" w:hAnsi="Arial Narrow" w:cs="Times New Roman"/>
          <w:lang w:val="en-GB"/>
        </w:rPr>
        <w:t xml:space="preserve">Data for monitoring is collected from SAB involved in the implementation of PAR. The monitoring process is managed and coordinated by MPALG, while all other ministries and other SAB provide information within their jurisdiction and responsibilities towards AP PAR. The </w:t>
      </w:r>
      <w:r w:rsidRPr="00F53E97">
        <w:rPr>
          <w:rFonts w:ascii="Arial Narrow" w:eastAsia="Calibri" w:hAnsi="Arial Narrow" w:cs="Times New Roman"/>
          <w:b/>
          <w:lang w:val="en-GB"/>
        </w:rPr>
        <w:t>AP PAR defines the responsible institutions and organisational units within them for monitoring and reporting</w:t>
      </w:r>
      <w:r w:rsidR="00003B4C" w:rsidRPr="00F53E97">
        <w:rPr>
          <w:rFonts w:ascii="Arial Narrow" w:hAnsi="Arial Narrow" w:cs="Arial Narrow"/>
          <w:bCs/>
          <w:lang w:val="en-GB"/>
        </w:rPr>
        <w:t xml:space="preserve">, </w:t>
      </w:r>
      <w:r w:rsidRPr="00F53E97">
        <w:rPr>
          <w:rFonts w:ascii="Arial Narrow" w:hAnsi="Arial Narrow" w:cs="Arial Narrow"/>
          <w:bCs/>
          <w:lang w:val="en-GB"/>
        </w:rPr>
        <w:t>and the partner institutions or organisations participating in the implementation of specific activities</w:t>
      </w:r>
      <w:r w:rsidR="0041492B" w:rsidRPr="00F53E97">
        <w:rPr>
          <w:rFonts w:ascii="Arial Narrow" w:hAnsi="Arial Narrow" w:cs="Arial Narrow"/>
          <w:lang w:val="en-GB"/>
        </w:rPr>
        <w:t xml:space="preserve">. </w:t>
      </w:r>
      <w:r w:rsidRPr="00F53E97">
        <w:rPr>
          <w:rFonts w:ascii="Arial Narrow" w:eastAsia="Calibri" w:hAnsi="Arial Narrow" w:cs="Times New Roman"/>
          <w:lang w:val="en-GB"/>
        </w:rPr>
        <w:t xml:space="preserve">For the purposes of the monitoring and reporting process this means </w:t>
      </w:r>
      <w:r w:rsidRPr="00F53E97">
        <w:rPr>
          <w:rFonts w:ascii="Arial Narrow" w:eastAsia="Calibri" w:hAnsi="Arial Narrow" w:cs="Times New Roman"/>
          <w:b/>
          <w:lang w:val="en-GB"/>
        </w:rPr>
        <w:t>that one institution shall be in charge of coordination of indicator monitoring and reporting by measures and activities</w:t>
      </w:r>
      <w:r w:rsidRPr="00F53E97">
        <w:rPr>
          <w:rFonts w:ascii="Arial Narrow" w:eastAsia="Calibri" w:hAnsi="Arial Narrow" w:cs="Times New Roman"/>
          <w:lang w:val="en-GB"/>
        </w:rPr>
        <w:t xml:space="preserve">, which shall collect all the necessary information and other inputs from other institutions that are designated as partners in the implementation and shall submit them integrated to the </w:t>
      </w:r>
      <w:r w:rsidR="0042650A" w:rsidRPr="00F53E97">
        <w:rPr>
          <w:rFonts w:ascii="Arial Narrow" w:hAnsi="Arial Narrow" w:cs="Arial Narrow"/>
          <w:lang w:val="en-GB"/>
        </w:rPr>
        <w:t>MPALG</w:t>
      </w:r>
      <w:r w:rsidR="00003B4C" w:rsidRPr="00F53E97">
        <w:rPr>
          <w:rFonts w:ascii="Arial Narrow" w:hAnsi="Arial Narrow" w:cs="Arial Narrow"/>
          <w:lang w:val="en-GB"/>
        </w:rPr>
        <w:t xml:space="preserve">. </w:t>
      </w:r>
    </w:p>
    <w:p w14:paraId="30829F49" w14:textId="741D5672" w:rsidR="00F917BD" w:rsidRPr="00F53E97" w:rsidRDefault="00F917BD">
      <w:pPr>
        <w:spacing w:after="0" w:line="240" w:lineRule="auto"/>
        <w:rPr>
          <w:rFonts w:ascii="Arial Narrow" w:hAnsi="Arial Narrow" w:cs="Arial Narrow"/>
          <w:b/>
          <w:bCs/>
          <w:lang w:val="en-GB"/>
        </w:rPr>
      </w:pPr>
    </w:p>
    <w:p w14:paraId="1793C667" w14:textId="77777777" w:rsidR="00C453D8" w:rsidRDefault="00C453D8">
      <w:pPr>
        <w:spacing w:after="0" w:line="240" w:lineRule="auto"/>
        <w:rPr>
          <w:rFonts w:ascii="Arial Narrow" w:hAnsi="Arial Narrow" w:cs="Arial Narrow"/>
          <w:b/>
          <w:bCs/>
          <w:u w:val="single"/>
          <w:lang w:val="en-GB"/>
        </w:rPr>
      </w:pPr>
      <w:r>
        <w:rPr>
          <w:rFonts w:ascii="Arial Narrow" w:hAnsi="Arial Narrow" w:cs="Arial Narrow"/>
          <w:b/>
          <w:bCs/>
          <w:u w:val="single"/>
          <w:lang w:val="en-GB"/>
        </w:rPr>
        <w:br w:type="page"/>
      </w:r>
    </w:p>
    <w:p w14:paraId="0233BC5F" w14:textId="3AF301AB" w:rsidR="0041492B" w:rsidRPr="00F53E97" w:rsidRDefault="004E3454" w:rsidP="00A82B24">
      <w:pPr>
        <w:jc w:val="both"/>
        <w:rPr>
          <w:rFonts w:ascii="Arial Narrow" w:hAnsi="Arial Narrow" w:cs="Arial Narrow"/>
          <w:b/>
          <w:bCs/>
          <w:lang w:val="en-GB"/>
        </w:rPr>
      </w:pPr>
      <w:r w:rsidRPr="00F53E97">
        <w:rPr>
          <w:rFonts w:ascii="Arial Narrow" w:hAnsi="Arial Narrow" w:cs="Arial Narrow"/>
          <w:b/>
          <w:bCs/>
          <w:u w:val="single"/>
          <w:lang w:val="en-GB"/>
        </w:rPr>
        <w:t xml:space="preserve">Figure </w:t>
      </w:r>
      <w:r w:rsidR="00361F8A" w:rsidRPr="00F53E97">
        <w:rPr>
          <w:rFonts w:ascii="Arial Narrow" w:hAnsi="Arial Narrow" w:cs="Arial Narrow"/>
          <w:b/>
          <w:bCs/>
          <w:u w:val="single"/>
          <w:lang w:val="en-GB"/>
        </w:rPr>
        <w:t>4</w:t>
      </w:r>
      <w:r w:rsidR="0041492B" w:rsidRPr="00F53E97">
        <w:rPr>
          <w:rFonts w:ascii="Arial Narrow" w:hAnsi="Arial Narrow" w:cs="Arial Narrow"/>
          <w:b/>
          <w:bCs/>
          <w:u w:val="single"/>
          <w:lang w:val="en-GB"/>
        </w:rPr>
        <w:t>:</w:t>
      </w:r>
      <w:r w:rsidR="0041492B" w:rsidRPr="00F53E97">
        <w:rPr>
          <w:rFonts w:ascii="Arial Narrow" w:hAnsi="Arial Narrow" w:cs="Arial Narrow"/>
          <w:b/>
          <w:bCs/>
          <w:lang w:val="en-GB"/>
        </w:rPr>
        <w:t xml:space="preserve"> </w:t>
      </w:r>
      <w:r w:rsidRPr="00F53E97">
        <w:rPr>
          <w:rFonts w:ascii="Arial Narrow" w:eastAsia="Calibri" w:hAnsi="Arial Narrow" w:cs="Times New Roman"/>
          <w:b/>
          <w:lang w:val="en-GB"/>
        </w:rPr>
        <w:t>Graphic illustration of the AP PAR reporting system</w:t>
      </w:r>
      <w:r w:rsidR="008B5C46" w:rsidRPr="00F53E97">
        <w:rPr>
          <w:rFonts w:ascii="Arial Narrow" w:eastAsia="Calibri" w:hAnsi="Arial Narrow" w:cs="Times New Roman"/>
          <w:b/>
          <w:lang w:val="en-GB"/>
        </w:rPr>
        <w:t xml:space="preserve"> </w:t>
      </w:r>
    </w:p>
    <w:p w14:paraId="15CE3B77" w14:textId="497A2D2D" w:rsidR="0041492B" w:rsidRPr="00F53E97" w:rsidRDefault="000D2113" w:rsidP="000D2113">
      <w:pPr>
        <w:ind w:left="1440"/>
        <w:jc w:val="both"/>
        <w:rPr>
          <w:rFonts w:ascii="Arial Narrow" w:hAnsi="Arial Narrow" w:cs="Arial Narrow"/>
          <w:lang w:val="en-GB"/>
        </w:rPr>
      </w:pPr>
      <w:r w:rsidRPr="000D2113">
        <w:rPr>
          <w:rFonts w:ascii="Arial Narrow" w:hAnsi="Arial Narrow" w:cs="Arial Narrow"/>
          <w:noProof/>
        </w:rPr>
        <w:drawing>
          <wp:inline distT="0" distB="0" distL="0" distR="0" wp14:anchorId="55812E3C" wp14:editId="331CA08E">
            <wp:extent cx="3724275" cy="3581400"/>
            <wp:effectExtent l="0" t="0" r="0" b="0"/>
            <wp:docPr id="51" name="Picture 51" descr="C:\Users\ljiljana.uzelac\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iljana.uzelac\Desktop\Pictur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75" cy="3581400"/>
                    </a:xfrm>
                    <a:prstGeom prst="rect">
                      <a:avLst/>
                    </a:prstGeom>
                    <a:noFill/>
                    <a:ln>
                      <a:noFill/>
                    </a:ln>
                  </pic:spPr>
                </pic:pic>
              </a:graphicData>
            </a:graphic>
          </wp:inline>
        </w:drawing>
      </w:r>
    </w:p>
    <w:p w14:paraId="43731CDB" w14:textId="77777777" w:rsidR="008B5C46" w:rsidRPr="00F53E97" w:rsidRDefault="008B5C46" w:rsidP="00A82B24">
      <w:pPr>
        <w:pStyle w:val="Heading3"/>
        <w:numPr>
          <w:ilvl w:val="0"/>
          <w:numId w:val="0"/>
        </w:numPr>
        <w:ind w:left="720" w:hanging="720"/>
        <w:rPr>
          <w:rFonts w:ascii="Calibri Light Cyr" w:hAnsi="Calibri Light Cyr" w:cs="Calibri Light Cyr"/>
          <w:color w:val="auto"/>
          <w:lang w:val="en-GB"/>
        </w:rPr>
      </w:pPr>
      <w:bookmarkStart w:id="55" w:name="_Toc411236697"/>
      <w:r w:rsidRPr="00F53E97">
        <w:rPr>
          <w:rFonts w:ascii="Calibri Light Cyr" w:hAnsi="Calibri Light Cyr" w:cs="Calibri Light Cyr"/>
          <w:color w:val="auto"/>
          <w:lang w:val="en-GB"/>
        </w:rPr>
        <w:t>Reporting</w:t>
      </w:r>
    </w:p>
    <w:bookmarkEnd w:id="55"/>
    <w:p w14:paraId="6B45CB04" w14:textId="77777777" w:rsidR="000D2113" w:rsidRDefault="000D2113" w:rsidP="00A82B24">
      <w:pPr>
        <w:jc w:val="both"/>
        <w:rPr>
          <w:rFonts w:ascii="Arial Narrow" w:eastAsia="Calibri" w:hAnsi="Arial Narrow" w:cs="Times New Roman"/>
          <w:lang w:val="en-GB"/>
        </w:rPr>
      </w:pPr>
    </w:p>
    <w:p w14:paraId="172C34A9" w14:textId="506347F7" w:rsidR="002C4EF6" w:rsidRPr="00F53E97" w:rsidRDefault="008B5C46" w:rsidP="00A82B24">
      <w:pPr>
        <w:jc w:val="both"/>
        <w:rPr>
          <w:rFonts w:ascii="Arial Narrow" w:hAnsi="Arial Narrow"/>
          <w:lang w:val="en-GB"/>
        </w:rPr>
      </w:pPr>
      <w:r w:rsidRPr="00F53E97">
        <w:rPr>
          <w:rFonts w:ascii="Arial Narrow" w:eastAsia="Calibri" w:hAnsi="Arial Narrow" w:cs="Times New Roman"/>
          <w:lang w:val="en-GB"/>
        </w:rPr>
        <w:t xml:space="preserve">Reporting on implementation is based on results identified in AP PAR and shall be done </w:t>
      </w:r>
      <w:r w:rsidRPr="00F53E97">
        <w:rPr>
          <w:rFonts w:ascii="Arial Narrow" w:eastAsia="Calibri" w:hAnsi="Arial Narrow" w:cs="Times New Roman"/>
          <w:b/>
          <w:lang w:val="en-GB"/>
        </w:rPr>
        <w:t>by regular and extraordinary reports</w:t>
      </w:r>
      <w:r w:rsidRPr="00F53E97">
        <w:rPr>
          <w:rFonts w:ascii="Arial Narrow" w:hAnsi="Arial Narrow" w:cs="Arial Narrow"/>
          <w:b/>
          <w:bCs/>
          <w:lang w:val="en-GB"/>
        </w:rPr>
        <w:t>.</w:t>
      </w:r>
      <w:r w:rsidRPr="00F53E97">
        <w:rPr>
          <w:rStyle w:val="FootnoteReference"/>
          <w:rFonts w:ascii="Arial Narrow" w:hAnsi="Arial Narrow" w:cs="Arial Narrow"/>
          <w:b/>
          <w:bCs/>
          <w:lang w:val="en-GB"/>
        </w:rPr>
        <w:footnoteReference w:id="94"/>
      </w:r>
      <w:r w:rsidRPr="00F53E97">
        <w:rPr>
          <w:rFonts w:ascii="Arial Narrow" w:hAnsi="Arial Narrow" w:cs="Arial Narrow"/>
          <w:b/>
          <w:bCs/>
          <w:lang w:val="en-GB"/>
        </w:rPr>
        <w:t xml:space="preserve"> </w:t>
      </w:r>
      <w:r w:rsidRPr="00F53E97">
        <w:rPr>
          <w:rFonts w:ascii="Arial Narrow" w:hAnsi="Arial Narrow" w:cs="Arial Narrow"/>
          <w:bCs/>
          <w:lang w:val="en-GB"/>
        </w:rPr>
        <w:t xml:space="preserve">The PAR Strategy states the need to </w:t>
      </w:r>
      <w:r w:rsidR="002C4EF6" w:rsidRPr="00F53E97">
        <w:rPr>
          <w:rFonts w:ascii="Arial Narrow" w:hAnsi="Arial Narrow" w:cs="Arial Narrow"/>
          <w:bCs/>
          <w:lang w:val="en-GB"/>
        </w:rPr>
        <w:t>„</w:t>
      </w:r>
      <w:r w:rsidRPr="00F53E97">
        <w:rPr>
          <w:rFonts w:ascii="Arial Narrow" w:hAnsi="Arial Narrow" w:cs="Arial Narrow"/>
          <w:bCs/>
          <w:lang w:val="en-GB"/>
        </w:rPr>
        <w:t>establish a complete and efficient system for monitoring and evaluation of results of implemented activities</w:t>
      </w:r>
      <w:r w:rsidR="002C4EF6" w:rsidRPr="00F53E97">
        <w:rPr>
          <w:rFonts w:ascii="Arial Narrow" w:hAnsi="Arial Narrow"/>
          <w:lang w:val="en-GB"/>
        </w:rPr>
        <w:t xml:space="preserve">. </w:t>
      </w:r>
      <w:r w:rsidRPr="00F53E97">
        <w:rPr>
          <w:rFonts w:ascii="Arial Narrow" w:hAnsi="Arial Narrow"/>
          <w:lang w:val="en-GB"/>
        </w:rPr>
        <w:t>This implies, above all, the introduction of mandatory quarterly/semi-annual reports by all actors in charge of activities</w:t>
      </w:r>
      <w:r w:rsidR="00137BE5" w:rsidRPr="00F53E97">
        <w:rPr>
          <w:rFonts w:ascii="Arial Narrow" w:hAnsi="Arial Narrow"/>
          <w:lang w:val="en-GB"/>
        </w:rPr>
        <w:t>. “</w:t>
      </w:r>
      <w:r w:rsidR="002C4EF6" w:rsidRPr="00F53E97">
        <w:rPr>
          <w:rStyle w:val="FootnoteReference"/>
          <w:rFonts w:ascii="Arial Narrow" w:hAnsi="Arial Narrow"/>
          <w:lang w:val="en-GB"/>
        </w:rPr>
        <w:footnoteReference w:id="95"/>
      </w:r>
      <w:r w:rsidR="002C4EF6" w:rsidRPr="00F53E97">
        <w:rPr>
          <w:rFonts w:ascii="Arial Narrow" w:hAnsi="Arial Narrow"/>
          <w:lang w:val="en-GB"/>
        </w:rPr>
        <w:t xml:space="preserve"> </w:t>
      </w:r>
      <w:r w:rsidRPr="00F53E97">
        <w:rPr>
          <w:rFonts w:ascii="Arial Narrow" w:hAnsi="Arial Narrow"/>
          <w:lang w:val="en-GB"/>
        </w:rPr>
        <w:t xml:space="preserve">having in mind the limited capacities, as well as the need to increase participation and transparency for all those involved in the reporting system, through </w:t>
      </w:r>
      <w:r w:rsidR="00F17A86" w:rsidRPr="00F53E97">
        <w:rPr>
          <w:rFonts w:ascii="Arial Narrow" w:hAnsi="Arial Narrow"/>
          <w:lang w:val="en-GB"/>
        </w:rPr>
        <w:t xml:space="preserve"> complementary support of the Sector Budget Support for </w:t>
      </w:r>
      <w:r w:rsidR="00F52F8C" w:rsidRPr="00F53E97">
        <w:rPr>
          <w:rFonts w:ascii="Arial Narrow" w:hAnsi="Arial Narrow"/>
          <w:lang w:val="en-GB"/>
        </w:rPr>
        <w:t>PAR</w:t>
      </w:r>
      <w:r w:rsidR="002C4EF6" w:rsidRPr="00F53E97">
        <w:rPr>
          <w:rFonts w:ascii="Arial Narrow" w:hAnsi="Arial Narrow"/>
          <w:lang w:val="en-GB"/>
        </w:rPr>
        <w:t xml:space="preserve"> </w:t>
      </w:r>
      <w:r w:rsidR="00137BB6" w:rsidRPr="00F53E97">
        <w:rPr>
          <w:rFonts w:ascii="Arial Narrow" w:hAnsi="Arial Narrow"/>
          <w:lang w:val="en-GB"/>
        </w:rPr>
        <w:t>EU</w:t>
      </w:r>
      <w:r w:rsidR="002C4EF6" w:rsidRPr="00F53E97">
        <w:rPr>
          <w:rFonts w:ascii="Arial Narrow" w:hAnsi="Arial Narrow"/>
          <w:lang w:val="en-GB"/>
        </w:rPr>
        <w:t xml:space="preserve">, </w:t>
      </w:r>
      <w:r w:rsidR="00F17A86" w:rsidRPr="00F53E97">
        <w:rPr>
          <w:rFonts w:ascii="Arial Narrow" w:hAnsi="Arial Narrow"/>
          <w:lang w:val="en-GB"/>
        </w:rPr>
        <w:t xml:space="preserve">which </w:t>
      </w:r>
      <w:r w:rsidR="00137BE5" w:rsidRPr="00F53E97">
        <w:rPr>
          <w:rFonts w:ascii="Arial Narrow" w:hAnsi="Arial Narrow"/>
          <w:lang w:val="en-GB"/>
        </w:rPr>
        <w:t>includes</w:t>
      </w:r>
      <w:r w:rsidR="00F17A86" w:rsidRPr="00F53E97">
        <w:rPr>
          <w:rFonts w:ascii="Arial Narrow" w:hAnsi="Arial Narrow"/>
          <w:lang w:val="en-GB"/>
        </w:rPr>
        <w:t xml:space="preserve"> the development of the </w:t>
      </w:r>
      <w:r w:rsidR="00F17A86" w:rsidRPr="00F53E97">
        <w:rPr>
          <w:rFonts w:ascii="Arial Narrow" w:hAnsi="Arial Narrow"/>
          <w:b/>
          <w:lang w:val="en-GB"/>
        </w:rPr>
        <w:t>dynamic monitoring online portal</w:t>
      </w:r>
      <w:r w:rsidR="00F17A86" w:rsidRPr="00F53E97">
        <w:rPr>
          <w:rFonts w:ascii="Arial Narrow" w:hAnsi="Arial Narrow"/>
          <w:lang w:val="en-GB"/>
        </w:rPr>
        <w:t xml:space="preserve"> for which the contact persons</w:t>
      </w:r>
      <w:r w:rsidR="002C4EF6" w:rsidRPr="00F53E97">
        <w:rPr>
          <w:rFonts w:ascii="Arial Narrow" w:hAnsi="Arial Narrow"/>
          <w:lang w:val="en-GB"/>
        </w:rPr>
        <w:t xml:space="preserve"> (</w:t>
      </w:r>
      <w:r w:rsidR="00F17A86" w:rsidRPr="00F53E97">
        <w:rPr>
          <w:rFonts w:ascii="Arial Narrow" w:hAnsi="Arial Narrow"/>
          <w:lang w:val="en-GB"/>
        </w:rPr>
        <w:t xml:space="preserve">deputy members of the </w:t>
      </w:r>
      <w:r w:rsidR="00137BB6" w:rsidRPr="00F53E97">
        <w:rPr>
          <w:rFonts w:ascii="Arial Narrow" w:hAnsi="Arial Narrow"/>
          <w:lang w:val="en-GB"/>
        </w:rPr>
        <w:t>IMPG</w:t>
      </w:r>
      <w:r w:rsidR="002C4EF6" w:rsidRPr="00F53E97">
        <w:rPr>
          <w:rFonts w:ascii="Arial Narrow" w:hAnsi="Arial Narrow"/>
          <w:lang w:val="en-GB"/>
        </w:rPr>
        <w:t xml:space="preserve">) </w:t>
      </w:r>
      <w:r w:rsidR="00F17A86" w:rsidRPr="00F53E97">
        <w:rPr>
          <w:rFonts w:ascii="Arial Narrow" w:hAnsi="Arial Narrow"/>
          <w:lang w:val="en-GB"/>
        </w:rPr>
        <w:t>in their st</w:t>
      </w:r>
      <w:r w:rsidR="0042650A" w:rsidRPr="00F53E97">
        <w:rPr>
          <w:rFonts w:ascii="Arial Narrow" w:hAnsi="Arial Narrow"/>
          <w:lang w:val="en-GB"/>
        </w:rPr>
        <w:t>ate administration bodies</w:t>
      </w:r>
      <w:r w:rsidR="00D93345" w:rsidRPr="00F53E97">
        <w:rPr>
          <w:rFonts w:ascii="Arial Narrow" w:hAnsi="Arial Narrow"/>
          <w:lang w:val="en-GB"/>
        </w:rPr>
        <w:t xml:space="preserve"> </w:t>
      </w:r>
      <w:r w:rsidR="00F17A86" w:rsidRPr="00F53E97">
        <w:rPr>
          <w:rFonts w:ascii="Arial Narrow" w:hAnsi="Arial Narrow"/>
          <w:lang w:val="en-GB"/>
        </w:rPr>
        <w:t>and</w:t>
      </w:r>
      <w:r w:rsidR="00D93345" w:rsidRPr="00F53E97">
        <w:rPr>
          <w:rFonts w:ascii="Arial Narrow" w:hAnsi="Arial Narrow"/>
          <w:lang w:val="en-GB"/>
        </w:rPr>
        <w:t xml:space="preserve"> </w:t>
      </w:r>
      <w:r w:rsidR="00F52F8C" w:rsidRPr="00F53E97">
        <w:rPr>
          <w:rFonts w:ascii="Arial Narrow" w:hAnsi="Arial Narrow"/>
          <w:lang w:val="en-GB"/>
        </w:rPr>
        <w:t>CSO</w:t>
      </w:r>
      <w:r w:rsidR="00F17A86" w:rsidRPr="00F53E97">
        <w:rPr>
          <w:rFonts w:ascii="Arial Narrow" w:hAnsi="Arial Narrow"/>
          <w:lang w:val="en-GB"/>
        </w:rPr>
        <w:t xml:space="preserve">’s would have access at </w:t>
      </w:r>
      <w:r w:rsidR="00F17A86" w:rsidRPr="00F53E97">
        <w:rPr>
          <w:rFonts w:ascii="Arial Narrow" w:hAnsi="Arial Narrow"/>
          <w:b/>
          <w:lang w:val="en-GB"/>
        </w:rPr>
        <w:t>quarterly/semi-annual intervals</w:t>
      </w:r>
      <w:r w:rsidR="002C4EF6" w:rsidRPr="00F53E97">
        <w:rPr>
          <w:rFonts w:ascii="Arial Narrow" w:hAnsi="Arial Narrow"/>
          <w:lang w:val="en-GB"/>
        </w:rPr>
        <w:t xml:space="preserve"> </w:t>
      </w:r>
      <w:r w:rsidR="00F17A86" w:rsidRPr="00F53E97">
        <w:rPr>
          <w:rFonts w:ascii="Arial Narrow" w:hAnsi="Arial Narrow"/>
          <w:lang w:val="en-GB"/>
        </w:rPr>
        <w:t>to directly enter the implementation status for specific activities that their institution/organisation is in charge of</w:t>
      </w:r>
      <w:r w:rsidR="002C4EF6" w:rsidRPr="00F53E97">
        <w:rPr>
          <w:rFonts w:ascii="Arial Narrow" w:hAnsi="Arial Narrow"/>
          <w:lang w:val="en-GB"/>
        </w:rPr>
        <w:t xml:space="preserve">. </w:t>
      </w:r>
      <w:r w:rsidR="00CB14FA" w:rsidRPr="00F53E97">
        <w:rPr>
          <w:rFonts w:ascii="Arial Narrow" w:hAnsi="Arial Narrow"/>
          <w:lang w:val="en-GB"/>
        </w:rPr>
        <w:t>As of the time of entry the implementation status would be visible to the public via the web portal, as well as the name of the institution in charge which entered the status</w:t>
      </w:r>
      <w:r w:rsidR="002C4EF6" w:rsidRPr="00F53E97">
        <w:rPr>
          <w:rFonts w:ascii="Arial Narrow" w:hAnsi="Arial Narrow"/>
          <w:lang w:val="en-GB"/>
        </w:rPr>
        <w:t xml:space="preserve"> (</w:t>
      </w:r>
      <w:r w:rsidR="00CB14FA" w:rsidRPr="00F53E97">
        <w:rPr>
          <w:rFonts w:ascii="Arial Narrow" w:hAnsi="Arial Narrow"/>
          <w:lang w:val="en-GB"/>
        </w:rPr>
        <w:t>achieved/</w:t>
      </w:r>
      <w:r w:rsidR="00137BE5" w:rsidRPr="00F53E97">
        <w:rPr>
          <w:rFonts w:ascii="Arial Narrow" w:hAnsi="Arial Narrow"/>
          <w:lang w:val="en-GB"/>
        </w:rPr>
        <w:t>partially</w:t>
      </w:r>
      <w:r w:rsidR="00CB14FA" w:rsidRPr="00F53E97">
        <w:rPr>
          <w:rFonts w:ascii="Arial Narrow" w:hAnsi="Arial Narrow"/>
          <w:lang w:val="en-GB"/>
        </w:rPr>
        <w:t xml:space="preserve"> achieved/not achieved</w:t>
      </w:r>
      <w:r w:rsidR="002C4EF6" w:rsidRPr="00F53E97">
        <w:rPr>
          <w:rFonts w:ascii="Arial Narrow" w:hAnsi="Arial Narrow"/>
          <w:lang w:val="en-GB"/>
        </w:rPr>
        <w:t xml:space="preserve">). </w:t>
      </w:r>
      <w:r w:rsidR="00CB14FA" w:rsidRPr="00F53E97">
        <w:rPr>
          <w:rFonts w:ascii="Arial Narrow" w:hAnsi="Arial Narrow"/>
          <w:lang w:val="en-GB"/>
        </w:rPr>
        <w:t xml:space="preserve">The specific web portal is to have posted all the relevant documents, preceding strategies, preceding and current implementation reports for </w:t>
      </w:r>
      <w:r w:rsidR="009D7ADF" w:rsidRPr="00F53E97">
        <w:rPr>
          <w:rFonts w:ascii="Arial Narrow" w:hAnsi="Arial Narrow"/>
          <w:lang w:val="en-GB"/>
        </w:rPr>
        <w:t>AP PAR</w:t>
      </w:r>
      <w:r w:rsidR="002C4EF6" w:rsidRPr="00F53E97">
        <w:rPr>
          <w:rFonts w:ascii="Arial Narrow" w:hAnsi="Arial Narrow"/>
          <w:lang w:val="en-GB"/>
        </w:rPr>
        <w:t xml:space="preserve">, </w:t>
      </w:r>
      <w:r w:rsidR="00CB14FA" w:rsidRPr="00F53E97">
        <w:rPr>
          <w:rFonts w:ascii="Arial Narrow" w:hAnsi="Arial Narrow"/>
          <w:lang w:val="en-GB"/>
        </w:rPr>
        <w:t xml:space="preserve">indicator passports, minutes recorded at meetings of the PAR Council and the </w:t>
      </w:r>
      <w:r w:rsidR="00137BB6" w:rsidRPr="00F53E97">
        <w:rPr>
          <w:rFonts w:ascii="Arial Narrow" w:hAnsi="Arial Narrow"/>
          <w:lang w:val="en-GB"/>
        </w:rPr>
        <w:t>IMPG</w:t>
      </w:r>
      <w:r w:rsidR="00CB14FA" w:rsidRPr="00F53E97">
        <w:rPr>
          <w:rFonts w:ascii="Arial Narrow" w:hAnsi="Arial Narrow"/>
          <w:lang w:val="en-GB"/>
        </w:rPr>
        <w:t>, etc. this would enable full transparency of the reporting and the frequency stated in the PAR Strategy</w:t>
      </w:r>
      <w:r w:rsidR="00FF3710" w:rsidRPr="00F53E97">
        <w:rPr>
          <w:rFonts w:ascii="Arial Narrow" w:hAnsi="Arial Narrow"/>
          <w:lang w:val="en-GB"/>
        </w:rPr>
        <w:t xml:space="preserve">, </w:t>
      </w:r>
      <w:r w:rsidR="00CB14FA" w:rsidRPr="00F53E97">
        <w:rPr>
          <w:rFonts w:ascii="Arial Narrow" w:hAnsi="Arial Narrow"/>
          <w:lang w:val="en-GB"/>
        </w:rPr>
        <w:t xml:space="preserve">and it would significantly facilitate the process of data collection for the preparation of the </w:t>
      </w:r>
      <w:r w:rsidR="00CB14FA" w:rsidRPr="00F53E97">
        <w:rPr>
          <w:rFonts w:ascii="Arial Narrow" w:hAnsi="Arial Narrow"/>
          <w:b/>
          <w:lang w:val="en-GB"/>
        </w:rPr>
        <w:t xml:space="preserve">Annual Results-Based Report on Implementation of </w:t>
      </w:r>
      <w:r w:rsidR="009D7ADF" w:rsidRPr="00F53E97">
        <w:rPr>
          <w:rFonts w:ascii="Arial Narrow" w:hAnsi="Arial Narrow"/>
          <w:b/>
          <w:lang w:val="en-GB"/>
        </w:rPr>
        <w:t>AP PAR</w:t>
      </w:r>
      <w:r w:rsidR="00FF3710" w:rsidRPr="00F53E97">
        <w:rPr>
          <w:rFonts w:ascii="Arial Narrow" w:hAnsi="Arial Narrow"/>
          <w:lang w:val="en-GB"/>
        </w:rPr>
        <w:t xml:space="preserve">, </w:t>
      </w:r>
      <w:r w:rsidR="00CB14FA" w:rsidRPr="00F53E97">
        <w:rPr>
          <w:rFonts w:ascii="Arial Narrow" w:hAnsi="Arial Narrow"/>
          <w:lang w:val="en-GB"/>
        </w:rPr>
        <w:t xml:space="preserve">which is to be prepared by the unit in charge of monitoring the </w:t>
      </w:r>
      <w:r w:rsidR="00F52F8C" w:rsidRPr="00F53E97">
        <w:rPr>
          <w:rFonts w:ascii="Arial Narrow" w:hAnsi="Arial Narrow"/>
          <w:lang w:val="en-GB"/>
        </w:rPr>
        <w:t>PAR</w:t>
      </w:r>
      <w:r w:rsidR="00FF3710" w:rsidRPr="00F53E97">
        <w:rPr>
          <w:rFonts w:ascii="Arial Narrow" w:hAnsi="Arial Narrow"/>
          <w:lang w:val="en-GB"/>
        </w:rPr>
        <w:t xml:space="preserve"> </w:t>
      </w:r>
      <w:r w:rsidR="00CB14FA" w:rsidRPr="00F53E97">
        <w:rPr>
          <w:rFonts w:ascii="Arial Narrow" w:hAnsi="Arial Narrow"/>
          <w:lang w:val="en-GB"/>
        </w:rPr>
        <w:t xml:space="preserve">within </w:t>
      </w:r>
      <w:r w:rsidR="0042650A" w:rsidRPr="00F53E97">
        <w:rPr>
          <w:rFonts w:ascii="Arial Narrow" w:hAnsi="Arial Narrow"/>
          <w:lang w:val="en-GB"/>
        </w:rPr>
        <w:t>MPALG</w:t>
      </w:r>
      <w:r w:rsidR="00FF3710" w:rsidRPr="00F53E97">
        <w:rPr>
          <w:rFonts w:ascii="Arial Narrow" w:hAnsi="Arial Narrow"/>
          <w:lang w:val="en-GB"/>
        </w:rPr>
        <w:t>.</w:t>
      </w:r>
      <w:r w:rsidR="00D93345" w:rsidRPr="00F53E97">
        <w:rPr>
          <w:rFonts w:ascii="Arial Narrow" w:hAnsi="Arial Narrow"/>
          <w:lang w:val="en-GB"/>
        </w:rPr>
        <w:t xml:space="preserve"> </w:t>
      </w:r>
      <w:r w:rsidR="00CB14FA" w:rsidRPr="00F53E97">
        <w:rPr>
          <w:rFonts w:ascii="Arial Narrow" w:hAnsi="Arial Narrow"/>
          <w:lang w:val="en-GB"/>
        </w:rPr>
        <w:t xml:space="preserve">In other words, the </w:t>
      </w:r>
      <w:r w:rsidR="000448CC" w:rsidRPr="00F53E97">
        <w:rPr>
          <w:rFonts w:ascii="Arial Narrow" w:hAnsi="Arial Narrow"/>
          <w:b/>
          <w:lang w:val="en-GB"/>
        </w:rPr>
        <w:t>web portal</w:t>
      </w:r>
      <w:r w:rsidR="00D93345" w:rsidRPr="00F53E97">
        <w:rPr>
          <w:rFonts w:ascii="Arial Narrow" w:hAnsi="Arial Narrow"/>
          <w:lang w:val="en-GB"/>
        </w:rPr>
        <w:t xml:space="preserve"> </w:t>
      </w:r>
      <w:r w:rsidR="000448CC" w:rsidRPr="00F53E97">
        <w:rPr>
          <w:rFonts w:ascii="Arial Narrow" w:hAnsi="Arial Narrow"/>
          <w:lang w:val="en-GB"/>
        </w:rPr>
        <w:t xml:space="preserve">is planned to serve also as a data base which would regularly collect data on </w:t>
      </w:r>
      <w:r w:rsidR="000448CC" w:rsidRPr="00F53E97">
        <w:rPr>
          <w:rFonts w:ascii="Arial Narrow" w:hAnsi="Arial Narrow"/>
          <w:b/>
          <w:lang w:val="en-GB"/>
        </w:rPr>
        <w:t xml:space="preserve">implementation of activities at quarterly/semi-annual </w:t>
      </w:r>
      <w:r w:rsidR="00137BE5" w:rsidRPr="00F53E97">
        <w:rPr>
          <w:rFonts w:ascii="Arial Narrow" w:hAnsi="Arial Narrow"/>
          <w:b/>
          <w:lang w:val="en-GB"/>
        </w:rPr>
        <w:t>intervals</w:t>
      </w:r>
      <w:r w:rsidR="00D93345" w:rsidRPr="00F53E97">
        <w:rPr>
          <w:rFonts w:ascii="Arial Narrow" w:hAnsi="Arial Narrow"/>
          <w:lang w:val="en-GB"/>
        </w:rPr>
        <w:t xml:space="preserve">, </w:t>
      </w:r>
      <w:r w:rsidR="007A2ED9" w:rsidRPr="00F53E97">
        <w:rPr>
          <w:rFonts w:ascii="Arial Narrow" w:hAnsi="Arial Narrow"/>
          <w:lang w:val="en-GB"/>
        </w:rPr>
        <w:t>as stated in the PAR Strategy</w:t>
      </w:r>
      <w:r w:rsidR="00D93345" w:rsidRPr="00F53E97">
        <w:rPr>
          <w:rFonts w:ascii="Arial Narrow" w:hAnsi="Arial Narrow"/>
          <w:lang w:val="en-GB"/>
        </w:rPr>
        <w:t xml:space="preserve">, </w:t>
      </w:r>
      <w:r w:rsidR="007A2ED9" w:rsidRPr="00F53E97">
        <w:rPr>
          <w:rFonts w:ascii="Arial Narrow" w:hAnsi="Arial Narrow"/>
          <w:lang w:val="en-GB"/>
        </w:rPr>
        <w:t>and</w:t>
      </w:r>
      <w:r w:rsidR="00D93345" w:rsidRPr="00F53E97">
        <w:rPr>
          <w:rFonts w:ascii="Arial Narrow" w:hAnsi="Arial Narrow"/>
          <w:lang w:val="en-GB"/>
        </w:rPr>
        <w:t xml:space="preserve"> </w:t>
      </w:r>
      <w:r w:rsidR="007A2ED9" w:rsidRPr="00F53E97">
        <w:rPr>
          <w:rFonts w:ascii="Arial Narrow" w:hAnsi="Arial Narrow"/>
          <w:b/>
          <w:lang w:val="en-GB"/>
        </w:rPr>
        <w:t>once a year</w:t>
      </w:r>
      <w:r w:rsidR="00D93345" w:rsidRPr="00F53E97">
        <w:rPr>
          <w:rFonts w:ascii="Arial Narrow" w:hAnsi="Arial Narrow"/>
          <w:lang w:val="en-GB"/>
        </w:rPr>
        <w:t xml:space="preserve"> </w:t>
      </w:r>
      <w:r w:rsidR="007A2ED9" w:rsidRPr="00F53E97">
        <w:rPr>
          <w:rFonts w:ascii="Arial Narrow" w:hAnsi="Arial Narrow"/>
          <w:lang w:val="en-GB"/>
        </w:rPr>
        <w:t xml:space="preserve">the collected data would </w:t>
      </w:r>
      <w:r w:rsidR="00137BE5" w:rsidRPr="00F53E97">
        <w:rPr>
          <w:rFonts w:ascii="Arial Narrow" w:hAnsi="Arial Narrow"/>
          <w:lang w:val="en-GB"/>
        </w:rPr>
        <w:t>be</w:t>
      </w:r>
      <w:r w:rsidR="007A2ED9" w:rsidRPr="00F53E97">
        <w:rPr>
          <w:rFonts w:ascii="Arial Narrow" w:hAnsi="Arial Narrow"/>
          <w:lang w:val="en-GB"/>
        </w:rPr>
        <w:t xml:space="preserve"> used to generate the annual </w:t>
      </w:r>
      <w:r w:rsidR="007A2ED9" w:rsidRPr="00F53E97">
        <w:rPr>
          <w:rFonts w:ascii="Arial Narrow" w:hAnsi="Arial Narrow"/>
          <w:b/>
          <w:lang w:val="en-GB"/>
        </w:rPr>
        <w:t>results-based report</w:t>
      </w:r>
      <w:r w:rsidR="00D93345" w:rsidRPr="00F53E97">
        <w:rPr>
          <w:rFonts w:ascii="Arial Narrow" w:hAnsi="Arial Narrow"/>
          <w:lang w:val="en-GB"/>
        </w:rPr>
        <w:t xml:space="preserve"> </w:t>
      </w:r>
      <w:r w:rsidR="007A2ED9" w:rsidRPr="00F53E97">
        <w:rPr>
          <w:rFonts w:ascii="Arial Narrow" w:hAnsi="Arial Narrow"/>
          <w:lang w:val="en-GB"/>
        </w:rPr>
        <w:t xml:space="preserve">and publish it to the internet portal of </w:t>
      </w:r>
      <w:r w:rsidR="0042650A" w:rsidRPr="00F53E97">
        <w:rPr>
          <w:rFonts w:ascii="Arial Narrow" w:hAnsi="Arial Narrow"/>
          <w:lang w:val="en-GB"/>
        </w:rPr>
        <w:t>MPALG</w:t>
      </w:r>
      <w:r w:rsidR="00D93345" w:rsidRPr="00F53E97">
        <w:rPr>
          <w:rFonts w:ascii="Arial Narrow" w:hAnsi="Arial Narrow"/>
          <w:lang w:val="en-GB"/>
        </w:rPr>
        <w:t xml:space="preserve">. </w:t>
      </w:r>
    </w:p>
    <w:p w14:paraId="120F8A05" w14:textId="20C4AA73" w:rsidR="0041492B" w:rsidRPr="00F53E97" w:rsidRDefault="007A2ED9" w:rsidP="007A2ED9">
      <w:pPr>
        <w:jc w:val="both"/>
        <w:rPr>
          <w:rFonts w:ascii="Arial Narrow" w:hAnsi="Arial Narrow" w:cs="Arial Narrow"/>
          <w:lang w:val="en-GB"/>
        </w:rPr>
      </w:pPr>
      <w:r w:rsidRPr="00F53E97">
        <w:rPr>
          <w:rFonts w:ascii="Arial Narrow" w:hAnsi="Arial Narrow" w:cs="Arial Narrow"/>
          <w:lang w:val="en-GB"/>
        </w:rPr>
        <w:t xml:space="preserve">The annual report on implementation of </w:t>
      </w:r>
      <w:r w:rsidR="009D7ADF" w:rsidRPr="00F53E97">
        <w:rPr>
          <w:rFonts w:ascii="Arial Narrow" w:hAnsi="Arial Narrow" w:cs="Arial Narrow"/>
          <w:lang w:val="en-GB"/>
        </w:rPr>
        <w:t>AP PAR</w:t>
      </w:r>
      <w:r w:rsidR="0041492B" w:rsidRPr="00F53E97">
        <w:rPr>
          <w:rFonts w:ascii="Arial Narrow" w:hAnsi="Arial Narrow" w:cs="Arial Narrow"/>
          <w:lang w:val="en-GB"/>
        </w:rPr>
        <w:t xml:space="preserve"> </w:t>
      </w:r>
      <w:r w:rsidRPr="00F53E97">
        <w:rPr>
          <w:rFonts w:ascii="Arial Narrow" w:hAnsi="Arial Narrow" w:cs="Arial Narrow"/>
          <w:lang w:val="en-GB"/>
        </w:rPr>
        <w:t>is to contain aggregate and individual information</w:t>
      </w:r>
      <w:r w:rsidR="0041492B" w:rsidRPr="00F53E97">
        <w:rPr>
          <w:rFonts w:ascii="Arial Narrow" w:hAnsi="Arial Narrow" w:cs="Arial Narrow"/>
          <w:lang w:val="en-GB"/>
        </w:rPr>
        <w:t xml:space="preserve">. </w:t>
      </w:r>
      <w:r w:rsidRPr="00F53E97">
        <w:rPr>
          <w:rFonts w:ascii="Arial Narrow" w:eastAsia="Calibri" w:hAnsi="Arial Narrow" w:cs="Times New Roman"/>
          <w:lang w:val="en-GB"/>
        </w:rPr>
        <w:t>Emphasis will be on the brevity of information and focus on results (whether direct results of activities or outcomes) rather than inputs and processes, in order to ensure maximum usability of the report</w:t>
      </w:r>
      <w:r w:rsidRPr="00F53E97">
        <w:rPr>
          <w:rFonts w:ascii="Arial Narrow" w:hAnsi="Arial Narrow" w:cs="Arial Narrow"/>
          <w:lang w:val="en-GB"/>
        </w:rPr>
        <w:t>.</w:t>
      </w:r>
      <w:r w:rsidR="00E74F98" w:rsidRPr="00F53E97">
        <w:rPr>
          <w:rFonts w:ascii="Arial Narrow" w:hAnsi="Arial Narrow" w:cs="Arial Narrow"/>
          <w:lang w:val="en-GB"/>
        </w:rPr>
        <w:t xml:space="preserve"> </w:t>
      </w:r>
      <w:r w:rsidRPr="00F53E97">
        <w:rPr>
          <w:rFonts w:ascii="Arial Narrow" w:hAnsi="Arial Narrow" w:cs="Arial Narrow"/>
          <w:lang w:val="en-GB"/>
        </w:rPr>
        <w:t>The annual reports are to include the following</w:t>
      </w:r>
      <w:r w:rsidR="0041492B" w:rsidRPr="00F53E97">
        <w:rPr>
          <w:rFonts w:ascii="Arial Narrow" w:hAnsi="Arial Narrow" w:cs="Arial Narrow"/>
          <w:lang w:val="en-GB"/>
        </w:rPr>
        <w:t>:</w:t>
      </w:r>
    </w:p>
    <w:p w14:paraId="5F2B1C8F" w14:textId="0871D365" w:rsidR="0087393E" w:rsidRPr="00F53E97" w:rsidRDefault="0087393E" w:rsidP="0059064D">
      <w:pPr>
        <w:numPr>
          <w:ilvl w:val="0"/>
          <w:numId w:val="5"/>
        </w:numPr>
        <w:spacing w:after="0" w:line="240" w:lineRule="auto"/>
        <w:jc w:val="both"/>
        <w:rPr>
          <w:rFonts w:ascii="Arial Narrow" w:hAnsi="Arial Narrow" w:cs="Times New Roman"/>
          <w:lang w:val="en-GB"/>
        </w:rPr>
      </w:pPr>
      <w:r w:rsidRPr="00F53E97">
        <w:rPr>
          <w:rFonts w:ascii="Arial Narrow" w:hAnsi="Arial Narrow" w:cs="Times New Roman"/>
          <w:lang w:val="en-GB"/>
        </w:rPr>
        <w:t>Overall information on the implementation of PAR Strategy and Action Plan with key achievements during the particular year that would be easily communicated to general public and main stakeholders;</w:t>
      </w:r>
    </w:p>
    <w:p w14:paraId="13F3779D" w14:textId="77777777" w:rsidR="0087393E" w:rsidRPr="00F53E97" w:rsidRDefault="0087393E" w:rsidP="0059064D">
      <w:pPr>
        <w:numPr>
          <w:ilvl w:val="0"/>
          <w:numId w:val="5"/>
        </w:numPr>
        <w:spacing w:after="0" w:line="240" w:lineRule="auto"/>
        <w:jc w:val="both"/>
        <w:rPr>
          <w:rFonts w:ascii="Arial Narrow" w:hAnsi="Arial Narrow" w:cs="Times New Roman"/>
          <w:lang w:val="en-GB"/>
        </w:rPr>
      </w:pPr>
      <w:r w:rsidRPr="00F53E97">
        <w:rPr>
          <w:rFonts w:ascii="Arial Narrow" w:hAnsi="Arial Narrow" w:cs="Times New Roman"/>
          <w:lang w:val="en-GB"/>
        </w:rPr>
        <w:t>Assessment of the main activities that had not been implemented as planned and information on the impact this might leave towards overall progress of PAR agenda;</w:t>
      </w:r>
    </w:p>
    <w:p w14:paraId="7E407775" w14:textId="77777777" w:rsidR="0087393E" w:rsidRPr="00F53E97" w:rsidRDefault="0087393E" w:rsidP="0059064D">
      <w:pPr>
        <w:numPr>
          <w:ilvl w:val="0"/>
          <w:numId w:val="5"/>
        </w:numPr>
        <w:spacing w:after="0" w:line="240" w:lineRule="auto"/>
        <w:jc w:val="both"/>
        <w:rPr>
          <w:rFonts w:ascii="Arial Narrow" w:hAnsi="Arial Narrow" w:cs="Times New Roman"/>
          <w:lang w:val="en-GB"/>
        </w:rPr>
      </w:pPr>
      <w:r w:rsidRPr="00F53E97">
        <w:rPr>
          <w:rFonts w:ascii="Arial Narrow" w:hAnsi="Arial Narrow" w:cs="Times New Roman"/>
          <w:lang w:val="en-GB"/>
        </w:rPr>
        <w:t xml:space="preserve">Proposals for necessary capacity building activities that would allow to address current short-comings and other activities for remediation of negative effects from deviations regarding the plans; </w:t>
      </w:r>
    </w:p>
    <w:p w14:paraId="7943897E" w14:textId="77777777" w:rsidR="0087393E" w:rsidRPr="00F53E97" w:rsidRDefault="0087393E" w:rsidP="0059064D">
      <w:pPr>
        <w:numPr>
          <w:ilvl w:val="0"/>
          <w:numId w:val="5"/>
        </w:numPr>
        <w:spacing w:after="120" w:line="240" w:lineRule="auto"/>
        <w:jc w:val="both"/>
        <w:rPr>
          <w:rFonts w:ascii="Arial Narrow" w:hAnsi="Arial Narrow" w:cs="Times New Roman"/>
          <w:lang w:val="en-GB"/>
        </w:rPr>
      </w:pPr>
      <w:r w:rsidRPr="00F53E97">
        <w:rPr>
          <w:rFonts w:ascii="Arial Narrow" w:hAnsi="Arial Narrow" w:cs="Times New Roman"/>
          <w:lang w:val="en-GB"/>
        </w:rPr>
        <w:t>Key problems and challenges identified during the implementation of the milestones and activities and key recommendations on how to overcome them;</w:t>
      </w:r>
    </w:p>
    <w:p w14:paraId="0A33B0E7" w14:textId="2EFE9F2F" w:rsidR="0087393E" w:rsidRPr="00F53E97" w:rsidRDefault="0087393E" w:rsidP="0059064D">
      <w:pPr>
        <w:numPr>
          <w:ilvl w:val="0"/>
          <w:numId w:val="5"/>
        </w:numPr>
        <w:spacing w:after="120" w:line="240" w:lineRule="auto"/>
        <w:jc w:val="both"/>
        <w:rPr>
          <w:rFonts w:ascii="Arial Narrow" w:hAnsi="Arial Narrow" w:cs="Times New Roman"/>
          <w:lang w:val="en-GB"/>
        </w:rPr>
      </w:pPr>
      <w:r w:rsidRPr="00F53E97">
        <w:rPr>
          <w:rFonts w:ascii="Arial Narrow" w:hAnsi="Arial Narrow" w:cs="Times New Roman"/>
          <w:lang w:val="en-GB"/>
        </w:rPr>
        <w:t>Priority actions for the next year and identification of any amendments or changes needed to planning documents (principally to AP PAR) based on the analysis of the current developments.</w:t>
      </w:r>
    </w:p>
    <w:p w14:paraId="10F48F3C" w14:textId="7A16C1FD" w:rsidR="0041492B" w:rsidRPr="00F53E97" w:rsidRDefault="0087393E" w:rsidP="004D593A">
      <w:pPr>
        <w:jc w:val="both"/>
        <w:rPr>
          <w:rFonts w:ascii="Arial Narrow" w:hAnsi="Arial Narrow" w:cs="Arial Narrow"/>
          <w:lang w:val="en-GB"/>
        </w:rPr>
      </w:pPr>
      <w:r w:rsidRPr="00F53E97">
        <w:rPr>
          <w:rFonts w:ascii="Arial Narrow" w:hAnsi="Arial Narrow" w:cs="Arial Narrow"/>
          <w:lang w:val="en-GB"/>
        </w:rPr>
        <w:t>Instructions for filling in the formats and the formats for reporting will be posted on the monitoring internet portal</w:t>
      </w:r>
      <w:r w:rsidR="0041492B" w:rsidRPr="00F53E97">
        <w:rPr>
          <w:rFonts w:ascii="Arial Narrow" w:hAnsi="Arial Narrow" w:cs="Arial Narrow"/>
          <w:lang w:val="en-GB"/>
        </w:rPr>
        <w:t xml:space="preserve">. </w:t>
      </w:r>
    </w:p>
    <w:p w14:paraId="33A0CA1B" w14:textId="77777777" w:rsidR="0087393E" w:rsidRPr="00F53E97" w:rsidRDefault="0087393E" w:rsidP="0087393E">
      <w:pPr>
        <w:pStyle w:val="Heading3"/>
        <w:numPr>
          <w:ilvl w:val="0"/>
          <w:numId w:val="0"/>
        </w:numPr>
        <w:ind w:left="720" w:hanging="720"/>
        <w:rPr>
          <w:rFonts w:ascii="Calibri Light Cyr" w:hAnsi="Calibri Light Cyr" w:cs="Calibri Light Cyr"/>
          <w:color w:val="auto"/>
          <w:lang w:val="en-GB"/>
        </w:rPr>
      </w:pPr>
      <w:bookmarkStart w:id="56" w:name="_Toc406327077"/>
      <w:bookmarkStart w:id="57" w:name="_Toc411236698"/>
      <w:r w:rsidRPr="00F53E97">
        <w:rPr>
          <w:rFonts w:ascii="Calibri Light Cyr" w:hAnsi="Calibri Light Cyr" w:cs="Calibri Light Cyr"/>
          <w:color w:val="auto"/>
          <w:lang w:val="en-GB"/>
        </w:rPr>
        <w:t xml:space="preserve">Reporting and monitoring tools </w:t>
      </w:r>
    </w:p>
    <w:bookmarkEnd w:id="56"/>
    <w:bookmarkEnd w:id="57"/>
    <w:p w14:paraId="02859C7E" w14:textId="77777777" w:rsidR="00137BE5" w:rsidRPr="00F53E97" w:rsidRDefault="00137BE5" w:rsidP="004D593A">
      <w:pPr>
        <w:jc w:val="both"/>
        <w:rPr>
          <w:rFonts w:ascii="Arial Narrow" w:hAnsi="Arial Narrow" w:cs="Arial Narrow"/>
          <w:lang w:val="en-GB"/>
        </w:rPr>
      </w:pPr>
    </w:p>
    <w:p w14:paraId="653F3E98" w14:textId="2414EE26" w:rsidR="003016FA" w:rsidRPr="00F53E97" w:rsidRDefault="00137BE5" w:rsidP="004D593A">
      <w:pPr>
        <w:jc w:val="both"/>
        <w:rPr>
          <w:rFonts w:ascii="Arial Narrow" w:hAnsi="Arial Narrow" w:cs="Arial Narrow"/>
          <w:lang w:val="en-GB"/>
        </w:rPr>
      </w:pPr>
      <w:r w:rsidRPr="00F53E97">
        <w:rPr>
          <w:rFonts w:ascii="Arial Narrow" w:hAnsi="Arial Narrow" w:cs="Arial Narrow"/>
          <w:lang w:val="en-GB"/>
        </w:rPr>
        <w:t xml:space="preserve">During the preceding period, the tools for monitoring and reporting in form of </w:t>
      </w:r>
      <w:r w:rsidR="003114F3" w:rsidRPr="00F53E97">
        <w:rPr>
          <w:rFonts w:ascii="Arial Narrow" w:hAnsi="Arial Narrow" w:cs="Arial Narrow"/>
          <w:i/>
          <w:iCs/>
          <w:lang w:val="en-GB"/>
        </w:rPr>
        <w:t>Excel</w:t>
      </w:r>
      <w:r w:rsidR="0041492B" w:rsidRPr="00F53E97">
        <w:rPr>
          <w:rFonts w:ascii="Arial Narrow" w:hAnsi="Arial Narrow" w:cs="Arial Narrow"/>
          <w:lang w:val="en-GB"/>
        </w:rPr>
        <w:t xml:space="preserve"> </w:t>
      </w:r>
      <w:r w:rsidRPr="00F53E97">
        <w:rPr>
          <w:rFonts w:ascii="Arial Narrow" w:hAnsi="Arial Narrow" w:cs="Arial Narrow"/>
          <w:lang w:val="en-GB"/>
        </w:rPr>
        <w:t>and</w:t>
      </w:r>
      <w:r w:rsidR="00476318" w:rsidRPr="00F53E97">
        <w:rPr>
          <w:rFonts w:ascii="Arial Narrow" w:hAnsi="Arial Narrow" w:cs="Arial Narrow"/>
          <w:lang w:val="en-GB"/>
        </w:rPr>
        <w:t xml:space="preserve"> </w:t>
      </w:r>
      <w:r w:rsidR="00476318" w:rsidRPr="00F53E97">
        <w:rPr>
          <w:rFonts w:ascii="Arial Narrow" w:hAnsi="Arial Narrow" w:cs="Arial Narrow"/>
          <w:i/>
          <w:lang w:val="en-GB"/>
        </w:rPr>
        <w:t>Word</w:t>
      </w:r>
      <w:r w:rsidR="00476318" w:rsidRPr="00F53E97">
        <w:rPr>
          <w:rFonts w:ascii="Arial Narrow" w:hAnsi="Arial Narrow" w:cs="Arial Narrow"/>
          <w:lang w:val="en-GB"/>
        </w:rPr>
        <w:t xml:space="preserve"> </w:t>
      </w:r>
      <w:r w:rsidRPr="00F53E97">
        <w:rPr>
          <w:rFonts w:ascii="Arial Narrow" w:hAnsi="Arial Narrow" w:cs="Arial Narrow"/>
          <w:lang w:val="en-GB"/>
        </w:rPr>
        <w:t xml:space="preserve">tables, with detailed </w:t>
      </w:r>
      <w:r w:rsidR="003114F3" w:rsidRPr="00F53E97">
        <w:rPr>
          <w:rFonts w:ascii="Arial Narrow" w:hAnsi="Arial Narrow" w:cs="Arial Narrow"/>
          <w:lang w:val="en-GB"/>
        </w:rPr>
        <w:t>instructions</w:t>
      </w:r>
      <w:r w:rsidRPr="00F53E97">
        <w:rPr>
          <w:rFonts w:ascii="Arial Narrow" w:hAnsi="Arial Narrow" w:cs="Arial Narrow"/>
          <w:lang w:val="en-GB"/>
        </w:rPr>
        <w:t xml:space="preserve"> for filling in, were prepared </w:t>
      </w:r>
      <w:r w:rsidR="003114F3" w:rsidRPr="00F53E97">
        <w:rPr>
          <w:rFonts w:ascii="Arial Narrow" w:hAnsi="Arial Narrow" w:cs="Arial Narrow"/>
          <w:lang w:val="en-GB"/>
        </w:rPr>
        <w:t>by</w:t>
      </w:r>
      <w:r w:rsidRPr="00F53E97">
        <w:rPr>
          <w:rFonts w:ascii="Arial Narrow" w:hAnsi="Arial Narrow" w:cs="Arial Narrow"/>
          <w:lang w:val="en-GB"/>
        </w:rPr>
        <w:t xml:space="preserve"> the unit in charge of monitoring the </w:t>
      </w:r>
      <w:r w:rsidR="00F52F8C" w:rsidRPr="00F53E97">
        <w:rPr>
          <w:rFonts w:ascii="Arial Narrow" w:hAnsi="Arial Narrow" w:cs="Arial Narrow"/>
          <w:lang w:val="en-GB"/>
        </w:rPr>
        <w:t>PAR</w:t>
      </w:r>
      <w:r w:rsidR="003016FA" w:rsidRPr="00F53E97">
        <w:rPr>
          <w:rFonts w:ascii="Arial Narrow" w:hAnsi="Arial Narrow" w:cs="Arial Narrow"/>
          <w:lang w:val="en-GB"/>
        </w:rPr>
        <w:t xml:space="preserve"> </w:t>
      </w:r>
      <w:r w:rsidRPr="00F53E97">
        <w:rPr>
          <w:rFonts w:ascii="Arial Narrow" w:hAnsi="Arial Narrow" w:cs="Arial Narrow"/>
          <w:lang w:val="en-GB"/>
        </w:rPr>
        <w:t xml:space="preserve">within the </w:t>
      </w:r>
      <w:r w:rsidR="0042650A" w:rsidRPr="00F53E97">
        <w:rPr>
          <w:rFonts w:ascii="Arial Narrow" w:hAnsi="Arial Narrow" w:cs="Arial Narrow"/>
          <w:lang w:val="en-GB"/>
        </w:rPr>
        <w:t>MPALG</w:t>
      </w:r>
      <w:r w:rsidR="003016FA" w:rsidRPr="00F53E97">
        <w:rPr>
          <w:rFonts w:ascii="Arial Narrow" w:hAnsi="Arial Narrow" w:cs="Arial Narrow"/>
          <w:lang w:val="en-GB"/>
        </w:rPr>
        <w:t xml:space="preserve">. </w:t>
      </w:r>
      <w:r w:rsidRPr="00F53E97">
        <w:rPr>
          <w:rFonts w:ascii="Arial Narrow" w:hAnsi="Arial Narrow" w:cs="Arial Narrow"/>
          <w:lang w:val="en-GB"/>
        </w:rPr>
        <w:t xml:space="preserve">In the forthcoming period it is planned to establish a </w:t>
      </w:r>
      <w:r w:rsidRPr="00F53E97">
        <w:rPr>
          <w:rFonts w:ascii="Arial Narrow" w:hAnsi="Arial Narrow" w:cs="Arial Narrow"/>
          <w:b/>
          <w:lang w:val="en-GB"/>
        </w:rPr>
        <w:t xml:space="preserve">dynamic </w:t>
      </w:r>
      <w:r w:rsidR="003114F3" w:rsidRPr="00F53E97">
        <w:rPr>
          <w:rFonts w:ascii="Arial Narrow" w:hAnsi="Arial Narrow" w:cs="Arial Narrow"/>
          <w:b/>
          <w:lang w:val="en-GB"/>
        </w:rPr>
        <w:t>monitoring</w:t>
      </w:r>
      <w:r w:rsidRPr="00F53E97">
        <w:rPr>
          <w:rFonts w:ascii="Arial Narrow" w:hAnsi="Arial Narrow" w:cs="Arial Narrow"/>
          <w:b/>
          <w:lang w:val="en-GB"/>
        </w:rPr>
        <w:t xml:space="preserve"> online portal, </w:t>
      </w:r>
      <w:r w:rsidRPr="00F53E97">
        <w:rPr>
          <w:rFonts w:ascii="Arial Narrow" w:hAnsi="Arial Narrow" w:cs="Arial Narrow"/>
          <w:lang w:val="en-GB"/>
        </w:rPr>
        <w:t xml:space="preserve">as the basic </w:t>
      </w:r>
      <w:r w:rsidR="003114F3" w:rsidRPr="00F53E97">
        <w:rPr>
          <w:rFonts w:ascii="Arial Narrow" w:hAnsi="Arial Narrow" w:cs="Arial Narrow"/>
          <w:lang w:val="en-GB"/>
        </w:rPr>
        <w:t>monitoring</w:t>
      </w:r>
      <w:r w:rsidRPr="00F53E97">
        <w:rPr>
          <w:rFonts w:ascii="Arial Narrow" w:hAnsi="Arial Narrow" w:cs="Arial Narrow"/>
          <w:lang w:val="en-GB"/>
        </w:rPr>
        <w:t xml:space="preserve"> and reporting tool</w:t>
      </w:r>
      <w:r w:rsidR="003016FA" w:rsidRPr="00F53E97">
        <w:rPr>
          <w:rFonts w:ascii="Arial Narrow" w:hAnsi="Arial Narrow" w:cs="Arial Narrow"/>
          <w:lang w:val="en-GB"/>
        </w:rPr>
        <w:t xml:space="preserve">. </w:t>
      </w:r>
      <w:r w:rsidR="005A0061" w:rsidRPr="00F53E97">
        <w:rPr>
          <w:rFonts w:ascii="Arial Narrow" w:hAnsi="Arial Narrow" w:cs="Arial Narrow"/>
          <w:lang w:val="en-GB"/>
        </w:rPr>
        <w:t>The internet portal will include the following key elements</w:t>
      </w:r>
      <w:r w:rsidR="003016FA" w:rsidRPr="00F53E97">
        <w:rPr>
          <w:rFonts w:ascii="Arial Narrow" w:hAnsi="Arial Narrow" w:cs="Arial Narrow"/>
          <w:lang w:val="en-GB"/>
        </w:rPr>
        <w:t>:</w:t>
      </w:r>
    </w:p>
    <w:p w14:paraId="3E78134B" w14:textId="4C4A25D3" w:rsidR="00E11B9E" w:rsidRPr="00F53E97" w:rsidRDefault="00B95C60" w:rsidP="0059064D">
      <w:pPr>
        <w:pStyle w:val="ListParagraph"/>
        <w:numPr>
          <w:ilvl w:val="0"/>
          <w:numId w:val="5"/>
        </w:numPr>
        <w:spacing w:after="0" w:line="240" w:lineRule="auto"/>
        <w:jc w:val="both"/>
        <w:rPr>
          <w:rFonts w:ascii="Arial Narrow" w:hAnsi="Arial Narrow" w:cs="Arial Narrow"/>
          <w:lang w:val="en-GB"/>
        </w:rPr>
      </w:pPr>
      <w:r w:rsidRPr="00F53E97">
        <w:rPr>
          <w:rFonts w:ascii="Arial Narrow" w:hAnsi="Arial Narrow" w:cs="Arial Narrow"/>
          <w:lang w:val="en-GB"/>
        </w:rPr>
        <w:t xml:space="preserve">The home page with clear explanation of the purpose and objective of the portal, including a brief visual presentation </w:t>
      </w:r>
      <w:r w:rsidR="003114F3" w:rsidRPr="00F53E97">
        <w:rPr>
          <w:rFonts w:ascii="Arial Narrow" w:hAnsi="Arial Narrow" w:cs="Arial Narrow"/>
          <w:lang w:val="en-GB"/>
        </w:rPr>
        <w:t>of</w:t>
      </w:r>
      <w:r w:rsidRPr="00F53E97">
        <w:rPr>
          <w:rFonts w:ascii="Arial Narrow" w:hAnsi="Arial Narrow" w:cs="Arial Narrow"/>
          <w:lang w:val="en-GB"/>
        </w:rPr>
        <w:t xml:space="preserve"> the current status of implementation of activities planned by the </w:t>
      </w:r>
      <w:r w:rsidR="009D7ADF" w:rsidRPr="00F53E97">
        <w:rPr>
          <w:rFonts w:ascii="Arial Narrow" w:hAnsi="Arial Narrow" w:cs="Arial Narrow"/>
          <w:lang w:val="en-GB"/>
        </w:rPr>
        <w:t>AP PAR</w:t>
      </w:r>
      <w:r w:rsidR="00E11B9E" w:rsidRPr="00F53E97">
        <w:rPr>
          <w:rFonts w:ascii="Arial Narrow" w:hAnsi="Arial Narrow" w:cs="Arial Narrow"/>
          <w:lang w:val="en-GB"/>
        </w:rPr>
        <w:t>;</w:t>
      </w:r>
    </w:p>
    <w:p w14:paraId="36EB206D" w14:textId="28B8CB1E" w:rsidR="003016FA" w:rsidRPr="00F53E97" w:rsidRDefault="00B95C60" w:rsidP="0059064D">
      <w:pPr>
        <w:pStyle w:val="ListParagraph"/>
        <w:numPr>
          <w:ilvl w:val="0"/>
          <w:numId w:val="5"/>
        </w:numPr>
        <w:spacing w:after="0" w:line="240" w:lineRule="auto"/>
        <w:jc w:val="both"/>
        <w:rPr>
          <w:rFonts w:ascii="Arial Narrow" w:hAnsi="Arial Narrow" w:cs="Arial Narrow"/>
          <w:lang w:val="en-GB"/>
        </w:rPr>
      </w:pPr>
      <w:r w:rsidRPr="00F53E97">
        <w:rPr>
          <w:rFonts w:ascii="Arial Narrow" w:hAnsi="Arial Narrow" w:cs="Arial Narrow"/>
          <w:lang w:val="en-GB"/>
        </w:rPr>
        <w:t>An overview of all specific objectives, m</w:t>
      </w:r>
      <w:r w:rsidR="00536EF2" w:rsidRPr="00F53E97">
        <w:rPr>
          <w:rFonts w:ascii="Arial Narrow" w:hAnsi="Arial Narrow" w:cs="Arial Narrow"/>
          <w:lang w:val="en-GB"/>
        </w:rPr>
        <w:t>easure</w:t>
      </w:r>
      <w:r w:rsidRPr="00F53E97">
        <w:rPr>
          <w:rFonts w:ascii="Arial Narrow" w:hAnsi="Arial Narrow" w:cs="Arial Narrow"/>
          <w:lang w:val="en-GB"/>
        </w:rPr>
        <w:t>s</w:t>
      </w:r>
      <w:r w:rsidR="00E11B9E" w:rsidRPr="00F53E97">
        <w:rPr>
          <w:rFonts w:ascii="Arial Narrow" w:hAnsi="Arial Narrow" w:cs="Arial Narrow"/>
          <w:lang w:val="en-GB"/>
        </w:rPr>
        <w:t xml:space="preserve">, </w:t>
      </w:r>
      <w:r w:rsidRPr="00F53E97">
        <w:rPr>
          <w:rFonts w:ascii="Arial Narrow" w:hAnsi="Arial Narrow" w:cs="Arial Narrow"/>
          <w:lang w:val="en-GB"/>
        </w:rPr>
        <w:t>a</w:t>
      </w:r>
      <w:r w:rsidR="009D7ADF" w:rsidRPr="00F53E97">
        <w:rPr>
          <w:rFonts w:ascii="Arial Narrow" w:hAnsi="Arial Narrow" w:cs="Arial Narrow"/>
          <w:lang w:val="en-GB"/>
        </w:rPr>
        <w:t>ctivit</w:t>
      </w:r>
      <w:r w:rsidRPr="00F53E97">
        <w:rPr>
          <w:rFonts w:ascii="Arial Narrow" w:hAnsi="Arial Narrow" w:cs="Arial Narrow"/>
          <w:lang w:val="en-GB"/>
        </w:rPr>
        <w:t xml:space="preserve">ies and indicators of </w:t>
      </w:r>
      <w:r w:rsidR="009D7ADF" w:rsidRPr="00F53E97">
        <w:rPr>
          <w:rFonts w:ascii="Arial Narrow" w:hAnsi="Arial Narrow" w:cs="Arial Narrow"/>
          <w:lang w:val="en-GB"/>
        </w:rPr>
        <w:t>AP PAR</w:t>
      </w:r>
      <w:r w:rsidR="00E11B9E" w:rsidRPr="00F53E97">
        <w:rPr>
          <w:rFonts w:ascii="Arial Narrow" w:hAnsi="Arial Narrow" w:cs="Arial Narrow"/>
          <w:lang w:val="en-GB"/>
        </w:rPr>
        <w:t xml:space="preserve"> </w:t>
      </w:r>
      <w:r w:rsidRPr="00F53E97">
        <w:rPr>
          <w:rFonts w:ascii="Arial Narrow" w:hAnsi="Arial Narrow" w:cs="Arial Narrow"/>
          <w:lang w:val="en-GB"/>
        </w:rPr>
        <w:t>stating institutions ain charge and partner institutions and the implementation status of activities</w:t>
      </w:r>
      <w:r w:rsidR="00E11B9E" w:rsidRPr="00F53E97">
        <w:rPr>
          <w:rFonts w:ascii="Arial Narrow" w:hAnsi="Arial Narrow" w:cs="Arial Narrow"/>
          <w:lang w:val="en-GB"/>
        </w:rPr>
        <w:t>;</w:t>
      </w:r>
    </w:p>
    <w:p w14:paraId="3E895F8E" w14:textId="6A38494E" w:rsidR="00E11B9E" w:rsidRPr="00F53E97" w:rsidRDefault="00B95C60" w:rsidP="0059064D">
      <w:pPr>
        <w:pStyle w:val="ListParagraph"/>
        <w:numPr>
          <w:ilvl w:val="0"/>
          <w:numId w:val="5"/>
        </w:numPr>
        <w:spacing w:after="0" w:line="240" w:lineRule="auto"/>
        <w:jc w:val="both"/>
        <w:rPr>
          <w:rFonts w:ascii="Arial Narrow" w:hAnsi="Arial Narrow" w:cs="Arial Narrow"/>
          <w:lang w:val="en-GB"/>
        </w:rPr>
      </w:pPr>
      <w:r w:rsidRPr="00F53E97">
        <w:rPr>
          <w:rFonts w:ascii="Arial Narrow" w:hAnsi="Arial Narrow" w:cs="Arial Narrow"/>
          <w:lang w:val="en-GB"/>
        </w:rPr>
        <w:t>Indicator passports with the current indicator values</w:t>
      </w:r>
      <w:r w:rsidR="00E11B9E" w:rsidRPr="00F53E97">
        <w:rPr>
          <w:rFonts w:ascii="Arial Narrow" w:hAnsi="Arial Narrow" w:cs="Arial Narrow"/>
          <w:lang w:val="en-GB"/>
        </w:rPr>
        <w:t>;</w:t>
      </w:r>
    </w:p>
    <w:p w14:paraId="18726A13" w14:textId="22220FD9" w:rsidR="00C241BC" w:rsidRPr="00F53E97" w:rsidRDefault="00B95C60" w:rsidP="0059064D">
      <w:pPr>
        <w:pStyle w:val="ListParagraph"/>
        <w:numPr>
          <w:ilvl w:val="0"/>
          <w:numId w:val="5"/>
        </w:numPr>
        <w:spacing w:after="0" w:line="240" w:lineRule="auto"/>
        <w:jc w:val="both"/>
        <w:rPr>
          <w:rFonts w:ascii="Arial Narrow" w:hAnsi="Arial Narrow" w:cs="Arial Narrow"/>
          <w:lang w:val="en-GB"/>
        </w:rPr>
      </w:pPr>
      <w:r w:rsidRPr="00F53E97">
        <w:rPr>
          <w:rFonts w:ascii="Arial Narrow" w:hAnsi="Arial Narrow" w:cs="Arial Narrow"/>
          <w:lang w:val="en-GB"/>
        </w:rPr>
        <w:t>Documents</w:t>
      </w:r>
      <w:r w:rsidR="00E11B9E" w:rsidRPr="00F53E97">
        <w:rPr>
          <w:rFonts w:ascii="Arial Narrow" w:hAnsi="Arial Narrow" w:cs="Arial Narrow"/>
          <w:lang w:val="en-GB"/>
        </w:rPr>
        <w:t xml:space="preserve">: </w:t>
      </w:r>
      <w:r w:rsidRPr="00F53E97">
        <w:rPr>
          <w:rFonts w:ascii="Arial Narrow" w:hAnsi="Arial Narrow" w:cs="Arial Narrow"/>
          <w:lang w:val="en-GB"/>
        </w:rPr>
        <w:t xml:space="preserve">strategic </w:t>
      </w:r>
      <w:r w:rsidR="003114F3" w:rsidRPr="00F53E97">
        <w:rPr>
          <w:rFonts w:ascii="Arial Narrow" w:hAnsi="Arial Narrow" w:cs="Arial Narrow"/>
          <w:lang w:val="en-GB"/>
        </w:rPr>
        <w:t>documents</w:t>
      </w:r>
      <w:r w:rsidRPr="00F53E97">
        <w:rPr>
          <w:rFonts w:ascii="Arial Narrow" w:hAnsi="Arial Narrow" w:cs="Arial Narrow"/>
          <w:lang w:val="en-GB"/>
        </w:rPr>
        <w:t xml:space="preserve">, previous and current reports on implementation of </w:t>
      </w:r>
      <w:r w:rsidR="009D7ADF" w:rsidRPr="00F53E97">
        <w:rPr>
          <w:rFonts w:ascii="Arial Narrow" w:hAnsi="Arial Narrow"/>
          <w:lang w:val="en-GB"/>
        </w:rPr>
        <w:t>AP PAR</w:t>
      </w:r>
      <w:r w:rsidR="00E11B9E" w:rsidRPr="00F53E97">
        <w:rPr>
          <w:rFonts w:ascii="Arial Narrow" w:hAnsi="Arial Narrow"/>
          <w:lang w:val="en-GB"/>
        </w:rPr>
        <w:t xml:space="preserve">, </w:t>
      </w:r>
      <w:r w:rsidRPr="00F53E97">
        <w:rPr>
          <w:rFonts w:ascii="Arial Narrow" w:hAnsi="Arial Narrow"/>
          <w:lang w:val="en-GB"/>
        </w:rPr>
        <w:t xml:space="preserve">indicator passports in one document, decisions establishing coordinating bodies, minutes from meetings of PAR Council and </w:t>
      </w:r>
      <w:r w:rsidR="00137BB6" w:rsidRPr="00F53E97">
        <w:rPr>
          <w:rFonts w:ascii="Arial Narrow" w:hAnsi="Arial Narrow"/>
          <w:lang w:val="en-GB"/>
        </w:rPr>
        <w:t>IMPG</w:t>
      </w:r>
      <w:r w:rsidR="00C241BC" w:rsidRPr="00F53E97">
        <w:rPr>
          <w:rFonts w:ascii="Arial Narrow" w:hAnsi="Arial Narrow"/>
          <w:lang w:val="en-GB"/>
        </w:rPr>
        <w:t>;</w:t>
      </w:r>
    </w:p>
    <w:p w14:paraId="7547D0A2" w14:textId="56B1C453" w:rsidR="003016FA" w:rsidRPr="00F53E97" w:rsidRDefault="00B95C60" w:rsidP="0059064D">
      <w:pPr>
        <w:pStyle w:val="ListParagraph"/>
        <w:numPr>
          <w:ilvl w:val="0"/>
          <w:numId w:val="5"/>
        </w:numPr>
        <w:spacing w:after="0" w:line="240" w:lineRule="auto"/>
        <w:jc w:val="both"/>
        <w:rPr>
          <w:rFonts w:ascii="Arial Narrow" w:hAnsi="Arial Narrow" w:cs="Arial Narrow"/>
          <w:lang w:val="en-GB"/>
        </w:rPr>
      </w:pPr>
      <w:r w:rsidRPr="00F53E97">
        <w:rPr>
          <w:rFonts w:ascii="Arial Narrow" w:hAnsi="Arial Narrow"/>
          <w:lang w:val="en-GB"/>
        </w:rPr>
        <w:t xml:space="preserve">Visual presented and searchable statistics by institutions, extent of implementation </w:t>
      </w:r>
      <w:r w:rsidR="003114F3" w:rsidRPr="00F53E97">
        <w:rPr>
          <w:rFonts w:ascii="Arial Narrow" w:hAnsi="Arial Narrow"/>
          <w:lang w:val="en-GB"/>
        </w:rPr>
        <w:t>of</w:t>
      </w:r>
      <w:r w:rsidRPr="00F53E97">
        <w:rPr>
          <w:rFonts w:ascii="Arial Narrow" w:hAnsi="Arial Narrow"/>
          <w:lang w:val="en-GB"/>
        </w:rPr>
        <w:t xml:space="preserve"> activities, extent of achievement </w:t>
      </w:r>
      <w:r w:rsidR="003114F3" w:rsidRPr="00F53E97">
        <w:rPr>
          <w:rFonts w:ascii="Arial Narrow" w:hAnsi="Arial Narrow"/>
          <w:lang w:val="en-GB"/>
        </w:rPr>
        <w:t>of</w:t>
      </w:r>
      <w:r w:rsidRPr="00F53E97">
        <w:rPr>
          <w:rFonts w:ascii="Arial Narrow" w:hAnsi="Arial Narrow"/>
          <w:lang w:val="en-GB"/>
        </w:rPr>
        <w:t xml:space="preserve"> </w:t>
      </w:r>
      <w:r w:rsidR="003114F3" w:rsidRPr="00F53E97">
        <w:rPr>
          <w:rFonts w:ascii="Arial Narrow" w:hAnsi="Arial Narrow"/>
          <w:lang w:val="en-GB"/>
        </w:rPr>
        <w:t>measures</w:t>
      </w:r>
      <w:r w:rsidRPr="00F53E97">
        <w:rPr>
          <w:rFonts w:ascii="Arial Narrow" w:hAnsi="Arial Narrow"/>
          <w:lang w:val="en-GB"/>
        </w:rPr>
        <w:t>, reporting period, etc.</w:t>
      </w:r>
      <w:r w:rsidR="00C241BC" w:rsidRPr="00F53E97">
        <w:rPr>
          <w:rStyle w:val="FootnoteReference"/>
          <w:rFonts w:ascii="Arial Narrow" w:hAnsi="Arial Narrow"/>
          <w:lang w:val="en-GB"/>
        </w:rPr>
        <w:footnoteReference w:id="96"/>
      </w:r>
    </w:p>
    <w:p w14:paraId="3A822FD5" w14:textId="4852BA36" w:rsidR="0041492B" w:rsidRDefault="0041492B" w:rsidP="004D593A">
      <w:pPr>
        <w:jc w:val="both"/>
        <w:rPr>
          <w:rFonts w:ascii="Arial Narrow" w:hAnsi="Arial Narrow" w:cs="Arial Narrow"/>
          <w:lang w:val="en-GB"/>
        </w:rPr>
      </w:pPr>
      <w:r w:rsidRPr="00F53E97">
        <w:rPr>
          <w:rFonts w:ascii="Arial Narrow" w:hAnsi="Arial Narrow" w:cs="Arial Narrow"/>
          <w:lang w:val="en-GB"/>
        </w:rPr>
        <w:t xml:space="preserve"> </w:t>
      </w:r>
    </w:p>
    <w:p w14:paraId="1B2F299F" w14:textId="77777777" w:rsidR="00C453D8" w:rsidRPr="00F53E97" w:rsidRDefault="00C453D8" w:rsidP="004D593A">
      <w:pPr>
        <w:jc w:val="both"/>
        <w:rPr>
          <w:rFonts w:ascii="Arial Narrow" w:hAnsi="Arial Narrow" w:cs="Arial Narrow"/>
          <w:lang w:val="en-GB"/>
        </w:rPr>
      </w:pPr>
    </w:p>
    <w:p w14:paraId="3D66CF2E" w14:textId="152BD5F0" w:rsidR="0041492B" w:rsidRPr="00F53E97" w:rsidRDefault="00BC5E63" w:rsidP="00BC2310">
      <w:pPr>
        <w:pStyle w:val="Heading2"/>
        <w:ind w:left="576" w:hanging="576"/>
        <w:rPr>
          <w:color w:val="auto"/>
          <w:lang w:val="en-GB"/>
        </w:rPr>
      </w:pPr>
      <w:bookmarkStart w:id="58" w:name="_Toc411236699"/>
      <w:r w:rsidRPr="00F53E97">
        <w:rPr>
          <w:rFonts w:ascii="Calibri Light Cyr" w:hAnsi="Calibri Light Cyr" w:cs="Calibri Light Cyr"/>
          <w:color w:val="auto"/>
          <w:lang w:val="en-GB"/>
        </w:rPr>
        <w:t>Evaluation</w:t>
      </w:r>
      <w:bookmarkEnd w:id="58"/>
    </w:p>
    <w:p w14:paraId="4DEAA7F7" w14:textId="77777777" w:rsidR="007E48DE" w:rsidRPr="00F53E97" w:rsidRDefault="007E48DE" w:rsidP="00A82B24">
      <w:pPr>
        <w:jc w:val="both"/>
        <w:rPr>
          <w:rFonts w:ascii="Arial Narrow" w:hAnsi="Arial Narrow" w:cs="Arial Narrow"/>
          <w:lang w:val="en-GB"/>
        </w:rPr>
      </w:pPr>
    </w:p>
    <w:p w14:paraId="7475AB3F" w14:textId="77777777" w:rsidR="00BC5E63" w:rsidRPr="00F53E97" w:rsidRDefault="00BC5E63" w:rsidP="00BC5E63">
      <w:pPr>
        <w:jc w:val="both"/>
        <w:rPr>
          <w:rFonts w:ascii="Arial Narrow" w:eastAsia="Calibri" w:hAnsi="Arial Narrow" w:cs="Times New Roman"/>
          <w:lang w:val="en-GB"/>
        </w:rPr>
      </w:pPr>
      <w:r w:rsidRPr="00F53E97">
        <w:rPr>
          <w:rFonts w:ascii="Arial Narrow" w:eastAsia="Calibri" w:hAnsi="Arial Narrow" w:cs="Times New Roman"/>
          <w:lang w:val="en-GB"/>
        </w:rPr>
        <w:t xml:space="preserve">Evaluation process helps both policy experts and decision makers to </w:t>
      </w:r>
      <w:r w:rsidRPr="00F53E97">
        <w:rPr>
          <w:rFonts w:ascii="Arial Narrow" w:eastAsia="Calibri" w:hAnsi="Arial Narrow" w:cs="Times New Roman"/>
          <w:b/>
          <w:lang w:val="en-GB"/>
        </w:rPr>
        <w:t>get information on how well the initially set objectives have been achieved</w:t>
      </w:r>
      <w:r w:rsidRPr="00F53E97">
        <w:rPr>
          <w:rFonts w:ascii="Arial Narrow" w:eastAsia="Calibri" w:hAnsi="Arial Narrow" w:cs="Times New Roman"/>
          <w:lang w:val="en-GB"/>
        </w:rPr>
        <w:t>. It means, there is clear information on whether the objectives have been met fully or only partially (what has changed in public administration that is reformed), or expectations had even been exceeded, as well as expert reasoning for the underlying reasons and recommendations for suggested corrective actions.</w:t>
      </w:r>
    </w:p>
    <w:p w14:paraId="6CCB62DE" w14:textId="2DB275E2" w:rsidR="0041492B" w:rsidRPr="00F53E97" w:rsidRDefault="00BC5E63" w:rsidP="00BC5E63">
      <w:pPr>
        <w:jc w:val="both"/>
        <w:rPr>
          <w:rFonts w:ascii="Arial Narrow" w:hAnsi="Arial Narrow" w:cs="Arial Narrow"/>
          <w:lang w:val="en-GB"/>
        </w:rPr>
      </w:pPr>
      <w:r w:rsidRPr="00F53E97">
        <w:rPr>
          <w:rFonts w:ascii="Arial Narrow" w:eastAsia="Calibri" w:hAnsi="Arial Narrow" w:cs="Times New Roman"/>
          <w:lang w:val="en-GB"/>
        </w:rPr>
        <w:t>Impacts and outcomes of a particular policy can be evaluated only in a longer perspective, because the changes or trends will appear not on quarterly, but rather annual basis. Therefore evaluation assessments are usually carried out only once each two or three years. In addition to the fact that changes can be seen only in longer time period, evaluation assessments are typically more resource intensive than regular monitoring reports</w:t>
      </w:r>
      <w:r w:rsidR="0041492B" w:rsidRPr="00F53E97">
        <w:rPr>
          <w:rFonts w:ascii="Arial Narrow" w:hAnsi="Arial Narrow" w:cs="Arial Narrow"/>
          <w:lang w:val="en-GB"/>
        </w:rPr>
        <w:t>.</w:t>
      </w:r>
    </w:p>
    <w:p w14:paraId="445B71AA" w14:textId="77777777" w:rsidR="00BC5E63" w:rsidRPr="00F53E97" w:rsidRDefault="00BC5E63" w:rsidP="00BC5E63">
      <w:pPr>
        <w:jc w:val="both"/>
        <w:rPr>
          <w:rFonts w:ascii="Arial Narrow" w:hAnsi="Arial Narrow" w:cs="Arial Narrow"/>
          <w:lang w:val="en-GB"/>
        </w:rPr>
      </w:pPr>
      <w:r w:rsidRPr="00F53E97">
        <w:rPr>
          <w:rFonts w:ascii="Arial Narrow" w:eastAsia="Calibri" w:hAnsi="Arial Narrow" w:cs="Times New Roman"/>
          <w:b/>
          <w:lang w:val="en-GB"/>
        </w:rPr>
        <w:t xml:space="preserve">The PAR Strategy currently does not specify exact frequency of evaluations, </w:t>
      </w:r>
      <w:r w:rsidRPr="00F53E97">
        <w:rPr>
          <w:rFonts w:ascii="Arial Narrow" w:eastAsia="Calibri" w:hAnsi="Arial Narrow" w:cs="Times New Roman"/>
          <w:lang w:val="en-GB"/>
        </w:rPr>
        <w:t>just states that: “Following the collection and processing of data from the regular reports on performed activities, and/or the continuing monitoring process, it is necessary to prepare occasional (but regular and systemic, well-grounded) assessments of the reform implementation, more specifically, the evaluation of this complex process</w:t>
      </w:r>
      <w:r w:rsidRPr="00F53E97">
        <w:rPr>
          <w:rFonts w:ascii="Arial Narrow" w:hAnsi="Arial Narrow" w:cs="Arial Narrow"/>
          <w:lang w:val="en-GB"/>
        </w:rPr>
        <w:t>.”</w:t>
      </w:r>
      <w:r w:rsidRPr="00F53E97">
        <w:rPr>
          <w:rFonts w:ascii="Arial Narrow" w:hAnsi="Arial Narrow" w:cs="Arial Narrow"/>
          <w:vertAlign w:val="superscript"/>
          <w:lang w:val="en-GB"/>
        </w:rPr>
        <w:footnoteReference w:id="97"/>
      </w:r>
    </w:p>
    <w:p w14:paraId="0701E6D8" w14:textId="096A7C12" w:rsidR="0041492B" w:rsidRPr="00F53E97" w:rsidRDefault="00BC5E63" w:rsidP="00A82B24">
      <w:pPr>
        <w:jc w:val="both"/>
        <w:rPr>
          <w:rFonts w:ascii="Arial Narrow" w:hAnsi="Arial Narrow" w:cs="Arial Narrow"/>
          <w:lang w:val="en-GB"/>
        </w:rPr>
      </w:pPr>
      <w:r w:rsidRPr="00F53E97">
        <w:rPr>
          <w:rFonts w:ascii="Arial Narrow" w:hAnsi="Arial Narrow" w:cs="Arial Narrow"/>
          <w:lang w:val="en-GB"/>
        </w:rPr>
        <w:t>The first evaluation will start at mid-</w:t>
      </w:r>
      <w:r w:rsidR="0041492B" w:rsidRPr="00F53E97">
        <w:rPr>
          <w:rFonts w:ascii="Arial Narrow" w:hAnsi="Arial Narrow" w:cs="Arial Narrow"/>
          <w:lang w:val="en-GB"/>
        </w:rPr>
        <w:t>201</w:t>
      </w:r>
      <w:r w:rsidR="001F46C0" w:rsidRPr="00F53E97">
        <w:rPr>
          <w:rFonts w:ascii="Arial Narrow" w:hAnsi="Arial Narrow" w:cs="Arial Narrow"/>
          <w:lang w:val="en-GB"/>
        </w:rPr>
        <w:t>8</w:t>
      </w:r>
      <w:r w:rsidR="0041492B" w:rsidRPr="00F53E97">
        <w:rPr>
          <w:rFonts w:ascii="Arial Narrow" w:hAnsi="Arial Narrow" w:cs="Arial Narrow"/>
          <w:lang w:val="en-GB"/>
        </w:rPr>
        <w:t xml:space="preserve">, </w:t>
      </w:r>
      <w:r w:rsidR="003114F3" w:rsidRPr="00F53E97">
        <w:rPr>
          <w:rFonts w:ascii="Arial Narrow" w:hAnsi="Arial Narrow" w:cs="Arial Narrow"/>
          <w:lang w:val="en-GB"/>
        </w:rPr>
        <w:t>focusing</w:t>
      </w:r>
      <w:r w:rsidRPr="00F53E97">
        <w:rPr>
          <w:rFonts w:ascii="Arial Narrow" w:hAnsi="Arial Narrow" w:cs="Arial Narrow"/>
          <w:lang w:val="en-GB"/>
        </w:rPr>
        <w:t xml:space="preserve"> on implementation of </w:t>
      </w:r>
      <w:r w:rsidR="009D7ADF" w:rsidRPr="00F53E97">
        <w:rPr>
          <w:rFonts w:ascii="Arial Narrow" w:hAnsi="Arial Narrow" w:cs="Arial Narrow"/>
          <w:lang w:val="en-GB"/>
        </w:rPr>
        <w:t>AP PAR</w:t>
      </w:r>
      <w:r w:rsidR="001F46C0" w:rsidRPr="00F53E97">
        <w:rPr>
          <w:rFonts w:ascii="Arial Narrow" w:hAnsi="Arial Narrow" w:cs="Arial Narrow"/>
          <w:lang w:val="en-GB"/>
        </w:rPr>
        <w:t xml:space="preserve"> </w:t>
      </w:r>
      <w:r w:rsidRPr="00F53E97">
        <w:rPr>
          <w:rFonts w:ascii="Arial Narrow" w:hAnsi="Arial Narrow" w:cs="Arial Narrow"/>
          <w:lang w:val="en-GB"/>
        </w:rPr>
        <w:t xml:space="preserve">in the period </w:t>
      </w:r>
      <w:r w:rsidR="001F46C0" w:rsidRPr="00F53E97">
        <w:rPr>
          <w:rFonts w:ascii="Arial Narrow" w:hAnsi="Arial Narrow" w:cs="Arial Narrow"/>
          <w:lang w:val="en-GB"/>
        </w:rPr>
        <w:t>2014-2017</w:t>
      </w:r>
      <w:r w:rsidR="0041492B" w:rsidRPr="00F53E97">
        <w:rPr>
          <w:rFonts w:ascii="Arial Narrow" w:hAnsi="Arial Narrow" w:cs="Arial Narrow"/>
          <w:lang w:val="en-GB"/>
        </w:rPr>
        <w:t>,</w:t>
      </w:r>
      <w:r w:rsidRPr="00F53E97">
        <w:rPr>
          <w:rFonts w:ascii="Arial Narrow" w:hAnsi="Arial Narrow" w:cs="Arial Narrow"/>
          <w:lang w:val="en-GB"/>
        </w:rPr>
        <w:t xml:space="preserve"> as an </w:t>
      </w:r>
      <w:r w:rsidR="0041492B" w:rsidRPr="00F53E97">
        <w:rPr>
          <w:rFonts w:ascii="Arial Narrow" w:hAnsi="Arial Narrow" w:cs="Arial Narrow"/>
          <w:i/>
          <w:iCs/>
          <w:lang w:val="en-GB"/>
        </w:rPr>
        <w:t>еx-</w:t>
      </w:r>
      <w:r w:rsidR="003114F3" w:rsidRPr="00F53E97">
        <w:rPr>
          <w:rFonts w:ascii="Arial Narrow" w:hAnsi="Arial Narrow" w:cs="Arial Narrow"/>
          <w:i/>
          <w:iCs/>
          <w:lang w:val="en-GB"/>
        </w:rPr>
        <w:t>post</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evaluation of </w:t>
      </w:r>
      <w:r w:rsidR="009D7ADF" w:rsidRPr="00F53E97">
        <w:rPr>
          <w:rFonts w:ascii="Arial Narrow" w:hAnsi="Arial Narrow" w:cs="Arial Narrow"/>
          <w:lang w:val="en-GB"/>
        </w:rPr>
        <w:t>AP PAR</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and at the same time a </w:t>
      </w:r>
      <w:r w:rsidR="0041492B" w:rsidRPr="00F53E97">
        <w:rPr>
          <w:rFonts w:ascii="Arial Narrow" w:hAnsi="Arial Narrow" w:cs="Arial Narrow"/>
          <w:iCs/>
          <w:lang w:val="en-GB"/>
        </w:rPr>
        <w:t>midterm</w:t>
      </w:r>
      <w:r w:rsidRPr="00F53E97">
        <w:rPr>
          <w:rFonts w:ascii="Arial Narrow" w:hAnsi="Arial Narrow" w:cs="Arial Narrow"/>
          <w:lang w:val="en-GB"/>
        </w:rPr>
        <w:t xml:space="preserve"> evaluation of the PAR Strategy</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based on which, if necessary, a </w:t>
      </w:r>
      <w:r w:rsidR="003114F3" w:rsidRPr="00F53E97">
        <w:rPr>
          <w:rFonts w:ascii="Arial Narrow" w:hAnsi="Arial Narrow" w:cs="Arial Narrow"/>
          <w:lang w:val="en-GB"/>
        </w:rPr>
        <w:t>revision</w:t>
      </w:r>
      <w:r w:rsidRPr="00F53E97">
        <w:rPr>
          <w:rFonts w:ascii="Arial Narrow" w:hAnsi="Arial Narrow" w:cs="Arial Narrow"/>
          <w:lang w:val="en-GB"/>
        </w:rPr>
        <w:t xml:space="preserve"> of the </w:t>
      </w:r>
      <w:r w:rsidR="009D7ADF" w:rsidRPr="00F53E97">
        <w:rPr>
          <w:rFonts w:ascii="Arial Narrow" w:hAnsi="Arial Narrow" w:cs="Arial Narrow"/>
          <w:lang w:val="en-GB"/>
        </w:rPr>
        <w:t>AP PAR</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for the period </w:t>
      </w:r>
      <w:r w:rsidR="0041492B" w:rsidRPr="00F53E97">
        <w:rPr>
          <w:rFonts w:ascii="Arial Narrow" w:hAnsi="Arial Narrow" w:cs="Arial Narrow"/>
          <w:lang w:val="en-GB"/>
        </w:rPr>
        <w:t>2018-2020</w:t>
      </w:r>
      <w:r w:rsidRPr="00F53E97">
        <w:rPr>
          <w:rFonts w:ascii="Arial Narrow" w:hAnsi="Arial Narrow" w:cs="Arial Narrow"/>
          <w:lang w:val="en-GB"/>
        </w:rPr>
        <w:t xml:space="preserve"> can be made</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The draft evaluation report would thus be prepared by the end of </w:t>
      </w:r>
      <w:r w:rsidR="0041492B" w:rsidRPr="00F53E97">
        <w:rPr>
          <w:rFonts w:ascii="Arial Narrow" w:hAnsi="Arial Narrow" w:cs="Arial Narrow"/>
          <w:lang w:val="en-GB"/>
        </w:rPr>
        <w:t>201</w:t>
      </w:r>
      <w:r w:rsidR="001F46C0" w:rsidRPr="00F53E97">
        <w:rPr>
          <w:rFonts w:ascii="Arial Narrow" w:hAnsi="Arial Narrow" w:cs="Arial Narrow"/>
          <w:lang w:val="en-GB"/>
        </w:rPr>
        <w:t>8</w:t>
      </w:r>
      <w:r w:rsidR="0041492B" w:rsidRPr="00F53E97">
        <w:rPr>
          <w:rFonts w:ascii="Arial Narrow" w:hAnsi="Arial Narrow" w:cs="Arial Narrow"/>
          <w:lang w:val="en-GB"/>
        </w:rPr>
        <w:t xml:space="preserve">, </w:t>
      </w:r>
      <w:r w:rsidRPr="00F53E97">
        <w:rPr>
          <w:rFonts w:ascii="Arial Narrow" w:hAnsi="Arial Narrow" w:cs="Arial Narrow"/>
          <w:lang w:val="en-GB"/>
        </w:rPr>
        <w:t>and submitted to the Council for PAR Strategy for consideration</w:t>
      </w:r>
      <w:r w:rsidR="0041492B" w:rsidRPr="00F53E97">
        <w:rPr>
          <w:rFonts w:ascii="Arial Narrow" w:hAnsi="Arial Narrow" w:cs="Arial Narrow"/>
          <w:lang w:val="en-GB"/>
        </w:rPr>
        <w:t xml:space="preserve">. </w:t>
      </w:r>
    </w:p>
    <w:p w14:paraId="2CFFF179" w14:textId="47A617C6" w:rsidR="0041492B" w:rsidRPr="00F53E97" w:rsidRDefault="00BC5E63" w:rsidP="00BC5A1D">
      <w:pPr>
        <w:jc w:val="both"/>
        <w:rPr>
          <w:rFonts w:ascii="Arial Narrow" w:hAnsi="Arial Narrow" w:cs="Arial Narrow"/>
          <w:lang w:val="en-GB"/>
        </w:rPr>
      </w:pPr>
      <w:r w:rsidRPr="00F53E97">
        <w:rPr>
          <w:rFonts w:ascii="Arial Narrow" w:eastAsia="Calibri" w:hAnsi="Arial Narrow" w:cs="Times New Roman"/>
          <w:lang w:val="en-GB"/>
        </w:rPr>
        <w:t>In order for the evaluation to be as objective as possible, external independent evaluators shall be engaged</w:t>
      </w:r>
      <w:r w:rsidR="0041492B" w:rsidRPr="00F53E97">
        <w:rPr>
          <w:rFonts w:ascii="Arial Narrow" w:hAnsi="Arial Narrow" w:cs="Arial Narrow"/>
          <w:lang w:val="en-GB"/>
        </w:rPr>
        <w:t xml:space="preserve">, </w:t>
      </w:r>
      <w:r w:rsidRPr="00F53E97">
        <w:rPr>
          <w:rFonts w:ascii="Arial Narrow" w:hAnsi="Arial Narrow" w:cs="Arial Narrow"/>
          <w:lang w:val="en-GB"/>
        </w:rPr>
        <w:t xml:space="preserve">through the complementary support of the Sector Budget Support for the </w:t>
      </w:r>
      <w:r w:rsidR="00F52F8C" w:rsidRPr="00F53E97">
        <w:rPr>
          <w:rFonts w:ascii="Arial Narrow" w:hAnsi="Arial Narrow" w:cs="Arial Narrow"/>
          <w:lang w:val="en-GB"/>
        </w:rPr>
        <w:t>PAR</w:t>
      </w:r>
      <w:r w:rsidR="001F46C0" w:rsidRPr="00F53E97">
        <w:rPr>
          <w:rFonts w:ascii="Arial Narrow" w:hAnsi="Arial Narrow" w:cs="Arial Narrow"/>
          <w:lang w:val="en-GB"/>
        </w:rPr>
        <w:t xml:space="preserve"> </w:t>
      </w:r>
      <w:r w:rsidR="00137BB6" w:rsidRPr="00F53E97">
        <w:rPr>
          <w:rFonts w:ascii="Arial Narrow" w:hAnsi="Arial Narrow" w:cs="Arial Narrow"/>
          <w:lang w:val="en-GB"/>
        </w:rPr>
        <w:t>EU</w:t>
      </w:r>
      <w:r w:rsidR="0041492B" w:rsidRPr="00F53E97">
        <w:rPr>
          <w:rFonts w:ascii="Arial Narrow" w:hAnsi="Arial Narrow" w:cs="Arial Narrow"/>
          <w:lang w:val="en-GB"/>
        </w:rPr>
        <w:t xml:space="preserve">. </w:t>
      </w:r>
      <w:r w:rsidRPr="00F53E97">
        <w:rPr>
          <w:rFonts w:ascii="Arial Narrow" w:hAnsi="Arial Narrow" w:cs="Arial Narrow"/>
          <w:lang w:val="en-GB"/>
        </w:rPr>
        <w:t>The unit of MPALG in charge of public administration reform management will monitor and operationally assist, and the employees of this unit should be trained on how to conduct these tasks</w:t>
      </w:r>
      <w:r w:rsidR="0041492B" w:rsidRPr="00F53E97">
        <w:rPr>
          <w:rFonts w:ascii="Arial Narrow" w:hAnsi="Arial Narrow" w:cs="Arial Narrow"/>
          <w:lang w:val="en-GB"/>
        </w:rPr>
        <w:t>.</w:t>
      </w:r>
    </w:p>
    <w:p w14:paraId="2808865A" w14:textId="77777777" w:rsidR="0041492B" w:rsidRPr="00F53E97" w:rsidRDefault="0041492B" w:rsidP="000F2A60">
      <w:pPr>
        <w:spacing w:after="0" w:line="240" w:lineRule="auto"/>
        <w:rPr>
          <w:lang w:val="en-GB"/>
        </w:rPr>
      </w:pPr>
    </w:p>
    <w:p w14:paraId="6A16F074" w14:textId="77777777" w:rsidR="0041492B" w:rsidRPr="00F53E97" w:rsidRDefault="0041492B" w:rsidP="000F2A60">
      <w:pPr>
        <w:spacing w:after="0" w:line="240" w:lineRule="auto"/>
        <w:rPr>
          <w:lang w:val="en-GB"/>
        </w:rPr>
        <w:sectPr w:rsidR="0041492B" w:rsidRPr="00F53E97" w:rsidSect="0050012C">
          <w:pgSz w:w="12240" w:h="15840"/>
          <w:pgMar w:top="1559" w:right="1440" w:bottom="1440" w:left="1843" w:header="708" w:footer="708" w:gutter="0"/>
          <w:cols w:space="708"/>
          <w:titlePg/>
          <w:docGrid w:linePitch="360"/>
        </w:sectPr>
      </w:pPr>
    </w:p>
    <w:p w14:paraId="0D13701B" w14:textId="1024FE8F" w:rsidR="0041492B" w:rsidRPr="00F53E97" w:rsidRDefault="00BB53D1" w:rsidP="00982C04">
      <w:pPr>
        <w:pStyle w:val="Heading1"/>
        <w:numPr>
          <w:ilvl w:val="0"/>
          <w:numId w:val="0"/>
        </w:numPr>
        <w:spacing w:before="0" w:after="120" w:line="240" w:lineRule="auto"/>
        <w:ind w:left="431" w:hanging="431"/>
        <w:rPr>
          <w:color w:val="auto"/>
          <w:lang w:val="en-GB"/>
        </w:rPr>
      </w:pPr>
      <w:bookmarkStart w:id="59" w:name="_Toc411236700"/>
      <w:bookmarkStart w:id="60" w:name="_Ref506976407"/>
      <w:bookmarkStart w:id="61" w:name="_Ref506976447"/>
      <w:r w:rsidRPr="00F53E97">
        <w:rPr>
          <w:rFonts w:ascii="Calibri Light Cyr" w:hAnsi="Calibri Light Cyr" w:cs="Calibri Light Cyr"/>
          <w:color w:val="auto"/>
          <w:lang w:val="en-GB"/>
        </w:rPr>
        <w:t>Annex</w:t>
      </w:r>
      <w:r w:rsidR="0041492B" w:rsidRPr="00F53E97">
        <w:rPr>
          <w:rFonts w:ascii="Calibri Light Cyr" w:hAnsi="Calibri Light Cyr" w:cs="Calibri Light Cyr"/>
          <w:color w:val="auto"/>
          <w:lang w:val="en-GB"/>
        </w:rPr>
        <w:t xml:space="preserve"> 4: </w:t>
      </w:r>
      <w:r w:rsidR="00380F17" w:rsidRPr="00F53E97">
        <w:rPr>
          <w:rFonts w:ascii="Calibri Light Cyr" w:hAnsi="Calibri Light Cyr" w:cs="Calibri Light Cyr"/>
          <w:color w:val="auto"/>
          <w:lang w:val="en-GB"/>
        </w:rPr>
        <w:t>Overview of the Action Plan Implementation Dynamics (Gantt Chart)</w:t>
      </w:r>
      <w:bookmarkEnd w:id="59"/>
      <w:bookmarkEnd w:id="60"/>
      <w:bookmarkEnd w:id="61"/>
    </w:p>
    <w:p w14:paraId="3DC066BE" w14:textId="77777777" w:rsidR="0041492B" w:rsidRPr="00F53E97" w:rsidRDefault="0041492B" w:rsidP="000F2A60">
      <w:pPr>
        <w:spacing w:after="0" w:line="240" w:lineRule="auto"/>
        <w:rPr>
          <w:lang w:val="en-GB"/>
        </w:rPr>
      </w:pPr>
    </w:p>
    <w:p w14:paraId="3D30AAA8" w14:textId="77777777" w:rsidR="0041492B" w:rsidRPr="00F53E97" w:rsidRDefault="0041492B" w:rsidP="000F2A60">
      <w:pPr>
        <w:spacing w:after="0" w:line="240" w:lineRule="auto"/>
        <w:rPr>
          <w:lang w:val="en-GB"/>
        </w:rPr>
      </w:pPr>
    </w:p>
    <w:tbl>
      <w:tblPr>
        <w:tblW w:w="14205" w:type="dxa"/>
        <w:tblInd w:w="-252" w:type="dxa"/>
        <w:tblLayout w:type="fixed"/>
        <w:tblLook w:val="04A0" w:firstRow="1" w:lastRow="0" w:firstColumn="1" w:lastColumn="0" w:noHBand="0" w:noVBand="1"/>
      </w:tblPr>
      <w:tblGrid>
        <w:gridCol w:w="927"/>
        <w:gridCol w:w="6003"/>
        <w:gridCol w:w="1965"/>
        <w:gridCol w:w="450"/>
        <w:gridCol w:w="450"/>
        <w:gridCol w:w="450"/>
        <w:gridCol w:w="450"/>
        <w:gridCol w:w="450"/>
        <w:gridCol w:w="436"/>
        <w:gridCol w:w="429"/>
        <w:gridCol w:w="429"/>
        <w:gridCol w:w="442"/>
        <w:gridCol w:w="442"/>
        <w:gridCol w:w="442"/>
        <w:gridCol w:w="440"/>
      </w:tblGrid>
      <w:tr w:rsidR="00874748" w:rsidRPr="00F53E97" w14:paraId="5BC4E4EE" w14:textId="77777777" w:rsidTr="000B1D80">
        <w:trPr>
          <w:trHeight w:val="510"/>
        </w:trPr>
        <w:tc>
          <w:tcPr>
            <w:tcW w:w="927" w:type="dxa"/>
            <w:vMerge w:val="restart"/>
            <w:tcBorders>
              <w:top w:val="single" w:sz="8" w:space="0" w:color="002060"/>
              <w:left w:val="single" w:sz="8" w:space="0" w:color="002060"/>
              <w:bottom w:val="single" w:sz="8" w:space="0" w:color="000000"/>
              <w:right w:val="single" w:sz="4" w:space="0" w:color="auto"/>
            </w:tcBorders>
            <w:shd w:val="clear" w:color="000000" w:fill="0F243E"/>
            <w:vAlign w:val="center"/>
            <w:hideMark/>
          </w:tcPr>
          <w:p w14:paraId="48D6F364" w14:textId="724D0D33" w:rsidR="00874748" w:rsidRPr="00F53E97" w:rsidRDefault="000B1D80" w:rsidP="000B1D80">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Number of objective, measure, activity</w:t>
            </w:r>
          </w:p>
        </w:tc>
        <w:tc>
          <w:tcPr>
            <w:tcW w:w="6003" w:type="dxa"/>
            <w:vMerge w:val="restart"/>
            <w:tcBorders>
              <w:top w:val="single" w:sz="8" w:space="0" w:color="002060"/>
              <w:left w:val="single" w:sz="4" w:space="0" w:color="auto"/>
              <w:bottom w:val="single" w:sz="4" w:space="0" w:color="000000"/>
              <w:right w:val="single" w:sz="4" w:space="0" w:color="auto"/>
            </w:tcBorders>
            <w:shd w:val="clear" w:color="000000" w:fill="0F243E"/>
            <w:vAlign w:val="center"/>
            <w:hideMark/>
          </w:tcPr>
          <w:p w14:paraId="79440E2E" w14:textId="6D29009E" w:rsidR="00874748" w:rsidRPr="00F53E97" w:rsidRDefault="000B1D80" w:rsidP="000B1D80">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Objectives, measures, activities</w:t>
            </w:r>
          </w:p>
        </w:tc>
        <w:tc>
          <w:tcPr>
            <w:tcW w:w="1965" w:type="dxa"/>
            <w:vMerge w:val="restart"/>
            <w:tcBorders>
              <w:top w:val="single" w:sz="8" w:space="0" w:color="002060"/>
              <w:left w:val="single" w:sz="4" w:space="0" w:color="auto"/>
              <w:bottom w:val="single" w:sz="4" w:space="0" w:color="000000"/>
              <w:right w:val="nil"/>
            </w:tcBorders>
            <w:shd w:val="clear" w:color="000000" w:fill="0F243E"/>
            <w:vAlign w:val="center"/>
            <w:hideMark/>
          </w:tcPr>
          <w:p w14:paraId="42E0E629" w14:textId="24AFBCDD" w:rsidR="00874748" w:rsidRPr="00F53E97" w:rsidRDefault="00542953"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Institution in charge of implementation</w:t>
            </w:r>
          </w:p>
        </w:tc>
        <w:tc>
          <w:tcPr>
            <w:tcW w:w="1800" w:type="dxa"/>
            <w:gridSpan w:val="4"/>
            <w:tcBorders>
              <w:top w:val="single" w:sz="8" w:space="0" w:color="002060"/>
              <w:left w:val="double" w:sz="6" w:space="0" w:color="FF0000"/>
              <w:bottom w:val="single" w:sz="4" w:space="0" w:color="auto"/>
              <w:right w:val="double" w:sz="6" w:space="0" w:color="FF0000"/>
            </w:tcBorders>
            <w:shd w:val="clear" w:color="000000" w:fill="0F243E"/>
            <w:vAlign w:val="center"/>
            <w:hideMark/>
          </w:tcPr>
          <w:p w14:paraId="48EA78A7"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2018</w:t>
            </w:r>
          </w:p>
        </w:tc>
        <w:tc>
          <w:tcPr>
            <w:tcW w:w="1744" w:type="dxa"/>
            <w:gridSpan w:val="4"/>
            <w:tcBorders>
              <w:top w:val="single" w:sz="8" w:space="0" w:color="002060"/>
              <w:left w:val="nil"/>
              <w:bottom w:val="single" w:sz="4" w:space="0" w:color="auto"/>
              <w:right w:val="double" w:sz="6" w:space="0" w:color="C00000"/>
            </w:tcBorders>
            <w:shd w:val="clear" w:color="000000" w:fill="0F243E"/>
            <w:vAlign w:val="center"/>
            <w:hideMark/>
          </w:tcPr>
          <w:p w14:paraId="66237CA0"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2019</w:t>
            </w:r>
          </w:p>
        </w:tc>
        <w:tc>
          <w:tcPr>
            <w:tcW w:w="1766" w:type="dxa"/>
            <w:gridSpan w:val="4"/>
            <w:tcBorders>
              <w:top w:val="single" w:sz="8" w:space="0" w:color="002060"/>
              <w:left w:val="nil"/>
              <w:bottom w:val="single" w:sz="4" w:space="0" w:color="auto"/>
              <w:right w:val="single" w:sz="8" w:space="0" w:color="002060"/>
            </w:tcBorders>
            <w:shd w:val="clear" w:color="000000" w:fill="0F243E"/>
            <w:vAlign w:val="center"/>
            <w:hideMark/>
          </w:tcPr>
          <w:p w14:paraId="7A70FDC8"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2020</w:t>
            </w:r>
          </w:p>
        </w:tc>
      </w:tr>
      <w:tr w:rsidR="00874748" w:rsidRPr="00F53E97" w14:paraId="2E701D38" w14:textId="77777777" w:rsidTr="000B1D80">
        <w:trPr>
          <w:trHeight w:val="268"/>
        </w:trPr>
        <w:tc>
          <w:tcPr>
            <w:tcW w:w="927" w:type="dxa"/>
            <w:vMerge/>
            <w:tcBorders>
              <w:top w:val="single" w:sz="8" w:space="0" w:color="auto"/>
              <w:left w:val="single" w:sz="8" w:space="0" w:color="002060"/>
              <w:bottom w:val="single" w:sz="8" w:space="0" w:color="000000"/>
              <w:right w:val="single" w:sz="4" w:space="0" w:color="auto"/>
            </w:tcBorders>
            <w:vAlign w:val="center"/>
            <w:hideMark/>
          </w:tcPr>
          <w:p w14:paraId="2B8F614B" w14:textId="77777777" w:rsidR="00874748" w:rsidRPr="00F53E97" w:rsidRDefault="00874748" w:rsidP="00874748">
            <w:pPr>
              <w:spacing w:after="0" w:line="240" w:lineRule="auto"/>
              <w:rPr>
                <w:rFonts w:ascii="Arial Narrow" w:hAnsi="Arial Narrow" w:cs="Times New Roman"/>
                <w:b/>
                <w:bCs/>
                <w:color w:val="FFFFFF"/>
                <w:sz w:val="18"/>
                <w:szCs w:val="18"/>
                <w:lang w:val="en-GB"/>
              </w:rPr>
            </w:pPr>
          </w:p>
        </w:tc>
        <w:tc>
          <w:tcPr>
            <w:tcW w:w="6003" w:type="dxa"/>
            <w:vMerge/>
            <w:tcBorders>
              <w:top w:val="single" w:sz="8" w:space="0" w:color="auto"/>
              <w:left w:val="single" w:sz="4" w:space="0" w:color="auto"/>
              <w:bottom w:val="single" w:sz="4" w:space="0" w:color="000000"/>
              <w:right w:val="single" w:sz="4" w:space="0" w:color="auto"/>
            </w:tcBorders>
            <w:vAlign w:val="center"/>
            <w:hideMark/>
          </w:tcPr>
          <w:p w14:paraId="36944420" w14:textId="77777777" w:rsidR="00874748" w:rsidRPr="00F53E97" w:rsidRDefault="00874748" w:rsidP="00874748">
            <w:pPr>
              <w:spacing w:after="0" w:line="240" w:lineRule="auto"/>
              <w:rPr>
                <w:rFonts w:ascii="Arial Narrow" w:hAnsi="Arial Narrow" w:cs="Times New Roman"/>
                <w:b/>
                <w:bCs/>
                <w:color w:val="FFFFFF"/>
                <w:sz w:val="18"/>
                <w:szCs w:val="18"/>
                <w:lang w:val="en-GB"/>
              </w:rPr>
            </w:pPr>
          </w:p>
        </w:tc>
        <w:tc>
          <w:tcPr>
            <w:tcW w:w="1965" w:type="dxa"/>
            <w:vMerge/>
            <w:tcBorders>
              <w:top w:val="single" w:sz="8" w:space="0" w:color="auto"/>
              <w:left w:val="single" w:sz="4" w:space="0" w:color="auto"/>
              <w:bottom w:val="single" w:sz="4" w:space="0" w:color="000000"/>
              <w:right w:val="nil"/>
            </w:tcBorders>
            <w:vAlign w:val="center"/>
            <w:hideMark/>
          </w:tcPr>
          <w:p w14:paraId="71065D35" w14:textId="77777777" w:rsidR="00874748" w:rsidRPr="00F53E97" w:rsidRDefault="00874748" w:rsidP="00874748">
            <w:pPr>
              <w:spacing w:after="0" w:line="240" w:lineRule="auto"/>
              <w:rPr>
                <w:rFonts w:ascii="Arial Narrow" w:hAnsi="Arial Narrow" w:cs="Times New Roman"/>
                <w:b/>
                <w:bCs/>
                <w:color w:val="FFFFFF"/>
                <w:sz w:val="18"/>
                <w:szCs w:val="18"/>
                <w:lang w:val="en-GB"/>
              </w:rPr>
            </w:pPr>
          </w:p>
        </w:tc>
        <w:tc>
          <w:tcPr>
            <w:tcW w:w="450" w:type="dxa"/>
            <w:tcBorders>
              <w:top w:val="nil"/>
              <w:left w:val="double" w:sz="6" w:space="0" w:color="FF0000"/>
              <w:bottom w:val="nil"/>
              <w:right w:val="single" w:sz="4" w:space="0" w:color="auto"/>
            </w:tcBorders>
            <w:shd w:val="clear" w:color="000000" w:fill="0F243E"/>
            <w:vAlign w:val="center"/>
            <w:hideMark/>
          </w:tcPr>
          <w:p w14:paraId="1C32B570"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Q1</w:t>
            </w:r>
          </w:p>
        </w:tc>
        <w:tc>
          <w:tcPr>
            <w:tcW w:w="450" w:type="dxa"/>
            <w:tcBorders>
              <w:top w:val="nil"/>
              <w:left w:val="nil"/>
              <w:bottom w:val="nil"/>
              <w:right w:val="single" w:sz="4" w:space="0" w:color="auto"/>
            </w:tcBorders>
            <w:shd w:val="clear" w:color="000000" w:fill="0F243E"/>
            <w:vAlign w:val="center"/>
            <w:hideMark/>
          </w:tcPr>
          <w:p w14:paraId="606754D7"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Q2</w:t>
            </w:r>
          </w:p>
        </w:tc>
        <w:tc>
          <w:tcPr>
            <w:tcW w:w="450" w:type="dxa"/>
            <w:tcBorders>
              <w:top w:val="nil"/>
              <w:left w:val="nil"/>
              <w:bottom w:val="nil"/>
              <w:right w:val="single" w:sz="4" w:space="0" w:color="auto"/>
            </w:tcBorders>
            <w:shd w:val="clear" w:color="000000" w:fill="0F243E"/>
            <w:vAlign w:val="center"/>
            <w:hideMark/>
          </w:tcPr>
          <w:p w14:paraId="772E9D0F"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Q3</w:t>
            </w:r>
          </w:p>
        </w:tc>
        <w:tc>
          <w:tcPr>
            <w:tcW w:w="450" w:type="dxa"/>
            <w:tcBorders>
              <w:top w:val="nil"/>
              <w:left w:val="nil"/>
              <w:bottom w:val="nil"/>
              <w:right w:val="double" w:sz="6" w:space="0" w:color="FF0000"/>
            </w:tcBorders>
            <w:shd w:val="clear" w:color="000000" w:fill="0F243E"/>
            <w:vAlign w:val="center"/>
            <w:hideMark/>
          </w:tcPr>
          <w:p w14:paraId="524C4A4D"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Q4</w:t>
            </w:r>
          </w:p>
        </w:tc>
        <w:tc>
          <w:tcPr>
            <w:tcW w:w="450" w:type="dxa"/>
            <w:tcBorders>
              <w:top w:val="nil"/>
              <w:left w:val="nil"/>
              <w:bottom w:val="nil"/>
              <w:right w:val="single" w:sz="4" w:space="0" w:color="auto"/>
            </w:tcBorders>
            <w:shd w:val="clear" w:color="000000" w:fill="0F243E"/>
            <w:vAlign w:val="center"/>
            <w:hideMark/>
          </w:tcPr>
          <w:p w14:paraId="53CB3D92"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Q1</w:t>
            </w:r>
          </w:p>
        </w:tc>
        <w:tc>
          <w:tcPr>
            <w:tcW w:w="436" w:type="dxa"/>
            <w:tcBorders>
              <w:top w:val="nil"/>
              <w:left w:val="nil"/>
              <w:bottom w:val="nil"/>
              <w:right w:val="single" w:sz="4" w:space="0" w:color="auto"/>
            </w:tcBorders>
            <w:shd w:val="clear" w:color="000000" w:fill="0F243E"/>
            <w:vAlign w:val="center"/>
            <w:hideMark/>
          </w:tcPr>
          <w:p w14:paraId="3705DC76"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Q2</w:t>
            </w:r>
          </w:p>
        </w:tc>
        <w:tc>
          <w:tcPr>
            <w:tcW w:w="429" w:type="dxa"/>
            <w:tcBorders>
              <w:top w:val="nil"/>
              <w:left w:val="nil"/>
              <w:bottom w:val="nil"/>
              <w:right w:val="single" w:sz="4" w:space="0" w:color="auto"/>
            </w:tcBorders>
            <w:shd w:val="clear" w:color="000000" w:fill="0F243E"/>
            <w:vAlign w:val="center"/>
            <w:hideMark/>
          </w:tcPr>
          <w:p w14:paraId="76E76D36"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Q3</w:t>
            </w:r>
          </w:p>
        </w:tc>
        <w:tc>
          <w:tcPr>
            <w:tcW w:w="429" w:type="dxa"/>
            <w:tcBorders>
              <w:top w:val="nil"/>
              <w:left w:val="nil"/>
              <w:bottom w:val="nil"/>
              <w:right w:val="double" w:sz="6" w:space="0" w:color="C00000"/>
            </w:tcBorders>
            <w:shd w:val="clear" w:color="000000" w:fill="0F243E"/>
            <w:vAlign w:val="center"/>
            <w:hideMark/>
          </w:tcPr>
          <w:p w14:paraId="2755A25C"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Q4</w:t>
            </w:r>
          </w:p>
        </w:tc>
        <w:tc>
          <w:tcPr>
            <w:tcW w:w="442" w:type="dxa"/>
            <w:tcBorders>
              <w:top w:val="nil"/>
              <w:left w:val="nil"/>
              <w:bottom w:val="nil"/>
              <w:right w:val="single" w:sz="4" w:space="0" w:color="auto"/>
            </w:tcBorders>
            <w:shd w:val="clear" w:color="000000" w:fill="0F243E"/>
            <w:vAlign w:val="center"/>
            <w:hideMark/>
          </w:tcPr>
          <w:p w14:paraId="1B427313"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Q1</w:t>
            </w:r>
          </w:p>
        </w:tc>
        <w:tc>
          <w:tcPr>
            <w:tcW w:w="442" w:type="dxa"/>
            <w:tcBorders>
              <w:top w:val="nil"/>
              <w:left w:val="nil"/>
              <w:bottom w:val="nil"/>
              <w:right w:val="single" w:sz="4" w:space="0" w:color="auto"/>
            </w:tcBorders>
            <w:shd w:val="clear" w:color="000000" w:fill="0F243E"/>
            <w:vAlign w:val="center"/>
            <w:hideMark/>
          </w:tcPr>
          <w:p w14:paraId="5F455699"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Q2</w:t>
            </w:r>
          </w:p>
        </w:tc>
        <w:tc>
          <w:tcPr>
            <w:tcW w:w="442" w:type="dxa"/>
            <w:tcBorders>
              <w:top w:val="nil"/>
              <w:left w:val="nil"/>
              <w:bottom w:val="nil"/>
              <w:right w:val="single" w:sz="4" w:space="0" w:color="auto"/>
            </w:tcBorders>
            <w:shd w:val="clear" w:color="000000" w:fill="0F243E"/>
            <w:vAlign w:val="center"/>
            <w:hideMark/>
          </w:tcPr>
          <w:p w14:paraId="02181C5A"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Q3</w:t>
            </w:r>
          </w:p>
        </w:tc>
        <w:tc>
          <w:tcPr>
            <w:tcW w:w="440" w:type="dxa"/>
            <w:tcBorders>
              <w:top w:val="nil"/>
              <w:left w:val="nil"/>
              <w:bottom w:val="nil"/>
              <w:right w:val="single" w:sz="8" w:space="0" w:color="002060"/>
            </w:tcBorders>
            <w:shd w:val="clear" w:color="000000" w:fill="0F243E"/>
            <w:vAlign w:val="center"/>
            <w:hideMark/>
          </w:tcPr>
          <w:p w14:paraId="72046A54" w14:textId="77777777" w:rsidR="00874748" w:rsidRPr="00F53E97" w:rsidRDefault="00874748" w:rsidP="00874748">
            <w:pPr>
              <w:spacing w:after="0" w:line="240" w:lineRule="auto"/>
              <w:jc w:val="center"/>
              <w:rPr>
                <w:rFonts w:ascii="Arial Narrow" w:hAnsi="Arial Narrow" w:cs="Times New Roman"/>
                <w:b/>
                <w:bCs/>
                <w:color w:val="FFFFFF"/>
                <w:sz w:val="18"/>
                <w:szCs w:val="18"/>
                <w:lang w:val="en-GB"/>
              </w:rPr>
            </w:pPr>
            <w:r w:rsidRPr="00F53E97">
              <w:rPr>
                <w:rFonts w:ascii="Arial Narrow" w:hAnsi="Arial Narrow" w:cs="Times New Roman"/>
                <w:b/>
                <w:bCs/>
                <w:color w:val="FFFFFF"/>
                <w:sz w:val="18"/>
                <w:szCs w:val="18"/>
                <w:lang w:val="en-GB"/>
              </w:rPr>
              <w:t>Q4</w:t>
            </w:r>
          </w:p>
        </w:tc>
      </w:tr>
      <w:tr w:rsidR="00874748" w:rsidRPr="00F53E97" w14:paraId="55A93FCB" w14:textId="77777777" w:rsidTr="000B1D80">
        <w:trPr>
          <w:trHeight w:val="555"/>
        </w:trPr>
        <w:tc>
          <w:tcPr>
            <w:tcW w:w="927" w:type="dxa"/>
            <w:tcBorders>
              <w:top w:val="nil"/>
              <w:left w:val="single" w:sz="8" w:space="0" w:color="002060"/>
              <w:bottom w:val="single" w:sz="8" w:space="0" w:color="auto"/>
              <w:right w:val="single" w:sz="4" w:space="0" w:color="auto"/>
            </w:tcBorders>
            <w:shd w:val="clear" w:color="000000" w:fill="FABF8F"/>
            <w:vAlign w:val="center"/>
            <w:hideMark/>
          </w:tcPr>
          <w:p w14:paraId="1E1DABC3" w14:textId="4B8D538E" w:rsidR="00874748" w:rsidRPr="00F53E97" w:rsidRDefault="000B1D80" w:rsidP="00874748">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Overall objective</w:t>
            </w:r>
          </w:p>
        </w:tc>
        <w:tc>
          <w:tcPr>
            <w:tcW w:w="13278" w:type="dxa"/>
            <w:gridSpan w:val="14"/>
            <w:tcBorders>
              <w:top w:val="single" w:sz="4" w:space="0" w:color="auto"/>
              <w:left w:val="nil"/>
              <w:bottom w:val="single" w:sz="4" w:space="0" w:color="auto"/>
              <w:right w:val="single" w:sz="8" w:space="0" w:color="002060"/>
            </w:tcBorders>
            <w:shd w:val="clear" w:color="000000" w:fill="FABF8F"/>
            <w:vAlign w:val="center"/>
            <w:hideMark/>
          </w:tcPr>
          <w:p w14:paraId="73531714" w14:textId="3241FBC2" w:rsidR="00874748" w:rsidRPr="00F53E97" w:rsidRDefault="000B1D80" w:rsidP="000B1D80">
            <w:pPr>
              <w:spacing w:after="0" w:line="240" w:lineRule="auto"/>
              <w:jc w:val="both"/>
              <w:rPr>
                <w:rFonts w:ascii="Arial Narrow" w:hAnsi="Arial Narrow" w:cs="Times New Roman"/>
                <w:b/>
                <w:bCs/>
                <w:color w:val="000000"/>
                <w:sz w:val="18"/>
                <w:szCs w:val="18"/>
                <w:lang w:val="en-GB"/>
              </w:rPr>
            </w:pPr>
            <w:r w:rsidRPr="00F53E97">
              <w:rPr>
                <w:rFonts w:ascii="Arial Narrow" w:hAnsi="Arial Narrow"/>
                <w:b/>
                <w:sz w:val="20"/>
                <w:szCs w:val="20"/>
                <w:lang w:val="en-GB"/>
              </w:rPr>
              <w:t>Further improvement of work of Public Administration in accordance with principles of the European Administrative Space and provision of high quality services to citizens and business entities, as well as the creation of public administration which shall significantly contribute to the economic stability and increase of the living standard</w:t>
            </w:r>
          </w:p>
        </w:tc>
      </w:tr>
      <w:tr w:rsidR="00874748" w:rsidRPr="00F53E97" w14:paraId="5A38A1A6" w14:textId="77777777" w:rsidTr="000B1D80">
        <w:trPr>
          <w:trHeight w:val="315"/>
        </w:trPr>
        <w:tc>
          <w:tcPr>
            <w:tcW w:w="927" w:type="dxa"/>
            <w:tcBorders>
              <w:top w:val="nil"/>
              <w:left w:val="single" w:sz="8" w:space="0" w:color="002060"/>
              <w:bottom w:val="single" w:sz="8" w:space="0" w:color="auto"/>
              <w:right w:val="single" w:sz="8" w:space="0" w:color="auto"/>
            </w:tcBorders>
            <w:shd w:val="clear" w:color="000000" w:fill="FDE9D9"/>
            <w:vAlign w:val="center"/>
            <w:hideMark/>
          </w:tcPr>
          <w:p w14:paraId="59012D61" w14:textId="6D5CF066" w:rsidR="00874748"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SO</w:t>
            </w:r>
            <w:r w:rsidR="00874748" w:rsidRPr="00F53E97">
              <w:rPr>
                <w:rFonts w:ascii="Arial Narrow" w:hAnsi="Arial Narrow" w:cs="Times New Roman"/>
                <w:b/>
                <w:bCs/>
                <w:color w:val="000000"/>
                <w:sz w:val="18"/>
                <w:szCs w:val="18"/>
                <w:lang w:val="en-GB"/>
              </w:rPr>
              <w:t xml:space="preserve"> 1</w:t>
            </w:r>
          </w:p>
        </w:tc>
        <w:tc>
          <w:tcPr>
            <w:tcW w:w="13278" w:type="dxa"/>
            <w:gridSpan w:val="14"/>
            <w:tcBorders>
              <w:top w:val="single" w:sz="4" w:space="0" w:color="auto"/>
              <w:left w:val="nil"/>
              <w:bottom w:val="single" w:sz="4" w:space="0" w:color="auto"/>
              <w:right w:val="single" w:sz="8" w:space="0" w:color="002060"/>
            </w:tcBorders>
            <w:shd w:val="clear" w:color="000000" w:fill="FDE9D9"/>
            <w:vAlign w:val="center"/>
            <w:hideMark/>
          </w:tcPr>
          <w:p w14:paraId="1D36CBE4" w14:textId="20272667" w:rsidR="00874748" w:rsidRPr="00F53E97" w:rsidRDefault="000B1D80" w:rsidP="000B1D80">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 xml:space="preserve">Improvement of organizational and functional Public Administration subsystems </w:t>
            </w:r>
          </w:p>
        </w:tc>
      </w:tr>
      <w:tr w:rsidR="00874748" w:rsidRPr="00F53E97" w14:paraId="62C169E2" w14:textId="77777777" w:rsidTr="000B1D80">
        <w:trPr>
          <w:trHeight w:val="615"/>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499E4382" w14:textId="77777777" w:rsidR="00874748" w:rsidRPr="00F53E97" w:rsidRDefault="00874748" w:rsidP="00874748">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1.1</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5790A2C6" w14:textId="31A628EE" w:rsidR="00874748" w:rsidRPr="00F53E97" w:rsidRDefault="000B1D80" w:rsidP="000B1D80">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 xml:space="preserve">Organisational and functional restructuring of the public administration by implementing by 2020 evidence-based measures for optimisation of the public administration with respect to the work processes, organisational structures, the number and effectiveness of institutions and number of employees </w:t>
            </w:r>
          </w:p>
        </w:tc>
      </w:tr>
      <w:tr w:rsidR="00874748" w:rsidRPr="00F53E97" w14:paraId="08133636"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107E8C8"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1.1.1.</w:t>
            </w:r>
          </w:p>
        </w:tc>
        <w:tc>
          <w:tcPr>
            <w:tcW w:w="6003" w:type="dxa"/>
            <w:tcBorders>
              <w:top w:val="nil"/>
              <w:left w:val="nil"/>
              <w:bottom w:val="single" w:sz="4" w:space="0" w:color="auto"/>
              <w:right w:val="single" w:sz="4" w:space="0" w:color="auto"/>
            </w:tcBorders>
            <w:shd w:val="clear" w:color="000000" w:fill="DCE6F1"/>
            <w:hideMark/>
          </w:tcPr>
          <w:p w14:paraId="177A06CB" w14:textId="032E3E8D" w:rsidR="00874748" w:rsidRPr="00F53E97" w:rsidRDefault="000B1D80" w:rsidP="000B1D80">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Amend the Law on State Administration in order to standardize and define typologies of organizational forms and administrative tasks (coherent fields of work in administration), and delegation of authority to lower rank managers</w:t>
            </w:r>
          </w:p>
        </w:tc>
        <w:tc>
          <w:tcPr>
            <w:tcW w:w="1965" w:type="dxa"/>
            <w:tcBorders>
              <w:top w:val="nil"/>
              <w:left w:val="nil"/>
              <w:bottom w:val="single" w:sz="4" w:space="0" w:color="auto"/>
              <w:right w:val="single" w:sz="4" w:space="0" w:color="auto"/>
            </w:tcBorders>
            <w:shd w:val="clear" w:color="000000" w:fill="DCE6F1"/>
            <w:vAlign w:val="center"/>
            <w:hideMark/>
          </w:tcPr>
          <w:p w14:paraId="3F634DD2" w14:textId="750B24AC" w:rsidR="00874748" w:rsidRPr="00F53E97" w:rsidRDefault="0042650A" w:rsidP="00874748">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FAD545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78992C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3CFC75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C00000"/>
            </w:tcBorders>
            <w:shd w:val="clear" w:color="000000" w:fill="FABF8F"/>
            <w:vAlign w:val="center"/>
            <w:hideMark/>
          </w:tcPr>
          <w:p w14:paraId="251F043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1F0660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E86E40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47E7817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nil"/>
            </w:tcBorders>
            <w:shd w:val="clear" w:color="auto" w:fill="auto"/>
            <w:vAlign w:val="center"/>
            <w:hideMark/>
          </w:tcPr>
          <w:p w14:paraId="175E9BA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double" w:sz="6" w:space="0" w:color="FF0000"/>
              <w:bottom w:val="single" w:sz="4" w:space="0" w:color="auto"/>
              <w:right w:val="single" w:sz="4" w:space="0" w:color="auto"/>
            </w:tcBorders>
            <w:shd w:val="clear" w:color="auto" w:fill="auto"/>
            <w:noWrap/>
            <w:vAlign w:val="bottom"/>
            <w:hideMark/>
          </w:tcPr>
          <w:p w14:paraId="2386455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11DDA4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14B322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CCEE425"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6DA145F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64137621"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1.1.2.</w:t>
            </w:r>
          </w:p>
        </w:tc>
        <w:tc>
          <w:tcPr>
            <w:tcW w:w="6003" w:type="dxa"/>
            <w:tcBorders>
              <w:top w:val="nil"/>
              <w:left w:val="nil"/>
              <w:bottom w:val="single" w:sz="4" w:space="0" w:color="auto"/>
              <w:right w:val="single" w:sz="4" w:space="0" w:color="auto"/>
            </w:tcBorders>
            <w:shd w:val="clear" w:color="000000" w:fill="DCE6F1"/>
            <w:hideMark/>
          </w:tcPr>
          <w:p w14:paraId="59A7B8E3" w14:textId="06CC4CC8" w:rsidR="00874748" w:rsidRPr="00F53E97" w:rsidRDefault="000B1D80" w:rsidP="000B1D80">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Establish the register of holders of public powers in order to establish uniform records of public administration bodies, types of powers and clear vertical responsibilities among bodies, inventory of public registers</w:t>
            </w:r>
            <w:r w:rsidRPr="00F53E97">
              <w:rPr>
                <w:rFonts w:ascii="Arial Narrow" w:hAnsi="Arial Narrow" w:cs="Arial Narrow"/>
                <w:sz w:val="20"/>
                <w:szCs w:val="20"/>
                <w:lang w:val="en-GB"/>
              </w:rPr>
              <w:t xml:space="preserve"> and bodies in charge to establish and maintain individual registries</w:t>
            </w:r>
          </w:p>
        </w:tc>
        <w:tc>
          <w:tcPr>
            <w:tcW w:w="1965" w:type="dxa"/>
            <w:tcBorders>
              <w:top w:val="nil"/>
              <w:left w:val="nil"/>
              <w:bottom w:val="single" w:sz="4" w:space="0" w:color="auto"/>
              <w:right w:val="single" w:sz="4" w:space="0" w:color="auto"/>
            </w:tcBorders>
            <w:shd w:val="clear" w:color="000000" w:fill="DCE6F1"/>
            <w:vAlign w:val="center"/>
            <w:hideMark/>
          </w:tcPr>
          <w:p w14:paraId="126CC1B2" w14:textId="33705512" w:rsidR="00874748" w:rsidRPr="00F53E97" w:rsidRDefault="0042650A" w:rsidP="00874748">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 xml:space="preserve">- </w:t>
            </w:r>
            <w:r w:rsidR="00F52F8C" w:rsidRPr="00F53E97">
              <w:rPr>
                <w:rFonts w:ascii="Arial Narrow" w:hAnsi="Arial Narrow" w:cs="Times New Roman"/>
                <w:color w:val="000000"/>
                <w:sz w:val="18"/>
                <w:szCs w:val="18"/>
                <w:lang w:val="en-GB"/>
              </w:rPr>
              <w:t>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14F8C5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3C8258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0535A0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C00000"/>
            </w:tcBorders>
            <w:shd w:val="clear" w:color="000000" w:fill="FABF8F"/>
            <w:vAlign w:val="center"/>
            <w:hideMark/>
          </w:tcPr>
          <w:p w14:paraId="18B1465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63E426E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42B4ABE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2833E6B5"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nil"/>
            </w:tcBorders>
            <w:shd w:val="clear" w:color="auto" w:fill="auto"/>
            <w:vAlign w:val="center"/>
            <w:hideMark/>
          </w:tcPr>
          <w:p w14:paraId="6A26782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double" w:sz="6" w:space="0" w:color="FF0000"/>
              <w:bottom w:val="single" w:sz="4" w:space="0" w:color="auto"/>
              <w:right w:val="single" w:sz="4" w:space="0" w:color="auto"/>
            </w:tcBorders>
            <w:shd w:val="clear" w:color="auto" w:fill="auto"/>
            <w:noWrap/>
            <w:vAlign w:val="bottom"/>
            <w:hideMark/>
          </w:tcPr>
          <w:p w14:paraId="60DC7E88"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5EF05B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DBC17CD"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3E9DBC7"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69F98F5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F072645"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1.1.3.</w:t>
            </w:r>
          </w:p>
        </w:tc>
        <w:tc>
          <w:tcPr>
            <w:tcW w:w="6003" w:type="dxa"/>
            <w:tcBorders>
              <w:top w:val="nil"/>
              <w:left w:val="nil"/>
              <w:bottom w:val="single" w:sz="4" w:space="0" w:color="auto"/>
              <w:right w:val="single" w:sz="4" w:space="0" w:color="auto"/>
            </w:tcBorders>
            <w:shd w:val="clear" w:color="000000" w:fill="DCE6F1"/>
            <w:hideMark/>
          </w:tcPr>
          <w:p w14:paraId="30540ECB" w14:textId="535F5A5D" w:rsidR="00874748" w:rsidRPr="00F53E97" w:rsidRDefault="000B1D80" w:rsidP="00874748">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Amend the Decree on principles of internal organisation and systematisation of posts in ministries, special organisations and services of the Government, in order to establish units for strategic planning, reporting, communications, harmonisation of capacities and obligations from the NPAA, determining standards for the number of employees and managers (1:5)</w:t>
            </w:r>
          </w:p>
        </w:tc>
        <w:tc>
          <w:tcPr>
            <w:tcW w:w="1965" w:type="dxa"/>
            <w:tcBorders>
              <w:top w:val="nil"/>
              <w:left w:val="nil"/>
              <w:bottom w:val="single" w:sz="4" w:space="0" w:color="auto"/>
              <w:right w:val="single" w:sz="4" w:space="0" w:color="auto"/>
            </w:tcBorders>
            <w:shd w:val="clear" w:color="000000" w:fill="DCE6F1"/>
            <w:vAlign w:val="center"/>
            <w:hideMark/>
          </w:tcPr>
          <w:p w14:paraId="23C8408A" w14:textId="788EB5A9" w:rsidR="00874748" w:rsidRPr="00F53E97" w:rsidRDefault="0042650A" w:rsidP="00874748">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 xml:space="preserve">- </w:t>
            </w:r>
            <w:r w:rsidR="00F52F8C" w:rsidRPr="00F53E97">
              <w:rPr>
                <w:rFonts w:ascii="Arial Narrow" w:hAnsi="Arial Narrow" w:cs="Times New Roman"/>
                <w:color w:val="000000"/>
                <w:sz w:val="18"/>
                <w:szCs w:val="18"/>
                <w:lang w:val="en-GB"/>
              </w:rPr>
              <w:t>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460A9D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B60E11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EA91C5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C00000"/>
            </w:tcBorders>
            <w:shd w:val="clear" w:color="000000" w:fill="FABF8F"/>
            <w:vAlign w:val="center"/>
            <w:hideMark/>
          </w:tcPr>
          <w:p w14:paraId="68B0B9F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5EDA8DC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017EA1E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7214F54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nil"/>
            </w:tcBorders>
            <w:shd w:val="clear" w:color="auto" w:fill="auto"/>
            <w:vAlign w:val="center"/>
            <w:hideMark/>
          </w:tcPr>
          <w:p w14:paraId="2911812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double" w:sz="6" w:space="0" w:color="FF0000"/>
              <w:bottom w:val="single" w:sz="4" w:space="0" w:color="auto"/>
              <w:right w:val="single" w:sz="4" w:space="0" w:color="auto"/>
            </w:tcBorders>
            <w:shd w:val="clear" w:color="auto" w:fill="auto"/>
            <w:noWrap/>
            <w:vAlign w:val="bottom"/>
            <w:hideMark/>
          </w:tcPr>
          <w:p w14:paraId="1F947F9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EEEEC0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EE219F8"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30B0CDE"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35A46069" w14:textId="77777777" w:rsidTr="000B1D80">
        <w:trPr>
          <w:trHeight w:val="57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25FBFB22" w14:textId="77777777" w:rsidR="00874748" w:rsidRPr="00F53E97" w:rsidRDefault="00874748" w:rsidP="00874748">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M 1.2.</w:t>
            </w:r>
          </w:p>
        </w:tc>
        <w:tc>
          <w:tcPr>
            <w:tcW w:w="13278" w:type="dxa"/>
            <w:gridSpan w:val="14"/>
            <w:tcBorders>
              <w:top w:val="nil"/>
              <w:left w:val="nil"/>
              <w:bottom w:val="nil"/>
              <w:right w:val="single" w:sz="8" w:space="0" w:color="002060"/>
            </w:tcBorders>
            <w:shd w:val="clear" w:color="000000" w:fill="B8CCE4"/>
            <w:vAlign w:val="center"/>
            <w:hideMark/>
          </w:tcPr>
          <w:p w14:paraId="4EDDFF9F" w14:textId="5AEA2F0A" w:rsidR="00874748" w:rsidRPr="00F53E97" w:rsidRDefault="000B1D80" w:rsidP="000B1D80">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Improved functioning of the local self-government and decentralisation and deconcentration of state administration through defining of the strategic framework and strengthening of capacities of towns and municipalities to efficiently deliver public tasks and procedures, establish inter-municipal cooperation, and implement principles of good administration</w:t>
            </w:r>
            <w:r w:rsidR="00874748" w:rsidRPr="00F53E97">
              <w:rPr>
                <w:rFonts w:ascii="Arial Narrow" w:hAnsi="Arial Narrow" w:cs="Times New Roman"/>
                <w:b/>
                <w:bCs/>
                <w:color w:val="000000"/>
                <w:sz w:val="18"/>
                <w:szCs w:val="18"/>
                <w:lang w:val="en-GB"/>
              </w:rPr>
              <w:t>.</w:t>
            </w:r>
          </w:p>
        </w:tc>
      </w:tr>
      <w:tr w:rsidR="00874748" w:rsidRPr="00F53E97" w14:paraId="11FDB2EB"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E137A53"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1.2.1.</w:t>
            </w:r>
          </w:p>
        </w:tc>
        <w:tc>
          <w:tcPr>
            <w:tcW w:w="6003" w:type="dxa"/>
            <w:tcBorders>
              <w:top w:val="single" w:sz="4" w:space="0" w:color="auto"/>
              <w:left w:val="nil"/>
              <w:bottom w:val="single" w:sz="4" w:space="0" w:color="auto"/>
              <w:right w:val="single" w:sz="4" w:space="0" w:color="auto"/>
            </w:tcBorders>
            <w:shd w:val="clear" w:color="000000" w:fill="DCE6F1"/>
            <w:hideMark/>
          </w:tcPr>
          <w:p w14:paraId="4C48CEB8" w14:textId="313C3D74" w:rsidR="00874748" w:rsidRPr="00F53E97" w:rsidRDefault="00EB0FD7" w:rsidP="002A5B8A">
            <w:pPr>
              <w:spacing w:after="0" w:line="240" w:lineRule="auto"/>
              <w:jc w:val="both"/>
              <w:rPr>
                <w:rFonts w:ascii="Arial Narrow" w:hAnsi="Arial Narrow" w:cs="Times New Roman"/>
                <w:color w:val="000000"/>
                <w:sz w:val="18"/>
                <w:szCs w:val="18"/>
                <w:lang w:val="en-GB"/>
              </w:rPr>
            </w:pPr>
            <w:r w:rsidRPr="00F53E97">
              <w:rPr>
                <w:rFonts w:ascii="Arial Narrow" w:eastAsia="Calibri" w:hAnsi="Arial Narrow" w:cs="Tahoma"/>
                <w:sz w:val="20"/>
                <w:szCs w:val="20"/>
                <w:lang w:val="en-GB"/>
              </w:rPr>
              <w:t>Adopt changes and amendments to the Law on Local Self-Government to achieve harmonisation with the new regulations and to reform the administrative framework for operation of authorities of LSG, organise 8 instructive seminars, draft the model statute of units of LSG, the model rules of procedure of municipal assemblies and model decision on territorial self-Government)</w:t>
            </w:r>
          </w:p>
        </w:tc>
        <w:tc>
          <w:tcPr>
            <w:tcW w:w="1965" w:type="dxa"/>
            <w:tcBorders>
              <w:top w:val="single" w:sz="4" w:space="0" w:color="auto"/>
              <w:left w:val="nil"/>
              <w:bottom w:val="single" w:sz="4" w:space="0" w:color="auto"/>
              <w:right w:val="single" w:sz="4" w:space="0" w:color="auto"/>
            </w:tcBorders>
            <w:shd w:val="clear" w:color="000000" w:fill="DCE6F1"/>
            <w:vAlign w:val="center"/>
            <w:hideMark/>
          </w:tcPr>
          <w:p w14:paraId="202F3965" w14:textId="0A9FA47A"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single" w:sz="4" w:space="0" w:color="auto"/>
              <w:left w:val="double" w:sz="6" w:space="0" w:color="FF0000"/>
              <w:bottom w:val="single" w:sz="4" w:space="0" w:color="auto"/>
              <w:right w:val="single" w:sz="4" w:space="0" w:color="auto"/>
            </w:tcBorders>
            <w:shd w:val="clear" w:color="000000" w:fill="FABF8F"/>
            <w:vAlign w:val="center"/>
            <w:hideMark/>
          </w:tcPr>
          <w:p w14:paraId="4EB9954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single" w:sz="4" w:space="0" w:color="auto"/>
              <w:left w:val="nil"/>
              <w:bottom w:val="single" w:sz="4" w:space="0" w:color="auto"/>
              <w:right w:val="single" w:sz="4" w:space="0" w:color="auto"/>
            </w:tcBorders>
            <w:shd w:val="clear" w:color="000000" w:fill="FABF8F"/>
            <w:vAlign w:val="center"/>
            <w:hideMark/>
          </w:tcPr>
          <w:p w14:paraId="40A0D0D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single" w:sz="4" w:space="0" w:color="auto"/>
              <w:left w:val="nil"/>
              <w:bottom w:val="single" w:sz="4" w:space="0" w:color="auto"/>
              <w:right w:val="single" w:sz="4" w:space="0" w:color="auto"/>
            </w:tcBorders>
            <w:shd w:val="clear" w:color="000000" w:fill="FABF8F"/>
            <w:vAlign w:val="center"/>
            <w:hideMark/>
          </w:tcPr>
          <w:p w14:paraId="747867D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single" w:sz="4" w:space="0" w:color="auto"/>
              <w:left w:val="nil"/>
              <w:bottom w:val="single" w:sz="4" w:space="0" w:color="auto"/>
              <w:right w:val="double" w:sz="6" w:space="0" w:color="FF0000"/>
            </w:tcBorders>
            <w:shd w:val="clear" w:color="auto" w:fill="auto"/>
            <w:vAlign w:val="center"/>
            <w:hideMark/>
          </w:tcPr>
          <w:p w14:paraId="4A35D6D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single" w:sz="4" w:space="0" w:color="auto"/>
              <w:left w:val="nil"/>
              <w:bottom w:val="single" w:sz="4" w:space="0" w:color="auto"/>
              <w:right w:val="single" w:sz="4" w:space="0" w:color="000000"/>
            </w:tcBorders>
            <w:shd w:val="clear" w:color="auto" w:fill="auto"/>
            <w:vAlign w:val="center"/>
            <w:hideMark/>
          </w:tcPr>
          <w:p w14:paraId="0E7ECCB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317F880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single" w:sz="4" w:space="0" w:color="auto"/>
              <w:left w:val="nil"/>
              <w:bottom w:val="single" w:sz="4" w:space="0" w:color="auto"/>
              <w:right w:val="single" w:sz="4" w:space="0" w:color="auto"/>
            </w:tcBorders>
            <w:shd w:val="clear" w:color="auto" w:fill="auto"/>
            <w:vAlign w:val="center"/>
            <w:hideMark/>
          </w:tcPr>
          <w:p w14:paraId="04934E3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single" w:sz="4" w:space="0" w:color="auto"/>
              <w:left w:val="nil"/>
              <w:bottom w:val="single" w:sz="4" w:space="0" w:color="auto"/>
              <w:right w:val="double" w:sz="6" w:space="0" w:color="FF0000"/>
            </w:tcBorders>
            <w:shd w:val="clear" w:color="auto" w:fill="auto"/>
            <w:vAlign w:val="center"/>
            <w:hideMark/>
          </w:tcPr>
          <w:p w14:paraId="222B5DC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14:paraId="74B8988A"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14:paraId="68C0E7C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14:paraId="4B87E09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single" w:sz="4" w:space="0" w:color="auto"/>
              <w:left w:val="nil"/>
              <w:bottom w:val="single" w:sz="4" w:space="0" w:color="auto"/>
              <w:right w:val="single" w:sz="8" w:space="0" w:color="002060"/>
            </w:tcBorders>
            <w:shd w:val="clear" w:color="auto" w:fill="auto"/>
            <w:noWrap/>
            <w:vAlign w:val="bottom"/>
            <w:hideMark/>
          </w:tcPr>
          <w:p w14:paraId="36C0801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05C0EFC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CC59153"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1.2.2.</w:t>
            </w:r>
          </w:p>
        </w:tc>
        <w:tc>
          <w:tcPr>
            <w:tcW w:w="6003" w:type="dxa"/>
            <w:tcBorders>
              <w:top w:val="nil"/>
              <w:left w:val="nil"/>
              <w:bottom w:val="single" w:sz="4" w:space="0" w:color="auto"/>
              <w:right w:val="single" w:sz="4" w:space="0" w:color="auto"/>
            </w:tcBorders>
            <w:shd w:val="clear" w:color="000000" w:fill="DCE6F1"/>
            <w:hideMark/>
          </w:tcPr>
          <w:p w14:paraId="52650095" w14:textId="26E68B24" w:rsidR="00874748" w:rsidRPr="00F53E97" w:rsidRDefault="00EB0FD7" w:rsidP="002A5B8A">
            <w:pPr>
              <w:spacing w:after="0" w:line="240" w:lineRule="auto"/>
              <w:jc w:val="both"/>
              <w:rPr>
                <w:rFonts w:ascii="Arial Narrow" w:hAnsi="Arial Narrow" w:cs="Times New Roman"/>
                <w:color w:val="000000"/>
                <w:sz w:val="18"/>
                <w:szCs w:val="18"/>
                <w:lang w:val="en-GB"/>
              </w:rPr>
            </w:pPr>
            <w:r w:rsidRPr="00F53E97">
              <w:rPr>
                <w:rFonts w:ascii="Arial Narrow" w:eastAsia="Calibri" w:hAnsi="Arial Narrow" w:cs="Tahoma"/>
                <w:sz w:val="20"/>
                <w:szCs w:val="20"/>
                <w:lang w:val="en-GB"/>
              </w:rPr>
              <w:t>Support the development of inter-municipal cooperation by conducting the analysis of best mechanisms for inter-municipal cooperation (IMC) in implementing the scope of work of LSG, drafting of model agreements on IMC and advisory support for their implementation</w:t>
            </w:r>
          </w:p>
        </w:tc>
        <w:tc>
          <w:tcPr>
            <w:tcW w:w="1965" w:type="dxa"/>
            <w:tcBorders>
              <w:top w:val="nil"/>
              <w:left w:val="nil"/>
              <w:bottom w:val="single" w:sz="4" w:space="0" w:color="auto"/>
              <w:right w:val="single" w:sz="4" w:space="0" w:color="auto"/>
            </w:tcBorders>
            <w:shd w:val="clear" w:color="000000" w:fill="DCE6F1"/>
            <w:vAlign w:val="center"/>
            <w:hideMark/>
          </w:tcPr>
          <w:p w14:paraId="07D42F65" w14:textId="2119D441"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722AF24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49E988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34DD54D"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5BFC9A4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000000"/>
            </w:tcBorders>
            <w:shd w:val="clear" w:color="000000" w:fill="FABF8F"/>
            <w:vAlign w:val="center"/>
            <w:hideMark/>
          </w:tcPr>
          <w:p w14:paraId="04B67AB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678DC94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457018C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7873CF5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0DE6A4F6"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4532F2E"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645F24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246D076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444F11D0" w14:textId="77777777" w:rsidTr="00F53413">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5BC63F6"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1.2.3.</w:t>
            </w:r>
          </w:p>
        </w:tc>
        <w:tc>
          <w:tcPr>
            <w:tcW w:w="6003" w:type="dxa"/>
            <w:tcBorders>
              <w:top w:val="nil"/>
              <w:left w:val="nil"/>
              <w:bottom w:val="single" w:sz="4" w:space="0" w:color="auto"/>
              <w:right w:val="single" w:sz="4" w:space="0" w:color="auto"/>
            </w:tcBorders>
            <w:shd w:val="clear" w:color="000000" w:fill="DCE6F1"/>
            <w:hideMark/>
          </w:tcPr>
          <w:p w14:paraId="3753C210" w14:textId="73FF832D" w:rsidR="00874748" w:rsidRPr="00F53E97" w:rsidRDefault="00EB0FD7" w:rsidP="002A5B8A">
            <w:pPr>
              <w:spacing w:after="0" w:line="240" w:lineRule="auto"/>
              <w:jc w:val="both"/>
              <w:rPr>
                <w:rFonts w:ascii="Arial Narrow" w:hAnsi="Arial Narrow" w:cs="Times New Roman"/>
                <w:color w:val="000000"/>
                <w:sz w:val="18"/>
                <w:szCs w:val="18"/>
                <w:lang w:val="en-GB"/>
              </w:rPr>
            </w:pPr>
            <w:r w:rsidRPr="00F53E97">
              <w:rPr>
                <w:rFonts w:ascii="Arial Narrow" w:eastAsia="Calibri" w:hAnsi="Arial Narrow" w:cs="Tahoma"/>
                <w:sz w:val="20"/>
                <w:szCs w:val="20"/>
                <w:lang w:val="en-GB"/>
              </w:rPr>
              <w:t>Draft and adopt by the PAR Council the policy paper for decentralisation and enhancing the role of LSG in implementing public tasks</w:t>
            </w:r>
          </w:p>
        </w:tc>
        <w:tc>
          <w:tcPr>
            <w:tcW w:w="1965" w:type="dxa"/>
            <w:tcBorders>
              <w:top w:val="nil"/>
              <w:left w:val="nil"/>
              <w:bottom w:val="single" w:sz="4" w:space="0" w:color="auto"/>
              <w:right w:val="single" w:sz="4" w:space="0" w:color="auto"/>
            </w:tcBorders>
            <w:shd w:val="clear" w:color="000000" w:fill="DCE6F1"/>
            <w:vAlign w:val="center"/>
            <w:hideMark/>
          </w:tcPr>
          <w:p w14:paraId="2348B6A8" w14:textId="038C10BA"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794128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697105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C5BCBC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58A46A4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000000"/>
            </w:tcBorders>
            <w:shd w:val="clear" w:color="auto" w:fill="FABF8F" w:themeFill="accent6" w:themeFillTint="99"/>
            <w:vAlign w:val="center"/>
            <w:hideMark/>
          </w:tcPr>
          <w:p w14:paraId="368E045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0149D36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083EEC2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70F7868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2F13BB4"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B8C4946"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FE3D6F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2B9FDE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724B5FFD"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86B328E"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1.2.4.</w:t>
            </w:r>
          </w:p>
        </w:tc>
        <w:tc>
          <w:tcPr>
            <w:tcW w:w="6003" w:type="dxa"/>
            <w:tcBorders>
              <w:top w:val="nil"/>
              <w:left w:val="nil"/>
              <w:bottom w:val="single" w:sz="4" w:space="0" w:color="auto"/>
              <w:right w:val="single" w:sz="4" w:space="0" w:color="auto"/>
            </w:tcBorders>
            <w:shd w:val="clear" w:color="000000" w:fill="DCE6F1"/>
            <w:hideMark/>
          </w:tcPr>
          <w:p w14:paraId="337F2AD5" w14:textId="23612DD3" w:rsidR="00874748" w:rsidRPr="00F53E97" w:rsidRDefault="00EB0FD7" w:rsidP="00EB0FD7">
            <w:pPr>
              <w:spacing w:after="0" w:line="240" w:lineRule="auto"/>
              <w:jc w:val="both"/>
              <w:rPr>
                <w:rFonts w:ascii="Arial Narrow" w:hAnsi="Arial Narrow" w:cs="Times New Roman"/>
                <w:color w:val="000000"/>
                <w:sz w:val="18"/>
                <w:szCs w:val="18"/>
                <w:lang w:val="en-GB"/>
              </w:rPr>
            </w:pPr>
            <w:r w:rsidRPr="00F53E97">
              <w:rPr>
                <w:rFonts w:ascii="Arial Narrow" w:eastAsia="Calibri" w:hAnsi="Arial Narrow" w:cs="Tahoma"/>
                <w:sz w:val="20"/>
                <w:szCs w:val="20"/>
                <w:lang w:val="en-GB"/>
              </w:rPr>
              <w:t>Conduct the functional review of units of LSG in order to support the units of LSG in ensuring more functional organisation of tasks</w:t>
            </w:r>
          </w:p>
        </w:tc>
        <w:tc>
          <w:tcPr>
            <w:tcW w:w="1965" w:type="dxa"/>
            <w:tcBorders>
              <w:top w:val="nil"/>
              <w:left w:val="nil"/>
              <w:bottom w:val="single" w:sz="4" w:space="0" w:color="auto"/>
              <w:right w:val="single" w:sz="4" w:space="0" w:color="auto"/>
            </w:tcBorders>
            <w:shd w:val="clear" w:color="000000" w:fill="DCE6F1"/>
            <w:vAlign w:val="center"/>
            <w:hideMark/>
          </w:tcPr>
          <w:p w14:paraId="309AFE87" w14:textId="201E8CC2"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4523500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6C1948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B6BC82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0EB249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000000"/>
            </w:tcBorders>
            <w:shd w:val="clear" w:color="000000" w:fill="FABF8F"/>
            <w:vAlign w:val="center"/>
            <w:hideMark/>
          </w:tcPr>
          <w:p w14:paraId="07E872C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7B880ABD"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2D10FBA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FFFFF"/>
            <w:vAlign w:val="center"/>
            <w:hideMark/>
          </w:tcPr>
          <w:p w14:paraId="7F94285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1DC5B2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DA3024D"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19C10EC"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B421C7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317F9456"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0AE6DC9"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1.2.5.</w:t>
            </w:r>
          </w:p>
        </w:tc>
        <w:tc>
          <w:tcPr>
            <w:tcW w:w="6003" w:type="dxa"/>
            <w:tcBorders>
              <w:top w:val="nil"/>
              <w:left w:val="nil"/>
              <w:bottom w:val="single" w:sz="4" w:space="0" w:color="auto"/>
              <w:right w:val="single" w:sz="4" w:space="0" w:color="auto"/>
            </w:tcBorders>
            <w:shd w:val="clear" w:color="000000" w:fill="DCE6F1"/>
            <w:hideMark/>
          </w:tcPr>
          <w:p w14:paraId="4EB6A20B" w14:textId="56D85B3E" w:rsidR="00874748" w:rsidRPr="00F53E97" w:rsidRDefault="00EB0FD7" w:rsidP="002A5B8A">
            <w:pPr>
              <w:spacing w:after="0" w:line="240" w:lineRule="auto"/>
              <w:jc w:val="both"/>
              <w:rPr>
                <w:rFonts w:ascii="Arial Narrow" w:hAnsi="Arial Narrow" w:cs="Times New Roman"/>
                <w:color w:val="000000"/>
                <w:sz w:val="18"/>
                <w:szCs w:val="18"/>
                <w:lang w:val="en-GB"/>
              </w:rPr>
            </w:pPr>
            <w:r w:rsidRPr="00F53E97">
              <w:rPr>
                <w:rFonts w:ascii="Arial Narrow" w:eastAsia="Calibri" w:hAnsi="Arial Narrow" w:cs="Tahoma"/>
                <w:sz w:val="20"/>
                <w:szCs w:val="20"/>
                <w:lang w:val="en-GB"/>
              </w:rPr>
              <w:t>Draft, conduct consultations and adopt the strategic framework for reform of the LSG system and enhanced role of LSG in implementing public tasks (strategies and action plan for decentralisation or programme document for reform of LSG system)</w:t>
            </w:r>
          </w:p>
        </w:tc>
        <w:tc>
          <w:tcPr>
            <w:tcW w:w="1965" w:type="dxa"/>
            <w:tcBorders>
              <w:top w:val="nil"/>
              <w:left w:val="nil"/>
              <w:bottom w:val="single" w:sz="4" w:space="0" w:color="auto"/>
              <w:right w:val="single" w:sz="4" w:space="0" w:color="auto"/>
            </w:tcBorders>
            <w:shd w:val="clear" w:color="000000" w:fill="DCE6F1"/>
            <w:vAlign w:val="center"/>
            <w:hideMark/>
          </w:tcPr>
          <w:p w14:paraId="4F735AA9" w14:textId="669A97CF"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1769D6F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5269A0B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9469F0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654F017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000000"/>
            </w:tcBorders>
            <w:shd w:val="clear" w:color="000000" w:fill="FABF8F"/>
            <w:vAlign w:val="center"/>
            <w:hideMark/>
          </w:tcPr>
          <w:p w14:paraId="22F8281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2526EFD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61CC041D"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6AC6B3C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3EC0B65"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17E18C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D886FA5"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62FC40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16515C8B"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66A7AA4"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1.2.6.</w:t>
            </w:r>
          </w:p>
        </w:tc>
        <w:tc>
          <w:tcPr>
            <w:tcW w:w="6003" w:type="dxa"/>
            <w:tcBorders>
              <w:top w:val="nil"/>
              <w:left w:val="nil"/>
              <w:bottom w:val="single" w:sz="4" w:space="0" w:color="auto"/>
              <w:right w:val="single" w:sz="4" w:space="0" w:color="auto"/>
            </w:tcBorders>
            <w:shd w:val="clear" w:color="000000" w:fill="DCE6F1"/>
            <w:hideMark/>
          </w:tcPr>
          <w:p w14:paraId="3DEF9F6C" w14:textId="65ECC498" w:rsidR="00874748" w:rsidRPr="00F53E97" w:rsidRDefault="002C5A9E" w:rsidP="002C5A9E">
            <w:pPr>
              <w:spacing w:after="0" w:line="240" w:lineRule="auto"/>
              <w:jc w:val="both"/>
              <w:rPr>
                <w:rFonts w:ascii="Arial Narrow" w:hAnsi="Arial Narrow" w:cs="Times New Roman"/>
                <w:color w:val="000000"/>
                <w:sz w:val="18"/>
                <w:szCs w:val="18"/>
                <w:lang w:val="en-GB"/>
              </w:rPr>
            </w:pPr>
            <w:r w:rsidRPr="00F53E97">
              <w:rPr>
                <w:rFonts w:ascii="Arial Narrow" w:hAnsi="Arial Narrow" w:cs="Times New Roman"/>
                <w:sz w:val="20"/>
                <w:szCs w:val="20"/>
                <w:lang w:val="en-GB"/>
              </w:rPr>
              <w:t>Reform of local administrative procedures in order to improve and standardize administrative acting through continued improvement and harmonization of models of administrative procedures by LSG and implementing the package of direct technical support for improvement of administrative efficiency in 20 units of LSG</w:t>
            </w:r>
          </w:p>
        </w:tc>
        <w:tc>
          <w:tcPr>
            <w:tcW w:w="1965" w:type="dxa"/>
            <w:tcBorders>
              <w:top w:val="nil"/>
              <w:left w:val="nil"/>
              <w:bottom w:val="single" w:sz="4" w:space="0" w:color="auto"/>
              <w:right w:val="single" w:sz="4" w:space="0" w:color="auto"/>
            </w:tcBorders>
            <w:shd w:val="clear" w:color="000000" w:fill="DCE6F1"/>
            <w:vAlign w:val="center"/>
            <w:hideMark/>
          </w:tcPr>
          <w:p w14:paraId="2CC3D4C4" w14:textId="5B4F3120"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FC6379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24ECA1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3AC679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80E05E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000000"/>
            </w:tcBorders>
            <w:shd w:val="clear" w:color="000000" w:fill="FABF8F"/>
            <w:vAlign w:val="center"/>
            <w:hideMark/>
          </w:tcPr>
          <w:p w14:paraId="5D0491A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1353C83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034FA6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5B7787D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3A2A94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244094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72449B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762C234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313414FB"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A57F193"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1.2.7.</w:t>
            </w:r>
          </w:p>
        </w:tc>
        <w:tc>
          <w:tcPr>
            <w:tcW w:w="6003" w:type="dxa"/>
            <w:tcBorders>
              <w:top w:val="nil"/>
              <w:left w:val="nil"/>
              <w:bottom w:val="single" w:sz="4" w:space="0" w:color="auto"/>
              <w:right w:val="single" w:sz="4" w:space="0" w:color="auto"/>
            </w:tcBorders>
            <w:shd w:val="clear" w:color="000000" w:fill="DCE6F1"/>
            <w:hideMark/>
          </w:tcPr>
          <w:p w14:paraId="2ADB6D45" w14:textId="55E71EA0" w:rsidR="00874748" w:rsidRPr="00F53E97" w:rsidRDefault="002C5A9E" w:rsidP="002A5B8A">
            <w:pPr>
              <w:spacing w:after="0" w:line="240" w:lineRule="auto"/>
              <w:jc w:val="both"/>
              <w:rPr>
                <w:rFonts w:ascii="Arial Narrow" w:hAnsi="Arial Narrow" w:cs="Times New Roman"/>
                <w:color w:val="000000"/>
                <w:sz w:val="18"/>
                <w:szCs w:val="18"/>
                <w:lang w:val="en-GB"/>
              </w:rPr>
            </w:pPr>
            <w:r w:rsidRPr="00F53E97">
              <w:rPr>
                <w:rFonts w:ascii="Arial Narrow" w:eastAsia="Helvetica" w:hAnsi="Arial Narrow" w:cs="Helvetica"/>
                <w:sz w:val="20"/>
                <w:szCs w:val="20"/>
                <w:lang w:val="en-GB"/>
              </w:rPr>
              <w:t>Building capacities of towns and municipalities to implement principles of good administration in performing public tasks of local self-Government</w:t>
            </w:r>
          </w:p>
        </w:tc>
        <w:tc>
          <w:tcPr>
            <w:tcW w:w="1965" w:type="dxa"/>
            <w:tcBorders>
              <w:top w:val="nil"/>
              <w:left w:val="nil"/>
              <w:bottom w:val="single" w:sz="4" w:space="0" w:color="auto"/>
              <w:right w:val="single" w:sz="4" w:space="0" w:color="auto"/>
            </w:tcBorders>
            <w:shd w:val="clear" w:color="000000" w:fill="DCE6F1"/>
            <w:vAlign w:val="center"/>
            <w:hideMark/>
          </w:tcPr>
          <w:p w14:paraId="3EFBB3E0" w14:textId="48263C78"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F52F8C" w:rsidRPr="00F53E97">
              <w:rPr>
                <w:rFonts w:ascii="Arial Narrow" w:hAnsi="Arial Narrow" w:cs="Times New Roman"/>
                <w:color w:val="000000"/>
                <w:sz w:val="18"/>
                <w:szCs w:val="18"/>
                <w:lang w:val="en-GB"/>
              </w:rPr>
              <w:t>Department for LSG System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93080F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4D0C02D"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7695185"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E69269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000000"/>
            </w:tcBorders>
            <w:shd w:val="clear" w:color="000000" w:fill="FABF8F"/>
            <w:vAlign w:val="center"/>
            <w:hideMark/>
          </w:tcPr>
          <w:p w14:paraId="12FB6A4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5229927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FE5BE0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4BB896C5"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037CD73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7581B2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3A17D69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3F90CDCD"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316C5E52" w14:textId="77777777" w:rsidTr="000B1D80">
        <w:trPr>
          <w:trHeight w:val="51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36159D0D" w14:textId="77777777" w:rsidR="00874748" w:rsidRPr="00F53E97" w:rsidRDefault="00874748" w:rsidP="00874748">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1.3.</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7636DA94" w14:textId="7FA87D71" w:rsidR="00874748" w:rsidRPr="00F53E97" w:rsidRDefault="002C5A9E" w:rsidP="002C5A9E">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 xml:space="preserve">Improvement of the system for management of public policies of the Government by establishing by the end of 2020 the legal and institutional framework for integrated strategic management and adoption of mid-term work plans of state administration bodies harmonised with the strategic priorities of the Government and the programming budget </w:t>
            </w:r>
          </w:p>
        </w:tc>
      </w:tr>
      <w:tr w:rsidR="00874748" w:rsidRPr="00F53E97" w14:paraId="32C6A305"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3672A09" w14:textId="5FD1FD22" w:rsidR="00874748" w:rsidRPr="00F53E97" w:rsidRDefault="00874748" w:rsidP="008F6471">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1.3.</w:t>
            </w:r>
            <w:r w:rsidR="008F6471">
              <w:rPr>
                <w:rFonts w:ascii="Arial Narrow" w:hAnsi="Arial Narrow" w:cs="Times New Roman"/>
                <w:b/>
                <w:color w:val="000000"/>
                <w:sz w:val="18"/>
                <w:szCs w:val="18"/>
                <w:lang w:val="en-GB"/>
              </w:rPr>
              <w:t>1</w:t>
            </w:r>
            <w:r w:rsidRPr="00F53E97">
              <w:rPr>
                <w:rFonts w:ascii="Arial Narrow" w:hAnsi="Arial Narrow" w:cs="Times New Roman"/>
                <w:b/>
                <w:color w:val="000000"/>
                <w:sz w:val="18"/>
                <w:szCs w:val="18"/>
                <w:lang w:val="en-GB"/>
              </w:rPr>
              <w:t>.</w:t>
            </w:r>
          </w:p>
        </w:tc>
        <w:tc>
          <w:tcPr>
            <w:tcW w:w="6003" w:type="dxa"/>
            <w:tcBorders>
              <w:top w:val="nil"/>
              <w:left w:val="nil"/>
              <w:bottom w:val="single" w:sz="4" w:space="0" w:color="auto"/>
              <w:right w:val="single" w:sz="4" w:space="0" w:color="auto"/>
            </w:tcBorders>
            <w:shd w:val="clear" w:color="000000" w:fill="DCE6F1"/>
            <w:hideMark/>
          </w:tcPr>
          <w:p w14:paraId="77C45F9A" w14:textId="2A15939D" w:rsidR="00874748" w:rsidRPr="00F53E97" w:rsidRDefault="002C5A9E" w:rsidP="001D66A9">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Determining the methodological framework for policy management and linking with the preparation and execution of programme budgeting by adopting bylaws (Decree on policy management, regulatory and policy impact assessment, and content of individual policy documents and the Decree on mid-term planning) and 2 manuals in this area</w:t>
            </w:r>
          </w:p>
        </w:tc>
        <w:tc>
          <w:tcPr>
            <w:tcW w:w="1965" w:type="dxa"/>
            <w:tcBorders>
              <w:top w:val="nil"/>
              <w:left w:val="nil"/>
              <w:bottom w:val="single" w:sz="4" w:space="0" w:color="auto"/>
              <w:right w:val="single" w:sz="4" w:space="0" w:color="auto"/>
            </w:tcBorders>
            <w:shd w:val="clear" w:color="000000" w:fill="DCE6F1"/>
            <w:vAlign w:val="center"/>
            <w:hideMark/>
          </w:tcPr>
          <w:p w14:paraId="439489F6" w14:textId="59EE0395"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RPPS</w:t>
            </w:r>
            <w:r w:rsidR="00874748" w:rsidRPr="00F53E97">
              <w:rPr>
                <w:rFonts w:ascii="Arial Narrow" w:hAnsi="Arial Narrow" w:cs="Times New Roman"/>
                <w:color w:val="000000"/>
                <w:sz w:val="18"/>
                <w:szCs w:val="18"/>
                <w:lang w:val="en-GB"/>
              </w:rPr>
              <w:t xml:space="preserve"> - </w:t>
            </w:r>
            <w:r w:rsidR="00F52F8C" w:rsidRPr="00F53E97">
              <w:rPr>
                <w:rFonts w:ascii="Arial Narrow" w:hAnsi="Arial Narrow" w:cs="Times New Roman"/>
                <w:color w:val="000000"/>
                <w:sz w:val="18"/>
                <w:szCs w:val="18"/>
                <w:lang w:val="en-GB"/>
              </w:rPr>
              <w:t>Policy Planning and Coordination Department</w:t>
            </w:r>
          </w:p>
        </w:tc>
        <w:tc>
          <w:tcPr>
            <w:tcW w:w="450" w:type="dxa"/>
            <w:tcBorders>
              <w:top w:val="nil"/>
              <w:left w:val="double" w:sz="6" w:space="0" w:color="FF0000"/>
              <w:bottom w:val="single" w:sz="4" w:space="0" w:color="auto"/>
              <w:right w:val="single" w:sz="4" w:space="0" w:color="auto"/>
            </w:tcBorders>
            <w:shd w:val="clear" w:color="000000" w:fill="FFCC99"/>
            <w:vAlign w:val="center"/>
            <w:hideMark/>
          </w:tcPr>
          <w:p w14:paraId="347D7550"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4C0A5AD3"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44B258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11EC3DF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F12A305"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7904D2AD"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49132B3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7F6D93E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9CFE43A"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77360B6"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051DF37"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FED043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631AA70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968BAC8" w14:textId="6BF8CFD5" w:rsidR="00874748" w:rsidRPr="00F53E97" w:rsidRDefault="00874748" w:rsidP="008F6471">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1.3</w:t>
            </w:r>
            <w:r w:rsidR="008F6471">
              <w:rPr>
                <w:rFonts w:ascii="Arial Narrow" w:hAnsi="Arial Narrow" w:cs="Times New Roman"/>
                <w:b/>
                <w:color w:val="000000"/>
                <w:sz w:val="18"/>
                <w:szCs w:val="18"/>
                <w:lang w:val="en-GB"/>
              </w:rPr>
              <w:t>.2</w:t>
            </w:r>
            <w:r w:rsidRPr="00F53E97">
              <w:rPr>
                <w:rFonts w:ascii="Arial Narrow" w:hAnsi="Arial Narrow" w:cs="Times New Roman"/>
                <w:b/>
                <w:color w:val="000000"/>
                <w:sz w:val="18"/>
                <w:szCs w:val="18"/>
                <w:lang w:val="en-GB"/>
              </w:rPr>
              <w:t>.</w:t>
            </w:r>
          </w:p>
        </w:tc>
        <w:tc>
          <w:tcPr>
            <w:tcW w:w="6003" w:type="dxa"/>
            <w:tcBorders>
              <w:top w:val="nil"/>
              <w:left w:val="nil"/>
              <w:bottom w:val="single" w:sz="4" w:space="0" w:color="auto"/>
              <w:right w:val="single" w:sz="4" w:space="0" w:color="auto"/>
            </w:tcBorders>
            <w:shd w:val="clear" w:color="000000" w:fill="DCE6F1"/>
            <w:hideMark/>
          </w:tcPr>
          <w:p w14:paraId="11D23478" w14:textId="52D27E7D" w:rsidR="00874748" w:rsidRPr="00F53E97" w:rsidRDefault="002C5A9E" w:rsidP="002C5A9E">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Establishing the single IT system for policy planning and monitoring, which will cover: the Action Plan for the Government Programme, policy documents, mid-term plans, ISPRWG, the existing system for budget preparation and execution</w:t>
            </w:r>
          </w:p>
        </w:tc>
        <w:tc>
          <w:tcPr>
            <w:tcW w:w="1965" w:type="dxa"/>
            <w:tcBorders>
              <w:top w:val="nil"/>
              <w:left w:val="nil"/>
              <w:bottom w:val="single" w:sz="4" w:space="0" w:color="auto"/>
              <w:right w:val="single" w:sz="4" w:space="0" w:color="auto"/>
            </w:tcBorders>
            <w:shd w:val="clear" w:color="000000" w:fill="DCE6F1"/>
            <w:vAlign w:val="center"/>
            <w:hideMark/>
          </w:tcPr>
          <w:p w14:paraId="4833A0B5" w14:textId="3356706F"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RPPS</w:t>
            </w:r>
          </w:p>
        </w:tc>
        <w:tc>
          <w:tcPr>
            <w:tcW w:w="450" w:type="dxa"/>
            <w:tcBorders>
              <w:top w:val="nil"/>
              <w:left w:val="double" w:sz="6" w:space="0" w:color="FF0000"/>
              <w:bottom w:val="single" w:sz="4" w:space="0" w:color="auto"/>
              <w:right w:val="single" w:sz="4" w:space="0" w:color="auto"/>
            </w:tcBorders>
            <w:shd w:val="clear" w:color="000000" w:fill="FFCC99"/>
            <w:vAlign w:val="center"/>
            <w:hideMark/>
          </w:tcPr>
          <w:p w14:paraId="7FA913AC"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1464981C"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722C2FED"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double" w:sz="6" w:space="0" w:color="FF0000"/>
            </w:tcBorders>
            <w:shd w:val="clear" w:color="000000" w:fill="FFCC99"/>
            <w:vAlign w:val="center"/>
            <w:hideMark/>
          </w:tcPr>
          <w:p w14:paraId="24379B6C"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04524FA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36" w:type="dxa"/>
            <w:tcBorders>
              <w:top w:val="nil"/>
              <w:left w:val="nil"/>
              <w:bottom w:val="single" w:sz="4" w:space="0" w:color="auto"/>
              <w:right w:val="single" w:sz="4" w:space="0" w:color="auto"/>
            </w:tcBorders>
            <w:shd w:val="clear" w:color="auto" w:fill="auto"/>
            <w:noWrap/>
            <w:vAlign w:val="bottom"/>
            <w:hideMark/>
          </w:tcPr>
          <w:p w14:paraId="64C7B10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BE06709"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29" w:type="dxa"/>
            <w:tcBorders>
              <w:top w:val="nil"/>
              <w:left w:val="nil"/>
              <w:bottom w:val="single" w:sz="4" w:space="0" w:color="auto"/>
              <w:right w:val="double" w:sz="6" w:space="0" w:color="FF0000"/>
            </w:tcBorders>
            <w:shd w:val="clear" w:color="auto" w:fill="auto"/>
            <w:noWrap/>
            <w:vAlign w:val="bottom"/>
            <w:hideMark/>
          </w:tcPr>
          <w:p w14:paraId="4ADDB54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67FA1E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9722D1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C3800CE"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B839C9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747BCE5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08628B6" w14:textId="0AE929E2" w:rsidR="00874748" w:rsidRPr="00F53E97" w:rsidRDefault="00874748" w:rsidP="008F6471">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1.3.</w:t>
            </w:r>
            <w:r w:rsidR="008F6471">
              <w:rPr>
                <w:rFonts w:ascii="Arial Narrow" w:hAnsi="Arial Narrow" w:cs="Times New Roman"/>
                <w:b/>
                <w:color w:val="000000"/>
                <w:sz w:val="18"/>
                <w:szCs w:val="18"/>
                <w:lang w:val="en-GB"/>
              </w:rPr>
              <w:t>3</w:t>
            </w:r>
            <w:r w:rsidRPr="00F53E97">
              <w:rPr>
                <w:rFonts w:ascii="Arial Narrow" w:hAnsi="Arial Narrow" w:cs="Times New Roman"/>
                <w:b/>
                <w:color w:val="000000"/>
                <w:sz w:val="18"/>
                <w:szCs w:val="18"/>
                <w:lang w:val="en-GB"/>
              </w:rPr>
              <w:t>.</w:t>
            </w:r>
          </w:p>
        </w:tc>
        <w:tc>
          <w:tcPr>
            <w:tcW w:w="6003" w:type="dxa"/>
            <w:tcBorders>
              <w:top w:val="nil"/>
              <w:left w:val="nil"/>
              <w:bottom w:val="single" w:sz="4" w:space="0" w:color="auto"/>
              <w:right w:val="single" w:sz="4" w:space="0" w:color="auto"/>
            </w:tcBorders>
            <w:shd w:val="clear" w:color="000000" w:fill="DCE6F1"/>
            <w:hideMark/>
          </w:tcPr>
          <w:p w14:paraId="05D482F2" w14:textId="5B319EE9" w:rsidR="00874748" w:rsidRPr="00F53E97" w:rsidRDefault="002C5A9E" w:rsidP="001D66A9">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Improving inter-sectoral coordination by monitoring the achievement of priority goals of the Government Programme through mechanisms of the AP for Government Programme</w:t>
            </w:r>
          </w:p>
        </w:tc>
        <w:tc>
          <w:tcPr>
            <w:tcW w:w="1965" w:type="dxa"/>
            <w:tcBorders>
              <w:top w:val="nil"/>
              <w:left w:val="nil"/>
              <w:bottom w:val="single" w:sz="4" w:space="0" w:color="auto"/>
              <w:right w:val="single" w:sz="4" w:space="0" w:color="auto"/>
            </w:tcBorders>
            <w:shd w:val="clear" w:color="000000" w:fill="DCE6F1"/>
            <w:vAlign w:val="center"/>
            <w:hideMark/>
          </w:tcPr>
          <w:p w14:paraId="44B03390" w14:textId="051DF4AA"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RPPS</w:t>
            </w:r>
          </w:p>
        </w:tc>
        <w:tc>
          <w:tcPr>
            <w:tcW w:w="450" w:type="dxa"/>
            <w:tcBorders>
              <w:top w:val="nil"/>
              <w:left w:val="double" w:sz="6" w:space="0" w:color="FF0000"/>
              <w:bottom w:val="single" w:sz="4" w:space="0" w:color="auto"/>
              <w:right w:val="single" w:sz="4" w:space="0" w:color="auto"/>
            </w:tcBorders>
            <w:shd w:val="clear" w:color="000000" w:fill="FFCC99"/>
            <w:vAlign w:val="center"/>
            <w:hideMark/>
          </w:tcPr>
          <w:p w14:paraId="36B6F740"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24382739"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19456870"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double" w:sz="6" w:space="0" w:color="FF0000"/>
            </w:tcBorders>
            <w:shd w:val="clear" w:color="000000" w:fill="FFCC99"/>
            <w:vAlign w:val="center"/>
            <w:hideMark/>
          </w:tcPr>
          <w:p w14:paraId="16C4430B"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024CB2E0"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36" w:type="dxa"/>
            <w:tcBorders>
              <w:top w:val="nil"/>
              <w:left w:val="nil"/>
              <w:bottom w:val="single" w:sz="4" w:space="0" w:color="auto"/>
              <w:right w:val="single" w:sz="4" w:space="0" w:color="auto"/>
            </w:tcBorders>
            <w:shd w:val="clear" w:color="000000" w:fill="FFCC99"/>
            <w:vAlign w:val="center"/>
            <w:hideMark/>
          </w:tcPr>
          <w:p w14:paraId="5376DF7D"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29" w:type="dxa"/>
            <w:tcBorders>
              <w:top w:val="nil"/>
              <w:left w:val="nil"/>
              <w:bottom w:val="single" w:sz="4" w:space="0" w:color="auto"/>
              <w:right w:val="single" w:sz="4" w:space="0" w:color="auto"/>
            </w:tcBorders>
            <w:shd w:val="clear" w:color="000000" w:fill="FFCC99"/>
            <w:vAlign w:val="center"/>
            <w:hideMark/>
          </w:tcPr>
          <w:p w14:paraId="1268AD62"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29" w:type="dxa"/>
            <w:tcBorders>
              <w:top w:val="nil"/>
              <w:left w:val="nil"/>
              <w:bottom w:val="single" w:sz="4" w:space="0" w:color="auto"/>
              <w:right w:val="double" w:sz="6" w:space="0" w:color="FF0000"/>
            </w:tcBorders>
            <w:shd w:val="clear" w:color="000000" w:fill="FFCC99"/>
            <w:vAlign w:val="center"/>
            <w:hideMark/>
          </w:tcPr>
          <w:p w14:paraId="54D05374"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42" w:type="dxa"/>
            <w:tcBorders>
              <w:top w:val="nil"/>
              <w:left w:val="nil"/>
              <w:bottom w:val="single" w:sz="4" w:space="0" w:color="auto"/>
              <w:right w:val="single" w:sz="4" w:space="0" w:color="auto"/>
            </w:tcBorders>
            <w:shd w:val="clear" w:color="000000" w:fill="FFCC99"/>
            <w:noWrap/>
            <w:vAlign w:val="bottom"/>
            <w:hideMark/>
          </w:tcPr>
          <w:p w14:paraId="571E7496"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c>
          <w:tcPr>
            <w:tcW w:w="442" w:type="dxa"/>
            <w:tcBorders>
              <w:top w:val="nil"/>
              <w:left w:val="nil"/>
              <w:bottom w:val="single" w:sz="4" w:space="0" w:color="auto"/>
              <w:right w:val="single" w:sz="4" w:space="0" w:color="auto"/>
            </w:tcBorders>
            <w:shd w:val="clear" w:color="000000" w:fill="FFCC99"/>
            <w:noWrap/>
            <w:vAlign w:val="bottom"/>
            <w:hideMark/>
          </w:tcPr>
          <w:p w14:paraId="466B8A77"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c>
          <w:tcPr>
            <w:tcW w:w="442" w:type="dxa"/>
            <w:tcBorders>
              <w:top w:val="nil"/>
              <w:left w:val="nil"/>
              <w:bottom w:val="single" w:sz="4" w:space="0" w:color="auto"/>
              <w:right w:val="single" w:sz="4" w:space="0" w:color="auto"/>
            </w:tcBorders>
            <w:shd w:val="clear" w:color="000000" w:fill="FFCC99"/>
            <w:noWrap/>
            <w:vAlign w:val="bottom"/>
            <w:hideMark/>
          </w:tcPr>
          <w:p w14:paraId="26ABC741"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c>
          <w:tcPr>
            <w:tcW w:w="440" w:type="dxa"/>
            <w:tcBorders>
              <w:top w:val="nil"/>
              <w:left w:val="nil"/>
              <w:bottom w:val="single" w:sz="4" w:space="0" w:color="auto"/>
              <w:right w:val="single" w:sz="8" w:space="0" w:color="002060"/>
            </w:tcBorders>
            <w:shd w:val="clear" w:color="000000" w:fill="FFCC99"/>
            <w:noWrap/>
            <w:vAlign w:val="bottom"/>
            <w:hideMark/>
          </w:tcPr>
          <w:p w14:paraId="2707E228"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r>
      <w:tr w:rsidR="00874748" w:rsidRPr="00F53E97" w14:paraId="448554EF"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CA75664" w14:textId="3070F75C" w:rsidR="00874748" w:rsidRPr="00F53E97" w:rsidRDefault="00874748" w:rsidP="008F6471">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1.3.</w:t>
            </w:r>
            <w:r w:rsidR="008F6471">
              <w:rPr>
                <w:rFonts w:ascii="Arial Narrow" w:hAnsi="Arial Narrow" w:cs="Times New Roman"/>
                <w:b/>
                <w:color w:val="000000"/>
                <w:sz w:val="18"/>
                <w:szCs w:val="18"/>
                <w:lang w:val="en-GB"/>
              </w:rPr>
              <w:t>4</w:t>
            </w:r>
            <w:r w:rsidRPr="00F53E97">
              <w:rPr>
                <w:rFonts w:ascii="Arial Narrow" w:hAnsi="Arial Narrow" w:cs="Times New Roman"/>
                <w:b/>
                <w:color w:val="000000"/>
                <w:sz w:val="18"/>
                <w:szCs w:val="18"/>
                <w:lang w:val="en-GB"/>
              </w:rPr>
              <w:t>.</w:t>
            </w:r>
          </w:p>
        </w:tc>
        <w:tc>
          <w:tcPr>
            <w:tcW w:w="6003" w:type="dxa"/>
            <w:tcBorders>
              <w:top w:val="nil"/>
              <w:left w:val="nil"/>
              <w:bottom w:val="single" w:sz="4" w:space="0" w:color="auto"/>
              <w:right w:val="single" w:sz="4" w:space="0" w:color="auto"/>
            </w:tcBorders>
            <w:shd w:val="clear" w:color="000000" w:fill="DCE6F1"/>
            <w:hideMark/>
          </w:tcPr>
          <w:p w14:paraId="4AAA0721" w14:textId="6DB88D2E" w:rsidR="00874748" w:rsidRPr="00F53E97" w:rsidRDefault="002C5A9E" w:rsidP="001D66A9">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Developing a uniform training system for employees of LSG in the area of policy management and conducting two cycles of training for all units of LSG by the end of  2020</w:t>
            </w:r>
          </w:p>
        </w:tc>
        <w:tc>
          <w:tcPr>
            <w:tcW w:w="1965" w:type="dxa"/>
            <w:tcBorders>
              <w:top w:val="nil"/>
              <w:left w:val="nil"/>
              <w:bottom w:val="single" w:sz="4" w:space="0" w:color="auto"/>
              <w:right w:val="single" w:sz="4" w:space="0" w:color="auto"/>
            </w:tcBorders>
            <w:shd w:val="clear" w:color="000000" w:fill="DCE6F1"/>
            <w:vAlign w:val="center"/>
            <w:hideMark/>
          </w:tcPr>
          <w:p w14:paraId="77E05DCB" w14:textId="52D73F1C" w:rsidR="00874748" w:rsidRPr="00F53E97" w:rsidRDefault="0042650A" w:rsidP="001D66A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RPPS</w:t>
            </w:r>
          </w:p>
        </w:tc>
        <w:tc>
          <w:tcPr>
            <w:tcW w:w="450" w:type="dxa"/>
            <w:tcBorders>
              <w:top w:val="nil"/>
              <w:left w:val="double" w:sz="6" w:space="0" w:color="FF0000"/>
              <w:bottom w:val="single" w:sz="4" w:space="0" w:color="auto"/>
              <w:right w:val="single" w:sz="4" w:space="0" w:color="auto"/>
            </w:tcBorders>
            <w:shd w:val="clear" w:color="000000" w:fill="FFCC99"/>
            <w:vAlign w:val="center"/>
            <w:hideMark/>
          </w:tcPr>
          <w:p w14:paraId="757B28A8"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10D3B53D"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24DC908C"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double" w:sz="6" w:space="0" w:color="FF0000"/>
            </w:tcBorders>
            <w:shd w:val="clear" w:color="000000" w:fill="FFCC99"/>
            <w:vAlign w:val="center"/>
            <w:hideMark/>
          </w:tcPr>
          <w:p w14:paraId="3CA204DB"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50" w:type="dxa"/>
            <w:tcBorders>
              <w:top w:val="nil"/>
              <w:left w:val="nil"/>
              <w:bottom w:val="single" w:sz="4" w:space="0" w:color="auto"/>
              <w:right w:val="single" w:sz="4" w:space="0" w:color="auto"/>
            </w:tcBorders>
            <w:shd w:val="clear" w:color="000000" w:fill="FFCC99"/>
            <w:vAlign w:val="center"/>
            <w:hideMark/>
          </w:tcPr>
          <w:p w14:paraId="2EA10FAA"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36" w:type="dxa"/>
            <w:tcBorders>
              <w:top w:val="nil"/>
              <w:left w:val="nil"/>
              <w:bottom w:val="single" w:sz="4" w:space="0" w:color="auto"/>
              <w:right w:val="single" w:sz="4" w:space="0" w:color="auto"/>
            </w:tcBorders>
            <w:shd w:val="clear" w:color="000000" w:fill="FFCC99"/>
            <w:vAlign w:val="center"/>
            <w:hideMark/>
          </w:tcPr>
          <w:p w14:paraId="73E2B8E2"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29" w:type="dxa"/>
            <w:tcBorders>
              <w:top w:val="nil"/>
              <w:left w:val="nil"/>
              <w:bottom w:val="single" w:sz="4" w:space="0" w:color="auto"/>
              <w:right w:val="single" w:sz="4" w:space="0" w:color="auto"/>
            </w:tcBorders>
            <w:shd w:val="clear" w:color="000000" w:fill="FFCC99"/>
            <w:vAlign w:val="center"/>
            <w:hideMark/>
          </w:tcPr>
          <w:p w14:paraId="5BDBA4EB"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29" w:type="dxa"/>
            <w:tcBorders>
              <w:top w:val="nil"/>
              <w:left w:val="nil"/>
              <w:bottom w:val="single" w:sz="4" w:space="0" w:color="auto"/>
              <w:right w:val="double" w:sz="6" w:space="0" w:color="FF0000"/>
            </w:tcBorders>
            <w:shd w:val="clear" w:color="000000" w:fill="FFCC99"/>
            <w:vAlign w:val="center"/>
            <w:hideMark/>
          </w:tcPr>
          <w:p w14:paraId="1452BE17" w14:textId="77777777" w:rsidR="00874748" w:rsidRPr="00F53E97" w:rsidRDefault="00874748" w:rsidP="00874748">
            <w:pPr>
              <w:spacing w:after="0" w:line="240" w:lineRule="auto"/>
              <w:jc w:val="center"/>
              <w:rPr>
                <w:rFonts w:cs="Times New Roman"/>
                <w:color w:val="3F3F76"/>
                <w:lang w:val="en-GB"/>
              </w:rPr>
            </w:pPr>
            <w:r w:rsidRPr="00F53E97">
              <w:rPr>
                <w:rFonts w:cs="Times New Roman"/>
                <w:color w:val="3F3F76"/>
                <w:lang w:val="en-GB"/>
              </w:rPr>
              <w:t> </w:t>
            </w:r>
          </w:p>
        </w:tc>
        <w:tc>
          <w:tcPr>
            <w:tcW w:w="442" w:type="dxa"/>
            <w:tcBorders>
              <w:top w:val="nil"/>
              <w:left w:val="nil"/>
              <w:bottom w:val="single" w:sz="4" w:space="0" w:color="auto"/>
              <w:right w:val="single" w:sz="4" w:space="0" w:color="auto"/>
            </w:tcBorders>
            <w:shd w:val="clear" w:color="000000" w:fill="FFCC99"/>
            <w:noWrap/>
            <w:vAlign w:val="bottom"/>
            <w:hideMark/>
          </w:tcPr>
          <w:p w14:paraId="45532F5A"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c>
          <w:tcPr>
            <w:tcW w:w="442" w:type="dxa"/>
            <w:tcBorders>
              <w:top w:val="nil"/>
              <w:left w:val="nil"/>
              <w:bottom w:val="single" w:sz="4" w:space="0" w:color="auto"/>
              <w:right w:val="single" w:sz="4" w:space="0" w:color="auto"/>
            </w:tcBorders>
            <w:shd w:val="clear" w:color="000000" w:fill="FFCC99"/>
            <w:noWrap/>
            <w:vAlign w:val="bottom"/>
            <w:hideMark/>
          </w:tcPr>
          <w:p w14:paraId="234C75F9"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c>
          <w:tcPr>
            <w:tcW w:w="442" w:type="dxa"/>
            <w:tcBorders>
              <w:top w:val="nil"/>
              <w:left w:val="nil"/>
              <w:bottom w:val="single" w:sz="4" w:space="0" w:color="auto"/>
              <w:right w:val="single" w:sz="4" w:space="0" w:color="auto"/>
            </w:tcBorders>
            <w:shd w:val="clear" w:color="000000" w:fill="FFCC99"/>
            <w:noWrap/>
            <w:vAlign w:val="bottom"/>
            <w:hideMark/>
          </w:tcPr>
          <w:p w14:paraId="4756A8F9"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c>
          <w:tcPr>
            <w:tcW w:w="440" w:type="dxa"/>
            <w:tcBorders>
              <w:top w:val="nil"/>
              <w:left w:val="nil"/>
              <w:bottom w:val="single" w:sz="4" w:space="0" w:color="auto"/>
              <w:right w:val="single" w:sz="8" w:space="0" w:color="002060"/>
            </w:tcBorders>
            <w:shd w:val="clear" w:color="000000" w:fill="FFCC99"/>
            <w:noWrap/>
            <w:vAlign w:val="bottom"/>
            <w:hideMark/>
          </w:tcPr>
          <w:p w14:paraId="629D384A" w14:textId="77777777" w:rsidR="00874748" w:rsidRPr="00F53E97" w:rsidRDefault="00874748" w:rsidP="00874748">
            <w:pPr>
              <w:spacing w:after="0" w:line="240" w:lineRule="auto"/>
              <w:rPr>
                <w:rFonts w:cs="Times New Roman"/>
                <w:color w:val="3F3F76"/>
                <w:lang w:val="en-GB"/>
              </w:rPr>
            </w:pPr>
            <w:r w:rsidRPr="00F53E97">
              <w:rPr>
                <w:rFonts w:cs="Times New Roman"/>
                <w:color w:val="3F3F76"/>
                <w:lang w:val="en-GB"/>
              </w:rPr>
              <w:t> </w:t>
            </w:r>
          </w:p>
        </w:tc>
      </w:tr>
      <w:tr w:rsidR="00874748" w:rsidRPr="00F53E97" w14:paraId="15C78730"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591E4183" w14:textId="77777777" w:rsidR="00874748" w:rsidRPr="00F53E97" w:rsidRDefault="00874748" w:rsidP="00874748">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1.4</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78C41787" w14:textId="2817C538" w:rsidR="00874748" w:rsidRPr="00F53E97" w:rsidRDefault="002C5A9E" w:rsidP="002C5A9E">
            <w:pPr>
              <w:pStyle w:val="2"/>
              <w:jc w:val="both"/>
              <w:rPr>
                <w:rFonts w:cs="Times New Roman"/>
                <w:b/>
                <w:bCs/>
                <w:color w:val="000000"/>
                <w:lang w:val="en-GB"/>
              </w:rPr>
            </w:pPr>
            <w:r w:rsidRPr="00F53E97">
              <w:rPr>
                <w:rFonts w:cs="Times New Roman"/>
                <w:b/>
                <w:bCs/>
                <w:color w:val="000000"/>
                <w:lang w:val="en-GB"/>
              </w:rPr>
              <w:t xml:space="preserve">Establishing solid coordination mechanisms enabling harmonised development and functioning of e-Government, and finalising the legal framework and procedures for development of e-Government </w:t>
            </w:r>
          </w:p>
        </w:tc>
      </w:tr>
      <w:tr w:rsidR="00874748" w:rsidRPr="00F53E97" w14:paraId="4A641BFA"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299FAB4"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1.4.1.</w:t>
            </w:r>
          </w:p>
        </w:tc>
        <w:tc>
          <w:tcPr>
            <w:tcW w:w="6003" w:type="dxa"/>
            <w:tcBorders>
              <w:top w:val="nil"/>
              <w:left w:val="nil"/>
              <w:bottom w:val="single" w:sz="4" w:space="0" w:color="auto"/>
              <w:right w:val="single" w:sz="4" w:space="0" w:color="auto"/>
            </w:tcBorders>
            <w:shd w:val="clear" w:color="000000" w:fill="DCE6F1"/>
            <w:hideMark/>
          </w:tcPr>
          <w:p w14:paraId="0833A30F" w14:textId="165CE62E" w:rsidR="00874748" w:rsidRPr="00F53E97" w:rsidRDefault="002C5A9E" w:rsidP="004E5239">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Adopt the Law on Meta-Register (regulating what is the register, which public registers exist, and who is in charge of establishing and maintaining individual registries) and accompanying implementation bylaws</w:t>
            </w:r>
          </w:p>
        </w:tc>
        <w:tc>
          <w:tcPr>
            <w:tcW w:w="1965" w:type="dxa"/>
            <w:tcBorders>
              <w:top w:val="nil"/>
              <w:left w:val="nil"/>
              <w:bottom w:val="single" w:sz="4" w:space="0" w:color="auto"/>
              <w:right w:val="single" w:sz="4" w:space="0" w:color="auto"/>
            </w:tcBorders>
            <w:shd w:val="clear" w:color="000000" w:fill="DCE6F1"/>
            <w:vAlign w:val="center"/>
            <w:hideMark/>
          </w:tcPr>
          <w:p w14:paraId="40033DDB" w14:textId="2A5496A2" w:rsidR="00874748" w:rsidRPr="00F53E97" w:rsidRDefault="0042650A"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w:t>
            </w:r>
            <w:r w:rsidR="009D7ADF" w:rsidRPr="00F53E97">
              <w:rPr>
                <w:rFonts w:ascii="Arial Narrow" w:hAnsi="Arial Narrow" w:cs="Times New Roman"/>
                <w:color w:val="000000"/>
                <w:sz w:val="18"/>
                <w:szCs w:val="18"/>
                <w:lang w:val="en-GB"/>
              </w:rPr>
              <w:t>Department for Registry Books and Registers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768D85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C4177D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6A08B2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807AC7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59711645"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2702D6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48ACE8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5C22633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E452214"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D391EBA"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35C87A9"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0FCD19D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57538BEF" w14:textId="77777777" w:rsidTr="009F37B1">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D92105F"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1.4.2.</w:t>
            </w:r>
          </w:p>
        </w:tc>
        <w:tc>
          <w:tcPr>
            <w:tcW w:w="6003" w:type="dxa"/>
            <w:tcBorders>
              <w:top w:val="nil"/>
              <w:left w:val="nil"/>
              <w:bottom w:val="single" w:sz="4" w:space="0" w:color="auto"/>
              <w:right w:val="single" w:sz="4" w:space="0" w:color="auto"/>
            </w:tcBorders>
            <w:shd w:val="clear" w:color="000000" w:fill="DCE6F1"/>
            <w:hideMark/>
          </w:tcPr>
          <w:p w14:paraId="678B0272" w14:textId="1888272B" w:rsidR="00874748" w:rsidRPr="00F53E97" w:rsidRDefault="002C5A9E" w:rsidP="004E5239">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Establish the mechanism for electronic exchange of data from official records among state administration bodies (through the e-ZUP system or through the web-services established at the PA service road, updating data through the Meta-Registry)</w:t>
            </w:r>
          </w:p>
        </w:tc>
        <w:tc>
          <w:tcPr>
            <w:tcW w:w="1965" w:type="dxa"/>
            <w:tcBorders>
              <w:top w:val="nil"/>
              <w:left w:val="nil"/>
              <w:bottom w:val="single" w:sz="4" w:space="0" w:color="auto"/>
              <w:right w:val="single" w:sz="4" w:space="0" w:color="auto"/>
            </w:tcBorders>
            <w:shd w:val="clear" w:color="000000" w:fill="DCE6F1"/>
            <w:vAlign w:val="center"/>
            <w:hideMark/>
          </w:tcPr>
          <w:p w14:paraId="5AE9CC05" w14:textId="79E29AD6" w:rsidR="00874748" w:rsidRPr="00F53E97" w:rsidRDefault="00137BB6"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644B84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55E5B2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FDCAFF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056FEF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480A6C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368AA74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03F8B1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20C6907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CA22E0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4CBCAB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92D5734"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B7735B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0603B9E3" w14:textId="77777777" w:rsidTr="000B1D80">
        <w:tc>
          <w:tcPr>
            <w:tcW w:w="927" w:type="dxa"/>
            <w:tcBorders>
              <w:top w:val="nil"/>
              <w:left w:val="single" w:sz="8" w:space="0" w:color="002060"/>
              <w:bottom w:val="nil"/>
              <w:right w:val="single" w:sz="4" w:space="0" w:color="auto"/>
            </w:tcBorders>
            <w:shd w:val="clear" w:color="000000" w:fill="DCE6F1"/>
            <w:vAlign w:val="center"/>
            <w:hideMark/>
          </w:tcPr>
          <w:p w14:paraId="3B2C385A"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1.4.3.</w:t>
            </w:r>
          </w:p>
        </w:tc>
        <w:tc>
          <w:tcPr>
            <w:tcW w:w="6003" w:type="dxa"/>
            <w:tcBorders>
              <w:top w:val="nil"/>
              <w:left w:val="nil"/>
              <w:bottom w:val="nil"/>
              <w:right w:val="single" w:sz="4" w:space="0" w:color="auto"/>
            </w:tcBorders>
            <w:shd w:val="clear" w:color="000000" w:fill="DCE6F1"/>
            <w:hideMark/>
          </w:tcPr>
          <w:p w14:paraId="7BA68F3D" w14:textId="77777777" w:rsidR="002C5A9E" w:rsidRPr="00F53E97" w:rsidRDefault="002C5A9E" w:rsidP="002C5A9E">
            <w:pPr>
              <w:pStyle w:val="ListParagraph"/>
              <w:numPr>
                <w:ilvl w:val="0"/>
                <w:numId w:val="12"/>
              </w:numPr>
              <w:tabs>
                <w:tab w:val="left" w:pos="252"/>
              </w:tabs>
              <w:spacing w:after="0" w:line="240" w:lineRule="auto"/>
              <w:ind w:left="-18" w:firstLine="18"/>
              <w:jc w:val="both"/>
              <w:rPr>
                <w:rFonts w:ascii="Arial Narrow" w:hAnsi="Arial Narrow" w:cs="Arial Narrow"/>
                <w:sz w:val="20"/>
                <w:szCs w:val="20"/>
                <w:lang w:val="en-GB"/>
              </w:rPr>
            </w:pPr>
            <w:r w:rsidRPr="00F53E97">
              <w:rPr>
                <w:rFonts w:ascii="Arial Narrow" w:hAnsi="Arial Narrow" w:cs="Arial Narrow"/>
                <w:sz w:val="20"/>
                <w:szCs w:val="20"/>
                <w:lang w:val="en-GB"/>
              </w:rPr>
              <w:t>Establish the application for maintaining of the Records of Citizens of the RS within the Central Electronic Data Processing and Storage Centre, followed by transfer of citizenship data to electronic form to the application from:</w:t>
            </w:r>
          </w:p>
          <w:p w14:paraId="3FD21963" w14:textId="77777777" w:rsidR="002C5A9E" w:rsidRPr="00F53E97" w:rsidRDefault="002C5A9E" w:rsidP="002C5A9E">
            <w:pPr>
              <w:pStyle w:val="ListParagraph"/>
              <w:numPr>
                <w:ilvl w:val="0"/>
                <w:numId w:val="14"/>
              </w:numPr>
              <w:tabs>
                <w:tab w:val="left" w:pos="252"/>
              </w:tabs>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The Registry Book of Yugoslav citizens maintained by the MoI</w:t>
            </w:r>
          </w:p>
          <w:p w14:paraId="7A24B91D" w14:textId="77777777" w:rsidR="002C5A9E" w:rsidRPr="00F53E97" w:rsidRDefault="002C5A9E" w:rsidP="002C5A9E">
            <w:pPr>
              <w:pStyle w:val="ListParagraph"/>
              <w:numPr>
                <w:ilvl w:val="0"/>
                <w:numId w:val="14"/>
              </w:numPr>
              <w:tabs>
                <w:tab w:val="left" w:pos="252"/>
              </w:tabs>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Registry books of citizens maintained by units of LSG</w:t>
            </w:r>
          </w:p>
          <w:p w14:paraId="2A7A9715" w14:textId="569A7049" w:rsidR="00874748" w:rsidRPr="00F53E97" w:rsidRDefault="002C5A9E" w:rsidP="002C5A9E">
            <w:pPr>
              <w:pStyle w:val="ListParagraph"/>
              <w:numPr>
                <w:ilvl w:val="0"/>
                <w:numId w:val="14"/>
              </w:numPr>
              <w:tabs>
                <w:tab w:val="left" w:pos="252"/>
              </w:tabs>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Registry Books of Births, maintained by MPALG</w:t>
            </w:r>
          </w:p>
        </w:tc>
        <w:tc>
          <w:tcPr>
            <w:tcW w:w="1965" w:type="dxa"/>
            <w:tcBorders>
              <w:top w:val="nil"/>
              <w:left w:val="nil"/>
              <w:bottom w:val="nil"/>
              <w:right w:val="single" w:sz="4" w:space="0" w:color="auto"/>
            </w:tcBorders>
            <w:shd w:val="clear" w:color="000000" w:fill="DCE6F1"/>
            <w:vAlign w:val="center"/>
            <w:hideMark/>
          </w:tcPr>
          <w:p w14:paraId="3C02D7EC" w14:textId="6EAC3D1C" w:rsidR="00874748" w:rsidRPr="00F53E97" w:rsidRDefault="0042650A"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 xml:space="preserve"> - </w:t>
            </w:r>
            <w:r w:rsidR="009D7ADF" w:rsidRPr="00F53E97">
              <w:rPr>
                <w:rFonts w:ascii="Arial Narrow" w:hAnsi="Arial Narrow" w:cs="Times New Roman"/>
                <w:color w:val="000000"/>
                <w:sz w:val="18"/>
                <w:szCs w:val="18"/>
                <w:lang w:val="en-GB"/>
              </w:rPr>
              <w:t>Department for Registry Books and Registers</w:t>
            </w:r>
            <w:r w:rsidR="00874748" w:rsidRPr="00F53E97">
              <w:rPr>
                <w:rFonts w:ascii="Arial Narrow" w:hAnsi="Arial Narrow" w:cs="Times New Roman"/>
                <w:color w:val="000000"/>
                <w:sz w:val="18"/>
                <w:szCs w:val="18"/>
                <w:lang w:val="en-GB"/>
              </w:rPr>
              <w:br/>
            </w:r>
            <w:r w:rsidR="00874748" w:rsidRPr="00F53E97">
              <w:rPr>
                <w:rFonts w:ascii="Arial Narrow" w:hAnsi="Arial Narrow" w:cs="Times New Roman"/>
                <w:color w:val="000000"/>
                <w:sz w:val="18"/>
                <w:szCs w:val="18"/>
                <w:lang w:val="en-GB"/>
              </w:rPr>
              <w:br/>
            </w:r>
            <w:r w:rsidR="009D7ADF" w:rsidRPr="00F53E97">
              <w:rPr>
                <w:rFonts w:ascii="Arial Narrow" w:hAnsi="Arial Narrow" w:cs="Times New Roman"/>
                <w:color w:val="000000"/>
                <w:sz w:val="18"/>
                <w:szCs w:val="18"/>
                <w:lang w:val="en-GB"/>
              </w:rPr>
              <w:t>MoI</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42243A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18A9CC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DAE990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E32581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C6B735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2135389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1C893C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56D934F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5D1F079"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2033EC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18B4211"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2672326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013E6408" w14:textId="77777777" w:rsidTr="000B1D80">
        <w:tc>
          <w:tcPr>
            <w:tcW w:w="927" w:type="dxa"/>
            <w:tcBorders>
              <w:top w:val="single" w:sz="4" w:space="0" w:color="auto"/>
              <w:left w:val="single" w:sz="8" w:space="0" w:color="002060"/>
              <w:bottom w:val="single" w:sz="4" w:space="0" w:color="auto"/>
              <w:right w:val="single" w:sz="4" w:space="0" w:color="auto"/>
            </w:tcBorders>
            <w:shd w:val="clear" w:color="000000" w:fill="DCE6F1"/>
            <w:vAlign w:val="center"/>
            <w:hideMark/>
          </w:tcPr>
          <w:p w14:paraId="57FEFC99"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1.4.4.</w:t>
            </w:r>
          </w:p>
        </w:tc>
        <w:tc>
          <w:tcPr>
            <w:tcW w:w="6003" w:type="dxa"/>
            <w:tcBorders>
              <w:top w:val="single" w:sz="4" w:space="0" w:color="auto"/>
              <w:left w:val="nil"/>
              <w:bottom w:val="nil"/>
              <w:right w:val="single" w:sz="4" w:space="0" w:color="auto"/>
            </w:tcBorders>
            <w:shd w:val="clear" w:color="000000" w:fill="DCE6F1"/>
            <w:vAlign w:val="center"/>
            <w:hideMark/>
          </w:tcPr>
          <w:p w14:paraId="6C2D7031" w14:textId="583C8231" w:rsidR="00874748" w:rsidRPr="00F53E97" w:rsidRDefault="002C5A9E" w:rsidP="002C5A9E">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Draft and propose for adoption the law and adopt implementing bylaws regulating the establishment and maintenance of the Central Population Registry</w:t>
            </w:r>
            <w:r w:rsidR="00874748" w:rsidRPr="00F53E97">
              <w:rPr>
                <w:rFonts w:ascii="Arial Narrow" w:hAnsi="Arial Narrow" w:cs="Times New Roman"/>
                <w:color w:val="000000"/>
                <w:sz w:val="18"/>
                <w:szCs w:val="18"/>
                <w:lang w:val="en-GB"/>
              </w:rPr>
              <w:t xml:space="preserve"> </w:t>
            </w:r>
          </w:p>
        </w:tc>
        <w:tc>
          <w:tcPr>
            <w:tcW w:w="1965" w:type="dxa"/>
            <w:tcBorders>
              <w:top w:val="single" w:sz="4" w:space="0" w:color="auto"/>
              <w:left w:val="nil"/>
              <w:bottom w:val="nil"/>
              <w:right w:val="single" w:sz="4" w:space="0" w:color="auto"/>
            </w:tcBorders>
            <w:shd w:val="clear" w:color="000000" w:fill="DCE6F1"/>
            <w:vAlign w:val="center"/>
            <w:hideMark/>
          </w:tcPr>
          <w:p w14:paraId="2635F63F" w14:textId="5FDD84B0" w:rsidR="00874748" w:rsidRPr="00F53E97" w:rsidRDefault="0042650A"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00874748" w:rsidRPr="00F53E97">
              <w:rPr>
                <w:rFonts w:ascii="Arial Narrow" w:hAnsi="Arial Narrow" w:cs="Times New Roman"/>
                <w:color w:val="000000"/>
                <w:sz w:val="18"/>
                <w:szCs w:val="18"/>
                <w:lang w:val="en-GB"/>
              </w:rPr>
              <w:t xml:space="preserve">- </w:t>
            </w:r>
            <w:r w:rsidR="009D7ADF" w:rsidRPr="00F53E97">
              <w:rPr>
                <w:rFonts w:ascii="Arial Narrow" w:hAnsi="Arial Narrow" w:cs="Times New Roman"/>
                <w:color w:val="000000"/>
                <w:sz w:val="18"/>
                <w:szCs w:val="18"/>
                <w:lang w:val="en-GB"/>
              </w:rPr>
              <w:t>Department for Registry Books and Registers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F349ED5"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0BE4A5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F35BF7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0C003C3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0012ABA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74EE1F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583F3CC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0D0AD44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37DFCDB"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35A5AB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C55F8F6"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093CEC35"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15E5A4E2"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19031EA"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1.4.5.</w:t>
            </w:r>
          </w:p>
        </w:tc>
        <w:tc>
          <w:tcPr>
            <w:tcW w:w="6003" w:type="dxa"/>
            <w:tcBorders>
              <w:top w:val="single" w:sz="4" w:space="0" w:color="auto"/>
              <w:left w:val="nil"/>
              <w:bottom w:val="nil"/>
              <w:right w:val="single" w:sz="4" w:space="0" w:color="auto"/>
            </w:tcBorders>
            <w:shd w:val="clear" w:color="000000" w:fill="DCE6F1"/>
            <w:vAlign w:val="center"/>
            <w:hideMark/>
          </w:tcPr>
          <w:p w14:paraId="23D7C1E4" w14:textId="528DDA2C" w:rsidR="00874748" w:rsidRPr="00F53E97" w:rsidRDefault="002C5A9E" w:rsidP="00BB6B5D">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The Central Population Registry is established (software development and data migration)</w:t>
            </w:r>
          </w:p>
        </w:tc>
        <w:tc>
          <w:tcPr>
            <w:tcW w:w="1965" w:type="dxa"/>
            <w:tcBorders>
              <w:top w:val="single" w:sz="4" w:space="0" w:color="auto"/>
              <w:left w:val="nil"/>
              <w:bottom w:val="nil"/>
              <w:right w:val="single" w:sz="4" w:space="0" w:color="auto"/>
            </w:tcBorders>
            <w:shd w:val="clear" w:color="000000" w:fill="DCE6F1"/>
            <w:vAlign w:val="center"/>
            <w:hideMark/>
          </w:tcPr>
          <w:p w14:paraId="27360BA4" w14:textId="1045C625" w:rsidR="00874748" w:rsidRPr="00F53E97" w:rsidRDefault="00137BB6"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F6954D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6E79F4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ED6605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13A41D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2FBDDD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6379948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4A441E0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3241506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EB67968"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95C332C"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123CECA"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5C0F0E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2683B3AD"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5F32DF9"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1.4.6.</w:t>
            </w:r>
          </w:p>
        </w:tc>
        <w:tc>
          <w:tcPr>
            <w:tcW w:w="6003" w:type="dxa"/>
            <w:tcBorders>
              <w:top w:val="single" w:sz="4" w:space="0" w:color="auto"/>
              <w:left w:val="nil"/>
              <w:bottom w:val="nil"/>
              <w:right w:val="single" w:sz="4" w:space="0" w:color="auto"/>
            </w:tcBorders>
            <w:shd w:val="clear" w:color="000000" w:fill="DCE6F1"/>
            <w:vAlign w:val="center"/>
            <w:hideMark/>
          </w:tcPr>
          <w:p w14:paraId="7D3761F3" w14:textId="38615B06" w:rsidR="00874748" w:rsidRPr="00F53E97" w:rsidRDefault="002C5A9E" w:rsidP="002C5A9E">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Improved registry of housing communities</w:t>
            </w:r>
            <w:r w:rsidRPr="00F53E97">
              <w:rPr>
                <w:rFonts w:ascii="Arial Narrow" w:hAnsi="Arial Narrow" w:cs="Times New Roman"/>
                <w:color w:val="000000"/>
                <w:sz w:val="18"/>
                <w:szCs w:val="18"/>
                <w:lang w:val="en-GB"/>
              </w:rPr>
              <w:t xml:space="preserve"> </w:t>
            </w:r>
          </w:p>
        </w:tc>
        <w:tc>
          <w:tcPr>
            <w:tcW w:w="1965" w:type="dxa"/>
            <w:tcBorders>
              <w:top w:val="single" w:sz="4" w:space="0" w:color="auto"/>
              <w:left w:val="nil"/>
              <w:bottom w:val="nil"/>
              <w:right w:val="single" w:sz="4" w:space="0" w:color="auto"/>
            </w:tcBorders>
            <w:shd w:val="clear" w:color="000000" w:fill="DCE6F1"/>
            <w:vAlign w:val="center"/>
            <w:hideMark/>
          </w:tcPr>
          <w:p w14:paraId="50B5A5D5" w14:textId="3D5CB8F1" w:rsidR="00874748" w:rsidRPr="00F53E97" w:rsidRDefault="00F52F8C"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NGI</w:t>
            </w:r>
            <w:r w:rsidR="00874748" w:rsidRPr="00F53E97">
              <w:rPr>
                <w:rFonts w:ascii="Arial Narrow" w:hAnsi="Arial Narrow" w:cs="Times New Roman"/>
                <w:color w:val="000000"/>
                <w:sz w:val="18"/>
                <w:szCs w:val="18"/>
                <w:lang w:val="en-GB"/>
              </w:rPr>
              <w:t xml:space="preserve">- </w:t>
            </w:r>
            <w:r w:rsidRPr="00F53E97">
              <w:rPr>
                <w:rFonts w:ascii="Arial Narrow" w:hAnsi="Arial Narrow" w:cs="Times New Roman"/>
                <w:color w:val="000000"/>
                <w:sz w:val="18"/>
                <w:szCs w:val="18"/>
                <w:lang w:val="en-GB"/>
              </w:rPr>
              <w:t>Department for ICT</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3A7AE4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2D5A1B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8AA1E6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15E553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5AF76D4D"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12912C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7FC1C35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476FCE2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744773A"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89EA35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8EE28E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3A54637"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00D58C85"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590CBE4"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1.4.7.</w:t>
            </w:r>
          </w:p>
        </w:tc>
        <w:tc>
          <w:tcPr>
            <w:tcW w:w="6003" w:type="dxa"/>
            <w:tcBorders>
              <w:top w:val="single" w:sz="4" w:space="0" w:color="auto"/>
              <w:left w:val="nil"/>
              <w:bottom w:val="nil"/>
              <w:right w:val="single" w:sz="4" w:space="0" w:color="auto"/>
            </w:tcBorders>
            <w:shd w:val="clear" w:color="000000" w:fill="DCE6F1"/>
            <w:hideMark/>
          </w:tcPr>
          <w:p w14:paraId="3EEAADB7" w14:textId="29D68FC1" w:rsidR="00874748" w:rsidRPr="00F53E97" w:rsidRDefault="003B4A2B"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Improving registry of spatial units and address registry and establish interoperability with other registries (draft and propose for adoption the law on registry of spatial units and address registry and linking the registry of residence with the registry of residences and the business registry with the registry of spatial units and address registry)</w:t>
            </w:r>
          </w:p>
        </w:tc>
        <w:tc>
          <w:tcPr>
            <w:tcW w:w="1965" w:type="dxa"/>
            <w:tcBorders>
              <w:top w:val="single" w:sz="4" w:space="0" w:color="auto"/>
              <w:left w:val="nil"/>
              <w:bottom w:val="nil"/>
              <w:right w:val="single" w:sz="4" w:space="0" w:color="auto"/>
            </w:tcBorders>
            <w:shd w:val="clear" w:color="000000" w:fill="DCE6F1"/>
            <w:vAlign w:val="center"/>
            <w:hideMark/>
          </w:tcPr>
          <w:p w14:paraId="4C170EAF" w14:textId="641B4C76" w:rsidR="00874748" w:rsidRPr="00F53E97" w:rsidRDefault="00F52F8C" w:rsidP="007142A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NGI</w:t>
            </w:r>
            <w:r w:rsidR="00874748" w:rsidRPr="00F53E97">
              <w:rPr>
                <w:rFonts w:ascii="Arial Narrow" w:hAnsi="Arial Narrow" w:cs="Times New Roman"/>
                <w:color w:val="000000"/>
                <w:sz w:val="18"/>
                <w:szCs w:val="18"/>
                <w:lang w:val="en-GB"/>
              </w:rPr>
              <w:t xml:space="preserve"> - </w:t>
            </w:r>
            <w:r w:rsidRPr="00F53E97">
              <w:rPr>
                <w:rFonts w:ascii="Arial Narrow" w:hAnsi="Arial Narrow" w:cs="Times New Roman"/>
                <w:color w:val="000000"/>
                <w:sz w:val="18"/>
                <w:szCs w:val="18"/>
                <w:lang w:val="en-GB"/>
              </w:rPr>
              <w:t>Department for ICT</w:t>
            </w:r>
            <w:r w:rsidR="00874748" w:rsidRPr="00F53E97">
              <w:rPr>
                <w:rFonts w:ascii="Arial Narrow" w:hAnsi="Arial Narrow" w:cs="Times New Roman"/>
                <w:color w:val="000000"/>
                <w:sz w:val="18"/>
                <w:szCs w:val="18"/>
                <w:lang w:val="en-GB"/>
              </w:rPr>
              <w:t xml:space="preserve">, </w:t>
            </w:r>
            <w:r w:rsidR="007142AB" w:rsidRPr="00F53E97">
              <w:rPr>
                <w:rFonts w:ascii="Arial Narrow" w:hAnsi="Arial Narrow" w:cs="Times New Roman"/>
                <w:color w:val="000000"/>
                <w:sz w:val="18"/>
                <w:szCs w:val="18"/>
                <w:lang w:val="en-GB"/>
              </w:rPr>
              <w:t>Department for Cadastre of Immovable Property</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2B9B3B2C"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D39DA8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F815B30"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0941AE1"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CD7E66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21AFE8B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7480B89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09370E9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038841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32F2A49"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3760F8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33DB1A9"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793860AF"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B7C81EA"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1.4.8.</w:t>
            </w:r>
          </w:p>
        </w:tc>
        <w:tc>
          <w:tcPr>
            <w:tcW w:w="6003" w:type="dxa"/>
            <w:tcBorders>
              <w:top w:val="single" w:sz="4" w:space="0" w:color="auto"/>
              <w:left w:val="nil"/>
              <w:bottom w:val="nil"/>
              <w:right w:val="single" w:sz="4" w:space="0" w:color="auto"/>
            </w:tcBorders>
            <w:shd w:val="clear" w:color="000000" w:fill="DCE6F1"/>
            <w:vAlign w:val="center"/>
            <w:hideMark/>
          </w:tcPr>
          <w:p w14:paraId="1290BF4F" w14:textId="6DDBD7F5" w:rsidR="00874748" w:rsidRPr="00F53E97" w:rsidRDefault="003B4A2B" w:rsidP="00BB6B5D">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Establish the National Geo-Spatial Data Infrastructure (NGSDI) by adopting all bylaws under the Law on </w:t>
            </w:r>
            <w:r w:rsidRPr="00F53E97">
              <w:rPr>
                <w:rFonts w:ascii="Arial Narrow" w:hAnsi="Arial Narrow" w:cs="Arial Narrow"/>
                <w:iCs/>
                <w:sz w:val="20"/>
                <w:szCs w:val="20"/>
                <w:lang w:val="en-GB"/>
              </w:rPr>
              <w:t xml:space="preserve">NGSDI and developing the national geo-portal in line with the </w:t>
            </w:r>
            <w:r w:rsidRPr="00F53E97">
              <w:rPr>
                <w:rFonts w:ascii="Arial Narrow" w:hAnsi="Arial Narrow" w:cs="Arial Narrow"/>
                <w:sz w:val="20"/>
                <w:szCs w:val="20"/>
                <w:lang w:val="en-GB"/>
              </w:rPr>
              <w:t>INSPIRE Directive</w:t>
            </w:r>
          </w:p>
        </w:tc>
        <w:tc>
          <w:tcPr>
            <w:tcW w:w="1965" w:type="dxa"/>
            <w:tcBorders>
              <w:top w:val="single" w:sz="4" w:space="0" w:color="auto"/>
              <w:left w:val="nil"/>
              <w:bottom w:val="nil"/>
              <w:right w:val="single" w:sz="4" w:space="0" w:color="auto"/>
            </w:tcBorders>
            <w:shd w:val="clear" w:color="000000" w:fill="DCE6F1"/>
            <w:vAlign w:val="center"/>
            <w:hideMark/>
          </w:tcPr>
          <w:p w14:paraId="5607FBBF" w14:textId="72DD26AC" w:rsidR="00874748" w:rsidRPr="00F53E97" w:rsidRDefault="00F52F8C" w:rsidP="004E5239">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NGI</w:t>
            </w:r>
            <w:r w:rsidR="00874748" w:rsidRPr="00F53E97">
              <w:rPr>
                <w:rFonts w:ascii="Arial Narrow" w:hAnsi="Arial Narrow" w:cs="Times New Roman"/>
                <w:color w:val="000000"/>
                <w:sz w:val="18"/>
                <w:szCs w:val="18"/>
                <w:lang w:val="en-GB"/>
              </w:rPr>
              <w:t xml:space="preserve"> - </w:t>
            </w:r>
            <w:r w:rsidR="007142AB" w:rsidRPr="00F53E97">
              <w:rPr>
                <w:rFonts w:ascii="Arial Narrow" w:hAnsi="Arial Narrow" w:cs="Times New Roman"/>
                <w:color w:val="000000"/>
                <w:sz w:val="18"/>
                <w:szCs w:val="18"/>
                <w:lang w:val="en-GB"/>
              </w:rPr>
              <w:t>Centre</w:t>
            </w:r>
            <w:r w:rsidRPr="00F53E97">
              <w:rPr>
                <w:rFonts w:ascii="Arial Narrow" w:hAnsi="Arial Narrow" w:cs="Times New Roman"/>
                <w:color w:val="000000"/>
                <w:sz w:val="18"/>
                <w:szCs w:val="18"/>
                <w:lang w:val="en-GB"/>
              </w:rPr>
              <w:t xml:space="preserve"> for geo-spatial data management</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B51BFDF"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A3A71F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F3364DB"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1B0E1A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9CD9112"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1E432B5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1E38819"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60E8DD7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0858C93"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E6EDBE2"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DF6704C"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23F15E8"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25BBC8AC"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2E22013" w14:textId="77777777" w:rsidR="00874748" w:rsidRPr="00F53E97" w:rsidRDefault="00874748" w:rsidP="00A13218">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1.4.9.</w:t>
            </w:r>
          </w:p>
        </w:tc>
        <w:tc>
          <w:tcPr>
            <w:tcW w:w="6003" w:type="dxa"/>
            <w:tcBorders>
              <w:top w:val="single" w:sz="4" w:space="0" w:color="auto"/>
              <w:left w:val="nil"/>
              <w:bottom w:val="nil"/>
              <w:right w:val="single" w:sz="4" w:space="0" w:color="auto"/>
            </w:tcBorders>
            <w:shd w:val="clear" w:color="000000" w:fill="DCE6F1"/>
            <w:hideMark/>
          </w:tcPr>
          <w:p w14:paraId="37F52E2D" w14:textId="6E32B577" w:rsidR="00874748" w:rsidRPr="00F53E97" w:rsidRDefault="003B4A2B" w:rsidP="004E5239">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Conduct the assessment of situation of e-government at local level (using a sample of at least 30 LSG units) and support improvement of local capacities for its implementation (award grants for maximum 40 LSG units to develop and implement procedures relevant to introduction of e-government and training and mentoring support for at least 30 LSG units to provide e-government services).</w:t>
            </w:r>
          </w:p>
        </w:tc>
        <w:tc>
          <w:tcPr>
            <w:tcW w:w="1965" w:type="dxa"/>
            <w:tcBorders>
              <w:top w:val="single" w:sz="4" w:space="0" w:color="auto"/>
              <w:left w:val="nil"/>
              <w:bottom w:val="nil"/>
              <w:right w:val="single" w:sz="4" w:space="0" w:color="auto"/>
            </w:tcBorders>
            <w:shd w:val="clear" w:color="000000" w:fill="DCE6F1"/>
            <w:vAlign w:val="center"/>
            <w:hideMark/>
          </w:tcPr>
          <w:p w14:paraId="53F953CF" w14:textId="3FB60FC2" w:rsidR="00874748" w:rsidRPr="00F53E97" w:rsidRDefault="00874748" w:rsidP="00874748">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r w:rsidR="0042650A" w:rsidRPr="00F53E97">
              <w:rPr>
                <w:rFonts w:ascii="Arial Narrow" w:hAnsi="Arial Narrow" w:cs="Arial Narrow"/>
                <w:sz w:val="18"/>
                <w:szCs w:val="18"/>
                <w:lang w:val="en-GB"/>
              </w:rPr>
              <w:t>MPALG</w:t>
            </w:r>
            <w:r w:rsidR="0061217C" w:rsidRPr="00F53E97">
              <w:rPr>
                <w:rFonts w:ascii="Arial Narrow" w:hAnsi="Arial Narrow" w:cs="Arial Narrow"/>
                <w:sz w:val="18"/>
                <w:szCs w:val="18"/>
                <w:lang w:val="en-GB"/>
              </w:rPr>
              <w:t xml:space="preserve"> – </w:t>
            </w:r>
            <w:r w:rsidR="00F52F8C" w:rsidRPr="00F53E97">
              <w:rPr>
                <w:rFonts w:ascii="Arial Narrow" w:hAnsi="Arial Narrow" w:cs="Arial Narrow"/>
                <w:sz w:val="18"/>
                <w:szCs w:val="18"/>
                <w:lang w:val="en-GB"/>
              </w:rPr>
              <w:t>Department for EI and Projects</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1F11066A"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B2FDEA8"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67DBE2E"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0F5BAF6"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E123773"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0BE6069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2972067"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4AC2D194" w14:textId="77777777" w:rsidR="00874748" w:rsidRPr="00F53E97" w:rsidRDefault="00874748" w:rsidP="00874748">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2EEF0384"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2266B63F"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596A59D0"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600472FA" w14:textId="77777777" w:rsidR="00874748" w:rsidRPr="00F53E97" w:rsidRDefault="00874748" w:rsidP="00874748">
            <w:pPr>
              <w:spacing w:after="0" w:line="240" w:lineRule="auto"/>
              <w:rPr>
                <w:rFonts w:cs="Times New Roman"/>
                <w:color w:val="000000"/>
                <w:lang w:val="en-GB"/>
              </w:rPr>
            </w:pPr>
            <w:r w:rsidRPr="00F53E97">
              <w:rPr>
                <w:rFonts w:cs="Times New Roman"/>
                <w:color w:val="000000"/>
                <w:lang w:val="en-GB"/>
              </w:rPr>
              <w:t> </w:t>
            </w:r>
          </w:p>
        </w:tc>
      </w:tr>
      <w:tr w:rsidR="00874748" w:rsidRPr="00F53E97" w14:paraId="6AB57ED1" w14:textId="77777777" w:rsidTr="000B1D80">
        <w:trPr>
          <w:trHeight w:val="315"/>
        </w:trPr>
        <w:tc>
          <w:tcPr>
            <w:tcW w:w="927" w:type="dxa"/>
            <w:tcBorders>
              <w:top w:val="single" w:sz="8" w:space="0" w:color="auto"/>
              <w:left w:val="single" w:sz="8" w:space="0" w:color="002060"/>
              <w:bottom w:val="single" w:sz="8" w:space="0" w:color="auto"/>
              <w:right w:val="single" w:sz="8" w:space="0" w:color="auto"/>
            </w:tcBorders>
            <w:shd w:val="clear" w:color="000000" w:fill="FDE9D9"/>
            <w:vAlign w:val="center"/>
            <w:hideMark/>
          </w:tcPr>
          <w:p w14:paraId="300E3EE2" w14:textId="1441138E" w:rsidR="00874748"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SO</w:t>
            </w:r>
            <w:r w:rsidR="00874748" w:rsidRPr="00F53E97">
              <w:rPr>
                <w:rFonts w:ascii="Arial Narrow" w:hAnsi="Arial Narrow" w:cs="Times New Roman"/>
                <w:b/>
                <w:bCs/>
                <w:color w:val="000000"/>
                <w:sz w:val="18"/>
                <w:szCs w:val="18"/>
                <w:lang w:val="en-GB"/>
              </w:rPr>
              <w:t xml:space="preserve"> 2</w:t>
            </w:r>
          </w:p>
        </w:tc>
        <w:tc>
          <w:tcPr>
            <w:tcW w:w="13278" w:type="dxa"/>
            <w:gridSpan w:val="14"/>
            <w:tcBorders>
              <w:top w:val="single" w:sz="4" w:space="0" w:color="auto"/>
              <w:left w:val="nil"/>
              <w:bottom w:val="single" w:sz="4" w:space="0" w:color="auto"/>
              <w:right w:val="single" w:sz="8" w:space="0" w:color="002060"/>
            </w:tcBorders>
            <w:shd w:val="clear" w:color="000000" w:fill="FDE9D9"/>
            <w:vAlign w:val="center"/>
            <w:hideMark/>
          </w:tcPr>
          <w:p w14:paraId="2D8F3A1F" w14:textId="781114B7" w:rsidR="00874748" w:rsidRPr="00F53E97" w:rsidRDefault="003B4A2B" w:rsidP="003B4A2B">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 xml:space="preserve">Establishing a coherent merit-based civil service system and improve human resources management </w:t>
            </w:r>
          </w:p>
        </w:tc>
      </w:tr>
      <w:tr w:rsidR="003B4A2B" w:rsidRPr="00F53E97" w14:paraId="70C6EFA1"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4FCF03AC"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2.1</w:t>
            </w:r>
          </w:p>
        </w:tc>
        <w:tc>
          <w:tcPr>
            <w:tcW w:w="13278" w:type="dxa"/>
            <w:gridSpan w:val="14"/>
            <w:tcBorders>
              <w:top w:val="nil"/>
              <w:left w:val="nil"/>
              <w:bottom w:val="single" w:sz="4" w:space="0" w:color="auto"/>
              <w:right w:val="single" w:sz="8" w:space="0" w:color="002060"/>
            </w:tcBorders>
            <w:shd w:val="clear" w:color="000000" w:fill="B8CCE4"/>
            <w:vAlign w:val="center"/>
            <w:hideMark/>
          </w:tcPr>
          <w:p w14:paraId="53CCBEF7" w14:textId="021486B3" w:rsidR="003B4A2B" w:rsidRPr="00F53E97" w:rsidRDefault="003B4A2B" w:rsidP="003B4A2B">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Establishing a coherent system of labour relations and salaries in the public administration based on transparency and fairness</w:t>
            </w:r>
          </w:p>
        </w:tc>
      </w:tr>
      <w:tr w:rsidR="003B4A2B" w:rsidRPr="00F53E97" w14:paraId="6B007470"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AE3F4E4"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2.1.1.</w:t>
            </w:r>
          </w:p>
        </w:tc>
        <w:tc>
          <w:tcPr>
            <w:tcW w:w="6003" w:type="dxa"/>
            <w:tcBorders>
              <w:top w:val="nil"/>
              <w:left w:val="nil"/>
              <w:bottom w:val="single" w:sz="4" w:space="0" w:color="auto"/>
              <w:right w:val="single" w:sz="4" w:space="0" w:color="auto"/>
            </w:tcBorders>
            <w:shd w:val="clear" w:color="000000" w:fill="DCE6F1"/>
            <w:vAlign w:val="center"/>
            <w:hideMark/>
          </w:tcPr>
          <w:p w14:paraId="36369CFB" w14:textId="04E781C4" w:rsidR="003B4A2B" w:rsidRPr="00F53E97" w:rsidRDefault="00417A2A" w:rsidP="00417A2A">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Drafting and proposing for adoption the law regulating the system of labour relations and salaries in order to establish a coherent merit-based civil service system in public agencies and state administration bodies</w:t>
            </w:r>
            <w:r w:rsidR="003B4A2B" w:rsidRPr="00F53E97">
              <w:rPr>
                <w:rFonts w:ascii="Arial Narrow" w:hAnsi="Arial Narrow" w:cs="Times New Roman"/>
                <w:color w:val="000000"/>
                <w:sz w:val="18"/>
                <w:szCs w:val="18"/>
                <w:lang w:val="en-GB"/>
              </w:rPr>
              <w:t>.</w:t>
            </w:r>
          </w:p>
        </w:tc>
        <w:tc>
          <w:tcPr>
            <w:tcW w:w="1965" w:type="dxa"/>
            <w:tcBorders>
              <w:top w:val="nil"/>
              <w:left w:val="nil"/>
              <w:bottom w:val="single" w:sz="4" w:space="0" w:color="auto"/>
              <w:right w:val="single" w:sz="4" w:space="0" w:color="auto"/>
            </w:tcBorders>
            <w:shd w:val="clear" w:color="000000" w:fill="DCE6F1"/>
            <w:vAlign w:val="center"/>
            <w:hideMark/>
          </w:tcPr>
          <w:p w14:paraId="68310DF7" w14:textId="6A8EAA8D"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HRM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CF1B33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F743F5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9AD91B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2BCE9E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46658D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256B686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2492178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139C9E0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A668D0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B3CA79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0F5731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134C23A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24FA95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B7FE46D"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2.1.2.</w:t>
            </w:r>
          </w:p>
        </w:tc>
        <w:tc>
          <w:tcPr>
            <w:tcW w:w="6003" w:type="dxa"/>
            <w:tcBorders>
              <w:top w:val="nil"/>
              <w:left w:val="nil"/>
              <w:bottom w:val="single" w:sz="4" w:space="0" w:color="auto"/>
              <w:right w:val="single" w:sz="4" w:space="0" w:color="auto"/>
            </w:tcBorders>
            <w:shd w:val="clear" w:color="000000" w:fill="DCE6F1"/>
            <w:vAlign w:val="center"/>
            <w:hideMark/>
          </w:tcPr>
          <w:p w14:paraId="446AE744" w14:textId="176FBF49" w:rsidR="003B4A2B" w:rsidRPr="00F53E97" w:rsidRDefault="00417A2A" w:rsidP="00417A2A">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Drafting and adopting the Catalogue of titles and positions in state administration bodies, Catalogue of titles and positions in authorities of LSG units, Catalogue of titles, positions, functions and job posts in other parts of public administration and ongoing drafting and adoption of changes and amendments to the Catalogue of job posts in public services and other organisations (public services established by special laws) due to the need for optimisation and efficient systematisation of institutions </w:t>
            </w:r>
          </w:p>
        </w:tc>
        <w:tc>
          <w:tcPr>
            <w:tcW w:w="1965" w:type="dxa"/>
            <w:tcBorders>
              <w:top w:val="nil"/>
              <w:left w:val="nil"/>
              <w:bottom w:val="single" w:sz="4" w:space="0" w:color="auto"/>
              <w:right w:val="single" w:sz="4" w:space="0" w:color="auto"/>
            </w:tcBorders>
            <w:shd w:val="clear" w:color="000000" w:fill="DCE6F1"/>
            <w:vAlign w:val="center"/>
            <w:hideMark/>
          </w:tcPr>
          <w:p w14:paraId="5436E1FC" w14:textId="5A5C04DD"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HRMS</w:t>
            </w:r>
            <w:r w:rsidRPr="00F53E97">
              <w:rPr>
                <w:rFonts w:ascii="Arial Narrow" w:hAnsi="Arial Narrow" w:cs="Times New Roman"/>
                <w:color w:val="000000"/>
                <w:sz w:val="18"/>
                <w:szCs w:val="18"/>
                <w:lang w:val="en-GB"/>
              </w:rPr>
              <w:br/>
              <w:t>MPALG-Department for HRM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88868E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42E008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3D7DA6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AE21ED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FC7244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65C6CA3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649BDA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25FDD00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521F83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533BB90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353749F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251C860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136BDA9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51F6749"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2.1.3.</w:t>
            </w:r>
          </w:p>
        </w:tc>
        <w:tc>
          <w:tcPr>
            <w:tcW w:w="6003" w:type="dxa"/>
            <w:tcBorders>
              <w:top w:val="nil"/>
              <w:left w:val="nil"/>
              <w:bottom w:val="single" w:sz="4" w:space="0" w:color="auto"/>
              <w:right w:val="single" w:sz="4" w:space="0" w:color="auto"/>
            </w:tcBorders>
            <w:shd w:val="clear" w:color="000000" w:fill="DCE6F1"/>
            <w:vAlign w:val="center"/>
            <w:hideMark/>
          </w:tcPr>
          <w:p w14:paraId="30CA33B6" w14:textId="09777E9C" w:rsidR="003B4A2B" w:rsidRPr="00F53E97" w:rsidRDefault="00417A2A" w:rsidP="008962E8">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Drafting and proposing for adoption the amendments to the Civil Service Law in order to improve the process of recruitment and depolitisation, performance appraisal, integrity and strengthening of accountability and develop other labour-legal institutes, and the competences-based integrated HRM system</w:t>
            </w:r>
          </w:p>
        </w:tc>
        <w:tc>
          <w:tcPr>
            <w:tcW w:w="1965" w:type="dxa"/>
            <w:tcBorders>
              <w:top w:val="nil"/>
              <w:left w:val="nil"/>
              <w:bottom w:val="single" w:sz="4" w:space="0" w:color="auto"/>
              <w:right w:val="single" w:sz="4" w:space="0" w:color="auto"/>
            </w:tcBorders>
            <w:shd w:val="clear" w:color="000000" w:fill="DCE6F1"/>
            <w:vAlign w:val="center"/>
            <w:hideMark/>
          </w:tcPr>
          <w:p w14:paraId="582E9EF0" w14:textId="2D79BA43"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HRM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F94448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61541F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88F60B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F7D2B3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FF07AD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37A515B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533F139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35DFDA0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7BC2BA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8E2F80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65259B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048C9A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C00985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BAE8A8F"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2.1.4.</w:t>
            </w:r>
          </w:p>
        </w:tc>
        <w:tc>
          <w:tcPr>
            <w:tcW w:w="6003" w:type="dxa"/>
            <w:tcBorders>
              <w:top w:val="nil"/>
              <w:left w:val="nil"/>
              <w:bottom w:val="single" w:sz="4" w:space="0" w:color="auto"/>
              <w:right w:val="single" w:sz="4" w:space="0" w:color="auto"/>
            </w:tcBorders>
            <w:shd w:val="clear" w:color="000000" w:fill="DCE6F1"/>
            <w:vAlign w:val="center"/>
            <w:hideMark/>
          </w:tcPr>
          <w:p w14:paraId="62065B66" w14:textId="3C6F79B7" w:rsidR="003B4A2B" w:rsidRPr="00F53E97" w:rsidRDefault="008962E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olor w:val="000000" w:themeColor="text1"/>
                <w:sz w:val="20"/>
                <w:szCs w:val="20"/>
                <w:lang w:val="en-GB"/>
              </w:rPr>
              <w:t>Strengthen capacities of MPALG, Administrative Inspectorate, and HRMS, by increasing the number of staff in said bodies and develop competences of all staff in units for HRM in state administration bodies</w:t>
            </w:r>
          </w:p>
        </w:tc>
        <w:tc>
          <w:tcPr>
            <w:tcW w:w="1965" w:type="dxa"/>
            <w:tcBorders>
              <w:top w:val="nil"/>
              <w:left w:val="nil"/>
              <w:bottom w:val="single" w:sz="4" w:space="0" w:color="auto"/>
              <w:right w:val="single" w:sz="4" w:space="0" w:color="auto"/>
            </w:tcBorders>
            <w:shd w:val="clear" w:color="000000" w:fill="DCE6F1"/>
            <w:vAlign w:val="center"/>
            <w:hideMark/>
          </w:tcPr>
          <w:p w14:paraId="28ED54E3" w14:textId="1FA14AB6"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HRM, Administrative Inspectorate</w:t>
            </w:r>
            <w:r w:rsidRPr="00F53E97">
              <w:rPr>
                <w:rFonts w:ascii="Arial Narrow" w:hAnsi="Arial Narrow" w:cs="Times New Roman"/>
                <w:color w:val="000000"/>
                <w:sz w:val="18"/>
                <w:szCs w:val="18"/>
                <w:lang w:val="en-GB"/>
              </w:rPr>
              <w:br/>
              <w:t>HRMS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3DE537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334F59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1BF6BC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7960F0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2CC3F3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40A0E9A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782FB37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5905686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3F82EE7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D041EA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218E66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504CC3C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89A8980" w14:textId="77777777" w:rsidTr="000B1D80">
        <w:trPr>
          <w:trHeight w:val="675"/>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2DE22285"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2.2</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57531006" w14:textId="28D52978" w:rsidR="003B4A2B" w:rsidRPr="00F332C2" w:rsidRDefault="008962E8" w:rsidP="008962E8">
            <w:pPr>
              <w:spacing w:after="0" w:line="240" w:lineRule="auto"/>
              <w:jc w:val="both"/>
              <w:rPr>
                <w:rFonts w:ascii="Arial Narrow" w:hAnsi="Arial Narrow" w:cs="Times New Roman"/>
                <w:b/>
                <w:bCs/>
                <w:color w:val="000000"/>
                <w:sz w:val="18"/>
                <w:szCs w:val="18"/>
                <w:lang w:val="en-GB"/>
              </w:rPr>
            </w:pPr>
            <w:r w:rsidRPr="00F332C2">
              <w:rPr>
                <w:rFonts w:ascii="Arial Narrow" w:hAnsi="Arial Narrow"/>
                <w:b/>
                <w:bCs/>
                <w:sz w:val="20"/>
                <w:szCs w:val="20"/>
                <w:lang w:val="en-GB"/>
              </w:rPr>
              <w:t>Establishing the HRM function in the public administration and improving the HRM function in state administration and local self-government by introducing new instruments and strengthening HRM capacities</w:t>
            </w:r>
          </w:p>
        </w:tc>
      </w:tr>
      <w:tr w:rsidR="003B4A2B" w:rsidRPr="00F53E97" w14:paraId="2A849DC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B99CCBD" w14:textId="77777777" w:rsidR="003B4A2B" w:rsidRPr="00F53E97" w:rsidRDefault="003B4A2B" w:rsidP="003B4A2B">
            <w:pPr>
              <w:spacing w:after="0" w:line="240" w:lineRule="auto"/>
              <w:jc w:val="center"/>
              <w:rPr>
                <w:rFonts w:ascii="Arial Narrow" w:hAnsi="Arial Narrow" w:cs="Times New Roman"/>
                <w:b/>
                <w:sz w:val="18"/>
                <w:szCs w:val="18"/>
                <w:lang w:val="en-GB"/>
              </w:rPr>
            </w:pPr>
            <w:r w:rsidRPr="00F53E97">
              <w:rPr>
                <w:rFonts w:ascii="Arial Narrow" w:hAnsi="Arial Narrow" w:cs="Times New Roman"/>
                <w:b/>
                <w:sz w:val="18"/>
                <w:szCs w:val="18"/>
                <w:lang w:val="en-GB"/>
              </w:rPr>
              <w:t>А 2.2.1.</w:t>
            </w:r>
          </w:p>
        </w:tc>
        <w:tc>
          <w:tcPr>
            <w:tcW w:w="6003" w:type="dxa"/>
            <w:tcBorders>
              <w:top w:val="nil"/>
              <w:left w:val="nil"/>
              <w:bottom w:val="single" w:sz="4" w:space="0" w:color="auto"/>
              <w:right w:val="single" w:sz="4" w:space="0" w:color="auto"/>
            </w:tcBorders>
            <w:shd w:val="clear" w:color="000000" w:fill="DCE6F1"/>
            <w:vAlign w:val="center"/>
            <w:hideMark/>
          </w:tcPr>
          <w:p w14:paraId="6650554F" w14:textId="64DDE03C" w:rsidR="003B4A2B" w:rsidRPr="00F53E97" w:rsidRDefault="008962E8" w:rsidP="008962E8">
            <w:pPr>
              <w:spacing w:after="0" w:line="240" w:lineRule="auto"/>
              <w:jc w:val="both"/>
              <w:rPr>
                <w:rFonts w:ascii="Arial Narrow" w:hAnsi="Arial Narrow" w:cs="Times New Roman"/>
                <w:sz w:val="18"/>
                <w:szCs w:val="18"/>
                <w:lang w:val="en-GB"/>
              </w:rPr>
            </w:pPr>
            <w:r w:rsidRPr="00F53E97">
              <w:rPr>
                <w:rFonts w:ascii="Arial Narrow" w:hAnsi="Arial Narrow" w:cs="DejaVuSans"/>
                <w:sz w:val="20"/>
                <w:szCs w:val="20"/>
                <w:lang w:val="en-GB"/>
              </w:rPr>
              <w:t>Drafting and adopting acts for adoption of the Competences Framework and whereby competences are introduced in the process of recruitment and selection, performance appraisal and promotion in state administration bodies</w:t>
            </w:r>
          </w:p>
        </w:tc>
        <w:tc>
          <w:tcPr>
            <w:tcW w:w="1965" w:type="dxa"/>
            <w:tcBorders>
              <w:top w:val="nil"/>
              <w:left w:val="nil"/>
              <w:bottom w:val="single" w:sz="4" w:space="0" w:color="auto"/>
              <w:right w:val="single" w:sz="4" w:space="0" w:color="auto"/>
            </w:tcBorders>
            <w:shd w:val="clear" w:color="000000" w:fill="DCE6F1"/>
            <w:vAlign w:val="center"/>
            <w:hideMark/>
          </w:tcPr>
          <w:p w14:paraId="32E5B20F" w14:textId="58532D4A"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MPALG - Department for HRM, HRMS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0ECB4AE"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3DC38C7"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27ADB4C"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E3BC482"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5EE7728"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85E21C1"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7E41DC59"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3FAF5079"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3AEFB76"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AF1BEFA"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7383FE2"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3F78A61"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r>
      <w:tr w:rsidR="003B4A2B" w:rsidRPr="00F53E97" w14:paraId="2D0A9A8A"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CA6B743" w14:textId="77777777" w:rsidR="003B4A2B" w:rsidRPr="00F53E97" w:rsidRDefault="003B4A2B" w:rsidP="003B4A2B">
            <w:pPr>
              <w:spacing w:after="0" w:line="240" w:lineRule="auto"/>
              <w:jc w:val="center"/>
              <w:rPr>
                <w:rFonts w:ascii="Arial Narrow" w:hAnsi="Arial Narrow" w:cs="Times New Roman"/>
                <w:b/>
                <w:sz w:val="18"/>
                <w:szCs w:val="18"/>
                <w:lang w:val="en-GB"/>
              </w:rPr>
            </w:pPr>
            <w:r w:rsidRPr="00F53E97">
              <w:rPr>
                <w:rFonts w:ascii="Arial Narrow" w:hAnsi="Arial Narrow" w:cs="Times New Roman"/>
                <w:b/>
                <w:sz w:val="18"/>
                <w:szCs w:val="18"/>
                <w:lang w:val="en-GB"/>
              </w:rPr>
              <w:t>А 2.2.2.</w:t>
            </w:r>
          </w:p>
        </w:tc>
        <w:tc>
          <w:tcPr>
            <w:tcW w:w="6003" w:type="dxa"/>
            <w:tcBorders>
              <w:top w:val="nil"/>
              <w:left w:val="nil"/>
              <w:bottom w:val="single" w:sz="4" w:space="0" w:color="auto"/>
              <w:right w:val="single" w:sz="4" w:space="0" w:color="auto"/>
            </w:tcBorders>
            <w:shd w:val="clear" w:color="000000" w:fill="DCE6F1"/>
            <w:vAlign w:val="center"/>
            <w:hideMark/>
          </w:tcPr>
          <w:p w14:paraId="62D14D7E" w14:textId="4DA427B0" w:rsidR="003B4A2B" w:rsidRPr="00F53E97" w:rsidRDefault="008962E8" w:rsidP="008962E8">
            <w:pPr>
              <w:spacing w:after="0" w:line="240" w:lineRule="auto"/>
              <w:jc w:val="both"/>
              <w:rPr>
                <w:rFonts w:ascii="Arial Narrow" w:hAnsi="Arial Narrow" w:cs="Times New Roman"/>
                <w:sz w:val="18"/>
                <w:szCs w:val="18"/>
                <w:lang w:val="en-GB"/>
              </w:rPr>
            </w:pPr>
            <w:r w:rsidRPr="00F53E97">
              <w:rPr>
                <w:rFonts w:ascii="Arial Narrow" w:hAnsi="Arial Narrow" w:cs="DejaVuSans"/>
                <w:sz w:val="20"/>
                <w:szCs w:val="20"/>
                <w:lang w:val="en-GB"/>
              </w:rPr>
              <w:t>Drafting and adopting</w:t>
            </w:r>
            <w:r w:rsidRPr="00F53E97">
              <w:rPr>
                <w:rFonts w:ascii="Arial Narrow" w:hAnsi="Arial Narrow" w:cs="Arial Narrow"/>
                <w:sz w:val="20"/>
                <w:szCs w:val="20"/>
                <w:lang w:val="en-GB"/>
              </w:rPr>
              <w:t xml:space="preserve"> bylaws regulating in more detail the performance appraisal of public services employees</w:t>
            </w:r>
            <w:r w:rsidRPr="00F53E97">
              <w:rPr>
                <w:rFonts w:ascii="Arial Narrow" w:hAnsi="Arial Narrow" w:cs="Times New Roman"/>
                <w:sz w:val="18"/>
                <w:szCs w:val="18"/>
                <w:lang w:val="en-GB"/>
              </w:rPr>
              <w:t xml:space="preserve"> </w:t>
            </w:r>
          </w:p>
        </w:tc>
        <w:tc>
          <w:tcPr>
            <w:tcW w:w="1965" w:type="dxa"/>
            <w:tcBorders>
              <w:top w:val="nil"/>
              <w:left w:val="nil"/>
              <w:bottom w:val="single" w:sz="4" w:space="0" w:color="auto"/>
              <w:right w:val="single" w:sz="4" w:space="0" w:color="auto"/>
            </w:tcBorders>
            <w:shd w:val="clear" w:color="000000" w:fill="DCE6F1"/>
            <w:vAlign w:val="center"/>
            <w:hideMark/>
          </w:tcPr>
          <w:p w14:paraId="1296D7E8" w14:textId="18FD482E"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MPALG - Department for HRM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FE59FCB"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73017A5"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B07FA2C"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C152CAC"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35F8F4A"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5408C453"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6F609810"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67B69DF0"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3D5F167"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19AE7DE"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EBDF542"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876B4FF"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r>
      <w:tr w:rsidR="003B4A2B" w:rsidRPr="00F53E97" w14:paraId="417CF42B"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AD77C4C" w14:textId="77777777" w:rsidR="003B4A2B" w:rsidRPr="00F53E97" w:rsidRDefault="003B4A2B" w:rsidP="003B4A2B">
            <w:pPr>
              <w:spacing w:after="0" w:line="240" w:lineRule="auto"/>
              <w:jc w:val="center"/>
              <w:rPr>
                <w:rFonts w:ascii="Arial Narrow" w:hAnsi="Arial Narrow" w:cs="Times New Roman"/>
                <w:b/>
                <w:sz w:val="18"/>
                <w:szCs w:val="18"/>
                <w:lang w:val="en-GB"/>
              </w:rPr>
            </w:pPr>
            <w:r w:rsidRPr="00F53E97">
              <w:rPr>
                <w:rFonts w:ascii="Arial Narrow" w:hAnsi="Arial Narrow" w:cs="Times New Roman"/>
                <w:b/>
                <w:sz w:val="18"/>
                <w:szCs w:val="18"/>
                <w:lang w:val="en-GB"/>
              </w:rPr>
              <w:t>А 2.2.3.</w:t>
            </w:r>
          </w:p>
        </w:tc>
        <w:tc>
          <w:tcPr>
            <w:tcW w:w="6003" w:type="dxa"/>
            <w:tcBorders>
              <w:top w:val="nil"/>
              <w:left w:val="nil"/>
              <w:bottom w:val="single" w:sz="4" w:space="0" w:color="auto"/>
              <w:right w:val="single" w:sz="4" w:space="0" w:color="auto"/>
            </w:tcBorders>
            <w:shd w:val="clear" w:color="000000" w:fill="DCE6F1"/>
            <w:vAlign w:val="center"/>
            <w:hideMark/>
          </w:tcPr>
          <w:p w14:paraId="07C83320" w14:textId="61DD4567" w:rsidR="003B4A2B" w:rsidRPr="00F53E97" w:rsidRDefault="008962E8" w:rsidP="003B4A2B">
            <w:pPr>
              <w:spacing w:after="0" w:line="240" w:lineRule="auto"/>
              <w:jc w:val="both"/>
              <w:rPr>
                <w:rFonts w:ascii="Arial Narrow" w:hAnsi="Arial Narrow" w:cs="Times New Roman"/>
                <w:sz w:val="18"/>
                <w:szCs w:val="18"/>
                <w:lang w:val="en-GB"/>
              </w:rPr>
            </w:pPr>
            <w:r w:rsidRPr="00F53E97">
              <w:rPr>
                <w:rFonts w:ascii="Arial Narrow" w:hAnsi="Arial Narrow" w:cs="Arial Narrow"/>
                <w:sz w:val="20"/>
                <w:szCs w:val="20"/>
                <w:lang w:val="en-GB"/>
              </w:rPr>
              <w:t>Development of the Centre for competences development and assessment and career development within the HRMS</w:t>
            </w:r>
            <w:r w:rsidRPr="00F53E97">
              <w:rPr>
                <w:rFonts w:ascii="Arial Narrow" w:hAnsi="Arial Narrow" w:cs="DejaVuSans"/>
                <w:sz w:val="20"/>
                <w:szCs w:val="20"/>
                <w:lang w:val="en-GB"/>
              </w:rPr>
              <w:t xml:space="preserve"> in order to establish institutional career management for civil servants employed in priority areas, talents and managers</w:t>
            </w:r>
          </w:p>
        </w:tc>
        <w:tc>
          <w:tcPr>
            <w:tcW w:w="1965" w:type="dxa"/>
            <w:tcBorders>
              <w:top w:val="nil"/>
              <w:left w:val="nil"/>
              <w:bottom w:val="single" w:sz="4" w:space="0" w:color="auto"/>
              <w:right w:val="single" w:sz="4" w:space="0" w:color="auto"/>
            </w:tcBorders>
            <w:shd w:val="clear" w:color="000000" w:fill="DCE6F1"/>
            <w:vAlign w:val="center"/>
            <w:hideMark/>
          </w:tcPr>
          <w:p w14:paraId="265DF8FD" w14:textId="53F2A5B4"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HRMS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E25DBB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D6C266D"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90AD6C7"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FDE4617"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D33CA3C"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16E2063D"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78160C9A"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00EE63DD"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479C8C3"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F17B283"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B283072"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FD74B9F"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r>
      <w:tr w:rsidR="003B4A2B" w:rsidRPr="00F53E97" w14:paraId="20F6AB13"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1AFF48D" w14:textId="77777777" w:rsidR="003B4A2B" w:rsidRPr="00F53E97" w:rsidRDefault="003B4A2B" w:rsidP="003B4A2B">
            <w:pPr>
              <w:spacing w:after="0" w:line="240" w:lineRule="auto"/>
              <w:jc w:val="center"/>
              <w:rPr>
                <w:rFonts w:ascii="Arial Narrow" w:hAnsi="Arial Narrow" w:cs="Times New Roman"/>
                <w:b/>
                <w:sz w:val="18"/>
                <w:szCs w:val="18"/>
                <w:lang w:val="en-GB"/>
              </w:rPr>
            </w:pPr>
            <w:r w:rsidRPr="00F53E97">
              <w:rPr>
                <w:rFonts w:ascii="Arial Narrow" w:hAnsi="Arial Narrow" w:cs="Times New Roman"/>
                <w:b/>
                <w:sz w:val="18"/>
                <w:szCs w:val="18"/>
                <w:lang w:val="en-GB"/>
              </w:rPr>
              <w:t>А 2.2.4.</w:t>
            </w:r>
          </w:p>
        </w:tc>
        <w:tc>
          <w:tcPr>
            <w:tcW w:w="6003" w:type="dxa"/>
            <w:tcBorders>
              <w:top w:val="nil"/>
              <w:left w:val="nil"/>
              <w:bottom w:val="single" w:sz="4" w:space="0" w:color="auto"/>
              <w:right w:val="single" w:sz="4" w:space="0" w:color="auto"/>
            </w:tcBorders>
            <w:shd w:val="clear" w:color="000000" w:fill="DCE6F1"/>
            <w:vAlign w:val="center"/>
            <w:hideMark/>
          </w:tcPr>
          <w:p w14:paraId="0645CAC0" w14:textId="1F3B6008" w:rsidR="003B4A2B" w:rsidRPr="00F53E97" w:rsidRDefault="008962E8" w:rsidP="00A70D68">
            <w:pPr>
              <w:spacing w:after="0" w:line="240" w:lineRule="auto"/>
              <w:jc w:val="both"/>
              <w:rPr>
                <w:rFonts w:ascii="Arial Narrow" w:hAnsi="Arial Narrow" w:cs="Times New Roman"/>
                <w:sz w:val="18"/>
                <w:szCs w:val="18"/>
                <w:lang w:val="en-GB"/>
              </w:rPr>
            </w:pPr>
            <w:r w:rsidRPr="00F53E97">
              <w:rPr>
                <w:rFonts w:ascii="Arial Narrow" w:hAnsi="Arial Narrow" w:cs="Arial Narrow"/>
                <w:sz w:val="20"/>
                <w:szCs w:val="20"/>
                <w:lang w:val="en-GB"/>
              </w:rPr>
              <w:t>Develop and implement instruments (institutional and individual) for career management in state administration for civil servants and other measures strengthening professionalization of administration in order to retain competent HR in state administration</w:t>
            </w:r>
          </w:p>
        </w:tc>
        <w:tc>
          <w:tcPr>
            <w:tcW w:w="1965" w:type="dxa"/>
            <w:tcBorders>
              <w:top w:val="nil"/>
              <w:left w:val="nil"/>
              <w:bottom w:val="single" w:sz="4" w:space="0" w:color="auto"/>
              <w:right w:val="single" w:sz="4" w:space="0" w:color="auto"/>
            </w:tcBorders>
            <w:shd w:val="clear" w:color="000000" w:fill="DCE6F1"/>
            <w:vAlign w:val="center"/>
            <w:hideMark/>
          </w:tcPr>
          <w:p w14:paraId="3E7FCF3D" w14:textId="42FD8CC3"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HRMS</w:t>
            </w:r>
            <w:r w:rsidRPr="00F53E97">
              <w:rPr>
                <w:rFonts w:ascii="Arial Narrow" w:hAnsi="Arial Narrow" w:cs="Times New Roman"/>
                <w:sz w:val="18"/>
                <w:szCs w:val="18"/>
                <w:lang w:val="en-GB"/>
              </w:rPr>
              <w:br/>
              <w:t>MPALG – Department for HRM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483E266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35550E9"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B0DB34A"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7A40402"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A3AB0AC"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58987832"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6C47FB77"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2086F440"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4550401"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C878283"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5A6C802"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1A53EEA3"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r>
      <w:tr w:rsidR="003B4A2B" w:rsidRPr="00F53E97" w14:paraId="282AF62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20DB2CC" w14:textId="77777777" w:rsidR="003B4A2B" w:rsidRPr="00F53E97" w:rsidRDefault="003B4A2B" w:rsidP="003B4A2B">
            <w:pPr>
              <w:spacing w:after="0" w:line="240" w:lineRule="auto"/>
              <w:jc w:val="center"/>
              <w:rPr>
                <w:rFonts w:ascii="Arial Narrow" w:hAnsi="Arial Narrow" w:cs="Times New Roman"/>
                <w:b/>
                <w:sz w:val="18"/>
                <w:szCs w:val="18"/>
                <w:lang w:val="en-GB"/>
              </w:rPr>
            </w:pPr>
            <w:r w:rsidRPr="00F53E97">
              <w:rPr>
                <w:rFonts w:ascii="Arial Narrow" w:hAnsi="Arial Narrow" w:cs="Times New Roman"/>
                <w:b/>
                <w:sz w:val="18"/>
                <w:szCs w:val="18"/>
                <w:lang w:val="en-GB"/>
              </w:rPr>
              <w:t>А 2.2.5.</w:t>
            </w:r>
          </w:p>
        </w:tc>
        <w:tc>
          <w:tcPr>
            <w:tcW w:w="6003" w:type="dxa"/>
            <w:tcBorders>
              <w:top w:val="nil"/>
              <w:left w:val="nil"/>
              <w:bottom w:val="single" w:sz="4" w:space="0" w:color="auto"/>
              <w:right w:val="single" w:sz="4" w:space="0" w:color="auto"/>
            </w:tcBorders>
            <w:shd w:val="clear" w:color="000000" w:fill="DCE6F1"/>
            <w:vAlign w:val="center"/>
            <w:hideMark/>
          </w:tcPr>
          <w:p w14:paraId="52910D1B" w14:textId="731FB81D" w:rsidR="003B4A2B" w:rsidRPr="00F53E97" w:rsidRDefault="008962E8" w:rsidP="003B4A2B">
            <w:pPr>
              <w:spacing w:after="0" w:line="240" w:lineRule="auto"/>
              <w:jc w:val="both"/>
              <w:rPr>
                <w:rFonts w:ascii="Arial Narrow" w:hAnsi="Arial Narrow" w:cs="Times New Roman"/>
                <w:sz w:val="18"/>
                <w:szCs w:val="18"/>
                <w:lang w:val="en-GB"/>
              </w:rPr>
            </w:pPr>
            <w:r w:rsidRPr="00F53E97">
              <w:rPr>
                <w:rFonts w:ascii="Arial Narrow" w:hAnsi="Arial Narrow" w:cs="Cambria"/>
                <w:color w:val="000000" w:themeColor="text1"/>
                <w:sz w:val="20"/>
                <w:szCs w:val="20"/>
                <w:lang w:val="en-GB"/>
              </w:rPr>
              <w:t>Conduct the assessment of the current IT system for Centre HR Records, identify recommendations and draft technical specifications for substitution of existing IT systems by new software solutions and establish and develop software applications for HRM</w:t>
            </w:r>
            <w:r w:rsidRPr="00F53E97">
              <w:rPr>
                <w:rFonts w:ascii="Arial Narrow" w:hAnsi="Arial Narrow" w:cs="Aparajita"/>
                <w:color w:val="000000" w:themeColor="text1"/>
                <w:sz w:val="20"/>
                <w:szCs w:val="20"/>
                <w:lang w:val="en-GB"/>
              </w:rPr>
              <w:t xml:space="preserve"> which supports and introduces automation in tasks in a way which integrates and covers the whole HRM field</w:t>
            </w:r>
          </w:p>
        </w:tc>
        <w:tc>
          <w:tcPr>
            <w:tcW w:w="1965" w:type="dxa"/>
            <w:tcBorders>
              <w:top w:val="nil"/>
              <w:left w:val="nil"/>
              <w:bottom w:val="single" w:sz="4" w:space="0" w:color="auto"/>
              <w:right w:val="single" w:sz="4" w:space="0" w:color="auto"/>
            </w:tcBorders>
            <w:shd w:val="clear" w:color="000000" w:fill="DCE6F1"/>
            <w:vAlign w:val="center"/>
            <w:hideMark/>
          </w:tcPr>
          <w:p w14:paraId="21B0AC36" w14:textId="2E380994"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HRMS</w:t>
            </w:r>
            <w:r w:rsidRPr="00F53E97">
              <w:rPr>
                <w:rFonts w:ascii="Arial Narrow" w:hAnsi="Arial Narrow" w:cs="Times New Roman"/>
                <w:sz w:val="18"/>
                <w:szCs w:val="18"/>
                <w:lang w:val="en-GB"/>
              </w:rPr>
              <w:br/>
              <w:t>MPALG - Department for HRM</w:t>
            </w:r>
            <w:r w:rsidRPr="00F53E97">
              <w:rPr>
                <w:rFonts w:ascii="Arial Narrow" w:hAnsi="Arial Narrow" w:cs="Times New Roman"/>
                <w:sz w:val="18"/>
                <w:szCs w:val="18"/>
                <w:lang w:val="en-GB"/>
              </w:rPr>
              <w:b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1CB6092"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244896C"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A58B98B"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8D2E403"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D820AB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30E3426A"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977AE42"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1F64D3F9"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A24C18F"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F227D70"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9332082"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5972E794"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r>
      <w:tr w:rsidR="003B4A2B" w:rsidRPr="00F53E97" w14:paraId="14BC2557"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3310FE8" w14:textId="77777777" w:rsidR="003B4A2B" w:rsidRPr="00F53E97" w:rsidRDefault="003B4A2B" w:rsidP="003B4A2B">
            <w:pPr>
              <w:spacing w:after="0" w:line="240" w:lineRule="auto"/>
              <w:jc w:val="center"/>
              <w:rPr>
                <w:rFonts w:ascii="Arial Narrow" w:hAnsi="Arial Narrow" w:cs="Times New Roman"/>
                <w:b/>
                <w:sz w:val="18"/>
                <w:szCs w:val="18"/>
                <w:lang w:val="en-GB"/>
              </w:rPr>
            </w:pPr>
            <w:r w:rsidRPr="00F53E97">
              <w:rPr>
                <w:rFonts w:ascii="Arial Narrow" w:hAnsi="Arial Narrow" w:cs="Times New Roman"/>
                <w:b/>
                <w:sz w:val="18"/>
                <w:szCs w:val="18"/>
                <w:lang w:val="en-GB"/>
              </w:rPr>
              <w:t>А 2.2.6.</w:t>
            </w:r>
          </w:p>
        </w:tc>
        <w:tc>
          <w:tcPr>
            <w:tcW w:w="6003" w:type="dxa"/>
            <w:tcBorders>
              <w:top w:val="nil"/>
              <w:left w:val="nil"/>
              <w:bottom w:val="single" w:sz="4" w:space="0" w:color="auto"/>
              <w:right w:val="single" w:sz="4" w:space="0" w:color="auto"/>
            </w:tcBorders>
            <w:shd w:val="clear" w:color="000000" w:fill="DCE6F1"/>
            <w:vAlign w:val="center"/>
            <w:hideMark/>
          </w:tcPr>
          <w:p w14:paraId="5C3BE86F" w14:textId="51DEA895" w:rsidR="003B4A2B" w:rsidRPr="00F53E97" w:rsidRDefault="008962E8" w:rsidP="008962E8">
            <w:pPr>
              <w:spacing w:after="0" w:line="240" w:lineRule="auto"/>
              <w:jc w:val="both"/>
              <w:rPr>
                <w:rFonts w:ascii="Arial Narrow" w:hAnsi="Arial Narrow" w:cs="Times New Roman"/>
                <w:sz w:val="18"/>
                <w:szCs w:val="18"/>
                <w:lang w:val="en-GB"/>
              </w:rPr>
            </w:pPr>
            <w:r w:rsidRPr="00F53E97">
              <w:rPr>
                <w:rFonts w:ascii="Arial Narrow" w:eastAsia="Helvetica" w:hAnsi="Arial Narrow" w:cs="Helvetica"/>
                <w:sz w:val="20"/>
                <w:szCs w:val="20"/>
                <w:lang w:val="en-GB"/>
              </w:rPr>
              <w:t>Building capacities of towns and municipalities to implement and improve HRM functions in local self-government</w:t>
            </w:r>
            <w:r w:rsidRPr="00F53E97">
              <w:rPr>
                <w:rFonts w:ascii="Arial Narrow" w:hAnsi="Arial Narrow" w:cs="DejaVuSans"/>
                <w:sz w:val="20"/>
                <w:szCs w:val="20"/>
                <w:lang w:val="en-GB"/>
              </w:rPr>
              <w:t xml:space="preserve"> (local administration)</w:t>
            </w:r>
            <w:r w:rsidR="003B4A2B" w:rsidRPr="00F53E97">
              <w:rPr>
                <w:rFonts w:ascii="Arial Narrow" w:hAnsi="Arial Narrow" w:cs="Times New Roman"/>
                <w:sz w:val="18"/>
                <w:szCs w:val="18"/>
                <w:lang w:val="en-GB"/>
              </w:rPr>
              <w:t xml:space="preserve">  </w:t>
            </w:r>
          </w:p>
        </w:tc>
        <w:tc>
          <w:tcPr>
            <w:tcW w:w="1965" w:type="dxa"/>
            <w:tcBorders>
              <w:top w:val="nil"/>
              <w:left w:val="nil"/>
              <w:bottom w:val="single" w:sz="4" w:space="0" w:color="auto"/>
              <w:right w:val="single" w:sz="4" w:space="0" w:color="auto"/>
            </w:tcBorders>
            <w:shd w:val="clear" w:color="000000" w:fill="DCE6F1"/>
            <w:vAlign w:val="center"/>
            <w:hideMark/>
          </w:tcPr>
          <w:p w14:paraId="0150CA29" w14:textId="6146B6FA"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MPALG – Department for HRM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3684696"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268AB1B"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478FC25"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506DE4A8"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2E9CE9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7EA873CA"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F6EF7E8"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7F294BEE"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E52E2B1"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CCF9C9A"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3B7CD56"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7D4D2CC9" w14:textId="77777777" w:rsidR="003B4A2B" w:rsidRPr="00F53E97" w:rsidRDefault="003B4A2B" w:rsidP="003B4A2B">
            <w:pPr>
              <w:spacing w:after="0" w:line="240" w:lineRule="auto"/>
              <w:rPr>
                <w:rFonts w:cs="Times New Roman"/>
                <w:lang w:val="en-GB"/>
              </w:rPr>
            </w:pPr>
            <w:r w:rsidRPr="00F53E97">
              <w:rPr>
                <w:rFonts w:cs="Times New Roman"/>
                <w:lang w:val="en-GB"/>
              </w:rPr>
              <w:t> </w:t>
            </w:r>
          </w:p>
        </w:tc>
      </w:tr>
      <w:tr w:rsidR="003B4A2B" w:rsidRPr="00F53E97" w14:paraId="68E46ADE" w14:textId="77777777" w:rsidTr="000B1D80">
        <w:trPr>
          <w:trHeight w:val="54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10F13A13"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2.3</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114D989D" w14:textId="239061D5" w:rsidR="003B4A2B" w:rsidRPr="00F332C2" w:rsidRDefault="00BB4100" w:rsidP="00BB4100">
            <w:pPr>
              <w:spacing w:after="0" w:line="240" w:lineRule="auto"/>
              <w:jc w:val="both"/>
              <w:rPr>
                <w:rFonts w:ascii="Arial Narrow" w:hAnsi="Arial Narrow" w:cs="Times New Roman"/>
                <w:b/>
                <w:bCs/>
                <w:color w:val="000000"/>
                <w:sz w:val="18"/>
                <w:szCs w:val="18"/>
                <w:lang w:val="en-GB"/>
              </w:rPr>
            </w:pPr>
            <w:r w:rsidRPr="00F332C2">
              <w:rPr>
                <w:rFonts w:ascii="Arial Narrow" w:hAnsi="Arial Narrow"/>
                <w:b/>
                <w:bCs/>
                <w:sz w:val="20"/>
                <w:szCs w:val="20"/>
                <w:lang w:val="en-GB"/>
              </w:rPr>
              <w:t xml:space="preserve">Development of professional development system in public administration </w:t>
            </w:r>
          </w:p>
        </w:tc>
      </w:tr>
      <w:tr w:rsidR="003B4A2B" w:rsidRPr="00F53E97" w14:paraId="177B9E86" w14:textId="77777777" w:rsidTr="009F37B1">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DE4AA75"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2.3.1.</w:t>
            </w:r>
          </w:p>
        </w:tc>
        <w:tc>
          <w:tcPr>
            <w:tcW w:w="6003" w:type="dxa"/>
            <w:tcBorders>
              <w:top w:val="nil"/>
              <w:left w:val="nil"/>
              <w:bottom w:val="single" w:sz="4" w:space="0" w:color="auto"/>
              <w:right w:val="single" w:sz="4" w:space="0" w:color="auto"/>
            </w:tcBorders>
            <w:shd w:val="clear" w:color="000000" w:fill="DCE6F1"/>
            <w:vAlign w:val="center"/>
            <w:hideMark/>
          </w:tcPr>
          <w:p w14:paraId="686BFBE1" w14:textId="174CA8C3" w:rsidR="003B4A2B" w:rsidRPr="00F53E97" w:rsidRDefault="00BB4100" w:rsidP="00BB4100">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Adopt bylaws for implementation of the Law on the National PA Academy and other special laws regulating professional development in different parts of public administration</w:t>
            </w:r>
            <w:r w:rsidRPr="00F53E97">
              <w:rPr>
                <w:rFonts w:ascii="Arial Narrow" w:hAnsi="Arial Narrow" w:cs="Times New Roman"/>
                <w:color w:val="000000"/>
                <w:sz w:val="18"/>
                <w:szCs w:val="18"/>
                <w:lang w:val="en-GB"/>
              </w:rPr>
              <w:t xml:space="preserve"> </w:t>
            </w:r>
          </w:p>
        </w:tc>
        <w:tc>
          <w:tcPr>
            <w:tcW w:w="1965" w:type="dxa"/>
            <w:tcBorders>
              <w:top w:val="nil"/>
              <w:left w:val="nil"/>
              <w:bottom w:val="single" w:sz="4" w:space="0" w:color="auto"/>
              <w:right w:val="single" w:sz="4" w:space="0" w:color="auto"/>
            </w:tcBorders>
            <w:shd w:val="clear" w:color="000000" w:fill="DCE6F1"/>
            <w:vAlign w:val="center"/>
            <w:hideMark/>
          </w:tcPr>
          <w:p w14:paraId="11AADB7B" w14:textId="57ADC91F"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Government, at the proposal of NAPA</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2B2B10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C3D83D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EF7174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FABF8F" w:themeFill="accent6" w:themeFillTint="99"/>
            <w:vAlign w:val="center"/>
            <w:hideMark/>
          </w:tcPr>
          <w:p w14:paraId="4845191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1DDFA14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273BF80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42A7752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2D45DA4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BD43E8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86F54E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218DAA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E888C5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9F37B1" w:rsidRPr="00F53E97" w14:paraId="108A430F" w14:textId="77777777" w:rsidTr="009F37B1">
        <w:tc>
          <w:tcPr>
            <w:tcW w:w="927" w:type="dxa"/>
            <w:tcBorders>
              <w:top w:val="nil"/>
              <w:left w:val="single" w:sz="8" w:space="0" w:color="002060"/>
              <w:bottom w:val="single" w:sz="4" w:space="0" w:color="auto"/>
              <w:right w:val="single" w:sz="4" w:space="0" w:color="auto"/>
            </w:tcBorders>
            <w:shd w:val="clear" w:color="000000" w:fill="DCE6F1"/>
            <w:vAlign w:val="center"/>
          </w:tcPr>
          <w:p w14:paraId="140A3E4A" w14:textId="5863AB91" w:rsidR="009F37B1" w:rsidRPr="00F53E97" w:rsidRDefault="009F37B1" w:rsidP="00503230">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2.3.</w:t>
            </w:r>
            <w:r w:rsidR="00503230">
              <w:rPr>
                <w:rFonts w:ascii="Arial Narrow" w:hAnsi="Arial Narrow" w:cs="Times New Roman"/>
                <w:b/>
                <w:color w:val="000000"/>
                <w:sz w:val="18"/>
                <w:szCs w:val="18"/>
                <w:lang w:val="en-GB"/>
              </w:rPr>
              <w:t>2</w:t>
            </w:r>
            <w:r w:rsidRPr="00F53E97">
              <w:rPr>
                <w:rFonts w:ascii="Arial Narrow" w:hAnsi="Arial Narrow" w:cs="Times New Roman"/>
                <w:b/>
                <w:color w:val="000000"/>
                <w:sz w:val="18"/>
                <w:szCs w:val="18"/>
                <w:lang w:val="en-GB"/>
              </w:rPr>
              <w:t>.</w:t>
            </w:r>
          </w:p>
        </w:tc>
        <w:tc>
          <w:tcPr>
            <w:tcW w:w="6003" w:type="dxa"/>
            <w:tcBorders>
              <w:top w:val="nil"/>
              <w:left w:val="nil"/>
              <w:bottom w:val="single" w:sz="4" w:space="0" w:color="auto"/>
              <w:right w:val="single" w:sz="4" w:space="0" w:color="auto"/>
            </w:tcBorders>
            <w:shd w:val="clear" w:color="000000" w:fill="DCE6F1"/>
            <w:vAlign w:val="center"/>
          </w:tcPr>
          <w:p w14:paraId="68045228" w14:textId="7A725FD9" w:rsidR="009F37B1" w:rsidRPr="00F53E97" w:rsidRDefault="009F37B1" w:rsidP="009F37B1">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Central records established for professional development programmes in public administration</w:t>
            </w:r>
          </w:p>
        </w:tc>
        <w:tc>
          <w:tcPr>
            <w:tcW w:w="1965" w:type="dxa"/>
            <w:tcBorders>
              <w:top w:val="nil"/>
              <w:left w:val="nil"/>
              <w:bottom w:val="single" w:sz="4" w:space="0" w:color="auto"/>
              <w:right w:val="single" w:sz="4" w:space="0" w:color="auto"/>
            </w:tcBorders>
            <w:shd w:val="clear" w:color="000000" w:fill="DCE6F1"/>
            <w:vAlign w:val="center"/>
          </w:tcPr>
          <w:p w14:paraId="08D0A7FE" w14:textId="10D40C75" w:rsidR="009F37B1" w:rsidRPr="00F53E97" w:rsidRDefault="009F37B1" w:rsidP="009F37B1">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NAPA</w:t>
            </w:r>
          </w:p>
        </w:tc>
        <w:tc>
          <w:tcPr>
            <w:tcW w:w="450" w:type="dxa"/>
            <w:tcBorders>
              <w:top w:val="nil"/>
              <w:left w:val="double" w:sz="6" w:space="0" w:color="FF0000"/>
              <w:bottom w:val="single" w:sz="4" w:space="0" w:color="auto"/>
              <w:right w:val="single" w:sz="4" w:space="0" w:color="auto"/>
            </w:tcBorders>
            <w:shd w:val="clear" w:color="000000" w:fill="FABF8F"/>
            <w:vAlign w:val="center"/>
          </w:tcPr>
          <w:p w14:paraId="47C97E7C"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50" w:type="dxa"/>
            <w:tcBorders>
              <w:top w:val="nil"/>
              <w:left w:val="nil"/>
              <w:bottom w:val="single" w:sz="4" w:space="0" w:color="auto"/>
              <w:right w:val="single" w:sz="4" w:space="0" w:color="auto"/>
            </w:tcBorders>
            <w:shd w:val="clear" w:color="000000" w:fill="FABF8F"/>
            <w:vAlign w:val="center"/>
          </w:tcPr>
          <w:p w14:paraId="18063244"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50" w:type="dxa"/>
            <w:tcBorders>
              <w:top w:val="nil"/>
              <w:left w:val="nil"/>
              <w:bottom w:val="single" w:sz="4" w:space="0" w:color="auto"/>
              <w:right w:val="single" w:sz="4" w:space="0" w:color="auto"/>
            </w:tcBorders>
            <w:shd w:val="clear" w:color="000000" w:fill="FABF8F"/>
            <w:vAlign w:val="center"/>
          </w:tcPr>
          <w:p w14:paraId="40C31EAA"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50" w:type="dxa"/>
            <w:tcBorders>
              <w:top w:val="nil"/>
              <w:left w:val="nil"/>
              <w:bottom w:val="single" w:sz="4" w:space="0" w:color="auto"/>
              <w:right w:val="double" w:sz="6" w:space="0" w:color="FF0000"/>
            </w:tcBorders>
            <w:shd w:val="clear" w:color="auto" w:fill="FABF8F" w:themeFill="accent6" w:themeFillTint="99"/>
            <w:vAlign w:val="center"/>
          </w:tcPr>
          <w:p w14:paraId="187C2FEF"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50" w:type="dxa"/>
            <w:tcBorders>
              <w:top w:val="nil"/>
              <w:left w:val="nil"/>
              <w:bottom w:val="single" w:sz="4" w:space="0" w:color="auto"/>
              <w:right w:val="single" w:sz="4" w:space="0" w:color="auto"/>
            </w:tcBorders>
            <w:shd w:val="clear" w:color="auto" w:fill="auto"/>
            <w:vAlign w:val="center"/>
          </w:tcPr>
          <w:p w14:paraId="6F47A4EF"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36" w:type="dxa"/>
            <w:tcBorders>
              <w:top w:val="nil"/>
              <w:left w:val="nil"/>
              <w:bottom w:val="single" w:sz="4" w:space="0" w:color="auto"/>
              <w:right w:val="single" w:sz="4" w:space="0" w:color="auto"/>
            </w:tcBorders>
            <w:shd w:val="clear" w:color="auto" w:fill="auto"/>
            <w:vAlign w:val="center"/>
          </w:tcPr>
          <w:p w14:paraId="2A8F5F1C"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29" w:type="dxa"/>
            <w:tcBorders>
              <w:top w:val="nil"/>
              <w:left w:val="nil"/>
              <w:bottom w:val="single" w:sz="4" w:space="0" w:color="auto"/>
              <w:right w:val="single" w:sz="4" w:space="0" w:color="auto"/>
            </w:tcBorders>
            <w:shd w:val="clear" w:color="auto" w:fill="auto"/>
            <w:vAlign w:val="center"/>
          </w:tcPr>
          <w:p w14:paraId="5940796E"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29" w:type="dxa"/>
            <w:tcBorders>
              <w:top w:val="nil"/>
              <w:left w:val="nil"/>
              <w:bottom w:val="single" w:sz="4" w:space="0" w:color="auto"/>
              <w:right w:val="double" w:sz="6" w:space="0" w:color="FF0000"/>
            </w:tcBorders>
            <w:shd w:val="clear" w:color="auto" w:fill="auto"/>
            <w:vAlign w:val="center"/>
          </w:tcPr>
          <w:p w14:paraId="197F5D03" w14:textId="77777777" w:rsidR="009F37B1" w:rsidRPr="00F53E97" w:rsidRDefault="009F37B1" w:rsidP="009F37B1">
            <w:pPr>
              <w:spacing w:after="0" w:line="240" w:lineRule="auto"/>
              <w:jc w:val="center"/>
              <w:rPr>
                <w:rFonts w:ascii="Arial Narrow" w:hAnsi="Arial Narrow" w:cs="Times New Roman"/>
                <w:color w:val="FFFFFF"/>
                <w:sz w:val="18"/>
                <w:szCs w:val="18"/>
                <w:lang w:val="en-GB"/>
              </w:rPr>
            </w:pPr>
          </w:p>
        </w:tc>
        <w:tc>
          <w:tcPr>
            <w:tcW w:w="442" w:type="dxa"/>
            <w:tcBorders>
              <w:top w:val="nil"/>
              <w:left w:val="nil"/>
              <w:bottom w:val="single" w:sz="4" w:space="0" w:color="auto"/>
              <w:right w:val="single" w:sz="4" w:space="0" w:color="auto"/>
            </w:tcBorders>
            <w:shd w:val="clear" w:color="auto" w:fill="auto"/>
            <w:noWrap/>
            <w:vAlign w:val="bottom"/>
          </w:tcPr>
          <w:p w14:paraId="461FECB8" w14:textId="77777777" w:rsidR="009F37B1" w:rsidRPr="00F53E97" w:rsidRDefault="009F37B1" w:rsidP="009F37B1">
            <w:pPr>
              <w:spacing w:after="0" w:line="240" w:lineRule="auto"/>
              <w:rPr>
                <w:rFonts w:cs="Times New Roman"/>
                <w:color w:val="000000"/>
                <w:lang w:val="en-GB"/>
              </w:rPr>
            </w:pPr>
          </w:p>
        </w:tc>
        <w:tc>
          <w:tcPr>
            <w:tcW w:w="442" w:type="dxa"/>
            <w:tcBorders>
              <w:top w:val="nil"/>
              <w:left w:val="nil"/>
              <w:bottom w:val="single" w:sz="4" w:space="0" w:color="auto"/>
              <w:right w:val="single" w:sz="4" w:space="0" w:color="auto"/>
            </w:tcBorders>
            <w:shd w:val="clear" w:color="auto" w:fill="auto"/>
            <w:noWrap/>
            <w:vAlign w:val="bottom"/>
          </w:tcPr>
          <w:p w14:paraId="51C92443" w14:textId="77777777" w:rsidR="009F37B1" w:rsidRPr="00F53E97" w:rsidRDefault="009F37B1" w:rsidP="009F37B1">
            <w:pPr>
              <w:spacing w:after="0" w:line="240" w:lineRule="auto"/>
              <w:rPr>
                <w:rFonts w:cs="Times New Roman"/>
                <w:color w:val="000000"/>
                <w:lang w:val="en-GB"/>
              </w:rPr>
            </w:pPr>
          </w:p>
        </w:tc>
        <w:tc>
          <w:tcPr>
            <w:tcW w:w="442" w:type="dxa"/>
            <w:tcBorders>
              <w:top w:val="nil"/>
              <w:left w:val="nil"/>
              <w:bottom w:val="single" w:sz="4" w:space="0" w:color="auto"/>
              <w:right w:val="single" w:sz="4" w:space="0" w:color="auto"/>
            </w:tcBorders>
            <w:shd w:val="clear" w:color="auto" w:fill="auto"/>
            <w:noWrap/>
            <w:vAlign w:val="bottom"/>
          </w:tcPr>
          <w:p w14:paraId="2C80FAE1" w14:textId="77777777" w:rsidR="009F37B1" w:rsidRPr="00F53E97" w:rsidRDefault="009F37B1" w:rsidP="009F37B1">
            <w:pPr>
              <w:spacing w:after="0" w:line="240" w:lineRule="auto"/>
              <w:rPr>
                <w:rFonts w:cs="Times New Roman"/>
                <w:color w:val="000000"/>
                <w:lang w:val="en-GB"/>
              </w:rPr>
            </w:pPr>
          </w:p>
        </w:tc>
        <w:tc>
          <w:tcPr>
            <w:tcW w:w="440" w:type="dxa"/>
            <w:tcBorders>
              <w:top w:val="nil"/>
              <w:left w:val="nil"/>
              <w:bottom w:val="single" w:sz="4" w:space="0" w:color="auto"/>
              <w:right w:val="single" w:sz="8" w:space="0" w:color="002060"/>
            </w:tcBorders>
            <w:shd w:val="clear" w:color="auto" w:fill="auto"/>
            <w:noWrap/>
            <w:vAlign w:val="bottom"/>
          </w:tcPr>
          <w:p w14:paraId="6B2549BA" w14:textId="77777777" w:rsidR="009F37B1" w:rsidRPr="00F53E97" w:rsidRDefault="009F37B1" w:rsidP="009F37B1">
            <w:pPr>
              <w:spacing w:after="0" w:line="240" w:lineRule="auto"/>
              <w:rPr>
                <w:rFonts w:cs="Times New Roman"/>
                <w:color w:val="000000"/>
                <w:lang w:val="en-GB"/>
              </w:rPr>
            </w:pPr>
          </w:p>
        </w:tc>
      </w:tr>
      <w:tr w:rsidR="003B4A2B" w:rsidRPr="00F53E97" w14:paraId="55F1831A" w14:textId="77777777" w:rsidTr="009F37B1">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C7D3CC3" w14:textId="2AACAF2B" w:rsidR="003B4A2B" w:rsidRPr="00F53E97" w:rsidRDefault="003B4A2B" w:rsidP="00503230">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2.3.</w:t>
            </w:r>
            <w:r w:rsidR="00503230">
              <w:rPr>
                <w:rFonts w:ascii="Arial Narrow" w:hAnsi="Arial Narrow" w:cs="Times New Roman"/>
                <w:b/>
                <w:color w:val="000000"/>
                <w:sz w:val="18"/>
                <w:szCs w:val="18"/>
                <w:lang w:val="en-GB"/>
              </w:rPr>
              <w:t>3</w:t>
            </w:r>
          </w:p>
        </w:tc>
        <w:tc>
          <w:tcPr>
            <w:tcW w:w="6003" w:type="dxa"/>
            <w:tcBorders>
              <w:top w:val="nil"/>
              <w:left w:val="nil"/>
              <w:bottom w:val="single" w:sz="4" w:space="0" w:color="auto"/>
              <w:right w:val="single" w:sz="4" w:space="0" w:color="auto"/>
            </w:tcBorders>
            <w:shd w:val="clear" w:color="000000" w:fill="DCE6F1"/>
            <w:vAlign w:val="center"/>
            <w:hideMark/>
          </w:tcPr>
          <w:p w14:paraId="6B910CFB" w14:textId="344443D7"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Established system for accreditation of training providers for professional development in public administration</w:t>
            </w:r>
          </w:p>
        </w:tc>
        <w:tc>
          <w:tcPr>
            <w:tcW w:w="1965" w:type="dxa"/>
            <w:tcBorders>
              <w:top w:val="nil"/>
              <w:left w:val="nil"/>
              <w:bottom w:val="single" w:sz="4" w:space="0" w:color="auto"/>
              <w:right w:val="single" w:sz="4" w:space="0" w:color="auto"/>
            </w:tcBorders>
            <w:shd w:val="clear" w:color="000000" w:fill="DCE6F1"/>
            <w:vAlign w:val="center"/>
            <w:hideMark/>
          </w:tcPr>
          <w:p w14:paraId="36ABFB09" w14:textId="4CDD0E1A"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NAPA</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ECA59D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3E66C1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9CCC0E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F108FD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296B20F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0DDC993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62EECBF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7E14902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5EB5A4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0F3002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558BD9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186E2E4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9C6C56B" w14:textId="77777777" w:rsidTr="000B1D80">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16100807" w14:textId="25EE0494" w:rsidR="003B4A2B" w:rsidRPr="00F53E97" w:rsidRDefault="003B4A2B" w:rsidP="00503230">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2.3</w:t>
            </w:r>
            <w:r w:rsidR="00503230">
              <w:rPr>
                <w:rFonts w:ascii="Arial Narrow" w:hAnsi="Arial Narrow" w:cs="Times New Roman"/>
                <w:b/>
                <w:color w:val="000000"/>
                <w:sz w:val="18"/>
                <w:szCs w:val="18"/>
                <w:lang w:val="en-GB"/>
              </w:rPr>
              <w:t>.4</w:t>
            </w:r>
            <w:r w:rsidRPr="00F53E97">
              <w:rPr>
                <w:rFonts w:ascii="Arial Narrow" w:hAnsi="Arial Narrow" w:cs="Times New Roman"/>
                <w:b/>
                <w:color w:val="000000"/>
                <w:sz w:val="18"/>
                <w:szCs w:val="18"/>
                <w:lang w:val="en-GB"/>
              </w:rPr>
              <w:t>.</w:t>
            </w:r>
          </w:p>
        </w:tc>
        <w:tc>
          <w:tcPr>
            <w:tcW w:w="6003" w:type="dxa"/>
            <w:tcBorders>
              <w:top w:val="single" w:sz="4" w:space="0" w:color="auto"/>
              <w:left w:val="nil"/>
              <w:bottom w:val="nil"/>
              <w:right w:val="single" w:sz="4" w:space="0" w:color="auto"/>
            </w:tcBorders>
            <w:shd w:val="clear" w:color="000000" w:fill="DCE6F1"/>
            <w:vAlign w:val="center"/>
            <w:hideMark/>
          </w:tcPr>
          <w:p w14:paraId="0010B13D" w14:textId="7F0EAB0A"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color w:val="000000" w:themeColor="text1"/>
                <w:sz w:val="20"/>
                <w:szCs w:val="20"/>
                <w:lang w:val="en-GB"/>
              </w:rPr>
              <w:t>Adopt the general act on the programme of professional training of interns (inception training of interns)</w:t>
            </w:r>
          </w:p>
        </w:tc>
        <w:tc>
          <w:tcPr>
            <w:tcW w:w="1965" w:type="dxa"/>
            <w:tcBorders>
              <w:top w:val="single" w:sz="4" w:space="0" w:color="auto"/>
              <w:left w:val="nil"/>
              <w:bottom w:val="nil"/>
              <w:right w:val="single" w:sz="4" w:space="0" w:color="auto"/>
            </w:tcBorders>
            <w:shd w:val="clear" w:color="000000" w:fill="DCE6F1"/>
            <w:vAlign w:val="center"/>
            <w:hideMark/>
          </w:tcPr>
          <w:p w14:paraId="1B6C2995" w14:textId="1C496C8E"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professional training</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F840A5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78E024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DFA20A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FC29B3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7C9D8A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1588B38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385BA1C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2E59119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A04118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921AC8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BE3B4B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0999BBD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68DAB87" w14:textId="77777777" w:rsidTr="000B1D80">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0990962E" w14:textId="21DA533D" w:rsidR="003B4A2B" w:rsidRPr="00F53E97" w:rsidRDefault="003B4A2B" w:rsidP="00503230">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2.3.</w:t>
            </w:r>
            <w:r w:rsidR="00503230">
              <w:rPr>
                <w:rFonts w:ascii="Arial Narrow" w:hAnsi="Arial Narrow" w:cs="Times New Roman"/>
                <w:b/>
                <w:color w:val="000000"/>
                <w:sz w:val="18"/>
                <w:szCs w:val="18"/>
                <w:lang w:val="en-GB"/>
              </w:rPr>
              <w:t>5</w:t>
            </w:r>
            <w:r w:rsidRPr="00F53E97">
              <w:rPr>
                <w:rFonts w:ascii="Arial Narrow" w:hAnsi="Arial Narrow" w:cs="Times New Roman"/>
                <w:b/>
                <w:color w:val="000000"/>
                <w:sz w:val="18"/>
                <w:szCs w:val="18"/>
                <w:lang w:val="en-GB"/>
              </w:rPr>
              <w:t>.</w:t>
            </w:r>
          </w:p>
        </w:tc>
        <w:tc>
          <w:tcPr>
            <w:tcW w:w="6003" w:type="dxa"/>
            <w:tcBorders>
              <w:top w:val="single" w:sz="4" w:space="0" w:color="auto"/>
              <w:left w:val="nil"/>
              <w:bottom w:val="nil"/>
              <w:right w:val="single" w:sz="4" w:space="0" w:color="auto"/>
            </w:tcBorders>
            <w:shd w:val="clear" w:color="000000" w:fill="DCE6F1"/>
            <w:vAlign w:val="center"/>
            <w:hideMark/>
          </w:tcPr>
          <w:p w14:paraId="0ADE234D" w14:textId="06C264D3"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Cambria"/>
                <w:color w:val="000000" w:themeColor="text1"/>
                <w:sz w:val="20"/>
                <w:szCs w:val="20"/>
                <w:lang w:val="en-GB"/>
              </w:rPr>
              <w:t>Support to further improvement of the professional development system for employees of LSG units by strengthening capacities of LSG units to perform the tasks of professional development from their scope of competences and by developing and implementing professional development programmes</w:t>
            </w:r>
          </w:p>
        </w:tc>
        <w:tc>
          <w:tcPr>
            <w:tcW w:w="1965" w:type="dxa"/>
            <w:tcBorders>
              <w:top w:val="single" w:sz="4" w:space="0" w:color="auto"/>
              <w:left w:val="nil"/>
              <w:bottom w:val="nil"/>
              <w:right w:val="single" w:sz="4" w:space="0" w:color="auto"/>
            </w:tcBorders>
            <w:shd w:val="clear" w:color="000000" w:fill="DCE6F1"/>
            <w:vAlign w:val="center"/>
            <w:hideMark/>
          </w:tcPr>
          <w:p w14:paraId="06FD0A7B" w14:textId="03BA0812"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professional training</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487CB6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893FE0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084F57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7C97C1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7A98DF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5EB804E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54A04F3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250C715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963CC9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34ACEED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952643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18DCB80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14EB1546" w14:textId="77777777" w:rsidTr="000B1D80">
        <w:trPr>
          <w:trHeight w:val="315"/>
        </w:trPr>
        <w:tc>
          <w:tcPr>
            <w:tcW w:w="927" w:type="dxa"/>
            <w:tcBorders>
              <w:top w:val="single" w:sz="8" w:space="0" w:color="auto"/>
              <w:left w:val="single" w:sz="8" w:space="0" w:color="002060"/>
              <w:bottom w:val="single" w:sz="8" w:space="0" w:color="auto"/>
              <w:right w:val="single" w:sz="8" w:space="0" w:color="auto"/>
            </w:tcBorders>
            <w:shd w:val="clear" w:color="000000" w:fill="FDE9D9"/>
            <w:vAlign w:val="center"/>
            <w:hideMark/>
          </w:tcPr>
          <w:p w14:paraId="63FA4DF5" w14:textId="78B5C979" w:rsidR="003B4A2B" w:rsidRPr="00F332C2" w:rsidRDefault="00BB4100" w:rsidP="00BB4100">
            <w:pPr>
              <w:spacing w:after="0" w:line="240" w:lineRule="auto"/>
              <w:rPr>
                <w:rFonts w:ascii="Arial Narrow" w:hAnsi="Arial Narrow" w:cs="Times New Roman"/>
                <w:b/>
                <w:bCs/>
                <w:color w:val="000000"/>
                <w:sz w:val="18"/>
                <w:szCs w:val="18"/>
                <w:lang w:val="en-GB"/>
              </w:rPr>
            </w:pPr>
            <w:r w:rsidRPr="00F332C2">
              <w:rPr>
                <w:rFonts w:ascii="Arial Narrow" w:hAnsi="Arial Narrow" w:cs="Times New Roman"/>
                <w:b/>
                <w:bCs/>
                <w:color w:val="000000"/>
                <w:sz w:val="18"/>
                <w:szCs w:val="18"/>
                <w:lang w:val="en-GB"/>
              </w:rPr>
              <w:t>SO</w:t>
            </w:r>
            <w:r w:rsidR="003B4A2B" w:rsidRPr="00F332C2">
              <w:rPr>
                <w:rFonts w:ascii="Arial Narrow" w:hAnsi="Arial Narrow" w:cs="Times New Roman"/>
                <w:b/>
                <w:bCs/>
                <w:color w:val="000000"/>
                <w:sz w:val="18"/>
                <w:szCs w:val="18"/>
                <w:lang w:val="en-GB"/>
              </w:rPr>
              <w:t xml:space="preserve"> 3</w:t>
            </w:r>
          </w:p>
        </w:tc>
        <w:tc>
          <w:tcPr>
            <w:tcW w:w="13278" w:type="dxa"/>
            <w:gridSpan w:val="14"/>
            <w:tcBorders>
              <w:top w:val="single" w:sz="4" w:space="0" w:color="auto"/>
              <w:left w:val="nil"/>
              <w:bottom w:val="single" w:sz="4" w:space="0" w:color="auto"/>
              <w:right w:val="single" w:sz="8" w:space="0" w:color="002060"/>
            </w:tcBorders>
            <w:shd w:val="clear" w:color="000000" w:fill="FDE9D9"/>
            <w:vAlign w:val="center"/>
            <w:hideMark/>
          </w:tcPr>
          <w:p w14:paraId="148D89C5" w14:textId="50CF1721" w:rsidR="003B4A2B" w:rsidRPr="00F332C2" w:rsidRDefault="00BB4100" w:rsidP="00BB4100">
            <w:pPr>
              <w:spacing w:after="0" w:line="240" w:lineRule="auto"/>
              <w:jc w:val="both"/>
              <w:rPr>
                <w:rFonts w:ascii="Arial Narrow" w:hAnsi="Arial Narrow"/>
                <w:b/>
                <w:bCs/>
                <w:sz w:val="20"/>
                <w:szCs w:val="20"/>
                <w:lang w:val="en-GB"/>
              </w:rPr>
            </w:pPr>
            <w:r w:rsidRPr="00F332C2">
              <w:rPr>
                <w:rFonts w:ascii="Arial Narrow" w:hAnsi="Arial Narrow"/>
                <w:b/>
                <w:bCs/>
                <w:sz w:val="20"/>
                <w:szCs w:val="20"/>
                <w:lang w:val="en-GB"/>
              </w:rPr>
              <w:t xml:space="preserve">Improvement of public finances and procurement management </w:t>
            </w:r>
          </w:p>
        </w:tc>
      </w:tr>
      <w:tr w:rsidR="00BB4100" w:rsidRPr="00F53E97" w14:paraId="3AB6E8AC"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199BD594" w14:textId="77777777" w:rsidR="00BB4100" w:rsidRPr="00F332C2" w:rsidRDefault="00BB4100" w:rsidP="00BB4100">
            <w:pPr>
              <w:spacing w:after="0" w:line="240" w:lineRule="auto"/>
              <w:rPr>
                <w:rFonts w:ascii="Arial Narrow" w:hAnsi="Arial Narrow" w:cs="Times New Roman"/>
                <w:b/>
                <w:bCs/>
                <w:color w:val="000000"/>
                <w:sz w:val="18"/>
                <w:szCs w:val="18"/>
                <w:lang w:val="en-GB"/>
              </w:rPr>
            </w:pPr>
            <w:r w:rsidRPr="00F332C2">
              <w:rPr>
                <w:rFonts w:ascii="Arial Narrow" w:hAnsi="Arial Narrow" w:cs="Times New Roman"/>
                <w:b/>
                <w:bCs/>
                <w:color w:val="000000"/>
                <w:sz w:val="18"/>
                <w:szCs w:val="18"/>
                <w:lang w:val="en-GB"/>
              </w:rPr>
              <w:t>М 3.1</w:t>
            </w:r>
          </w:p>
        </w:tc>
        <w:tc>
          <w:tcPr>
            <w:tcW w:w="13278" w:type="dxa"/>
            <w:gridSpan w:val="14"/>
            <w:tcBorders>
              <w:top w:val="nil"/>
              <w:left w:val="nil"/>
              <w:bottom w:val="single" w:sz="4" w:space="0" w:color="auto"/>
              <w:right w:val="single" w:sz="8" w:space="0" w:color="002060"/>
            </w:tcBorders>
            <w:shd w:val="clear" w:color="000000" w:fill="B8CCE4"/>
            <w:vAlign w:val="center"/>
            <w:hideMark/>
          </w:tcPr>
          <w:p w14:paraId="0A5D5C9F" w14:textId="115E372E" w:rsidR="00BB4100" w:rsidRPr="00F332C2" w:rsidRDefault="00BB4100" w:rsidP="00BB4100">
            <w:pPr>
              <w:spacing w:after="0" w:line="240" w:lineRule="auto"/>
              <w:jc w:val="both"/>
              <w:rPr>
                <w:rFonts w:ascii="Arial Narrow" w:hAnsi="Arial Narrow"/>
                <w:b/>
                <w:bCs/>
                <w:sz w:val="20"/>
                <w:szCs w:val="20"/>
                <w:lang w:val="en-GB"/>
              </w:rPr>
            </w:pPr>
            <w:r w:rsidRPr="00F332C2">
              <w:rPr>
                <w:rFonts w:ascii="Arial Narrow" w:hAnsi="Arial Narrow"/>
                <w:b/>
                <w:bCs/>
                <w:sz w:val="20"/>
                <w:szCs w:val="20"/>
                <w:lang w:val="en-GB"/>
              </w:rPr>
              <w:t>Improving the (framework for) sustainability of public finance by reforming and developing public property management</w:t>
            </w:r>
          </w:p>
        </w:tc>
      </w:tr>
      <w:tr w:rsidR="003B4A2B" w:rsidRPr="00F53E97" w14:paraId="7D908C96"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608EF12"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3.1.1.</w:t>
            </w:r>
          </w:p>
        </w:tc>
        <w:tc>
          <w:tcPr>
            <w:tcW w:w="6003" w:type="dxa"/>
            <w:tcBorders>
              <w:top w:val="nil"/>
              <w:left w:val="nil"/>
              <w:bottom w:val="nil"/>
              <w:right w:val="single" w:sz="4" w:space="0" w:color="auto"/>
            </w:tcBorders>
            <w:shd w:val="clear" w:color="000000" w:fill="DCE6F1"/>
            <w:vAlign w:val="center"/>
            <w:hideMark/>
          </w:tcPr>
          <w:p w14:paraId="6FC83E2F" w14:textId="6C07CFFC" w:rsidR="003B4A2B" w:rsidRPr="00F53E97" w:rsidRDefault="00BB4100" w:rsidP="00BB4100">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Changes and amendments to the Law on Public Property</w:t>
            </w:r>
            <w:r w:rsidRPr="00F53E97">
              <w:rPr>
                <w:rFonts w:ascii="Arial Narrow" w:hAnsi="Arial Narrow" w:cs="Times New Roman"/>
                <w:color w:val="000000"/>
                <w:sz w:val="18"/>
                <w:szCs w:val="18"/>
                <w:lang w:val="en-GB"/>
              </w:rPr>
              <w:t xml:space="preserve"> </w:t>
            </w:r>
          </w:p>
        </w:tc>
        <w:tc>
          <w:tcPr>
            <w:tcW w:w="1965" w:type="dxa"/>
            <w:tcBorders>
              <w:top w:val="nil"/>
              <w:left w:val="nil"/>
              <w:bottom w:val="nil"/>
              <w:right w:val="single" w:sz="4" w:space="0" w:color="auto"/>
            </w:tcBorders>
            <w:shd w:val="clear" w:color="000000" w:fill="DCE6F1"/>
            <w:vAlign w:val="center"/>
            <w:hideMark/>
          </w:tcPr>
          <w:p w14:paraId="70067733" w14:textId="084A7A66"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w:t>
            </w:r>
          </w:p>
        </w:tc>
        <w:tc>
          <w:tcPr>
            <w:tcW w:w="450" w:type="dxa"/>
            <w:tcBorders>
              <w:top w:val="nil"/>
              <w:left w:val="double" w:sz="6" w:space="0" w:color="FF0000"/>
              <w:bottom w:val="single" w:sz="4" w:space="0" w:color="auto"/>
              <w:right w:val="single" w:sz="4" w:space="0" w:color="auto"/>
            </w:tcBorders>
            <w:shd w:val="clear" w:color="000000" w:fill="FABF8F"/>
            <w:vAlign w:val="bottom"/>
            <w:hideMark/>
          </w:tcPr>
          <w:p w14:paraId="4317CF8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bottom"/>
            <w:hideMark/>
          </w:tcPr>
          <w:p w14:paraId="0381F69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bottom"/>
            <w:hideMark/>
          </w:tcPr>
          <w:p w14:paraId="2BDECD3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bottom"/>
            <w:hideMark/>
          </w:tcPr>
          <w:p w14:paraId="1D72705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4A4CCBDD"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36" w:type="dxa"/>
            <w:tcBorders>
              <w:top w:val="nil"/>
              <w:left w:val="nil"/>
              <w:bottom w:val="single" w:sz="4" w:space="0" w:color="auto"/>
              <w:right w:val="single" w:sz="4" w:space="0" w:color="auto"/>
            </w:tcBorders>
            <w:shd w:val="clear" w:color="auto" w:fill="auto"/>
            <w:vAlign w:val="bottom"/>
            <w:hideMark/>
          </w:tcPr>
          <w:p w14:paraId="7F35CCB3"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29" w:type="dxa"/>
            <w:tcBorders>
              <w:top w:val="nil"/>
              <w:left w:val="nil"/>
              <w:bottom w:val="single" w:sz="4" w:space="0" w:color="auto"/>
              <w:right w:val="single" w:sz="4" w:space="0" w:color="auto"/>
            </w:tcBorders>
            <w:shd w:val="clear" w:color="auto" w:fill="auto"/>
            <w:vAlign w:val="bottom"/>
            <w:hideMark/>
          </w:tcPr>
          <w:p w14:paraId="4DFAF30D"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29" w:type="dxa"/>
            <w:tcBorders>
              <w:top w:val="nil"/>
              <w:left w:val="nil"/>
              <w:bottom w:val="single" w:sz="4" w:space="0" w:color="auto"/>
              <w:right w:val="double" w:sz="6" w:space="0" w:color="FF0000"/>
            </w:tcBorders>
            <w:shd w:val="clear" w:color="auto" w:fill="auto"/>
            <w:vAlign w:val="bottom"/>
            <w:hideMark/>
          </w:tcPr>
          <w:p w14:paraId="2F4B15A9"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E8AC95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D5BCDE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5F5E32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518A57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3F92E4A" w14:textId="77777777" w:rsidTr="000B1D80">
        <w:tc>
          <w:tcPr>
            <w:tcW w:w="927" w:type="dxa"/>
            <w:tcBorders>
              <w:top w:val="single" w:sz="4" w:space="0" w:color="auto"/>
              <w:left w:val="single" w:sz="8" w:space="0" w:color="002060"/>
              <w:bottom w:val="single" w:sz="4" w:space="0" w:color="auto"/>
              <w:right w:val="single" w:sz="4" w:space="0" w:color="auto"/>
            </w:tcBorders>
            <w:shd w:val="clear" w:color="000000" w:fill="DCE6F1"/>
            <w:vAlign w:val="center"/>
            <w:hideMark/>
          </w:tcPr>
          <w:p w14:paraId="2D6E45D6"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3.1.2.</w:t>
            </w:r>
          </w:p>
        </w:tc>
        <w:tc>
          <w:tcPr>
            <w:tcW w:w="6003" w:type="dxa"/>
            <w:tcBorders>
              <w:top w:val="single" w:sz="4" w:space="0" w:color="auto"/>
              <w:left w:val="nil"/>
              <w:bottom w:val="nil"/>
              <w:right w:val="single" w:sz="4" w:space="0" w:color="auto"/>
            </w:tcBorders>
            <w:shd w:val="clear" w:color="000000" w:fill="DCE6F1"/>
            <w:vAlign w:val="center"/>
            <w:hideMark/>
          </w:tcPr>
          <w:p w14:paraId="7A79F995" w14:textId="4BFE40A3"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Develop and implement 14 regional training courses for public property management at local level</w:t>
            </w:r>
          </w:p>
        </w:tc>
        <w:tc>
          <w:tcPr>
            <w:tcW w:w="1965" w:type="dxa"/>
            <w:tcBorders>
              <w:top w:val="single" w:sz="4" w:space="0" w:color="auto"/>
              <w:left w:val="nil"/>
              <w:bottom w:val="nil"/>
              <w:right w:val="single" w:sz="4" w:space="0" w:color="auto"/>
            </w:tcBorders>
            <w:shd w:val="clear" w:color="000000" w:fill="DCE6F1"/>
            <w:vAlign w:val="center"/>
            <w:hideMark/>
          </w:tcPr>
          <w:p w14:paraId="3468B6FA" w14:textId="76C1EF4E"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EI and projects</w:t>
            </w:r>
            <w:r w:rsidRPr="00F53E97">
              <w:rPr>
                <w:rFonts w:ascii="Arial Narrow" w:hAnsi="Arial Narrow" w:cs="Times New Roman"/>
                <w:color w:val="000000"/>
                <w:sz w:val="18"/>
                <w:szCs w:val="18"/>
                <w:lang w:val="en-GB"/>
              </w:rPr>
              <w:br/>
              <w:t>MoF - Department for Legal-Property Issues</w:t>
            </w:r>
          </w:p>
        </w:tc>
        <w:tc>
          <w:tcPr>
            <w:tcW w:w="450" w:type="dxa"/>
            <w:tcBorders>
              <w:top w:val="nil"/>
              <w:left w:val="double" w:sz="6" w:space="0" w:color="FF0000"/>
              <w:bottom w:val="single" w:sz="4" w:space="0" w:color="auto"/>
              <w:right w:val="single" w:sz="4" w:space="0" w:color="auto"/>
            </w:tcBorders>
            <w:shd w:val="clear" w:color="auto" w:fill="auto"/>
            <w:vAlign w:val="bottom"/>
            <w:hideMark/>
          </w:tcPr>
          <w:p w14:paraId="3040536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2ECBCA2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5B16A45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bottom"/>
            <w:hideMark/>
          </w:tcPr>
          <w:p w14:paraId="0EAC631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bottom"/>
            <w:hideMark/>
          </w:tcPr>
          <w:p w14:paraId="06626B5C"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36" w:type="dxa"/>
            <w:tcBorders>
              <w:top w:val="nil"/>
              <w:left w:val="nil"/>
              <w:bottom w:val="single" w:sz="4" w:space="0" w:color="auto"/>
              <w:right w:val="single" w:sz="4" w:space="0" w:color="auto"/>
            </w:tcBorders>
            <w:shd w:val="clear" w:color="000000" w:fill="FABF8F"/>
            <w:vAlign w:val="bottom"/>
            <w:hideMark/>
          </w:tcPr>
          <w:p w14:paraId="08BD6185"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29" w:type="dxa"/>
            <w:tcBorders>
              <w:top w:val="nil"/>
              <w:left w:val="nil"/>
              <w:bottom w:val="single" w:sz="4" w:space="0" w:color="auto"/>
              <w:right w:val="single" w:sz="4" w:space="0" w:color="auto"/>
            </w:tcBorders>
            <w:shd w:val="clear" w:color="000000" w:fill="FABF8F"/>
            <w:vAlign w:val="bottom"/>
            <w:hideMark/>
          </w:tcPr>
          <w:p w14:paraId="6452EE86"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29" w:type="dxa"/>
            <w:tcBorders>
              <w:top w:val="nil"/>
              <w:left w:val="nil"/>
              <w:bottom w:val="single" w:sz="4" w:space="0" w:color="auto"/>
              <w:right w:val="double" w:sz="6" w:space="0" w:color="FF0000"/>
            </w:tcBorders>
            <w:shd w:val="clear" w:color="000000" w:fill="FABF8F"/>
            <w:vAlign w:val="bottom"/>
            <w:hideMark/>
          </w:tcPr>
          <w:p w14:paraId="5C958842"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F99364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3C4F82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6708B1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693ED0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67B8BC1" w14:textId="77777777" w:rsidTr="000B1D80">
        <w:tc>
          <w:tcPr>
            <w:tcW w:w="927" w:type="dxa"/>
            <w:tcBorders>
              <w:top w:val="single" w:sz="4" w:space="0" w:color="auto"/>
              <w:left w:val="single" w:sz="8" w:space="0" w:color="002060"/>
              <w:bottom w:val="single" w:sz="4" w:space="0" w:color="auto"/>
              <w:right w:val="single" w:sz="4" w:space="0" w:color="auto"/>
            </w:tcBorders>
            <w:shd w:val="clear" w:color="000000" w:fill="DCE6F1"/>
            <w:vAlign w:val="center"/>
            <w:hideMark/>
          </w:tcPr>
          <w:p w14:paraId="29719364"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3.1.3.</w:t>
            </w:r>
          </w:p>
        </w:tc>
        <w:tc>
          <w:tcPr>
            <w:tcW w:w="6003" w:type="dxa"/>
            <w:tcBorders>
              <w:top w:val="single" w:sz="4" w:space="0" w:color="auto"/>
              <w:left w:val="nil"/>
              <w:bottom w:val="nil"/>
              <w:right w:val="single" w:sz="4" w:space="0" w:color="auto"/>
            </w:tcBorders>
            <w:shd w:val="clear" w:color="000000" w:fill="DCE6F1"/>
            <w:vAlign w:val="center"/>
            <w:hideMark/>
          </w:tcPr>
          <w:p w14:paraId="05303A40" w14:textId="40E09974"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Implementation of projects by LSG units within the grant scheme for improved management of public property at local level</w:t>
            </w:r>
          </w:p>
        </w:tc>
        <w:tc>
          <w:tcPr>
            <w:tcW w:w="1965" w:type="dxa"/>
            <w:tcBorders>
              <w:top w:val="single" w:sz="4" w:space="0" w:color="auto"/>
              <w:left w:val="nil"/>
              <w:bottom w:val="nil"/>
              <w:right w:val="single" w:sz="4" w:space="0" w:color="auto"/>
            </w:tcBorders>
            <w:shd w:val="clear" w:color="000000" w:fill="DCE6F1"/>
            <w:vAlign w:val="center"/>
            <w:hideMark/>
          </w:tcPr>
          <w:p w14:paraId="26375157" w14:textId="0402E7F7"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Pr="00F53E97">
              <w:rPr>
                <w:rFonts w:ascii="Arial Narrow" w:hAnsi="Arial Narrow" w:cs="Times New Roman"/>
                <w:color w:val="000000"/>
                <w:sz w:val="18"/>
                <w:szCs w:val="18"/>
                <w:lang w:val="en-GB"/>
              </w:rPr>
              <w:br/>
              <w:t>MoF</w:t>
            </w:r>
          </w:p>
        </w:tc>
        <w:tc>
          <w:tcPr>
            <w:tcW w:w="450" w:type="dxa"/>
            <w:tcBorders>
              <w:top w:val="nil"/>
              <w:left w:val="double" w:sz="6" w:space="0" w:color="FF0000"/>
              <w:bottom w:val="single" w:sz="4" w:space="0" w:color="auto"/>
              <w:right w:val="single" w:sz="4" w:space="0" w:color="auto"/>
            </w:tcBorders>
            <w:shd w:val="clear" w:color="auto" w:fill="auto"/>
            <w:vAlign w:val="bottom"/>
            <w:hideMark/>
          </w:tcPr>
          <w:p w14:paraId="333830E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0DB8CD8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05B1BC6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bottom"/>
            <w:hideMark/>
          </w:tcPr>
          <w:p w14:paraId="0E95F877" w14:textId="77777777" w:rsidR="003B4A2B" w:rsidRPr="00F53E97" w:rsidRDefault="003B4A2B" w:rsidP="003B4A2B">
            <w:pPr>
              <w:spacing w:after="0" w:line="240" w:lineRule="auto"/>
              <w:jc w:val="center"/>
              <w:rPr>
                <w:rFonts w:ascii="Arial Narrow" w:hAnsi="Arial Narrow" w:cs="Times New Roman"/>
                <w:color w:val="E26B0A"/>
                <w:sz w:val="18"/>
                <w:szCs w:val="18"/>
                <w:lang w:val="en-GB"/>
              </w:rPr>
            </w:pPr>
            <w:r w:rsidRPr="00F53E97">
              <w:rPr>
                <w:rFonts w:ascii="Arial Narrow" w:hAnsi="Arial Narrow" w:cs="Times New Roman"/>
                <w:color w:val="E26B0A"/>
                <w:sz w:val="18"/>
                <w:szCs w:val="18"/>
                <w:lang w:val="en-GB"/>
              </w:rPr>
              <w:t> </w:t>
            </w:r>
          </w:p>
        </w:tc>
        <w:tc>
          <w:tcPr>
            <w:tcW w:w="450" w:type="dxa"/>
            <w:tcBorders>
              <w:top w:val="nil"/>
              <w:left w:val="nil"/>
              <w:bottom w:val="single" w:sz="4" w:space="0" w:color="auto"/>
              <w:right w:val="single" w:sz="4" w:space="0" w:color="auto"/>
            </w:tcBorders>
            <w:shd w:val="clear" w:color="000000" w:fill="FABF8F"/>
            <w:vAlign w:val="bottom"/>
            <w:hideMark/>
          </w:tcPr>
          <w:p w14:paraId="2A69AB6C" w14:textId="77777777" w:rsidR="003B4A2B" w:rsidRPr="00F53E97" w:rsidRDefault="003B4A2B" w:rsidP="003B4A2B">
            <w:pPr>
              <w:spacing w:after="0" w:line="240" w:lineRule="auto"/>
              <w:rPr>
                <w:rFonts w:ascii="Arial Narrow" w:hAnsi="Arial Narrow" w:cs="Times New Roman"/>
                <w:color w:val="E26B0A"/>
                <w:sz w:val="18"/>
                <w:szCs w:val="18"/>
                <w:lang w:val="en-GB"/>
              </w:rPr>
            </w:pPr>
            <w:r w:rsidRPr="00F53E97">
              <w:rPr>
                <w:rFonts w:ascii="Arial Narrow" w:hAnsi="Arial Narrow" w:cs="Times New Roman"/>
                <w:color w:val="E26B0A"/>
                <w:sz w:val="18"/>
                <w:szCs w:val="18"/>
                <w:lang w:val="en-GB"/>
              </w:rPr>
              <w:t> </w:t>
            </w:r>
          </w:p>
        </w:tc>
        <w:tc>
          <w:tcPr>
            <w:tcW w:w="436" w:type="dxa"/>
            <w:tcBorders>
              <w:top w:val="nil"/>
              <w:left w:val="nil"/>
              <w:bottom w:val="single" w:sz="4" w:space="0" w:color="auto"/>
              <w:right w:val="single" w:sz="4" w:space="0" w:color="auto"/>
            </w:tcBorders>
            <w:shd w:val="clear" w:color="000000" w:fill="FABF8F"/>
            <w:vAlign w:val="bottom"/>
            <w:hideMark/>
          </w:tcPr>
          <w:p w14:paraId="32E21EEF" w14:textId="77777777" w:rsidR="003B4A2B" w:rsidRPr="00F53E97" w:rsidRDefault="003B4A2B" w:rsidP="003B4A2B">
            <w:pPr>
              <w:spacing w:after="0" w:line="240" w:lineRule="auto"/>
              <w:rPr>
                <w:rFonts w:ascii="Arial Narrow" w:hAnsi="Arial Narrow" w:cs="Times New Roman"/>
                <w:color w:val="E26B0A"/>
                <w:sz w:val="18"/>
                <w:szCs w:val="18"/>
                <w:lang w:val="en-GB"/>
              </w:rPr>
            </w:pPr>
            <w:r w:rsidRPr="00F53E97">
              <w:rPr>
                <w:rFonts w:ascii="Arial Narrow" w:hAnsi="Arial Narrow" w:cs="Times New Roman"/>
                <w:color w:val="E26B0A"/>
                <w:sz w:val="18"/>
                <w:szCs w:val="18"/>
                <w:lang w:val="en-GB"/>
              </w:rPr>
              <w:t> </w:t>
            </w:r>
          </w:p>
        </w:tc>
        <w:tc>
          <w:tcPr>
            <w:tcW w:w="429" w:type="dxa"/>
            <w:tcBorders>
              <w:top w:val="nil"/>
              <w:left w:val="nil"/>
              <w:bottom w:val="single" w:sz="4" w:space="0" w:color="auto"/>
              <w:right w:val="single" w:sz="4" w:space="0" w:color="auto"/>
            </w:tcBorders>
            <w:shd w:val="clear" w:color="000000" w:fill="FABF8F"/>
            <w:vAlign w:val="bottom"/>
            <w:hideMark/>
          </w:tcPr>
          <w:p w14:paraId="27C9825B" w14:textId="77777777" w:rsidR="003B4A2B" w:rsidRPr="00F53E97" w:rsidRDefault="003B4A2B" w:rsidP="003B4A2B">
            <w:pPr>
              <w:spacing w:after="0" w:line="240" w:lineRule="auto"/>
              <w:rPr>
                <w:rFonts w:ascii="Arial Narrow" w:hAnsi="Arial Narrow" w:cs="Times New Roman"/>
                <w:color w:val="E26B0A"/>
                <w:sz w:val="18"/>
                <w:szCs w:val="18"/>
                <w:lang w:val="en-GB"/>
              </w:rPr>
            </w:pPr>
            <w:r w:rsidRPr="00F53E97">
              <w:rPr>
                <w:rFonts w:ascii="Arial Narrow" w:hAnsi="Arial Narrow" w:cs="Times New Roman"/>
                <w:color w:val="E26B0A"/>
                <w:sz w:val="18"/>
                <w:szCs w:val="18"/>
                <w:lang w:val="en-GB"/>
              </w:rPr>
              <w:t> </w:t>
            </w:r>
          </w:p>
        </w:tc>
        <w:tc>
          <w:tcPr>
            <w:tcW w:w="429" w:type="dxa"/>
            <w:tcBorders>
              <w:top w:val="nil"/>
              <w:left w:val="nil"/>
              <w:bottom w:val="single" w:sz="4" w:space="0" w:color="auto"/>
              <w:right w:val="double" w:sz="6" w:space="0" w:color="FF0000"/>
            </w:tcBorders>
            <w:shd w:val="clear" w:color="000000" w:fill="FABF8F"/>
            <w:vAlign w:val="bottom"/>
            <w:hideMark/>
          </w:tcPr>
          <w:p w14:paraId="789A9421" w14:textId="77777777" w:rsidR="003B4A2B" w:rsidRPr="00F53E97" w:rsidRDefault="003B4A2B" w:rsidP="003B4A2B">
            <w:pPr>
              <w:spacing w:after="0" w:line="240" w:lineRule="auto"/>
              <w:rPr>
                <w:rFonts w:ascii="Arial Narrow" w:hAnsi="Arial Narrow" w:cs="Times New Roman"/>
                <w:color w:val="E26B0A"/>
                <w:sz w:val="18"/>
                <w:szCs w:val="18"/>
                <w:lang w:val="en-GB"/>
              </w:rPr>
            </w:pPr>
            <w:r w:rsidRPr="00F53E97">
              <w:rPr>
                <w:rFonts w:ascii="Arial Narrow" w:hAnsi="Arial Narrow" w:cs="Times New Roman"/>
                <w:color w:val="E26B0A"/>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5D31A33B" w14:textId="77777777" w:rsidR="003B4A2B" w:rsidRPr="00F53E97" w:rsidRDefault="003B4A2B" w:rsidP="003B4A2B">
            <w:pPr>
              <w:spacing w:after="0" w:line="240" w:lineRule="auto"/>
              <w:rPr>
                <w:rFonts w:cs="Times New Roman"/>
                <w:color w:val="E26B0A"/>
                <w:lang w:val="en-GB"/>
              </w:rPr>
            </w:pPr>
            <w:r w:rsidRPr="00F53E97">
              <w:rPr>
                <w:rFonts w:cs="Times New Roman"/>
                <w:color w:val="E26B0A"/>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5450085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D5CDFC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0F00A30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34B0C2BA" w14:textId="77777777" w:rsidTr="000B1D80">
        <w:tc>
          <w:tcPr>
            <w:tcW w:w="927" w:type="dxa"/>
            <w:tcBorders>
              <w:top w:val="single" w:sz="4" w:space="0" w:color="auto"/>
              <w:left w:val="single" w:sz="8" w:space="0" w:color="002060"/>
              <w:bottom w:val="single" w:sz="4" w:space="0" w:color="auto"/>
              <w:right w:val="single" w:sz="4" w:space="0" w:color="auto"/>
            </w:tcBorders>
            <w:shd w:val="clear" w:color="000000" w:fill="DCE6F1"/>
            <w:vAlign w:val="center"/>
            <w:hideMark/>
          </w:tcPr>
          <w:p w14:paraId="6CAD2BC6"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3.1.4.</w:t>
            </w:r>
          </w:p>
        </w:tc>
        <w:tc>
          <w:tcPr>
            <w:tcW w:w="6003" w:type="dxa"/>
            <w:tcBorders>
              <w:top w:val="single" w:sz="4" w:space="0" w:color="auto"/>
              <w:left w:val="nil"/>
              <w:bottom w:val="single" w:sz="4" w:space="0" w:color="auto"/>
              <w:right w:val="single" w:sz="4" w:space="0" w:color="auto"/>
            </w:tcBorders>
            <w:shd w:val="clear" w:color="000000" w:fill="DCE6F1"/>
            <w:vAlign w:val="center"/>
            <w:hideMark/>
          </w:tcPr>
          <w:p w14:paraId="4A7541C4" w14:textId="7DAE6D67"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Develop and implement 20 direct technical support packages for municipalities to improve management of public property at local level</w:t>
            </w:r>
          </w:p>
        </w:tc>
        <w:tc>
          <w:tcPr>
            <w:tcW w:w="1965" w:type="dxa"/>
            <w:tcBorders>
              <w:top w:val="single" w:sz="4" w:space="0" w:color="auto"/>
              <w:left w:val="nil"/>
              <w:bottom w:val="single" w:sz="4" w:space="0" w:color="auto"/>
              <w:right w:val="single" w:sz="4" w:space="0" w:color="auto"/>
            </w:tcBorders>
            <w:shd w:val="clear" w:color="000000" w:fill="DCE6F1"/>
            <w:vAlign w:val="center"/>
            <w:hideMark/>
          </w:tcPr>
          <w:p w14:paraId="0F68D958" w14:textId="026B2E0F"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Pr="00F53E97">
              <w:rPr>
                <w:rFonts w:ascii="Arial Narrow" w:hAnsi="Arial Narrow" w:cs="Times New Roman"/>
                <w:color w:val="000000"/>
                <w:sz w:val="18"/>
                <w:szCs w:val="18"/>
                <w:lang w:val="en-GB"/>
              </w:rPr>
              <w:br/>
              <w:t>MoF</w:t>
            </w:r>
          </w:p>
        </w:tc>
        <w:tc>
          <w:tcPr>
            <w:tcW w:w="450" w:type="dxa"/>
            <w:tcBorders>
              <w:top w:val="nil"/>
              <w:left w:val="double" w:sz="6" w:space="0" w:color="FF0000"/>
              <w:bottom w:val="single" w:sz="4" w:space="0" w:color="auto"/>
              <w:right w:val="single" w:sz="4" w:space="0" w:color="auto"/>
            </w:tcBorders>
            <w:shd w:val="clear" w:color="auto" w:fill="auto"/>
            <w:vAlign w:val="bottom"/>
            <w:hideMark/>
          </w:tcPr>
          <w:p w14:paraId="4466AFF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3279EDB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bottom"/>
            <w:hideMark/>
          </w:tcPr>
          <w:p w14:paraId="0AA0CAB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bottom"/>
            <w:hideMark/>
          </w:tcPr>
          <w:p w14:paraId="558E7EE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bottom"/>
            <w:hideMark/>
          </w:tcPr>
          <w:p w14:paraId="56A7B112"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36" w:type="dxa"/>
            <w:tcBorders>
              <w:top w:val="nil"/>
              <w:left w:val="nil"/>
              <w:bottom w:val="single" w:sz="4" w:space="0" w:color="auto"/>
              <w:right w:val="single" w:sz="4" w:space="0" w:color="auto"/>
            </w:tcBorders>
            <w:shd w:val="clear" w:color="000000" w:fill="FABF8F"/>
            <w:vAlign w:val="bottom"/>
            <w:hideMark/>
          </w:tcPr>
          <w:p w14:paraId="7A40E61D"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29" w:type="dxa"/>
            <w:tcBorders>
              <w:top w:val="nil"/>
              <w:left w:val="nil"/>
              <w:bottom w:val="single" w:sz="4" w:space="0" w:color="auto"/>
              <w:right w:val="single" w:sz="4" w:space="0" w:color="auto"/>
            </w:tcBorders>
            <w:shd w:val="clear" w:color="000000" w:fill="FABF8F"/>
            <w:vAlign w:val="bottom"/>
            <w:hideMark/>
          </w:tcPr>
          <w:p w14:paraId="26C8D9ED"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29" w:type="dxa"/>
            <w:tcBorders>
              <w:top w:val="nil"/>
              <w:left w:val="nil"/>
              <w:bottom w:val="single" w:sz="4" w:space="0" w:color="auto"/>
              <w:right w:val="double" w:sz="6" w:space="0" w:color="FF0000"/>
            </w:tcBorders>
            <w:shd w:val="clear" w:color="000000" w:fill="FABF8F"/>
            <w:vAlign w:val="bottom"/>
            <w:hideMark/>
          </w:tcPr>
          <w:p w14:paraId="025D2873" w14:textId="77777777" w:rsidR="003B4A2B" w:rsidRPr="00F53E97" w:rsidRDefault="003B4A2B" w:rsidP="003B4A2B">
            <w:pPr>
              <w:spacing w:after="0" w:line="240" w:lineRule="auto"/>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AE584F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22AD29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FDEF4E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766254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BB4100" w:rsidRPr="00F53E97" w14:paraId="52E6DE04" w14:textId="77777777" w:rsidTr="00CA2755">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7C2B1A4E" w14:textId="77777777" w:rsidR="00BB4100" w:rsidRPr="00F332C2" w:rsidRDefault="00BB4100" w:rsidP="00BB4100">
            <w:pPr>
              <w:spacing w:after="0" w:line="240" w:lineRule="auto"/>
              <w:rPr>
                <w:rFonts w:ascii="Arial Narrow" w:hAnsi="Arial Narrow" w:cs="Times New Roman"/>
                <w:b/>
                <w:bCs/>
                <w:color w:val="000000"/>
                <w:sz w:val="18"/>
                <w:szCs w:val="18"/>
                <w:lang w:val="en-GB"/>
              </w:rPr>
            </w:pPr>
            <w:r w:rsidRPr="00F332C2">
              <w:rPr>
                <w:rFonts w:ascii="Arial Narrow" w:hAnsi="Arial Narrow" w:cs="Times New Roman"/>
                <w:b/>
                <w:bCs/>
                <w:color w:val="000000"/>
                <w:sz w:val="18"/>
                <w:szCs w:val="18"/>
                <w:lang w:val="en-GB"/>
              </w:rPr>
              <w:t>М 3.2</w:t>
            </w:r>
          </w:p>
        </w:tc>
        <w:tc>
          <w:tcPr>
            <w:tcW w:w="13278" w:type="dxa"/>
            <w:gridSpan w:val="14"/>
            <w:tcBorders>
              <w:top w:val="single" w:sz="4" w:space="0" w:color="auto"/>
              <w:left w:val="nil"/>
              <w:bottom w:val="single" w:sz="4" w:space="0" w:color="auto"/>
              <w:right w:val="single" w:sz="8" w:space="0" w:color="002060"/>
            </w:tcBorders>
            <w:shd w:val="clear" w:color="000000" w:fill="B8CCE4"/>
            <w:hideMark/>
          </w:tcPr>
          <w:p w14:paraId="1C9D2025" w14:textId="44AD3823" w:rsidR="00BB4100" w:rsidRPr="00F332C2" w:rsidRDefault="00BB4100" w:rsidP="00BB4100">
            <w:pPr>
              <w:spacing w:after="0" w:line="240" w:lineRule="auto"/>
              <w:rPr>
                <w:rFonts w:ascii="Arial Narrow" w:hAnsi="Arial Narrow" w:cs="Times New Roman"/>
                <w:b/>
                <w:bCs/>
                <w:color w:val="000000"/>
                <w:sz w:val="18"/>
                <w:szCs w:val="18"/>
                <w:lang w:val="en-GB"/>
              </w:rPr>
            </w:pPr>
            <w:r w:rsidRPr="00F332C2">
              <w:rPr>
                <w:rFonts w:ascii="Arial Narrow" w:hAnsi="Arial Narrow"/>
                <w:b/>
                <w:sz w:val="20"/>
                <w:szCs w:val="20"/>
                <w:lang w:val="en-GB"/>
              </w:rPr>
              <w:t xml:space="preserve">Improvement of Budget Planning and Preparation Process   </w:t>
            </w:r>
          </w:p>
        </w:tc>
      </w:tr>
      <w:tr w:rsidR="003B4A2B" w:rsidRPr="00F53E97" w14:paraId="7DA3CF7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DE03097"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3.2.1.</w:t>
            </w:r>
          </w:p>
        </w:tc>
        <w:tc>
          <w:tcPr>
            <w:tcW w:w="6003" w:type="dxa"/>
            <w:tcBorders>
              <w:top w:val="nil"/>
              <w:left w:val="nil"/>
              <w:bottom w:val="single" w:sz="4" w:space="0" w:color="auto"/>
              <w:right w:val="single" w:sz="4" w:space="0" w:color="auto"/>
            </w:tcBorders>
            <w:shd w:val="clear" w:color="000000" w:fill="DCE6F1"/>
            <w:vAlign w:val="center"/>
            <w:hideMark/>
          </w:tcPr>
          <w:p w14:paraId="1CB51BB3" w14:textId="1FE4C3FF" w:rsidR="003B4A2B" w:rsidRPr="00F53E97" w:rsidRDefault="00BB4100" w:rsidP="00BB4100">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performance reporting modules within IT systems for budget preparation</w:t>
            </w:r>
            <w:r w:rsidRPr="00F53E97">
              <w:rPr>
                <w:rFonts w:ascii="Arial Narrow" w:hAnsi="Arial Narrow" w:cs="Times New Roman"/>
                <w:color w:val="000000"/>
                <w:sz w:val="18"/>
                <w:szCs w:val="18"/>
                <w:lang w:val="en-GB"/>
              </w:rPr>
              <w:t xml:space="preserve"> </w:t>
            </w:r>
          </w:p>
        </w:tc>
        <w:tc>
          <w:tcPr>
            <w:tcW w:w="1965" w:type="dxa"/>
            <w:tcBorders>
              <w:top w:val="nil"/>
              <w:left w:val="nil"/>
              <w:bottom w:val="single" w:sz="4" w:space="0" w:color="auto"/>
              <w:right w:val="single" w:sz="4" w:space="0" w:color="auto"/>
            </w:tcBorders>
            <w:shd w:val="clear" w:color="000000" w:fill="DCE6F1"/>
            <w:vAlign w:val="center"/>
            <w:hideMark/>
          </w:tcPr>
          <w:p w14:paraId="6AF46BD4" w14:textId="7E90B5D3"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DD9A0F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1022F9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BE80B8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000FB7F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611BB8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2154DFE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501D58C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10E3EAA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2AD645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0EEC0A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262CF1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3AEA2A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4E8E57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05A17EB"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3.2.2.</w:t>
            </w:r>
          </w:p>
        </w:tc>
        <w:tc>
          <w:tcPr>
            <w:tcW w:w="6003" w:type="dxa"/>
            <w:tcBorders>
              <w:top w:val="nil"/>
              <w:left w:val="nil"/>
              <w:bottom w:val="single" w:sz="4" w:space="0" w:color="auto"/>
              <w:right w:val="single" w:sz="4" w:space="0" w:color="auto"/>
            </w:tcBorders>
            <w:shd w:val="clear" w:color="000000" w:fill="DCE6F1"/>
            <w:vAlign w:val="center"/>
            <w:hideMark/>
          </w:tcPr>
          <w:p w14:paraId="6B543B34" w14:textId="30E93CBF"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Conduct training for 150 civil servants for preparation of reports on programme performance</w:t>
            </w:r>
          </w:p>
        </w:tc>
        <w:tc>
          <w:tcPr>
            <w:tcW w:w="1965" w:type="dxa"/>
            <w:tcBorders>
              <w:top w:val="nil"/>
              <w:left w:val="nil"/>
              <w:bottom w:val="single" w:sz="4" w:space="0" w:color="auto"/>
              <w:right w:val="single" w:sz="4" w:space="0" w:color="auto"/>
            </w:tcBorders>
            <w:shd w:val="clear" w:color="000000" w:fill="DCE6F1"/>
            <w:vAlign w:val="center"/>
            <w:hideMark/>
          </w:tcPr>
          <w:p w14:paraId="197039DF" w14:textId="579AE2F6"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168DCC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EEAA40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AA42D7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0770E9B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11C1D0B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536FE24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6489EA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2AFC275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67F16C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49A34D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AE95CA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593DF4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3F95499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5B7845C"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3.2.3.</w:t>
            </w:r>
          </w:p>
        </w:tc>
        <w:tc>
          <w:tcPr>
            <w:tcW w:w="6003" w:type="dxa"/>
            <w:tcBorders>
              <w:top w:val="nil"/>
              <w:left w:val="nil"/>
              <w:bottom w:val="single" w:sz="4" w:space="0" w:color="auto"/>
              <w:right w:val="nil"/>
            </w:tcBorders>
            <w:shd w:val="clear" w:color="000000" w:fill="DCE6F1"/>
            <w:vAlign w:val="center"/>
            <w:hideMark/>
          </w:tcPr>
          <w:p w14:paraId="6C5D8281" w14:textId="60C371A4" w:rsidR="003B4A2B" w:rsidRPr="00F53E97" w:rsidRDefault="00BB4100"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Raise capacities of LSG units to implement the programme budgeting process in line with the programme budget methodology by developing instruction materials (manuals) for preparation of programme budgets, organising 24 regional training courses for all LSG units and providing direct technical support to 12 LSG units</w:t>
            </w:r>
          </w:p>
        </w:tc>
        <w:tc>
          <w:tcPr>
            <w:tcW w:w="1965" w:type="dxa"/>
            <w:tcBorders>
              <w:top w:val="nil"/>
              <w:left w:val="single" w:sz="4" w:space="0" w:color="auto"/>
              <w:bottom w:val="single" w:sz="4" w:space="0" w:color="auto"/>
              <w:right w:val="single" w:sz="4" w:space="0" w:color="auto"/>
            </w:tcBorders>
            <w:shd w:val="clear" w:color="000000" w:fill="DCE6F1"/>
            <w:vAlign w:val="center"/>
            <w:hideMark/>
          </w:tcPr>
          <w:p w14:paraId="5A647AD5" w14:textId="1D4AC9DA"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w:t>
            </w:r>
            <w:r w:rsidRPr="00F53E97">
              <w:rPr>
                <w:rFonts w:ascii="Arial Narrow" w:hAnsi="Arial Narrow" w:cs="Times New Roman"/>
                <w:color w:val="000000"/>
                <w:sz w:val="18"/>
                <w:szCs w:val="18"/>
                <w:lang w:val="en-GB"/>
              </w:rPr>
              <w:br/>
              <w:t>MoF</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BC933D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0D69F9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4B6221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A461D2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ED92A6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0C3B6A1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5E6287B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04FD65A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0830856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87B08A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306C92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65FADA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B924F7" w:rsidRPr="00F53E97" w14:paraId="4BD15C35"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5D34031C" w14:textId="77777777" w:rsidR="00B924F7" w:rsidRPr="00F53E97" w:rsidRDefault="00B924F7" w:rsidP="00B924F7">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3.3</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2F68354B" w14:textId="6B032611" w:rsidR="00B924F7" w:rsidRPr="00F53E97" w:rsidRDefault="00B924F7" w:rsidP="00B924F7">
            <w:pPr>
              <w:spacing w:after="0" w:line="240" w:lineRule="auto"/>
              <w:rPr>
                <w:rFonts w:ascii="Arial Narrow" w:hAnsi="Arial Narrow" w:cs="Times New Roman"/>
                <w:b/>
                <w:bCs/>
                <w:color w:val="000000"/>
                <w:sz w:val="18"/>
                <w:szCs w:val="18"/>
                <w:lang w:val="en-GB"/>
              </w:rPr>
            </w:pPr>
            <w:r w:rsidRPr="00F53E97">
              <w:rPr>
                <w:b/>
                <w:sz w:val="20"/>
                <w:szCs w:val="20"/>
                <w:lang w:val="en-GB"/>
              </w:rPr>
              <w:t>Improvement of the Financial Management and Control System of Use of Public Resources and Internal Audit</w:t>
            </w:r>
          </w:p>
        </w:tc>
      </w:tr>
      <w:tr w:rsidR="003B4A2B" w:rsidRPr="00F53E97" w14:paraId="071B70FF"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9CB2E8D"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3.3.1.</w:t>
            </w:r>
          </w:p>
        </w:tc>
        <w:tc>
          <w:tcPr>
            <w:tcW w:w="6003" w:type="dxa"/>
            <w:tcBorders>
              <w:top w:val="nil"/>
              <w:left w:val="nil"/>
              <w:bottom w:val="single" w:sz="4" w:space="0" w:color="auto"/>
              <w:right w:val="single" w:sz="4" w:space="0" w:color="auto"/>
            </w:tcBorders>
            <w:shd w:val="clear" w:color="000000" w:fill="DCE6F1"/>
            <w:hideMark/>
          </w:tcPr>
          <w:p w14:paraId="42C5B422" w14:textId="6CBC0AF3" w:rsidR="003B4A2B" w:rsidRPr="00F53E97" w:rsidRDefault="00B924F7"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Improve the existing software for public internal financial control which will enable users access to and submission of annual reports to CHU electronically</w:t>
            </w:r>
          </w:p>
        </w:tc>
        <w:tc>
          <w:tcPr>
            <w:tcW w:w="1965" w:type="dxa"/>
            <w:tcBorders>
              <w:top w:val="nil"/>
              <w:left w:val="nil"/>
              <w:bottom w:val="single" w:sz="4" w:space="0" w:color="auto"/>
              <w:right w:val="single" w:sz="4" w:space="0" w:color="auto"/>
            </w:tcBorders>
            <w:shd w:val="clear" w:color="000000" w:fill="DCE6F1"/>
            <w:vAlign w:val="center"/>
            <w:hideMark/>
          </w:tcPr>
          <w:p w14:paraId="359C5F2F" w14:textId="13ED3C60"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MOF/CHU</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4AFC57F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DC7093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67B9CAE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5DA957F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4A1192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734E559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1F356D3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5FAB08F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F845BA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3BCE0A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003F98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0387AD9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75F6AD8F"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2CA92C5"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3.3.2.</w:t>
            </w:r>
          </w:p>
        </w:tc>
        <w:tc>
          <w:tcPr>
            <w:tcW w:w="6003" w:type="dxa"/>
            <w:tcBorders>
              <w:top w:val="nil"/>
              <w:left w:val="nil"/>
              <w:bottom w:val="single" w:sz="4" w:space="0" w:color="auto"/>
              <w:right w:val="single" w:sz="4" w:space="0" w:color="auto"/>
            </w:tcBorders>
            <w:shd w:val="clear" w:color="000000" w:fill="DCE6F1"/>
            <w:hideMark/>
          </w:tcPr>
          <w:p w14:paraId="706D68E1" w14:textId="0748B5E0" w:rsidR="003B4A2B" w:rsidRPr="00F53E97" w:rsidRDefault="00B924F7"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guidelines for establishment of PIFC functions within small public budgets beneficiaries, with respect to establishing a joint internal audit unit</w:t>
            </w:r>
          </w:p>
        </w:tc>
        <w:tc>
          <w:tcPr>
            <w:tcW w:w="1965" w:type="dxa"/>
            <w:tcBorders>
              <w:top w:val="nil"/>
              <w:left w:val="nil"/>
              <w:bottom w:val="single" w:sz="4" w:space="0" w:color="auto"/>
              <w:right w:val="single" w:sz="4" w:space="0" w:color="auto"/>
            </w:tcBorders>
            <w:shd w:val="clear" w:color="000000" w:fill="DCE6F1"/>
            <w:vAlign w:val="center"/>
            <w:hideMark/>
          </w:tcPr>
          <w:p w14:paraId="305D6D5C" w14:textId="0732CEF7"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MOF/CHU</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0B39326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C4E391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FF0BAE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13F662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583E69B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D69736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17C466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17A5A22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849951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9EA900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6A442E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6A729A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08FB4E19"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36D2D61"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3.3.3.</w:t>
            </w:r>
          </w:p>
        </w:tc>
        <w:tc>
          <w:tcPr>
            <w:tcW w:w="6003" w:type="dxa"/>
            <w:tcBorders>
              <w:top w:val="nil"/>
              <w:left w:val="nil"/>
              <w:bottom w:val="single" w:sz="4" w:space="0" w:color="auto"/>
              <w:right w:val="single" w:sz="4" w:space="0" w:color="auto"/>
            </w:tcBorders>
            <w:shd w:val="clear" w:color="000000" w:fill="DCE6F1"/>
            <w:hideMark/>
          </w:tcPr>
          <w:p w14:paraId="5E72A167" w14:textId="70F8790C" w:rsidR="003B4A2B" w:rsidRPr="00F53E97" w:rsidRDefault="00B924F7"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Organise two workshops for work on software for PIFC which will enable public budgets beneficiaries access to and submission of annual reports to MoF CHU electronically</w:t>
            </w:r>
          </w:p>
        </w:tc>
        <w:tc>
          <w:tcPr>
            <w:tcW w:w="1965" w:type="dxa"/>
            <w:tcBorders>
              <w:top w:val="nil"/>
              <w:left w:val="nil"/>
              <w:bottom w:val="single" w:sz="4" w:space="0" w:color="auto"/>
              <w:right w:val="single" w:sz="4" w:space="0" w:color="auto"/>
            </w:tcBorders>
            <w:shd w:val="clear" w:color="000000" w:fill="DCE6F1"/>
            <w:vAlign w:val="center"/>
            <w:hideMark/>
          </w:tcPr>
          <w:p w14:paraId="6EA6CAFA" w14:textId="3AF6FD04"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MOF/CHU</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FC5BB8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FB6FFE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A83478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95C22B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EACBF6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643825C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590E9FE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2118715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1C151C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06B0F1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62ED05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1CFBF53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0071CDF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BEFC603"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3.3.4.</w:t>
            </w:r>
          </w:p>
        </w:tc>
        <w:tc>
          <w:tcPr>
            <w:tcW w:w="6003" w:type="dxa"/>
            <w:tcBorders>
              <w:top w:val="nil"/>
              <w:left w:val="nil"/>
              <w:bottom w:val="single" w:sz="4" w:space="0" w:color="auto"/>
              <w:right w:val="single" w:sz="4" w:space="0" w:color="auto"/>
            </w:tcBorders>
            <w:shd w:val="clear" w:color="000000" w:fill="DCE6F1"/>
            <w:hideMark/>
          </w:tcPr>
          <w:p w14:paraId="288C2C05" w14:textId="22E1ED18" w:rsidR="003B4A2B" w:rsidRPr="00F53E97" w:rsidRDefault="00B924F7" w:rsidP="00BE404D">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Organise four workshops for senior managers on the role of Financial Management and Control and internal controls as an integral part of management and a tool for good governance</w:t>
            </w:r>
          </w:p>
        </w:tc>
        <w:tc>
          <w:tcPr>
            <w:tcW w:w="1965" w:type="dxa"/>
            <w:tcBorders>
              <w:top w:val="nil"/>
              <w:left w:val="nil"/>
              <w:bottom w:val="single" w:sz="4" w:space="0" w:color="auto"/>
              <w:right w:val="single" w:sz="4" w:space="0" w:color="auto"/>
            </w:tcBorders>
            <w:shd w:val="clear" w:color="000000" w:fill="DCE6F1"/>
            <w:vAlign w:val="center"/>
            <w:hideMark/>
          </w:tcPr>
          <w:p w14:paraId="248187DF" w14:textId="57914618"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MOF/CHU</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846378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8CBF9E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43EC29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6BB48F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9EACAC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2F71093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E7C025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1672784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07D303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DB02B9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0A85FA4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50DE6FB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BE404D" w:rsidRPr="00F53E97" w14:paraId="179CC8E7" w14:textId="77777777" w:rsidTr="00CA2755">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28F6BBC5" w14:textId="77777777" w:rsidR="00BE404D" w:rsidRPr="00F53E97" w:rsidRDefault="00BE404D" w:rsidP="00BE404D">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3.4</w:t>
            </w:r>
          </w:p>
        </w:tc>
        <w:tc>
          <w:tcPr>
            <w:tcW w:w="13278" w:type="dxa"/>
            <w:gridSpan w:val="14"/>
            <w:tcBorders>
              <w:top w:val="single" w:sz="4" w:space="0" w:color="auto"/>
              <w:left w:val="nil"/>
              <w:bottom w:val="single" w:sz="4" w:space="0" w:color="auto"/>
              <w:right w:val="single" w:sz="8" w:space="0" w:color="002060"/>
            </w:tcBorders>
            <w:shd w:val="clear" w:color="000000" w:fill="B8CCE4"/>
            <w:hideMark/>
          </w:tcPr>
          <w:p w14:paraId="1C8E3BE7" w14:textId="7DCF39D7" w:rsidR="00BE404D" w:rsidRPr="00F53E97" w:rsidRDefault="00BE404D" w:rsidP="00BE404D">
            <w:pPr>
              <w:spacing w:after="0" w:line="240" w:lineRule="auto"/>
              <w:rPr>
                <w:rFonts w:ascii="Arial Narrow" w:hAnsi="Arial Narrow" w:cs="Times New Roman"/>
                <w:b/>
                <w:bCs/>
                <w:color w:val="000000"/>
                <w:sz w:val="18"/>
                <w:szCs w:val="18"/>
                <w:lang w:val="en-GB"/>
              </w:rPr>
            </w:pPr>
            <w:r w:rsidRPr="00F53E97">
              <w:rPr>
                <w:b/>
                <w:sz w:val="20"/>
                <w:szCs w:val="20"/>
                <w:lang w:val="en-GB"/>
              </w:rPr>
              <w:t>Functional improvement of budget inspection work</w:t>
            </w:r>
          </w:p>
        </w:tc>
      </w:tr>
      <w:tr w:rsidR="003B4A2B" w:rsidRPr="00F53E97" w14:paraId="5750853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4D3F5AF"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3.4.1.</w:t>
            </w:r>
          </w:p>
        </w:tc>
        <w:tc>
          <w:tcPr>
            <w:tcW w:w="6003" w:type="dxa"/>
            <w:tcBorders>
              <w:top w:val="nil"/>
              <w:left w:val="nil"/>
              <w:bottom w:val="single" w:sz="4" w:space="0" w:color="auto"/>
              <w:right w:val="single" w:sz="4" w:space="0" w:color="auto"/>
            </w:tcBorders>
            <w:shd w:val="clear" w:color="000000" w:fill="DCE6F1"/>
            <w:vAlign w:val="center"/>
            <w:hideMark/>
          </w:tcPr>
          <w:p w14:paraId="02851FC5" w14:textId="129C23BD"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bCs/>
                <w:sz w:val="20"/>
                <w:szCs w:val="20"/>
                <w:lang w:val="en-GB"/>
              </w:rPr>
              <w:t>Filling up the vacancies in the Budget Inspectorate to the full capacity in line with the Rulebook on internal organisation and systematisation of posts, in order to increase the number of conduction inspections which adds to financial discipline</w:t>
            </w:r>
          </w:p>
        </w:tc>
        <w:tc>
          <w:tcPr>
            <w:tcW w:w="1965" w:type="dxa"/>
            <w:tcBorders>
              <w:top w:val="nil"/>
              <w:left w:val="nil"/>
              <w:bottom w:val="single" w:sz="4" w:space="0" w:color="auto"/>
              <w:right w:val="single" w:sz="4" w:space="0" w:color="auto"/>
            </w:tcBorders>
            <w:shd w:val="clear" w:color="000000" w:fill="DCE6F1"/>
            <w:vAlign w:val="center"/>
            <w:hideMark/>
          </w:tcPr>
          <w:p w14:paraId="482074B3" w14:textId="6960D048"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 – Budget Inspectorate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2029D05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F2A9E3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105043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58808B0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662507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14B6365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2D50195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74E85DF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168C9C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C10DDD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2E1B23B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236470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563F3F0"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71300AB"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3.4.2.</w:t>
            </w:r>
          </w:p>
        </w:tc>
        <w:tc>
          <w:tcPr>
            <w:tcW w:w="6003" w:type="dxa"/>
            <w:tcBorders>
              <w:top w:val="nil"/>
              <w:left w:val="nil"/>
              <w:bottom w:val="single" w:sz="4" w:space="0" w:color="auto"/>
              <w:right w:val="single" w:sz="4" w:space="0" w:color="auto"/>
            </w:tcBorders>
            <w:shd w:val="clear" w:color="000000" w:fill="DCE6F1"/>
            <w:vAlign w:val="center"/>
            <w:hideMark/>
          </w:tcPr>
          <w:p w14:paraId="3F0D85B9" w14:textId="0CF1DD9F"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bCs/>
                <w:sz w:val="20"/>
                <w:szCs w:val="20"/>
                <w:lang w:val="en-GB"/>
              </w:rPr>
              <w:t>Develop and adopt the Methodology of operation of the Budget Inspectorate in line with the Budget System Law</w:t>
            </w:r>
          </w:p>
        </w:tc>
        <w:tc>
          <w:tcPr>
            <w:tcW w:w="1965" w:type="dxa"/>
            <w:tcBorders>
              <w:top w:val="nil"/>
              <w:left w:val="nil"/>
              <w:bottom w:val="single" w:sz="4" w:space="0" w:color="auto"/>
              <w:right w:val="single" w:sz="4" w:space="0" w:color="auto"/>
            </w:tcBorders>
            <w:shd w:val="clear" w:color="000000" w:fill="DCE6F1"/>
            <w:vAlign w:val="center"/>
            <w:hideMark/>
          </w:tcPr>
          <w:p w14:paraId="04CFEFBD" w14:textId="5E183214"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MoF – Budget Inspectorate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82CDDD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C47FD3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60CAEF7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64518E0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7C3A98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184B258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15EAF66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71FB586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27C68B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9C974D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0953A5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7EB352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EC9D1EC"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069209F2"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3.5</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2B942E88" w14:textId="35C58D20" w:rsidR="003B4A2B" w:rsidRPr="00F53E97" w:rsidRDefault="00BE404D" w:rsidP="003B4A2B">
            <w:pPr>
              <w:spacing w:after="0" w:line="240" w:lineRule="auto"/>
              <w:rPr>
                <w:rFonts w:ascii="Arial Narrow" w:hAnsi="Arial Narrow" w:cs="Times New Roman"/>
                <w:b/>
                <w:bCs/>
                <w:color w:val="000000"/>
                <w:sz w:val="18"/>
                <w:szCs w:val="18"/>
                <w:lang w:val="en-GB"/>
              </w:rPr>
            </w:pPr>
            <w:r w:rsidRPr="00F53E97">
              <w:rPr>
                <w:b/>
                <w:sz w:val="20"/>
                <w:szCs w:val="20"/>
                <w:lang w:val="en-GB"/>
              </w:rPr>
              <w:t>Improvement of the public procurement system</w:t>
            </w:r>
          </w:p>
        </w:tc>
      </w:tr>
      <w:tr w:rsidR="003B4A2B" w:rsidRPr="00F53E97" w14:paraId="42CE460C" w14:textId="77777777" w:rsidTr="008127FE">
        <w:tc>
          <w:tcPr>
            <w:tcW w:w="927" w:type="dxa"/>
            <w:tcBorders>
              <w:top w:val="nil"/>
              <w:left w:val="single" w:sz="8" w:space="0" w:color="002060"/>
              <w:bottom w:val="nil"/>
              <w:right w:val="single" w:sz="4" w:space="0" w:color="auto"/>
            </w:tcBorders>
            <w:shd w:val="clear" w:color="000000" w:fill="DCE6F1"/>
            <w:vAlign w:val="center"/>
            <w:hideMark/>
          </w:tcPr>
          <w:p w14:paraId="4F87459E"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3.5.1.</w:t>
            </w:r>
          </w:p>
        </w:tc>
        <w:tc>
          <w:tcPr>
            <w:tcW w:w="6003" w:type="dxa"/>
            <w:tcBorders>
              <w:top w:val="nil"/>
              <w:left w:val="nil"/>
              <w:bottom w:val="nil"/>
              <w:right w:val="single" w:sz="4" w:space="0" w:color="auto"/>
            </w:tcBorders>
            <w:shd w:val="clear" w:color="000000" w:fill="DCE6F1"/>
            <w:vAlign w:val="center"/>
            <w:hideMark/>
          </w:tcPr>
          <w:p w14:paraId="1386940B" w14:textId="576267B8"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and adopt bylaws resulting from the new Public Procurement Law harmonised with the EU directives</w:t>
            </w:r>
          </w:p>
        </w:tc>
        <w:tc>
          <w:tcPr>
            <w:tcW w:w="1965" w:type="dxa"/>
            <w:tcBorders>
              <w:top w:val="nil"/>
              <w:left w:val="nil"/>
              <w:bottom w:val="nil"/>
              <w:right w:val="single" w:sz="4" w:space="0" w:color="auto"/>
            </w:tcBorders>
            <w:shd w:val="clear" w:color="000000" w:fill="DCE6F1"/>
            <w:vAlign w:val="center"/>
            <w:hideMark/>
          </w:tcPr>
          <w:p w14:paraId="2CEA3513" w14:textId="3BB67547"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002F3E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C53516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36806D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8DB0EC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36D34D6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634E139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4553065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1D25FF3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55BC6D6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38BE818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7F7CFCB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FABF8F" w:themeFill="accent6" w:themeFillTint="99"/>
            <w:noWrap/>
            <w:vAlign w:val="bottom"/>
            <w:hideMark/>
          </w:tcPr>
          <w:p w14:paraId="78F7503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7371088B" w14:textId="77777777" w:rsidTr="008127FE">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7E620702"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3.5.2.</w:t>
            </w:r>
          </w:p>
        </w:tc>
        <w:tc>
          <w:tcPr>
            <w:tcW w:w="6003" w:type="dxa"/>
            <w:tcBorders>
              <w:top w:val="single" w:sz="4" w:space="0" w:color="auto"/>
              <w:left w:val="nil"/>
              <w:bottom w:val="nil"/>
              <w:right w:val="single" w:sz="4" w:space="0" w:color="auto"/>
            </w:tcBorders>
            <w:shd w:val="clear" w:color="000000" w:fill="DCE6F1"/>
            <w:vAlign w:val="center"/>
            <w:hideMark/>
          </w:tcPr>
          <w:p w14:paraId="11B3D0F7" w14:textId="157E89B1"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and publish standard templates for publishing of public procurement announcements</w:t>
            </w:r>
          </w:p>
        </w:tc>
        <w:tc>
          <w:tcPr>
            <w:tcW w:w="1965" w:type="dxa"/>
            <w:tcBorders>
              <w:top w:val="single" w:sz="4" w:space="0" w:color="auto"/>
              <w:left w:val="nil"/>
              <w:bottom w:val="nil"/>
              <w:right w:val="single" w:sz="4" w:space="0" w:color="auto"/>
            </w:tcBorders>
            <w:shd w:val="clear" w:color="000000" w:fill="DCE6F1"/>
            <w:vAlign w:val="center"/>
            <w:hideMark/>
          </w:tcPr>
          <w:p w14:paraId="3A644350" w14:textId="5187F6E4"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337714A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A60142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2F2BD1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54D04C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double" w:sz="6" w:space="0" w:color="FF0000"/>
              <w:bottom w:val="single" w:sz="4" w:space="0" w:color="auto"/>
              <w:right w:val="single" w:sz="4" w:space="0" w:color="auto"/>
            </w:tcBorders>
            <w:shd w:val="clear" w:color="auto" w:fill="FABF8F" w:themeFill="accent6" w:themeFillTint="99"/>
            <w:vAlign w:val="center"/>
            <w:hideMark/>
          </w:tcPr>
          <w:p w14:paraId="36BD35F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13CB046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6E743FC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7CBE974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36BE08E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33689A3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4EF0824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FABF8F" w:themeFill="accent6" w:themeFillTint="99"/>
            <w:noWrap/>
            <w:vAlign w:val="bottom"/>
            <w:hideMark/>
          </w:tcPr>
          <w:p w14:paraId="7BC298E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B3828E9" w14:textId="77777777" w:rsidTr="008127FE">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5261BDE5"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3.5.3.</w:t>
            </w:r>
          </w:p>
        </w:tc>
        <w:tc>
          <w:tcPr>
            <w:tcW w:w="6003" w:type="dxa"/>
            <w:tcBorders>
              <w:top w:val="single" w:sz="4" w:space="0" w:color="auto"/>
              <w:left w:val="nil"/>
              <w:bottom w:val="nil"/>
              <w:right w:val="single" w:sz="4" w:space="0" w:color="auto"/>
            </w:tcBorders>
            <w:shd w:val="clear" w:color="000000" w:fill="DCE6F1"/>
            <w:vAlign w:val="center"/>
            <w:hideMark/>
          </w:tcPr>
          <w:p w14:paraId="0ABEEEB5" w14:textId="484FF99E"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and publish standard templates for tender documents</w:t>
            </w:r>
          </w:p>
        </w:tc>
        <w:tc>
          <w:tcPr>
            <w:tcW w:w="1965" w:type="dxa"/>
            <w:tcBorders>
              <w:top w:val="single" w:sz="4" w:space="0" w:color="auto"/>
              <w:left w:val="nil"/>
              <w:bottom w:val="nil"/>
              <w:right w:val="single" w:sz="4" w:space="0" w:color="auto"/>
            </w:tcBorders>
            <w:shd w:val="clear" w:color="000000" w:fill="DCE6F1"/>
            <w:vAlign w:val="center"/>
            <w:hideMark/>
          </w:tcPr>
          <w:p w14:paraId="59D85A89" w14:textId="67EE40BA"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5C16303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A4527F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A1A209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7612B1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double" w:sz="6" w:space="0" w:color="FF0000"/>
              <w:bottom w:val="single" w:sz="4" w:space="0" w:color="auto"/>
              <w:right w:val="single" w:sz="4" w:space="0" w:color="auto"/>
            </w:tcBorders>
            <w:shd w:val="clear" w:color="auto" w:fill="FABF8F" w:themeFill="accent6" w:themeFillTint="99"/>
            <w:vAlign w:val="center"/>
            <w:hideMark/>
          </w:tcPr>
          <w:p w14:paraId="75BF740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4CD282B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42EC6D7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0330F5D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0853A04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0B39A57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3D8D512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FABF8F" w:themeFill="accent6" w:themeFillTint="99"/>
            <w:noWrap/>
            <w:vAlign w:val="bottom"/>
            <w:hideMark/>
          </w:tcPr>
          <w:p w14:paraId="716F706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772DE440" w14:textId="77777777" w:rsidTr="000B1D80">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1486587A"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3.5.4.</w:t>
            </w:r>
          </w:p>
        </w:tc>
        <w:tc>
          <w:tcPr>
            <w:tcW w:w="6003" w:type="dxa"/>
            <w:tcBorders>
              <w:top w:val="single" w:sz="4" w:space="0" w:color="auto"/>
              <w:left w:val="nil"/>
              <w:bottom w:val="nil"/>
              <w:right w:val="single" w:sz="4" w:space="0" w:color="auto"/>
            </w:tcBorders>
            <w:shd w:val="clear" w:color="000000" w:fill="DCE6F1"/>
            <w:vAlign w:val="center"/>
            <w:hideMark/>
          </w:tcPr>
          <w:p w14:paraId="00FCEE08" w14:textId="1EA84A58"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and publish standard templates for framework agreements</w:t>
            </w:r>
          </w:p>
        </w:tc>
        <w:tc>
          <w:tcPr>
            <w:tcW w:w="1965" w:type="dxa"/>
            <w:tcBorders>
              <w:top w:val="single" w:sz="4" w:space="0" w:color="auto"/>
              <w:left w:val="nil"/>
              <w:bottom w:val="nil"/>
              <w:right w:val="single" w:sz="4" w:space="0" w:color="auto"/>
            </w:tcBorders>
            <w:shd w:val="clear" w:color="000000" w:fill="DCE6F1"/>
            <w:vAlign w:val="center"/>
            <w:hideMark/>
          </w:tcPr>
          <w:p w14:paraId="024454BE" w14:textId="44ED1476"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1273BA7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CC54A7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7C6C9F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03F5F1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7A3035C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268BB1C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5830698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544D1D0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D5FB69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BEB996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8694EF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B06992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39A6B5FA" w14:textId="77777777" w:rsidTr="000B1D80">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369A53ED"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3.5.5.</w:t>
            </w:r>
          </w:p>
        </w:tc>
        <w:tc>
          <w:tcPr>
            <w:tcW w:w="6003" w:type="dxa"/>
            <w:tcBorders>
              <w:top w:val="single" w:sz="4" w:space="0" w:color="auto"/>
              <w:left w:val="nil"/>
              <w:bottom w:val="nil"/>
              <w:right w:val="single" w:sz="4" w:space="0" w:color="auto"/>
            </w:tcBorders>
            <w:shd w:val="clear" w:color="000000" w:fill="DCE6F1"/>
            <w:vAlign w:val="center"/>
            <w:hideMark/>
          </w:tcPr>
          <w:p w14:paraId="59927B7F" w14:textId="16D98198"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Conduct the analysis and recommendations for improving competition in the public procurements market</w:t>
            </w:r>
          </w:p>
        </w:tc>
        <w:tc>
          <w:tcPr>
            <w:tcW w:w="1965" w:type="dxa"/>
            <w:tcBorders>
              <w:top w:val="single" w:sz="4" w:space="0" w:color="auto"/>
              <w:left w:val="nil"/>
              <w:bottom w:val="nil"/>
              <w:right w:val="single" w:sz="4" w:space="0" w:color="auto"/>
            </w:tcBorders>
            <w:shd w:val="clear" w:color="000000" w:fill="DCE6F1"/>
            <w:vAlign w:val="center"/>
            <w:hideMark/>
          </w:tcPr>
          <w:p w14:paraId="63988D27" w14:textId="0FB6E929"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6E6BFF1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025DAB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745664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C7218B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102B440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6DCA93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3A53739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2E859FC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74F52C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928ADE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8A48DE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BE48A9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F4041A6" w14:textId="77777777" w:rsidTr="008127FE">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4BA004EC"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3.5.6.</w:t>
            </w:r>
          </w:p>
        </w:tc>
        <w:tc>
          <w:tcPr>
            <w:tcW w:w="6003" w:type="dxa"/>
            <w:tcBorders>
              <w:top w:val="single" w:sz="4" w:space="0" w:color="auto"/>
              <w:left w:val="nil"/>
              <w:bottom w:val="nil"/>
              <w:right w:val="single" w:sz="4" w:space="0" w:color="auto"/>
            </w:tcBorders>
            <w:shd w:val="clear" w:color="000000" w:fill="DCE6F1"/>
            <w:vAlign w:val="center"/>
            <w:hideMark/>
          </w:tcPr>
          <w:p w14:paraId="54E9A80D" w14:textId="3F9BB79C"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and adopt the Strategy for the Public Procurement System 2019 - 2022</w:t>
            </w:r>
          </w:p>
        </w:tc>
        <w:tc>
          <w:tcPr>
            <w:tcW w:w="1965" w:type="dxa"/>
            <w:tcBorders>
              <w:top w:val="single" w:sz="4" w:space="0" w:color="auto"/>
              <w:left w:val="nil"/>
              <w:bottom w:val="nil"/>
              <w:right w:val="single" w:sz="4" w:space="0" w:color="auto"/>
            </w:tcBorders>
            <w:shd w:val="clear" w:color="000000" w:fill="DCE6F1"/>
            <w:vAlign w:val="center"/>
            <w:hideMark/>
          </w:tcPr>
          <w:p w14:paraId="22E0DE28" w14:textId="0A281FE5"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 in state administration bodies</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27B7596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FEEB3F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379FC5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9D3777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double" w:sz="6" w:space="0" w:color="FF0000"/>
              <w:bottom w:val="single" w:sz="4" w:space="0" w:color="auto"/>
              <w:right w:val="single" w:sz="4" w:space="0" w:color="auto"/>
            </w:tcBorders>
            <w:shd w:val="clear" w:color="auto" w:fill="FABF8F" w:themeFill="accent6" w:themeFillTint="99"/>
            <w:vAlign w:val="center"/>
            <w:hideMark/>
          </w:tcPr>
          <w:p w14:paraId="009BF25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79ACDE1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77D0836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154CE4A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1EC880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A2A3DB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18E8DE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4E639B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582DBA2" w14:textId="77777777" w:rsidTr="000B1D80">
        <w:tc>
          <w:tcPr>
            <w:tcW w:w="927" w:type="dxa"/>
            <w:tcBorders>
              <w:top w:val="single" w:sz="4" w:space="0" w:color="auto"/>
              <w:left w:val="single" w:sz="8" w:space="0" w:color="002060"/>
              <w:bottom w:val="nil"/>
              <w:right w:val="single" w:sz="4" w:space="0" w:color="auto"/>
            </w:tcBorders>
            <w:shd w:val="clear" w:color="000000" w:fill="DCE6F1"/>
            <w:vAlign w:val="center"/>
            <w:hideMark/>
          </w:tcPr>
          <w:p w14:paraId="6F234AEE" w14:textId="5BB95E83"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 xml:space="preserve">А </w:t>
            </w:r>
            <w:r w:rsidR="007142AB" w:rsidRPr="00F53E97">
              <w:rPr>
                <w:rFonts w:ascii="Arial Narrow" w:hAnsi="Arial Narrow" w:cs="Times New Roman"/>
                <w:b/>
                <w:color w:val="000000"/>
                <w:sz w:val="18"/>
                <w:szCs w:val="18"/>
                <w:lang w:val="en-GB"/>
              </w:rPr>
              <w:t>3.5.7.</w:t>
            </w:r>
          </w:p>
        </w:tc>
        <w:tc>
          <w:tcPr>
            <w:tcW w:w="6003" w:type="dxa"/>
            <w:tcBorders>
              <w:top w:val="single" w:sz="4" w:space="0" w:color="auto"/>
              <w:left w:val="nil"/>
              <w:bottom w:val="nil"/>
              <w:right w:val="single" w:sz="4" w:space="0" w:color="auto"/>
            </w:tcBorders>
            <w:shd w:val="clear" w:color="000000" w:fill="DCE6F1"/>
            <w:vAlign w:val="center"/>
            <w:hideMark/>
          </w:tcPr>
          <w:p w14:paraId="37FE6D32" w14:textId="7B06CEF4" w:rsidR="003B4A2B" w:rsidRPr="00F53E97" w:rsidRDefault="00BE404D"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Publish guidelines to improve green procurements</w:t>
            </w:r>
          </w:p>
        </w:tc>
        <w:tc>
          <w:tcPr>
            <w:tcW w:w="1965" w:type="dxa"/>
            <w:tcBorders>
              <w:top w:val="single" w:sz="4" w:space="0" w:color="auto"/>
              <w:left w:val="nil"/>
              <w:bottom w:val="nil"/>
              <w:right w:val="single" w:sz="4" w:space="0" w:color="auto"/>
            </w:tcBorders>
            <w:shd w:val="clear" w:color="000000" w:fill="DCE6F1"/>
            <w:vAlign w:val="center"/>
            <w:hideMark/>
          </w:tcPr>
          <w:p w14:paraId="36AFDDD3" w14:textId="59A3E46E"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PPO - Public Procurement Department</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13DDA62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93B9FA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F6884B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27B8190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CA5E6E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39739C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3B91552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517D61C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double" w:sz="6" w:space="0" w:color="FF0000"/>
              <w:bottom w:val="single" w:sz="4" w:space="0" w:color="auto"/>
              <w:right w:val="single" w:sz="4" w:space="0" w:color="auto"/>
            </w:tcBorders>
            <w:shd w:val="clear" w:color="auto" w:fill="auto"/>
            <w:noWrap/>
            <w:vAlign w:val="bottom"/>
            <w:hideMark/>
          </w:tcPr>
          <w:p w14:paraId="521E207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8D015A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1DC5A4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D8013C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CAC6AB0" w14:textId="77777777" w:rsidTr="000B1D80">
        <w:trPr>
          <w:trHeight w:val="315"/>
        </w:trPr>
        <w:tc>
          <w:tcPr>
            <w:tcW w:w="927" w:type="dxa"/>
            <w:tcBorders>
              <w:top w:val="single" w:sz="8" w:space="0" w:color="auto"/>
              <w:left w:val="single" w:sz="8" w:space="0" w:color="002060"/>
              <w:bottom w:val="single" w:sz="8" w:space="0" w:color="auto"/>
              <w:right w:val="single" w:sz="8" w:space="0" w:color="auto"/>
            </w:tcBorders>
            <w:shd w:val="clear" w:color="000000" w:fill="FDE9D9"/>
            <w:vAlign w:val="center"/>
            <w:hideMark/>
          </w:tcPr>
          <w:p w14:paraId="4830ADBE" w14:textId="0321B68B" w:rsidR="003B4A2B" w:rsidRPr="00F53E97" w:rsidRDefault="00CA2755" w:rsidP="00CA2755">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SO</w:t>
            </w:r>
            <w:r w:rsidR="003B4A2B" w:rsidRPr="00F53E97">
              <w:rPr>
                <w:rFonts w:ascii="Arial Narrow" w:hAnsi="Arial Narrow" w:cs="Times New Roman"/>
                <w:b/>
                <w:bCs/>
                <w:color w:val="000000"/>
                <w:sz w:val="18"/>
                <w:szCs w:val="18"/>
                <w:lang w:val="en-GB"/>
              </w:rPr>
              <w:t xml:space="preserve"> 4</w:t>
            </w:r>
          </w:p>
        </w:tc>
        <w:tc>
          <w:tcPr>
            <w:tcW w:w="13278" w:type="dxa"/>
            <w:gridSpan w:val="14"/>
            <w:tcBorders>
              <w:top w:val="single" w:sz="4" w:space="0" w:color="auto"/>
              <w:left w:val="nil"/>
              <w:bottom w:val="single" w:sz="4" w:space="0" w:color="auto"/>
              <w:right w:val="single" w:sz="8" w:space="0" w:color="002060"/>
            </w:tcBorders>
            <w:shd w:val="clear" w:color="000000" w:fill="FDE9D9"/>
            <w:vAlign w:val="center"/>
            <w:hideMark/>
          </w:tcPr>
          <w:p w14:paraId="0E862E57" w14:textId="66DA443D" w:rsidR="003B4A2B" w:rsidRPr="00F53E97" w:rsidRDefault="00CA2755" w:rsidP="00CA2755">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 xml:space="preserve">Increasing legal certainty and improvement the business environment and quality of public services provision </w:t>
            </w:r>
          </w:p>
        </w:tc>
      </w:tr>
      <w:tr w:rsidR="003B4A2B" w:rsidRPr="00F53E97" w14:paraId="745FCC4C"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0D85CCCA"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4.1</w:t>
            </w:r>
          </w:p>
        </w:tc>
        <w:tc>
          <w:tcPr>
            <w:tcW w:w="13278" w:type="dxa"/>
            <w:gridSpan w:val="14"/>
            <w:tcBorders>
              <w:top w:val="nil"/>
              <w:left w:val="nil"/>
              <w:bottom w:val="single" w:sz="4" w:space="0" w:color="auto"/>
              <w:right w:val="single" w:sz="8" w:space="0" w:color="002060"/>
            </w:tcBorders>
            <w:shd w:val="clear" w:color="000000" w:fill="B8CCE4"/>
            <w:vAlign w:val="center"/>
            <w:hideMark/>
          </w:tcPr>
          <w:p w14:paraId="610E159B" w14:textId="20FBCC50" w:rsidR="003B4A2B" w:rsidRPr="00F53E97" w:rsidRDefault="00CA2755" w:rsidP="003B4A2B">
            <w:pPr>
              <w:spacing w:after="0" w:line="240" w:lineRule="auto"/>
              <w:jc w:val="both"/>
              <w:rPr>
                <w:rFonts w:ascii="Arial Narrow" w:hAnsi="Arial Narrow" w:cs="Times New Roman"/>
                <w:b/>
                <w:bCs/>
                <w:color w:val="000000"/>
                <w:sz w:val="18"/>
                <w:szCs w:val="18"/>
                <w:lang w:val="en-GB"/>
              </w:rPr>
            </w:pPr>
            <w:r w:rsidRPr="00F53E97">
              <w:rPr>
                <w:b/>
                <w:bCs/>
                <w:sz w:val="20"/>
                <w:szCs w:val="20"/>
                <w:lang w:val="en-GB"/>
              </w:rPr>
              <w:t>Improving administrative procedures and ensuring that procedures before state administration bodies and public administration bodies and organisations when deciding on rights, obligations and legal interests of citizens and other entities are in accordance with principles of good administration</w:t>
            </w:r>
          </w:p>
        </w:tc>
      </w:tr>
      <w:tr w:rsidR="003B4A2B" w:rsidRPr="00F53E97" w14:paraId="52E0559C"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A2D7C84"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4.1.1.</w:t>
            </w:r>
          </w:p>
        </w:tc>
        <w:tc>
          <w:tcPr>
            <w:tcW w:w="6003" w:type="dxa"/>
            <w:tcBorders>
              <w:top w:val="nil"/>
              <w:left w:val="nil"/>
              <w:bottom w:val="single" w:sz="4" w:space="0" w:color="auto"/>
              <w:right w:val="single" w:sz="4" w:space="0" w:color="auto"/>
            </w:tcBorders>
            <w:shd w:val="clear" w:color="000000" w:fill="DCE6F1"/>
            <w:vAlign w:val="center"/>
            <w:hideMark/>
          </w:tcPr>
          <w:p w14:paraId="5E0EA600" w14:textId="2FA62E89"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Draft and adopt the Decree on Single Administrative Point (Article </w:t>
            </w:r>
            <w:r w:rsidRPr="00F53E97">
              <w:rPr>
                <w:rFonts w:ascii="Arial Narrow" w:hAnsi="Arial Narrow" w:cs="Times New Roman"/>
                <w:sz w:val="20"/>
                <w:szCs w:val="20"/>
                <w:lang w:val="en-GB"/>
              </w:rPr>
              <w:t>42 GAP Law)</w:t>
            </w:r>
          </w:p>
        </w:tc>
        <w:tc>
          <w:tcPr>
            <w:tcW w:w="1965" w:type="dxa"/>
            <w:tcBorders>
              <w:top w:val="nil"/>
              <w:left w:val="nil"/>
              <w:bottom w:val="single" w:sz="4" w:space="0" w:color="auto"/>
              <w:right w:val="single" w:sz="4" w:space="0" w:color="auto"/>
            </w:tcBorders>
            <w:shd w:val="clear" w:color="000000" w:fill="DCE6F1"/>
            <w:vAlign w:val="center"/>
            <w:hideMark/>
          </w:tcPr>
          <w:p w14:paraId="730323DD" w14:textId="37374185"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A83DBA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F8DA38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7C83FE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6849298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59CC313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0988AB6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nil"/>
            </w:tcBorders>
            <w:shd w:val="clear" w:color="auto" w:fill="auto"/>
            <w:vAlign w:val="center"/>
            <w:hideMark/>
          </w:tcPr>
          <w:p w14:paraId="5B25410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double" w:sz="6" w:space="0" w:color="FF0000"/>
              <w:bottom w:val="single" w:sz="4" w:space="0" w:color="auto"/>
              <w:right w:val="double" w:sz="6" w:space="0" w:color="FF0000"/>
            </w:tcBorders>
            <w:shd w:val="clear" w:color="auto" w:fill="auto"/>
            <w:vAlign w:val="center"/>
            <w:hideMark/>
          </w:tcPr>
          <w:p w14:paraId="3F3C678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B5BC86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B232F7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FE1D11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51F0A7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3C9FAC19" w14:textId="77777777" w:rsidTr="000B1D80">
        <w:trPr>
          <w:cantSplit/>
        </w:trPr>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341233C"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4.1.2.</w:t>
            </w:r>
          </w:p>
        </w:tc>
        <w:tc>
          <w:tcPr>
            <w:tcW w:w="6003" w:type="dxa"/>
            <w:tcBorders>
              <w:top w:val="nil"/>
              <w:left w:val="nil"/>
              <w:bottom w:val="single" w:sz="4" w:space="0" w:color="auto"/>
              <w:right w:val="single" w:sz="4" w:space="0" w:color="auto"/>
            </w:tcBorders>
            <w:shd w:val="clear" w:color="000000" w:fill="DCE6F1"/>
            <w:vAlign w:val="center"/>
            <w:hideMark/>
          </w:tcPr>
          <w:p w14:paraId="74F154F0" w14:textId="06BEA6B4" w:rsidR="003B4A2B" w:rsidRPr="00F53E97" w:rsidRDefault="00CA2755" w:rsidP="00CA2755">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Draft and adopt the Decree on Single Administrative Point (Article </w:t>
            </w:r>
            <w:r w:rsidRPr="00F53E97">
              <w:rPr>
                <w:rFonts w:ascii="Arial Narrow" w:hAnsi="Arial Narrow" w:cs="Times New Roman"/>
                <w:sz w:val="20"/>
                <w:szCs w:val="20"/>
                <w:lang w:val="en-GB"/>
              </w:rPr>
              <w:t xml:space="preserve">42 GAP Law) </w:t>
            </w:r>
          </w:p>
        </w:tc>
        <w:tc>
          <w:tcPr>
            <w:tcW w:w="1965" w:type="dxa"/>
            <w:tcBorders>
              <w:top w:val="nil"/>
              <w:left w:val="nil"/>
              <w:bottom w:val="single" w:sz="4" w:space="0" w:color="auto"/>
              <w:right w:val="single" w:sz="4" w:space="0" w:color="auto"/>
            </w:tcBorders>
            <w:shd w:val="clear" w:color="000000" w:fill="DCE6F1"/>
            <w:vAlign w:val="center"/>
            <w:hideMark/>
          </w:tcPr>
          <w:p w14:paraId="69547878" w14:textId="78574948"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Coordinating commission for harmonisation of special laws with the GAP Law</w:t>
            </w:r>
            <w:r w:rsidRPr="00F53E97">
              <w:rPr>
                <w:rFonts w:ascii="Arial Narrow" w:hAnsi="Arial Narrow" w:cs="Times New Roman"/>
                <w:color w:val="000000"/>
                <w:sz w:val="18"/>
                <w:szCs w:val="18"/>
                <w:lang w:val="en-GB"/>
              </w:rPr>
              <w:br/>
              <w:t>MPALG –Department for Good Administration</w:t>
            </w:r>
            <w:r w:rsidRPr="00F53E97">
              <w:rPr>
                <w:rFonts w:ascii="Arial Narrow" w:hAnsi="Arial Narrow" w:cs="Times New Roman"/>
                <w:color w:val="000000"/>
                <w:sz w:val="18"/>
                <w:szCs w:val="18"/>
                <w:lang w:val="en-GB"/>
              </w:rPr>
              <w:br/>
              <w:t>All line ministries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89E791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textDirection w:val="btLr"/>
            <w:vAlign w:val="center"/>
            <w:hideMark/>
          </w:tcPr>
          <w:p w14:paraId="229978D3" w14:textId="7188FCC3" w:rsidR="003B4A2B" w:rsidRPr="00F53E97" w:rsidRDefault="003B4A2B" w:rsidP="007142AB">
            <w:pPr>
              <w:spacing w:after="0" w:line="240" w:lineRule="auto"/>
              <w:ind w:left="113" w:right="113"/>
              <w:jc w:val="center"/>
              <w:rPr>
                <w:rFonts w:ascii="Arial Narrow" w:hAnsi="Arial Narrow" w:cs="Times New Roman"/>
                <w:sz w:val="18"/>
                <w:szCs w:val="18"/>
                <w:lang w:val="en-GB"/>
              </w:rPr>
            </w:pPr>
            <w:r w:rsidRPr="00F53E97">
              <w:rPr>
                <w:rFonts w:ascii="Arial Narrow" w:hAnsi="Arial Narrow" w:cs="Times New Roman"/>
                <w:sz w:val="18"/>
                <w:szCs w:val="18"/>
                <w:lang w:val="en-GB"/>
              </w:rPr>
              <w:t xml:space="preserve">40 </w:t>
            </w:r>
            <w:r w:rsidR="007142AB" w:rsidRPr="00F53E97">
              <w:rPr>
                <w:rFonts w:ascii="Arial Narrow" w:hAnsi="Arial Narrow" w:cs="Times New Roman"/>
                <w:sz w:val="18"/>
                <w:szCs w:val="18"/>
                <w:lang w:val="en-GB"/>
              </w:rPr>
              <w:t>priority laws</w:t>
            </w:r>
          </w:p>
        </w:tc>
        <w:tc>
          <w:tcPr>
            <w:tcW w:w="450" w:type="dxa"/>
            <w:tcBorders>
              <w:top w:val="nil"/>
              <w:left w:val="nil"/>
              <w:bottom w:val="single" w:sz="4" w:space="0" w:color="auto"/>
              <w:right w:val="single" w:sz="4" w:space="0" w:color="auto"/>
            </w:tcBorders>
            <w:shd w:val="clear" w:color="000000" w:fill="FABF8F"/>
            <w:textDirection w:val="btLr"/>
            <w:vAlign w:val="center"/>
            <w:hideMark/>
          </w:tcPr>
          <w:p w14:paraId="74BCF2F7" w14:textId="04D8A739" w:rsidR="003B4A2B" w:rsidRPr="00F53E97" w:rsidRDefault="003B4A2B" w:rsidP="003B4A2B">
            <w:pPr>
              <w:spacing w:after="0" w:line="240" w:lineRule="auto"/>
              <w:ind w:left="113" w:right="113"/>
              <w:jc w:val="center"/>
              <w:rPr>
                <w:rFonts w:ascii="Arial Narrow" w:hAnsi="Arial Narrow" w:cs="Times New Roman"/>
                <w:color w:val="FFFFFF"/>
                <w:sz w:val="18"/>
                <w:szCs w:val="18"/>
                <w:lang w:val="en-GB"/>
              </w:rPr>
            </w:pPr>
          </w:p>
        </w:tc>
        <w:tc>
          <w:tcPr>
            <w:tcW w:w="450" w:type="dxa"/>
            <w:tcBorders>
              <w:top w:val="nil"/>
              <w:left w:val="nil"/>
              <w:bottom w:val="single" w:sz="4" w:space="0" w:color="auto"/>
              <w:right w:val="double" w:sz="6" w:space="0" w:color="FF0000"/>
            </w:tcBorders>
            <w:shd w:val="clear" w:color="000000" w:fill="FABF8F"/>
            <w:textDirection w:val="btLr"/>
            <w:vAlign w:val="center"/>
            <w:hideMark/>
          </w:tcPr>
          <w:p w14:paraId="0FC1F667" w14:textId="0693E511" w:rsidR="003B4A2B" w:rsidRPr="00F53E97" w:rsidRDefault="003B4A2B" w:rsidP="003B4A2B">
            <w:pPr>
              <w:spacing w:after="0" w:line="240" w:lineRule="auto"/>
              <w:ind w:left="113" w:right="113"/>
              <w:jc w:val="center"/>
              <w:rPr>
                <w:rFonts w:ascii="Arial Narrow" w:hAnsi="Arial Narrow" w:cs="Times New Roman"/>
                <w:color w:val="FFFFFF"/>
                <w:sz w:val="18"/>
                <w:szCs w:val="18"/>
                <w:lang w:val="en-GB"/>
              </w:rPr>
            </w:pPr>
          </w:p>
        </w:tc>
        <w:tc>
          <w:tcPr>
            <w:tcW w:w="450" w:type="dxa"/>
            <w:tcBorders>
              <w:top w:val="nil"/>
              <w:left w:val="nil"/>
              <w:bottom w:val="single" w:sz="4" w:space="0" w:color="auto"/>
              <w:right w:val="single" w:sz="4" w:space="0" w:color="auto"/>
            </w:tcBorders>
            <w:shd w:val="clear" w:color="000000" w:fill="FABF8F"/>
            <w:textDirection w:val="btLr"/>
            <w:vAlign w:val="center"/>
            <w:hideMark/>
          </w:tcPr>
          <w:p w14:paraId="1F168CE2" w14:textId="72C768DB" w:rsidR="003B4A2B" w:rsidRPr="00F53E97" w:rsidRDefault="003B4A2B" w:rsidP="003B4A2B">
            <w:pPr>
              <w:spacing w:after="0" w:line="240" w:lineRule="auto"/>
              <w:ind w:left="113" w:right="113"/>
              <w:jc w:val="center"/>
              <w:rPr>
                <w:rFonts w:ascii="Arial Narrow" w:hAnsi="Arial Narrow" w:cs="Times New Roman"/>
                <w:color w:val="FFFFFF"/>
                <w:sz w:val="18"/>
                <w:szCs w:val="18"/>
                <w:lang w:val="en-GB"/>
              </w:rPr>
            </w:pPr>
          </w:p>
        </w:tc>
        <w:tc>
          <w:tcPr>
            <w:tcW w:w="436" w:type="dxa"/>
            <w:tcBorders>
              <w:top w:val="nil"/>
              <w:left w:val="nil"/>
              <w:bottom w:val="single" w:sz="4" w:space="0" w:color="auto"/>
              <w:right w:val="single" w:sz="4" w:space="0" w:color="auto"/>
            </w:tcBorders>
            <w:shd w:val="clear" w:color="000000" w:fill="FABF8F"/>
            <w:textDirection w:val="btLr"/>
            <w:vAlign w:val="center"/>
            <w:hideMark/>
          </w:tcPr>
          <w:p w14:paraId="3F278E2C" w14:textId="670E95CA" w:rsidR="003B4A2B" w:rsidRPr="00F53E97" w:rsidRDefault="003B4A2B" w:rsidP="003B4A2B">
            <w:pPr>
              <w:spacing w:after="0" w:line="240" w:lineRule="auto"/>
              <w:ind w:left="113" w:right="113"/>
              <w:jc w:val="center"/>
              <w:rPr>
                <w:rFonts w:ascii="Arial Narrow" w:hAnsi="Arial Narrow" w:cs="Times New Roman"/>
                <w:color w:val="FFFFFF"/>
                <w:sz w:val="18"/>
                <w:szCs w:val="18"/>
                <w:lang w:val="en-GB"/>
              </w:rPr>
            </w:pPr>
          </w:p>
        </w:tc>
        <w:tc>
          <w:tcPr>
            <w:tcW w:w="429" w:type="dxa"/>
            <w:tcBorders>
              <w:top w:val="nil"/>
              <w:left w:val="nil"/>
              <w:bottom w:val="single" w:sz="4" w:space="0" w:color="auto"/>
              <w:right w:val="nil"/>
            </w:tcBorders>
            <w:shd w:val="clear" w:color="000000" w:fill="FABF8F"/>
            <w:textDirection w:val="btLr"/>
            <w:vAlign w:val="center"/>
            <w:hideMark/>
          </w:tcPr>
          <w:p w14:paraId="6B86002E" w14:textId="35954684" w:rsidR="003B4A2B" w:rsidRPr="00F53E97" w:rsidRDefault="003B4A2B" w:rsidP="003B4A2B">
            <w:pPr>
              <w:spacing w:after="0" w:line="240" w:lineRule="auto"/>
              <w:ind w:left="113" w:right="113"/>
              <w:jc w:val="center"/>
              <w:rPr>
                <w:rFonts w:ascii="Arial Narrow" w:hAnsi="Arial Narrow" w:cs="Times New Roman"/>
                <w:color w:val="FFFFFF"/>
                <w:sz w:val="18"/>
                <w:szCs w:val="18"/>
                <w:lang w:val="en-GB"/>
              </w:rPr>
            </w:pPr>
          </w:p>
        </w:tc>
        <w:tc>
          <w:tcPr>
            <w:tcW w:w="429" w:type="dxa"/>
            <w:tcBorders>
              <w:top w:val="nil"/>
              <w:left w:val="double" w:sz="6" w:space="0" w:color="FF0000"/>
              <w:bottom w:val="single" w:sz="4" w:space="0" w:color="auto"/>
              <w:right w:val="double" w:sz="6" w:space="0" w:color="FF0000"/>
            </w:tcBorders>
            <w:shd w:val="clear" w:color="000000" w:fill="FABF8F"/>
            <w:textDirection w:val="btLr"/>
            <w:vAlign w:val="center"/>
            <w:hideMark/>
          </w:tcPr>
          <w:p w14:paraId="0EC1C885" w14:textId="3ABF1184" w:rsidR="003B4A2B" w:rsidRPr="00F53E97" w:rsidRDefault="003B4A2B" w:rsidP="003B4A2B">
            <w:pPr>
              <w:spacing w:after="0" w:line="240" w:lineRule="auto"/>
              <w:ind w:left="113" w:right="113"/>
              <w:jc w:val="center"/>
              <w:rPr>
                <w:rFonts w:ascii="Arial Narrow" w:hAnsi="Arial Narrow" w:cs="Times New Roman"/>
                <w:color w:val="FFFFFF"/>
                <w:sz w:val="18"/>
                <w:szCs w:val="18"/>
                <w:lang w:val="en-GB"/>
              </w:rPr>
            </w:pPr>
          </w:p>
        </w:tc>
        <w:tc>
          <w:tcPr>
            <w:tcW w:w="442" w:type="dxa"/>
            <w:tcBorders>
              <w:top w:val="nil"/>
              <w:left w:val="nil"/>
              <w:bottom w:val="single" w:sz="4" w:space="0" w:color="auto"/>
              <w:right w:val="single" w:sz="4" w:space="0" w:color="auto"/>
            </w:tcBorders>
            <w:shd w:val="clear" w:color="000000" w:fill="FABF8F"/>
            <w:noWrap/>
            <w:textDirection w:val="btLr"/>
            <w:vAlign w:val="bottom"/>
            <w:hideMark/>
          </w:tcPr>
          <w:p w14:paraId="3B3647B2" w14:textId="4F0FCD71" w:rsidR="003B4A2B" w:rsidRPr="00F53E97" w:rsidRDefault="003B4A2B" w:rsidP="003B4A2B">
            <w:pPr>
              <w:spacing w:after="0" w:line="240" w:lineRule="auto"/>
              <w:ind w:left="113" w:right="113"/>
              <w:jc w:val="center"/>
              <w:rPr>
                <w:rFonts w:cs="Times New Roman"/>
                <w:color w:val="000000"/>
                <w:sz w:val="18"/>
                <w:szCs w:val="18"/>
                <w:lang w:val="en-GB"/>
              </w:rPr>
            </w:pPr>
          </w:p>
        </w:tc>
        <w:tc>
          <w:tcPr>
            <w:tcW w:w="442" w:type="dxa"/>
            <w:tcBorders>
              <w:top w:val="nil"/>
              <w:left w:val="nil"/>
              <w:bottom w:val="single" w:sz="4" w:space="0" w:color="auto"/>
              <w:right w:val="single" w:sz="4" w:space="0" w:color="auto"/>
            </w:tcBorders>
            <w:shd w:val="clear" w:color="000000" w:fill="FABF8F"/>
            <w:noWrap/>
            <w:textDirection w:val="btLr"/>
            <w:vAlign w:val="bottom"/>
            <w:hideMark/>
          </w:tcPr>
          <w:p w14:paraId="2C69460A" w14:textId="2C4955BF" w:rsidR="003B4A2B" w:rsidRPr="00F53E97" w:rsidRDefault="003B4A2B" w:rsidP="003B4A2B">
            <w:pPr>
              <w:spacing w:after="0" w:line="240" w:lineRule="auto"/>
              <w:ind w:left="113" w:right="113"/>
              <w:jc w:val="center"/>
              <w:rPr>
                <w:rFonts w:cs="Times New Roman"/>
                <w:color w:val="000000"/>
                <w:sz w:val="18"/>
                <w:szCs w:val="18"/>
                <w:lang w:val="en-GB"/>
              </w:rPr>
            </w:pPr>
          </w:p>
        </w:tc>
        <w:tc>
          <w:tcPr>
            <w:tcW w:w="442" w:type="dxa"/>
            <w:tcBorders>
              <w:top w:val="nil"/>
              <w:left w:val="nil"/>
              <w:bottom w:val="single" w:sz="4" w:space="0" w:color="auto"/>
              <w:right w:val="single" w:sz="4" w:space="0" w:color="auto"/>
            </w:tcBorders>
            <w:shd w:val="clear" w:color="000000" w:fill="FABF8F"/>
            <w:noWrap/>
            <w:textDirection w:val="btLr"/>
            <w:vAlign w:val="bottom"/>
            <w:hideMark/>
          </w:tcPr>
          <w:p w14:paraId="5DB0C752" w14:textId="146B573B" w:rsidR="003B4A2B" w:rsidRPr="00F53E97" w:rsidRDefault="003B4A2B" w:rsidP="003B4A2B">
            <w:pPr>
              <w:spacing w:after="0" w:line="240" w:lineRule="auto"/>
              <w:ind w:left="113" w:right="113"/>
              <w:jc w:val="center"/>
              <w:rPr>
                <w:rFonts w:cs="Times New Roman"/>
                <w:color w:val="000000"/>
                <w:sz w:val="18"/>
                <w:szCs w:val="18"/>
                <w:lang w:val="en-GB"/>
              </w:rPr>
            </w:pPr>
          </w:p>
        </w:tc>
        <w:tc>
          <w:tcPr>
            <w:tcW w:w="440" w:type="dxa"/>
            <w:tcBorders>
              <w:top w:val="nil"/>
              <w:left w:val="nil"/>
              <w:bottom w:val="single" w:sz="4" w:space="0" w:color="auto"/>
              <w:right w:val="single" w:sz="8" w:space="0" w:color="002060"/>
            </w:tcBorders>
            <w:shd w:val="clear" w:color="000000" w:fill="FABF8F"/>
            <w:textDirection w:val="btLr"/>
            <w:vAlign w:val="center"/>
            <w:hideMark/>
          </w:tcPr>
          <w:p w14:paraId="61DB7EE3" w14:textId="31FCF377" w:rsidR="003B4A2B" w:rsidRPr="00F53E97" w:rsidRDefault="007142AB" w:rsidP="007142AB">
            <w:pPr>
              <w:spacing w:after="0" w:line="240" w:lineRule="auto"/>
              <w:ind w:left="113" w:right="113"/>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All laws</w:t>
            </w:r>
          </w:p>
        </w:tc>
      </w:tr>
      <w:tr w:rsidR="003B4A2B" w:rsidRPr="00F53E97" w14:paraId="4D118B29"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49A088F"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4.1.3.</w:t>
            </w:r>
          </w:p>
        </w:tc>
        <w:tc>
          <w:tcPr>
            <w:tcW w:w="6003" w:type="dxa"/>
            <w:tcBorders>
              <w:top w:val="nil"/>
              <w:left w:val="nil"/>
              <w:bottom w:val="single" w:sz="4" w:space="0" w:color="auto"/>
              <w:right w:val="single" w:sz="4" w:space="0" w:color="auto"/>
            </w:tcBorders>
            <w:shd w:val="clear" w:color="000000" w:fill="DCE6F1"/>
            <w:vAlign w:val="center"/>
            <w:hideMark/>
          </w:tcPr>
          <w:p w14:paraId="344728BF" w14:textId="01D0C75C"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Publishing data on civil servants and other persons authorised to conduct administrative procedures in all state administration bodies at official Internet portals</w:t>
            </w:r>
          </w:p>
        </w:tc>
        <w:tc>
          <w:tcPr>
            <w:tcW w:w="1965" w:type="dxa"/>
            <w:tcBorders>
              <w:top w:val="nil"/>
              <w:left w:val="nil"/>
              <w:bottom w:val="single" w:sz="4" w:space="0" w:color="auto"/>
              <w:right w:val="single" w:sz="4" w:space="0" w:color="auto"/>
            </w:tcBorders>
            <w:shd w:val="clear" w:color="000000" w:fill="DCE6F1"/>
            <w:vAlign w:val="center"/>
            <w:hideMark/>
          </w:tcPr>
          <w:p w14:paraId="28F2F637" w14:textId="0E71E2DD"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BDC52C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E5F877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1DD83E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A1AF9C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7EE447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4AC4F03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nil"/>
            </w:tcBorders>
            <w:shd w:val="clear" w:color="000000" w:fill="FABF8F"/>
            <w:vAlign w:val="center"/>
            <w:hideMark/>
          </w:tcPr>
          <w:p w14:paraId="003FE17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double" w:sz="6" w:space="0" w:color="FF0000"/>
              <w:bottom w:val="single" w:sz="4" w:space="0" w:color="auto"/>
              <w:right w:val="double" w:sz="6" w:space="0" w:color="FF0000"/>
            </w:tcBorders>
            <w:shd w:val="clear" w:color="000000" w:fill="FABF8F"/>
            <w:vAlign w:val="center"/>
            <w:hideMark/>
          </w:tcPr>
          <w:p w14:paraId="2DB9859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147F41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006CCC1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8DF244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537F133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048140C7"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5147DBC"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4.1.4.</w:t>
            </w:r>
          </w:p>
        </w:tc>
        <w:tc>
          <w:tcPr>
            <w:tcW w:w="6003" w:type="dxa"/>
            <w:tcBorders>
              <w:top w:val="nil"/>
              <w:left w:val="nil"/>
              <w:bottom w:val="single" w:sz="4" w:space="0" w:color="auto"/>
              <w:right w:val="single" w:sz="4" w:space="0" w:color="auto"/>
            </w:tcBorders>
            <w:shd w:val="clear" w:color="000000" w:fill="DCE6F1"/>
            <w:vAlign w:val="center"/>
            <w:hideMark/>
          </w:tcPr>
          <w:p w14:paraId="6E2866F7" w14:textId="1016E211"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Implementing the electronic portal for archiving of data in order to ensure the application of the Rulebook on supervision over the work of public enforcement officers in performing desktop (indirect) oversight by the Ministry of Justice and the Chamber of Enforcement Officers over the work of enforcement officers</w:t>
            </w:r>
          </w:p>
        </w:tc>
        <w:tc>
          <w:tcPr>
            <w:tcW w:w="1965" w:type="dxa"/>
            <w:tcBorders>
              <w:top w:val="nil"/>
              <w:left w:val="nil"/>
              <w:bottom w:val="single" w:sz="4" w:space="0" w:color="auto"/>
              <w:right w:val="single" w:sz="4" w:space="0" w:color="auto"/>
            </w:tcBorders>
            <w:shd w:val="clear" w:color="000000" w:fill="DCE6F1"/>
            <w:vAlign w:val="center"/>
            <w:hideMark/>
          </w:tcPr>
          <w:p w14:paraId="1F03117C" w14:textId="41BC43D0"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Ministry of Justice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3C2905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A28790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DB8D5F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6F45FC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080C593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5CC6BA9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nil"/>
            </w:tcBorders>
            <w:shd w:val="clear" w:color="auto" w:fill="auto"/>
            <w:vAlign w:val="center"/>
            <w:hideMark/>
          </w:tcPr>
          <w:p w14:paraId="4EF019A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double" w:sz="6" w:space="0" w:color="FF0000"/>
              <w:bottom w:val="single" w:sz="4" w:space="0" w:color="auto"/>
              <w:right w:val="double" w:sz="6" w:space="0" w:color="FF0000"/>
            </w:tcBorders>
            <w:shd w:val="clear" w:color="auto" w:fill="auto"/>
            <w:vAlign w:val="center"/>
            <w:hideMark/>
          </w:tcPr>
          <w:p w14:paraId="6C13FDD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5FF195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67B396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05508D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942033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252E184" w14:textId="77777777" w:rsidTr="000B1D80">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6D9EBAD4"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4.2</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7D723B1E" w14:textId="59ADB716" w:rsidR="003B4A2B" w:rsidRPr="00F53E97" w:rsidRDefault="00CA2755" w:rsidP="003B4A2B">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Reform of the inspection supervision and ensuring better protection of public interest, while reducing administrative costs of inspection supervision and increasing legal certainty of subjects of inspection supervision</w:t>
            </w:r>
          </w:p>
        </w:tc>
      </w:tr>
      <w:tr w:rsidR="003B4A2B" w:rsidRPr="00F53E97" w14:paraId="1AAB07B7" w14:textId="77777777" w:rsidTr="00DA7135">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60A242EB"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4.2.1.</w:t>
            </w:r>
          </w:p>
        </w:tc>
        <w:tc>
          <w:tcPr>
            <w:tcW w:w="6003" w:type="dxa"/>
            <w:tcBorders>
              <w:top w:val="nil"/>
              <w:left w:val="nil"/>
              <w:bottom w:val="single" w:sz="4" w:space="0" w:color="auto"/>
              <w:right w:val="single" w:sz="4" w:space="0" w:color="auto"/>
            </w:tcBorders>
            <w:shd w:val="clear" w:color="000000" w:fill="DCE6F1"/>
            <w:vAlign w:val="center"/>
            <w:hideMark/>
          </w:tcPr>
          <w:p w14:paraId="4BEE1387" w14:textId="2CDE6E1A" w:rsidR="003B4A2B" w:rsidRPr="00F53E97" w:rsidRDefault="00CA2755" w:rsidP="00CA2755">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Harmonisation of 78 special laws with the Law on Inspection Supervision</w:t>
            </w:r>
            <w:r w:rsidRPr="00F53E97">
              <w:rPr>
                <w:rFonts w:ascii="Arial Narrow" w:hAnsi="Arial Narrow" w:cs="Times New Roman"/>
                <w:color w:val="000000"/>
                <w:sz w:val="18"/>
                <w:szCs w:val="18"/>
                <w:lang w:val="en-GB"/>
              </w:rPr>
              <w:t xml:space="preserve"> </w:t>
            </w:r>
          </w:p>
        </w:tc>
        <w:tc>
          <w:tcPr>
            <w:tcW w:w="1965" w:type="dxa"/>
            <w:tcBorders>
              <w:top w:val="nil"/>
              <w:left w:val="nil"/>
              <w:bottom w:val="single" w:sz="4" w:space="0" w:color="auto"/>
              <w:right w:val="single" w:sz="4" w:space="0" w:color="auto"/>
            </w:tcBorders>
            <w:shd w:val="clear" w:color="000000" w:fill="DCE6F1"/>
            <w:vAlign w:val="center"/>
            <w:hideMark/>
          </w:tcPr>
          <w:p w14:paraId="076FF9F0" w14:textId="4DE09157" w:rsidR="003B4A2B" w:rsidRPr="00F53E97" w:rsidRDefault="007142A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Coordinating</w:t>
            </w:r>
            <w:r w:rsidR="003B4A2B" w:rsidRPr="00F53E97">
              <w:rPr>
                <w:rFonts w:ascii="Arial Narrow" w:hAnsi="Arial Narrow" w:cs="Times New Roman"/>
                <w:color w:val="000000"/>
                <w:sz w:val="18"/>
                <w:szCs w:val="18"/>
                <w:lang w:val="en-GB"/>
              </w:rPr>
              <w:t xml:space="preserve"> commission</w:t>
            </w:r>
            <w:r w:rsidR="003B4A2B" w:rsidRPr="00F53E97">
              <w:rPr>
                <w:rFonts w:ascii="Arial Narrow" w:hAnsi="Arial Narrow" w:cs="Times New Roman"/>
                <w:color w:val="000000"/>
                <w:sz w:val="18"/>
                <w:szCs w:val="18"/>
                <w:lang w:val="en-GB"/>
              </w:rPr>
              <w:br/>
              <w:t>All line ministries having inspection services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DD4222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E2E6A2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55AB91D1" w14:textId="77777777" w:rsidR="003B4A2B" w:rsidRPr="00DA7135" w:rsidRDefault="003B4A2B" w:rsidP="003B4A2B">
            <w:pPr>
              <w:spacing w:after="0" w:line="240" w:lineRule="auto"/>
              <w:jc w:val="center"/>
              <w:rPr>
                <w:rFonts w:ascii="Arial Narrow" w:hAnsi="Arial Narrow" w:cs="Times New Roman"/>
                <w:color w:val="FABF8F" w:themeColor="accent6" w:themeTint="99"/>
                <w:sz w:val="18"/>
                <w:szCs w:val="18"/>
                <w:lang w:val="en-GB"/>
              </w:rPr>
            </w:pPr>
            <w:r w:rsidRPr="00DA7135">
              <w:rPr>
                <w:rFonts w:ascii="Arial Narrow" w:hAnsi="Arial Narrow" w:cs="Times New Roman"/>
                <w:color w:val="FABF8F" w:themeColor="accent6" w:themeTint="99"/>
                <w:sz w:val="18"/>
                <w:szCs w:val="18"/>
                <w:lang w:val="en-GB"/>
              </w:rPr>
              <w:t> </w:t>
            </w:r>
          </w:p>
        </w:tc>
        <w:tc>
          <w:tcPr>
            <w:tcW w:w="450" w:type="dxa"/>
            <w:tcBorders>
              <w:top w:val="nil"/>
              <w:left w:val="nil"/>
              <w:bottom w:val="single" w:sz="4" w:space="0" w:color="auto"/>
              <w:right w:val="double" w:sz="6" w:space="0" w:color="FF0000"/>
            </w:tcBorders>
            <w:shd w:val="clear" w:color="auto" w:fill="FABF8F" w:themeFill="accent6" w:themeFillTint="99"/>
            <w:vAlign w:val="center"/>
            <w:hideMark/>
          </w:tcPr>
          <w:p w14:paraId="3205E08F" w14:textId="77777777" w:rsidR="003B4A2B" w:rsidRPr="00DA7135" w:rsidRDefault="003B4A2B" w:rsidP="003B4A2B">
            <w:pPr>
              <w:spacing w:after="0" w:line="240" w:lineRule="auto"/>
              <w:jc w:val="center"/>
              <w:rPr>
                <w:rFonts w:ascii="Arial Narrow" w:hAnsi="Arial Narrow" w:cs="Times New Roman"/>
                <w:color w:val="FABF8F" w:themeColor="accent6" w:themeTint="99"/>
                <w:sz w:val="18"/>
                <w:szCs w:val="18"/>
                <w:lang w:val="en-GB"/>
              </w:rPr>
            </w:pPr>
            <w:r w:rsidRPr="00DA7135">
              <w:rPr>
                <w:rFonts w:ascii="Arial Narrow" w:hAnsi="Arial Narrow" w:cs="Times New Roman"/>
                <w:color w:val="FABF8F" w:themeColor="accent6" w:themeTint="99"/>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26849B6D" w14:textId="77777777" w:rsidR="003B4A2B" w:rsidRPr="00DA7135" w:rsidRDefault="003B4A2B" w:rsidP="003B4A2B">
            <w:pPr>
              <w:spacing w:after="0" w:line="240" w:lineRule="auto"/>
              <w:jc w:val="center"/>
              <w:rPr>
                <w:rFonts w:ascii="Arial Narrow" w:hAnsi="Arial Narrow" w:cs="Times New Roman"/>
                <w:color w:val="FABF8F" w:themeColor="accent6" w:themeTint="99"/>
                <w:sz w:val="18"/>
                <w:szCs w:val="18"/>
                <w:lang w:val="en-GB"/>
              </w:rPr>
            </w:pPr>
            <w:r w:rsidRPr="00DA7135">
              <w:rPr>
                <w:rFonts w:ascii="Arial Narrow" w:hAnsi="Arial Narrow" w:cs="Times New Roman"/>
                <w:color w:val="FABF8F" w:themeColor="accent6" w:themeTint="99"/>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484B7765" w14:textId="77777777" w:rsidR="003B4A2B" w:rsidRPr="00DA7135" w:rsidRDefault="003B4A2B" w:rsidP="003B4A2B">
            <w:pPr>
              <w:spacing w:after="0" w:line="240" w:lineRule="auto"/>
              <w:jc w:val="center"/>
              <w:rPr>
                <w:rFonts w:ascii="Arial Narrow" w:hAnsi="Arial Narrow" w:cs="Times New Roman"/>
                <w:color w:val="FABF8F" w:themeColor="accent6" w:themeTint="99"/>
                <w:sz w:val="18"/>
                <w:szCs w:val="18"/>
                <w:lang w:val="en-GB"/>
              </w:rPr>
            </w:pPr>
            <w:r w:rsidRPr="00DA7135">
              <w:rPr>
                <w:rFonts w:ascii="Arial Narrow" w:hAnsi="Arial Narrow" w:cs="Times New Roman"/>
                <w:color w:val="FABF8F" w:themeColor="accent6" w:themeTint="99"/>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12302C85" w14:textId="77777777" w:rsidR="003B4A2B" w:rsidRPr="00DA7135" w:rsidRDefault="003B4A2B" w:rsidP="003B4A2B">
            <w:pPr>
              <w:spacing w:after="0" w:line="240" w:lineRule="auto"/>
              <w:jc w:val="center"/>
              <w:rPr>
                <w:rFonts w:ascii="Arial Narrow" w:hAnsi="Arial Narrow" w:cs="Times New Roman"/>
                <w:color w:val="FABF8F" w:themeColor="accent6" w:themeTint="99"/>
                <w:sz w:val="18"/>
                <w:szCs w:val="18"/>
                <w:lang w:val="en-GB"/>
              </w:rPr>
            </w:pPr>
            <w:r w:rsidRPr="00DA7135">
              <w:rPr>
                <w:rFonts w:ascii="Arial Narrow" w:hAnsi="Arial Narrow" w:cs="Times New Roman"/>
                <w:color w:val="FABF8F" w:themeColor="accent6" w:themeTint="99"/>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5D28A116" w14:textId="77777777" w:rsidR="003B4A2B" w:rsidRPr="00DA7135" w:rsidRDefault="003B4A2B" w:rsidP="003B4A2B">
            <w:pPr>
              <w:spacing w:after="0" w:line="240" w:lineRule="auto"/>
              <w:jc w:val="center"/>
              <w:rPr>
                <w:rFonts w:ascii="Arial Narrow" w:hAnsi="Arial Narrow" w:cs="Times New Roman"/>
                <w:color w:val="FABF8F" w:themeColor="accent6" w:themeTint="99"/>
                <w:sz w:val="18"/>
                <w:szCs w:val="18"/>
                <w:lang w:val="en-GB"/>
              </w:rPr>
            </w:pPr>
            <w:r w:rsidRPr="00DA7135">
              <w:rPr>
                <w:rFonts w:ascii="Arial Narrow" w:hAnsi="Arial Narrow" w:cs="Times New Roman"/>
                <w:color w:val="FABF8F" w:themeColor="accent6" w:themeTint="99"/>
                <w:sz w:val="18"/>
                <w:szCs w:val="18"/>
                <w:lang w:val="en-GB"/>
              </w:rPr>
              <w:t> </w:t>
            </w:r>
          </w:p>
        </w:tc>
        <w:tc>
          <w:tcPr>
            <w:tcW w:w="442" w:type="dxa"/>
            <w:tcBorders>
              <w:top w:val="nil"/>
              <w:left w:val="nil"/>
              <w:bottom w:val="single" w:sz="4" w:space="0" w:color="auto"/>
              <w:right w:val="single" w:sz="4" w:space="0" w:color="auto"/>
            </w:tcBorders>
            <w:shd w:val="clear" w:color="auto" w:fill="FABF8F" w:themeFill="accent6" w:themeFillTint="99"/>
            <w:noWrap/>
            <w:vAlign w:val="bottom"/>
            <w:hideMark/>
          </w:tcPr>
          <w:p w14:paraId="7AB8C0B9" w14:textId="77777777" w:rsidR="003B4A2B" w:rsidRPr="00DA7135" w:rsidRDefault="003B4A2B" w:rsidP="003B4A2B">
            <w:pPr>
              <w:spacing w:after="0" w:line="240" w:lineRule="auto"/>
              <w:rPr>
                <w:rFonts w:cs="Times New Roman"/>
                <w:color w:val="FABF8F" w:themeColor="accent6" w:themeTint="99"/>
                <w:lang w:val="en-GB"/>
              </w:rPr>
            </w:pPr>
            <w:r w:rsidRPr="00DA7135">
              <w:rPr>
                <w:rFonts w:cs="Times New Roman"/>
                <w:color w:val="FABF8F" w:themeColor="accent6" w:themeTint="99"/>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CC6837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6ADB19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5081B28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843EB5F"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E53B812"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4.2.2.</w:t>
            </w:r>
          </w:p>
        </w:tc>
        <w:tc>
          <w:tcPr>
            <w:tcW w:w="6003" w:type="dxa"/>
            <w:tcBorders>
              <w:top w:val="nil"/>
              <w:left w:val="nil"/>
              <w:bottom w:val="single" w:sz="4" w:space="0" w:color="auto"/>
              <w:right w:val="single" w:sz="4" w:space="0" w:color="auto"/>
            </w:tcBorders>
            <w:shd w:val="clear" w:color="000000" w:fill="DCE6F1"/>
            <w:vAlign w:val="center"/>
            <w:hideMark/>
          </w:tcPr>
          <w:p w14:paraId="5CC9540B" w14:textId="05D3B877"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Discussion of the recommendations from the conducted analysis of work of inspections and implementation of the Law on Inspection Supervision in order to adopt and implement the recommendations by the Coordinating Commission</w:t>
            </w:r>
          </w:p>
        </w:tc>
        <w:tc>
          <w:tcPr>
            <w:tcW w:w="1965" w:type="dxa"/>
            <w:tcBorders>
              <w:top w:val="nil"/>
              <w:left w:val="nil"/>
              <w:bottom w:val="single" w:sz="4" w:space="0" w:color="auto"/>
              <w:right w:val="single" w:sz="4" w:space="0" w:color="auto"/>
            </w:tcBorders>
            <w:shd w:val="clear" w:color="000000" w:fill="DCE6F1"/>
            <w:vAlign w:val="center"/>
            <w:hideMark/>
          </w:tcPr>
          <w:p w14:paraId="148BA0C4" w14:textId="6DC9723A" w:rsidR="003B4A2B" w:rsidRPr="00F53E97" w:rsidRDefault="007142A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Coordinating</w:t>
            </w:r>
            <w:r w:rsidR="003B4A2B" w:rsidRPr="00F53E97">
              <w:rPr>
                <w:rFonts w:ascii="Arial Narrow" w:hAnsi="Arial Narrow" w:cs="Times New Roman"/>
                <w:color w:val="000000"/>
                <w:sz w:val="18"/>
                <w:szCs w:val="18"/>
                <w:lang w:val="en-GB"/>
              </w:rPr>
              <w:t xml:space="preserve"> commission</w:t>
            </w:r>
            <w:r w:rsidR="003B4A2B" w:rsidRPr="00F53E97">
              <w:rPr>
                <w:rFonts w:ascii="Arial Narrow" w:hAnsi="Arial Narrow" w:cs="Times New Roman"/>
                <w:color w:val="000000"/>
                <w:sz w:val="18"/>
                <w:szCs w:val="18"/>
                <w:lang w:val="en-GB"/>
              </w:rPr>
              <w:br/>
              <w:t>MPALG</w:t>
            </w:r>
          </w:p>
          <w:p w14:paraId="32AA0B1B" w14:textId="57789369"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all line ministries having inspection services</w:t>
            </w:r>
            <w:r w:rsidRPr="00F53E97">
              <w:rPr>
                <w:rFonts w:ascii="Arial Narrow" w:hAnsi="Arial Narrow" w:cs="Times New Roman"/>
                <w:color w:val="000000"/>
                <w:sz w:val="18"/>
                <w:szCs w:val="18"/>
                <w:lang w:val="en-GB"/>
              </w:rPr>
              <w:br/>
              <w:t>ITE  (e-Inspector)</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4078CDD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57EAD4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7CAE27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5D5E254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FC8E3E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58DC810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1E4E5DC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3F7087A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B106B1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FE8C99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089775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4B4699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02BD7A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0A97ECA" w14:textId="4BA3330E"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4.2.3.</w:t>
            </w:r>
          </w:p>
        </w:tc>
        <w:tc>
          <w:tcPr>
            <w:tcW w:w="6003" w:type="dxa"/>
            <w:tcBorders>
              <w:top w:val="nil"/>
              <w:left w:val="nil"/>
              <w:bottom w:val="single" w:sz="4" w:space="0" w:color="auto"/>
              <w:right w:val="single" w:sz="4" w:space="0" w:color="auto"/>
            </w:tcBorders>
            <w:shd w:val="clear" w:color="000000" w:fill="DCE6F1"/>
            <w:vAlign w:val="center"/>
            <w:hideMark/>
          </w:tcPr>
          <w:p w14:paraId="3171FF13" w14:textId="463DB6E5"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Develop and adopt the action plan of the Coordinating Commission to address the identified weaknesses in the implementation of the Law</w:t>
            </w:r>
          </w:p>
        </w:tc>
        <w:tc>
          <w:tcPr>
            <w:tcW w:w="1965" w:type="dxa"/>
            <w:tcBorders>
              <w:top w:val="nil"/>
              <w:left w:val="nil"/>
              <w:bottom w:val="single" w:sz="4" w:space="0" w:color="auto"/>
              <w:right w:val="single" w:sz="4" w:space="0" w:color="auto"/>
            </w:tcBorders>
            <w:shd w:val="clear" w:color="000000" w:fill="DCE6F1"/>
            <w:vAlign w:val="center"/>
            <w:hideMark/>
          </w:tcPr>
          <w:p w14:paraId="7D5340C2" w14:textId="20F867C4" w:rsidR="003B4A2B" w:rsidRPr="00F53E97" w:rsidRDefault="007142A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Coordinating</w:t>
            </w:r>
            <w:r w:rsidR="003B4A2B" w:rsidRPr="00F53E97">
              <w:rPr>
                <w:rFonts w:ascii="Arial Narrow" w:hAnsi="Arial Narrow" w:cs="Times New Roman"/>
                <w:color w:val="000000"/>
                <w:sz w:val="18"/>
                <w:szCs w:val="18"/>
                <w:lang w:val="en-GB"/>
              </w:rPr>
              <w:t xml:space="preserve"> commission</w:t>
            </w:r>
            <w:r w:rsidR="003B4A2B" w:rsidRPr="00F53E97">
              <w:rPr>
                <w:rFonts w:ascii="Arial Narrow" w:hAnsi="Arial Narrow" w:cs="Times New Roman"/>
                <w:color w:val="000000"/>
                <w:sz w:val="18"/>
                <w:szCs w:val="18"/>
                <w:lang w:val="en-GB"/>
              </w:rPr>
              <w:br/>
              <w:t>All line ministries having inspection services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DE84FE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44E53D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BF25F5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C40E52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60A3BA6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04329B9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2486F29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6814D6A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27AC78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B45C5E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EC742A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D54256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754F3EB9" w14:textId="77777777" w:rsidTr="00F332C2">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CFC14F5"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4.2.4.</w:t>
            </w:r>
          </w:p>
        </w:tc>
        <w:tc>
          <w:tcPr>
            <w:tcW w:w="6003" w:type="dxa"/>
            <w:tcBorders>
              <w:top w:val="nil"/>
              <w:left w:val="nil"/>
              <w:bottom w:val="single" w:sz="4" w:space="0" w:color="auto"/>
              <w:right w:val="single" w:sz="4" w:space="0" w:color="auto"/>
            </w:tcBorders>
            <w:shd w:val="clear" w:color="000000" w:fill="DCE6F1"/>
            <w:vAlign w:val="center"/>
            <w:hideMark/>
          </w:tcPr>
          <w:p w14:paraId="3DBCA9D6" w14:textId="7DCB90A0"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w:sz w:val="20"/>
                <w:szCs w:val="20"/>
                <w:lang w:val="en-GB"/>
              </w:rPr>
              <w:t>Develop the joint information platforms for all inspection services at national level through which modules will be developed – software tool e-Inspector developed</w:t>
            </w:r>
          </w:p>
        </w:tc>
        <w:tc>
          <w:tcPr>
            <w:tcW w:w="1965" w:type="dxa"/>
            <w:tcBorders>
              <w:top w:val="nil"/>
              <w:left w:val="nil"/>
              <w:bottom w:val="single" w:sz="4" w:space="0" w:color="auto"/>
              <w:right w:val="single" w:sz="4" w:space="0" w:color="auto"/>
            </w:tcBorders>
            <w:shd w:val="clear" w:color="000000" w:fill="DCE6F1"/>
            <w:vAlign w:val="center"/>
            <w:hideMark/>
          </w:tcPr>
          <w:p w14:paraId="09CC3E61" w14:textId="5C412548"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ITE - Standardisation department</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B81B53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3A124F6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6B7E156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FABF8F" w:themeFill="accent6" w:themeFillTint="99"/>
            <w:vAlign w:val="center"/>
            <w:hideMark/>
          </w:tcPr>
          <w:p w14:paraId="5F075C6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8714C9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D94F16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5FE22D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018B2F8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3AC1CD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CDA940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86CEF5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627861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3CA9939A"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C262568"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4.2.5.</w:t>
            </w:r>
          </w:p>
        </w:tc>
        <w:tc>
          <w:tcPr>
            <w:tcW w:w="6003" w:type="dxa"/>
            <w:tcBorders>
              <w:top w:val="nil"/>
              <w:left w:val="nil"/>
              <w:bottom w:val="single" w:sz="4" w:space="0" w:color="auto"/>
              <w:right w:val="single" w:sz="4" w:space="0" w:color="auto"/>
            </w:tcBorders>
            <w:shd w:val="clear" w:color="000000" w:fill="DCE6F1"/>
            <w:vAlign w:val="center"/>
            <w:hideMark/>
          </w:tcPr>
          <w:p w14:paraId="5E75FDB1" w14:textId="2B6E2DBC"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w:sz w:val="20"/>
                <w:szCs w:val="20"/>
                <w:lang w:val="en-GB"/>
              </w:rPr>
              <w:t>Implement pilot projects with 4 inspection services – first module (tax or sanitary or tourism inspection, market inspection, labour inspection, Administrative Inspectorate)</w:t>
            </w:r>
          </w:p>
        </w:tc>
        <w:tc>
          <w:tcPr>
            <w:tcW w:w="1965" w:type="dxa"/>
            <w:tcBorders>
              <w:top w:val="nil"/>
              <w:left w:val="nil"/>
              <w:bottom w:val="single" w:sz="4" w:space="0" w:color="auto"/>
              <w:right w:val="single" w:sz="4" w:space="0" w:color="auto"/>
            </w:tcBorders>
            <w:shd w:val="clear" w:color="000000" w:fill="DCE6F1"/>
            <w:vAlign w:val="center"/>
            <w:hideMark/>
          </w:tcPr>
          <w:p w14:paraId="6F925354" w14:textId="2E5079AF"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B93AA2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AF3CF6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66924A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0AAEBF0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6CE4470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0C85308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6CA2ACC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37CB98C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8AFCFC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BC39AF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A1D48C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07ED47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ACA5EED"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0904187"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4.2.6.</w:t>
            </w:r>
          </w:p>
        </w:tc>
        <w:tc>
          <w:tcPr>
            <w:tcW w:w="6003" w:type="dxa"/>
            <w:tcBorders>
              <w:top w:val="nil"/>
              <w:left w:val="nil"/>
              <w:bottom w:val="single" w:sz="4" w:space="0" w:color="auto"/>
              <w:right w:val="single" w:sz="4" w:space="0" w:color="auto"/>
            </w:tcBorders>
            <w:shd w:val="clear" w:color="000000" w:fill="DCE6F1"/>
            <w:vAlign w:val="center"/>
            <w:hideMark/>
          </w:tcPr>
          <w:p w14:paraId="492EB5EE" w14:textId="797B2E78"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w:sz w:val="20"/>
                <w:szCs w:val="20"/>
                <w:lang w:val="en-GB"/>
              </w:rPr>
              <w:t>Develop modules for the remaining 33 inspection services</w:t>
            </w:r>
          </w:p>
        </w:tc>
        <w:tc>
          <w:tcPr>
            <w:tcW w:w="1965" w:type="dxa"/>
            <w:tcBorders>
              <w:top w:val="nil"/>
              <w:left w:val="nil"/>
              <w:bottom w:val="single" w:sz="4" w:space="0" w:color="auto"/>
              <w:right w:val="single" w:sz="4" w:space="0" w:color="auto"/>
            </w:tcBorders>
            <w:shd w:val="clear" w:color="000000" w:fill="DCE6F1"/>
            <w:vAlign w:val="center"/>
            <w:hideMark/>
          </w:tcPr>
          <w:p w14:paraId="200635CB" w14:textId="4F7CE085"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294A676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66E2FF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C32E42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766B82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AB48FA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3BF7FCD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33ACAC8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0262EB9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7F4DD1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7D1AD8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1FA97B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59B1D9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CA2755" w:rsidRPr="00F53E97" w14:paraId="163B5024"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70A891B9" w14:textId="77777777" w:rsidR="00CA2755" w:rsidRPr="00F53E97" w:rsidRDefault="00CA2755" w:rsidP="00CA2755">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4.3</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0DEB4824" w14:textId="145D7B4A" w:rsidR="00CA2755" w:rsidRPr="00F53E97" w:rsidRDefault="00CA2755" w:rsidP="00CA2755">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Introduction and promotion of mechanisms which ensure quality of public services</w:t>
            </w:r>
          </w:p>
        </w:tc>
      </w:tr>
      <w:tr w:rsidR="003B4A2B" w:rsidRPr="00F53E97" w14:paraId="7B8BCD4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C7E3E5B"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4.3.1.</w:t>
            </w:r>
          </w:p>
        </w:tc>
        <w:tc>
          <w:tcPr>
            <w:tcW w:w="6003" w:type="dxa"/>
            <w:tcBorders>
              <w:top w:val="nil"/>
              <w:left w:val="nil"/>
              <w:bottom w:val="single" w:sz="4" w:space="0" w:color="auto"/>
              <w:right w:val="single" w:sz="4" w:space="0" w:color="auto"/>
            </w:tcBorders>
            <w:shd w:val="clear" w:color="000000" w:fill="DCE6F1"/>
            <w:vAlign w:val="center"/>
            <w:hideMark/>
          </w:tcPr>
          <w:p w14:paraId="122B1BA1" w14:textId="782B4D16" w:rsidR="003B4A2B" w:rsidRPr="00F53E97" w:rsidRDefault="00CA2755" w:rsidP="00CA2755">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eastAsia="sr-Latn-RS"/>
              </w:rPr>
              <w:t>Conduct the feasibility study for the use of blockchain technologies in the public administration of RS and implement pilot projects according to study recommendations</w:t>
            </w:r>
          </w:p>
        </w:tc>
        <w:tc>
          <w:tcPr>
            <w:tcW w:w="1965" w:type="dxa"/>
            <w:tcBorders>
              <w:top w:val="nil"/>
              <w:left w:val="nil"/>
              <w:bottom w:val="single" w:sz="4" w:space="0" w:color="auto"/>
              <w:right w:val="single" w:sz="4" w:space="0" w:color="auto"/>
            </w:tcBorders>
            <w:shd w:val="clear" w:color="000000" w:fill="DCE6F1"/>
            <w:vAlign w:val="center"/>
            <w:hideMark/>
          </w:tcPr>
          <w:p w14:paraId="1ACF98A0" w14:textId="27DB0B90"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Good Administration (E-Government Support Group)</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291F014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57FC6E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1FE267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E15A26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F05269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23A60D0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344F8D4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6AEBC9A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2A455A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5779C4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8B3F05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A18268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C3C73A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D4E353E"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4.3.2.</w:t>
            </w:r>
          </w:p>
        </w:tc>
        <w:tc>
          <w:tcPr>
            <w:tcW w:w="6003" w:type="dxa"/>
            <w:tcBorders>
              <w:top w:val="nil"/>
              <w:left w:val="nil"/>
              <w:bottom w:val="single" w:sz="4" w:space="0" w:color="auto"/>
              <w:right w:val="single" w:sz="4" w:space="0" w:color="auto"/>
            </w:tcBorders>
            <w:shd w:val="clear" w:color="000000" w:fill="DCE6F1"/>
            <w:vAlign w:val="center"/>
            <w:hideMark/>
          </w:tcPr>
          <w:p w14:paraId="7C5D6476" w14:textId="7F575A02"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Conduct surveys of satisfaction, requirements and expectations with respect to quality of public services (key stakeholders: citizens, civil society, businesses, PA employees)</w:t>
            </w:r>
            <w:r w:rsidRPr="00F53E97">
              <w:rPr>
                <w:rFonts w:ascii="Arial Narrow" w:hAnsi="Arial Narrow" w:cs="Times New Roman"/>
                <w:sz w:val="20"/>
                <w:szCs w:val="20"/>
                <w:lang w:val="en-GB"/>
              </w:rPr>
              <w:t xml:space="preserve"> by using internationally accepted methodology for citizen satisfaction surveys</w:t>
            </w:r>
            <w:r w:rsidRPr="00F53E97">
              <w:rPr>
                <w:rFonts w:ascii="Arial Narrow" w:hAnsi="Arial Narrow" w:cs="Arial Narrow"/>
                <w:sz w:val="20"/>
                <w:szCs w:val="20"/>
                <w:lang w:val="en-GB"/>
              </w:rPr>
              <w:t xml:space="preserve"> including mechanisms for continued feedback between citizens and public administration as a sustainable mechanism for citizens to exert impact on the work of state administration</w:t>
            </w:r>
          </w:p>
        </w:tc>
        <w:tc>
          <w:tcPr>
            <w:tcW w:w="1965" w:type="dxa"/>
            <w:tcBorders>
              <w:top w:val="nil"/>
              <w:left w:val="nil"/>
              <w:bottom w:val="single" w:sz="4" w:space="0" w:color="auto"/>
              <w:right w:val="single" w:sz="4" w:space="0" w:color="auto"/>
            </w:tcBorders>
            <w:shd w:val="clear" w:color="000000" w:fill="DCE6F1"/>
            <w:vAlign w:val="center"/>
            <w:hideMark/>
          </w:tcPr>
          <w:p w14:paraId="25E3F403" w14:textId="03F81C4C"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514D55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B49DBB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B7F35F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A4695B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0EA0B1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6DB805A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47BE06D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6019A6B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31EC72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ECAEDD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A14618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AEE1F8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02FF5429"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62EBAF1"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4.3.3.</w:t>
            </w:r>
          </w:p>
        </w:tc>
        <w:tc>
          <w:tcPr>
            <w:tcW w:w="6003" w:type="dxa"/>
            <w:tcBorders>
              <w:top w:val="nil"/>
              <w:left w:val="nil"/>
              <w:bottom w:val="single" w:sz="4" w:space="0" w:color="auto"/>
              <w:right w:val="single" w:sz="4" w:space="0" w:color="auto"/>
            </w:tcBorders>
            <w:shd w:val="clear" w:color="000000" w:fill="DCE6F1"/>
            <w:vAlign w:val="center"/>
            <w:hideMark/>
          </w:tcPr>
          <w:p w14:paraId="09C69C80" w14:textId="41D3E2C2"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Establish and ensure full functionality of the Service Korean-Serbian Centre </w:t>
            </w:r>
            <w:r w:rsidRPr="00F53E97">
              <w:rPr>
                <w:rFonts w:ascii="Arial Narrow" w:hAnsi="Arial Narrow" w:cs="Times New Roman"/>
                <w:sz w:val="20"/>
                <w:szCs w:val="20"/>
                <w:lang w:val="en-GB"/>
              </w:rPr>
              <w:t>(SKIP)</w:t>
            </w:r>
            <w:r w:rsidRPr="00F53E97">
              <w:rPr>
                <w:rFonts w:ascii="Arial Narrow" w:hAnsi="Arial Narrow" w:cs="Arial Narrow"/>
                <w:sz w:val="20"/>
                <w:szCs w:val="20"/>
                <w:lang w:val="en-GB"/>
              </w:rPr>
              <w:t xml:space="preserve"> offering to all state administration bodies, civil society and citizens through different seminars and training courses to improve their knowledge in </w:t>
            </w:r>
            <w:r w:rsidRPr="00F53E97">
              <w:rPr>
                <w:rFonts w:ascii="Arial Narrow" w:hAnsi="Arial Narrow" w:cs="Times New Roman"/>
                <w:sz w:val="20"/>
                <w:szCs w:val="20"/>
                <w:lang w:val="en-GB"/>
              </w:rPr>
              <w:t>IT and deliver e-services</w:t>
            </w:r>
          </w:p>
        </w:tc>
        <w:tc>
          <w:tcPr>
            <w:tcW w:w="1965" w:type="dxa"/>
            <w:tcBorders>
              <w:top w:val="nil"/>
              <w:left w:val="nil"/>
              <w:bottom w:val="single" w:sz="4" w:space="0" w:color="auto"/>
              <w:right w:val="single" w:sz="4" w:space="0" w:color="auto"/>
            </w:tcBorders>
            <w:shd w:val="clear" w:color="000000" w:fill="DCE6F1"/>
            <w:vAlign w:val="center"/>
            <w:hideMark/>
          </w:tcPr>
          <w:p w14:paraId="236E9206" w14:textId="3688FF96"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Good Administration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3E4BA8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8D3EE4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5683C6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AE33BB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A771A6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663C8E0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3C2072C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43DF77B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F01396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1D049AB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54AFEDB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7C3E744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0C05C3B2"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84C5B53" w14:textId="7777777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4.3.4.</w:t>
            </w:r>
          </w:p>
        </w:tc>
        <w:tc>
          <w:tcPr>
            <w:tcW w:w="6003" w:type="dxa"/>
            <w:tcBorders>
              <w:top w:val="nil"/>
              <w:left w:val="nil"/>
              <w:bottom w:val="single" w:sz="4" w:space="0" w:color="auto"/>
              <w:right w:val="single" w:sz="4" w:space="0" w:color="auto"/>
            </w:tcBorders>
            <w:shd w:val="clear" w:color="000000" w:fill="DCE6F1"/>
            <w:vAlign w:val="center"/>
            <w:hideMark/>
          </w:tcPr>
          <w:p w14:paraId="44583BFF" w14:textId="7A00C42D" w:rsidR="003B4A2B" w:rsidRPr="00F53E97" w:rsidRDefault="00CA2755"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Gradual introduction of quality management system for quality of public services through a pilot project in a selected state administration body</w:t>
            </w:r>
          </w:p>
        </w:tc>
        <w:tc>
          <w:tcPr>
            <w:tcW w:w="1965" w:type="dxa"/>
            <w:tcBorders>
              <w:top w:val="nil"/>
              <w:left w:val="nil"/>
              <w:bottom w:val="single" w:sz="4" w:space="0" w:color="auto"/>
              <w:right w:val="single" w:sz="4" w:space="0" w:color="auto"/>
            </w:tcBorders>
            <w:shd w:val="clear" w:color="000000" w:fill="DCE6F1"/>
            <w:vAlign w:val="center"/>
            <w:hideMark/>
          </w:tcPr>
          <w:p w14:paraId="08028300" w14:textId="46BD5682"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Good Administration</w:t>
            </w:r>
          </w:p>
        </w:tc>
        <w:tc>
          <w:tcPr>
            <w:tcW w:w="450" w:type="dxa"/>
            <w:tcBorders>
              <w:top w:val="nil"/>
              <w:left w:val="nil"/>
              <w:bottom w:val="single" w:sz="4" w:space="0" w:color="auto"/>
              <w:right w:val="single" w:sz="4" w:space="0" w:color="auto"/>
            </w:tcBorders>
            <w:shd w:val="clear" w:color="000000" w:fill="FABF8F"/>
            <w:vAlign w:val="center"/>
            <w:hideMark/>
          </w:tcPr>
          <w:p w14:paraId="636856E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4DB268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661C28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7F7001A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6FBD98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06D5E27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565EE7A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11EA7A8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B6BDDC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2428908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33D9EE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2E04DFA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0C129BD2" w14:textId="77777777" w:rsidTr="000B1D80">
        <w:trPr>
          <w:trHeight w:val="315"/>
        </w:trPr>
        <w:tc>
          <w:tcPr>
            <w:tcW w:w="927" w:type="dxa"/>
            <w:tcBorders>
              <w:top w:val="single" w:sz="8" w:space="0" w:color="auto"/>
              <w:left w:val="single" w:sz="8" w:space="0" w:color="002060"/>
              <w:bottom w:val="single" w:sz="8" w:space="0" w:color="auto"/>
              <w:right w:val="single" w:sz="8" w:space="0" w:color="auto"/>
            </w:tcBorders>
            <w:shd w:val="clear" w:color="000000" w:fill="FDE9D9"/>
            <w:vAlign w:val="center"/>
            <w:hideMark/>
          </w:tcPr>
          <w:p w14:paraId="543140F4" w14:textId="4313965B" w:rsidR="003B4A2B" w:rsidRPr="00F53E97" w:rsidRDefault="00CA2755" w:rsidP="00CA2755">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SO</w:t>
            </w:r>
            <w:r w:rsidR="003B4A2B" w:rsidRPr="00F53E97">
              <w:rPr>
                <w:rFonts w:ascii="Arial Narrow" w:hAnsi="Arial Narrow" w:cs="Times New Roman"/>
                <w:b/>
                <w:bCs/>
                <w:color w:val="000000"/>
                <w:sz w:val="18"/>
                <w:szCs w:val="18"/>
                <w:lang w:val="en-GB"/>
              </w:rPr>
              <w:t xml:space="preserve"> 5</w:t>
            </w:r>
          </w:p>
        </w:tc>
        <w:tc>
          <w:tcPr>
            <w:tcW w:w="13278" w:type="dxa"/>
            <w:gridSpan w:val="14"/>
            <w:tcBorders>
              <w:top w:val="single" w:sz="4" w:space="0" w:color="auto"/>
              <w:left w:val="nil"/>
              <w:bottom w:val="single" w:sz="4" w:space="0" w:color="auto"/>
              <w:right w:val="single" w:sz="8" w:space="0" w:color="002060"/>
            </w:tcBorders>
            <w:shd w:val="clear" w:color="000000" w:fill="FDE9D9"/>
            <w:vAlign w:val="center"/>
            <w:hideMark/>
          </w:tcPr>
          <w:p w14:paraId="0095C0D0" w14:textId="24EE2C3F" w:rsidR="003B4A2B" w:rsidRPr="00F53E97" w:rsidRDefault="00CA2755" w:rsidP="00CA2755">
            <w:pPr>
              <w:spacing w:after="0" w:line="240" w:lineRule="auto"/>
              <w:jc w:val="both"/>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 xml:space="preserve">Increasing citizens’ participation, transparency, improving ethical standards and accountability in performing public administration tasks </w:t>
            </w:r>
          </w:p>
        </w:tc>
      </w:tr>
      <w:tr w:rsidR="003B4A2B" w:rsidRPr="00F53E97" w14:paraId="1FEFEA31"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40F079DE"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5.1</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64800FED" w14:textId="26D2AF98" w:rsidR="003B4A2B" w:rsidRPr="00F53E97" w:rsidRDefault="00CA2755" w:rsidP="003B4A2B">
            <w:pPr>
              <w:spacing w:after="0" w:line="240" w:lineRule="auto"/>
              <w:jc w:val="both"/>
              <w:rPr>
                <w:rFonts w:ascii="Arial Narrow" w:hAnsi="Arial Narrow" w:cs="Times New Roman"/>
                <w:b/>
                <w:bCs/>
                <w:color w:val="000000"/>
                <w:sz w:val="18"/>
                <w:szCs w:val="18"/>
                <w:lang w:val="en-GB"/>
              </w:rPr>
            </w:pPr>
            <w:r w:rsidRPr="00F53E97">
              <w:rPr>
                <w:b/>
                <w:bCs/>
                <w:sz w:val="20"/>
                <w:szCs w:val="20"/>
                <w:lang w:val="en-GB"/>
              </w:rPr>
              <w:t>Improving conditions for participation of interested public in the work of public administration with increased access to information on the work of public administration and public finance</w:t>
            </w:r>
          </w:p>
        </w:tc>
      </w:tr>
      <w:tr w:rsidR="003B4A2B" w:rsidRPr="00F53E97" w14:paraId="4CC376E7"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1F80D47" w14:textId="036D0DE0"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5.1.1.</w:t>
            </w:r>
          </w:p>
        </w:tc>
        <w:tc>
          <w:tcPr>
            <w:tcW w:w="6003" w:type="dxa"/>
            <w:tcBorders>
              <w:top w:val="nil"/>
              <w:left w:val="nil"/>
              <w:bottom w:val="single" w:sz="4" w:space="0" w:color="auto"/>
              <w:right w:val="single" w:sz="4" w:space="0" w:color="auto"/>
            </w:tcBorders>
            <w:shd w:val="clear" w:color="000000" w:fill="DCE6F1"/>
            <w:hideMark/>
          </w:tcPr>
          <w:p w14:paraId="34222E77" w14:textId="60F7D88C" w:rsidR="003B4A2B" w:rsidRPr="00F53E97" w:rsidRDefault="00A70D68" w:rsidP="00A70D68">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Improving proactive transparency – Information Bulletins by developing manuals for the use of the software application (uniform IT system for access to, processing and presenting Information Bulletins), conducting up to 15 training courses for persons authorised in state administration and LSG bodies, adopting the new Instructions for preparation and publishing of Information Bulletins, promoting the manual among the public, civil society, businesses and media</w:t>
            </w:r>
          </w:p>
        </w:tc>
        <w:tc>
          <w:tcPr>
            <w:tcW w:w="1965" w:type="dxa"/>
            <w:tcBorders>
              <w:top w:val="nil"/>
              <w:left w:val="nil"/>
              <w:bottom w:val="single" w:sz="4" w:space="0" w:color="auto"/>
              <w:right w:val="single" w:sz="4" w:space="0" w:color="auto"/>
            </w:tcBorders>
            <w:shd w:val="clear" w:color="000000" w:fill="DCE6F1"/>
            <w:vAlign w:val="center"/>
            <w:hideMark/>
          </w:tcPr>
          <w:p w14:paraId="1E5D649F" w14:textId="5CFAB6A9"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xml:space="preserve">MPALG - Department for Good Administration </w:t>
            </w:r>
            <w:r w:rsidRPr="00F53E97">
              <w:rPr>
                <w:rFonts w:ascii="Arial Narrow" w:hAnsi="Arial Narrow" w:cs="Times New Roman"/>
                <w:color w:val="000000"/>
                <w:sz w:val="18"/>
                <w:szCs w:val="18"/>
                <w:lang w:val="en-GB"/>
              </w:rPr>
              <w:br/>
            </w:r>
            <w:r w:rsidR="007142AB" w:rsidRPr="00F53E97">
              <w:rPr>
                <w:rFonts w:ascii="Arial Narrow" w:hAnsi="Arial Narrow" w:cs="Times New Roman"/>
                <w:color w:val="000000"/>
                <w:sz w:val="18"/>
                <w:szCs w:val="18"/>
                <w:lang w:val="en-GB"/>
              </w:rPr>
              <w:t>Commissioner</w:t>
            </w:r>
            <w:r w:rsidRPr="00F53E97">
              <w:rPr>
                <w:rFonts w:ascii="Arial Narrow" w:hAnsi="Arial Narrow" w:cs="Times New Roman"/>
                <w:color w:val="000000"/>
                <w:sz w:val="18"/>
                <w:szCs w:val="18"/>
                <w:lang w:val="en-GB"/>
              </w:rPr>
              <w:t xml:space="preserve"> for Information of Public Interest and Personal Data Protection</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7FE9F5F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D8EB6A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70263C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1BBE40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028974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0040160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3599A37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6222054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E3110E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B61D91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3D20E2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C762DB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AA1769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1B55E14" w14:textId="7350278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5.1.2.</w:t>
            </w:r>
          </w:p>
        </w:tc>
        <w:tc>
          <w:tcPr>
            <w:tcW w:w="6003" w:type="dxa"/>
            <w:tcBorders>
              <w:top w:val="nil"/>
              <w:left w:val="nil"/>
              <w:bottom w:val="single" w:sz="4" w:space="0" w:color="auto"/>
              <w:right w:val="single" w:sz="4" w:space="0" w:color="auto"/>
            </w:tcBorders>
            <w:shd w:val="clear" w:color="000000" w:fill="DCE6F1"/>
            <w:vAlign w:val="center"/>
            <w:hideMark/>
          </w:tcPr>
          <w:p w14:paraId="25E6D6CC" w14:textId="27D4E487" w:rsidR="003B4A2B" w:rsidRPr="00F53E97" w:rsidRDefault="00A70D6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Establish the Council for cooperation with Civil Society</w:t>
            </w:r>
          </w:p>
        </w:tc>
        <w:tc>
          <w:tcPr>
            <w:tcW w:w="1965" w:type="dxa"/>
            <w:tcBorders>
              <w:top w:val="nil"/>
              <w:left w:val="nil"/>
              <w:bottom w:val="single" w:sz="4" w:space="0" w:color="auto"/>
              <w:right w:val="single" w:sz="4" w:space="0" w:color="auto"/>
            </w:tcBorders>
            <w:shd w:val="clear" w:color="000000" w:fill="DCE6F1"/>
            <w:vAlign w:val="center"/>
            <w:hideMark/>
          </w:tcPr>
          <w:p w14:paraId="23CB0610" w14:textId="48BB9195"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OCCS - Unit for development of incentive environment for development of civil society, GOVERNMENT</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3EB455E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7503A5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BDAD0A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483879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4F5551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32CD434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79A7C9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4CAA947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70F148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893D48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A4C926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698AFE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1B2E0110"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7F4EEC32" w14:textId="65095370"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5.1.3.</w:t>
            </w:r>
          </w:p>
        </w:tc>
        <w:tc>
          <w:tcPr>
            <w:tcW w:w="6003" w:type="dxa"/>
            <w:tcBorders>
              <w:top w:val="nil"/>
              <w:left w:val="nil"/>
              <w:bottom w:val="single" w:sz="4" w:space="0" w:color="auto"/>
              <w:right w:val="single" w:sz="4" w:space="0" w:color="auto"/>
            </w:tcBorders>
            <w:shd w:val="clear" w:color="000000" w:fill="DCE6F1"/>
            <w:hideMark/>
          </w:tcPr>
          <w:p w14:paraId="11C8319A" w14:textId="6E649FF1" w:rsidR="003B4A2B" w:rsidRPr="00F53E97" w:rsidRDefault="00A70D6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Improve public participation by developing Guidelines for composition of working groups drafting proposed policies and regulations and preparation and adoption of bylaws regulating public consultations with the interested public in the process of drafting regulations and policies, after the adoption of the Law on the Planning System and the Law amending the Law on State Administration</w:t>
            </w:r>
          </w:p>
        </w:tc>
        <w:tc>
          <w:tcPr>
            <w:tcW w:w="1965" w:type="dxa"/>
            <w:tcBorders>
              <w:top w:val="nil"/>
              <w:left w:val="nil"/>
              <w:bottom w:val="single" w:sz="4" w:space="0" w:color="auto"/>
              <w:right w:val="single" w:sz="4" w:space="0" w:color="auto"/>
            </w:tcBorders>
            <w:shd w:val="clear" w:color="000000" w:fill="DCE6F1"/>
            <w:vAlign w:val="center"/>
            <w:hideMark/>
          </w:tcPr>
          <w:p w14:paraId="4823A91A" w14:textId="738E8D4C"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Good Administration</w:t>
            </w:r>
            <w:r w:rsidRPr="00F53E97">
              <w:rPr>
                <w:rFonts w:ascii="Arial Narrow" w:hAnsi="Arial Narrow" w:cs="Times New Roman"/>
                <w:color w:val="000000"/>
                <w:sz w:val="18"/>
                <w:szCs w:val="18"/>
                <w:lang w:val="en-GB"/>
              </w:rPr>
              <w:br/>
              <w:t>RPPS</w:t>
            </w:r>
            <w:r w:rsidRPr="00F53E97">
              <w:rPr>
                <w:rFonts w:ascii="Arial Narrow" w:hAnsi="Arial Narrow" w:cs="Times New Roman"/>
                <w:color w:val="000000"/>
                <w:sz w:val="18"/>
                <w:szCs w:val="18"/>
                <w:lang w:val="en-GB"/>
              </w:rPr>
              <w:br/>
              <w:t>OCCS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B1B213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AD5FB7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E1DF9A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5F0020B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2F3CF3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7E62514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CD586E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46A64CD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4DE17D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74651A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FB646F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ECD0B0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205696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3A9D1EC" w14:textId="31D2D105"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5.1.4.</w:t>
            </w:r>
          </w:p>
        </w:tc>
        <w:tc>
          <w:tcPr>
            <w:tcW w:w="6003" w:type="dxa"/>
            <w:tcBorders>
              <w:top w:val="nil"/>
              <w:left w:val="nil"/>
              <w:bottom w:val="single" w:sz="4" w:space="0" w:color="auto"/>
              <w:right w:val="single" w:sz="4" w:space="0" w:color="auto"/>
            </w:tcBorders>
            <w:shd w:val="clear" w:color="000000" w:fill="DCE6F1"/>
            <w:hideMark/>
          </w:tcPr>
          <w:p w14:paraId="14E71931" w14:textId="5C1CC5A0" w:rsidR="003B4A2B" w:rsidRPr="00F53E97" w:rsidRDefault="00A70D68" w:rsidP="00A70D68">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Improve the Open Data initiative in the RS by adopting the legal framework for open data and re-use of information in line with the EU Directive on the Re-Use of Public Sector Information, accession to the Open Data Charter, organising activities to promote the open data concepts and support the applications based on open data</w:t>
            </w:r>
          </w:p>
        </w:tc>
        <w:tc>
          <w:tcPr>
            <w:tcW w:w="1965" w:type="dxa"/>
            <w:tcBorders>
              <w:top w:val="nil"/>
              <w:left w:val="nil"/>
              <w:bottom w:val="single" w:sz="4" w:space="0" w:color="auto"/>
              <w:right w:val="single" w:sz="4" w:space="0" w:color="auto"/>
            </w:tcBorders>
            <w:shd w:val="clear" w:color="000000" w:fill="DCE6F1"/>
            <w:vAlign w:val="center"/>
            <w:hideMark/>
          </w:tcPr>
          <w:p w14:paraId="00BE17BD" w14:textId="75521E3E"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 Department for Good Administration</w:t>
            </w:r>
            <w:r w:rsidRPr="00F53E97">
              <w:rPr>
                <w:rFonts w:ascii="Arial Narrow" w:hAnsi="Arial Narrow" w:cs="Times New Roman"/>
                <w:color w:val="000000"/>
                <w:sz w:val="18"/>
                <w:szCs w:val="18"/>
                <w:lang w:val="en-GB"/>
              </w:rPr>
              <w:br/>
              <w:t xml:space="preserve">Government </w:t>
            </w:r>
            <w:r w:rsidRPr="00F53E97">
              <w:rPr>
                <w:rFonts w:ascii="Arial Narrow" w:hAnsi="Arial Narrow" w:cs="Times New Roman"/>
                <w:color w:val="000000"/>
                <w:sz w:val="18"/>
                <w:szCs w:val="18"/>
                <w:lang w:val="en-GB"/>
              </w:rPr>
              <w:b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7A1643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58E281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9A4A95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D028DC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604ADA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7C86D4A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5B98131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7420EA5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DCBD48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FA59B8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F4D863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2C2351C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A53CE65" w14:textId="77777777" w:rsidTr="00F16623">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4A89485" w14:textId="7FA984C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5.1.5.</w:t>
            </w:r>
          </w:p>
        </w:tc>
        <w:tc>
          <w:tcPr>
            <w:tcW w:w="6003" w:type="dxa"/>
            <w:tcBorders>
              <w:top w:val="nil"/>
              <w:left w:val="nil"/>
              <w:bottom w:val="single" w:sz="4" w:space="0" w:color="auto"/>
              <w:right w:val="single" w:sz="4" w:space="0" w:color="auto"/>
            </w:tcBorders>
            <w:shd w:val="clear" w:color="000000" w:fill="DCE6F1"/>
            <w:hideMark/>
          </w:tcPr>
          <w:p w14:paraId="52566378" w14:textId="3CFD6AD2" w:rsidR="003B4A2B" w:rsidRPr="00F53E97" w:rsidRDefault="00A70D6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Conduct a comparative analysis of practices in electronic expression of attitudes by citizens in order to achieve more effective expression by citizens</w:t>
            </w:r>
          </w:p>
        </w:tc>
        <w:tc>
          <w:tcPr>
            <w:tcW w:w="1965" w:type="dxa"/>
            <w:tcBorders>
              <w:top w:val="nil"/>
              <w:left w:val="nil"/>
              <w:bottom w:val="single" w:sz="4" w:space="0" w:color="auto"/>
              <w:right w:val="single" w:sz="4" w:space="0" w:color="auto"/>
            </w:tcBorders>
            <w:shd w:val="clear" w:color="000000" w:fill="DCE6F1"/>
            <w:vAlign w:val="center"/>
            <w:hideMark/>
          </w:tcPr>
          <w:p w14:paraId="5732D26D" w14:textId="2D56EFF7"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LSG System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53BF85A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5771A4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53801F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00B12BD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27EBA45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160D1B5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0FDDB2C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471F5A6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8DC4A7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622ABE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B2A690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50B374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69CCC12" w14:textId="77777777" w:rsidTr="00F16623">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C21D66E" w14:textId="2557CFF0"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5.1.6.</w:t>
            </w:r>
          </w:p>
        </w:tc>
        <w:tc>
          <w:tcPr>
            <w:tcW w:w="6003" w:type="dxa"/>
            <w:tcBorders>
              <w:top w:val="nil"/>
              <w:left w:val="nil"/>
              <w:bottom w:val="single" w:sz="4" w:space="0" w:color="auto"/>
              <w:right w:val="single" w:sz="4" w:space="0" w:color="auto"/>
            </w:tcBorders>
            <w:shd w:val="clear" w:color="000000" w:fill="DCE6F1"/>
            <w:hideMark/>
          </w:tcPr>
          <w:p w14:paraId="092BF65B" w14:textId="18B4F35B" w:rsidR="003B4A2B" w:rsidRPr="00F53E97" w:rsidRDefault="00D4419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Draft and adopt the new Law on referendum and Popular Initiative in order to improve mechanisms for effective expression by citizens</w:t>
            </w:r>
          </w:p>
        </w:tc>
        <w:tc>
          <w:tcPr>
            <w:tcW w:w="1965" w:type="dxa"/>
            <w:tcBorders>
              <w:top w:val="nil"/>
              <w:left w:val="nil"/>
              <w:bottom w:val="single" w:sz="4" w:space="0" w:color="auto"/>
              <w:right w:val="single" w:sz="4" w:space="0" w:color="auto"/>
            </w:tcBorders>
            <w:shd w:val="clear" w:color="000000" w:fill="DCE6F1"/>
            <w:vAlign w:val="center"/>
            <w:hideMark/>
          </w:tcPr>
          <w:p w14:paraId="7696C3F7" w14:textId="76C65C21"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 Department for LSG System</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0E8E2C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151A6E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47D540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70E1F9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3DD8A9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3519997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322069C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2087D0F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5675D8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97B014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EED758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6C1DF3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1081F9B8"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84DA3E3" w14:textId="34D0F797"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5.1.7.</w:t>
            </w:r>
          </w:p>
        </w:tc>
        <w:tc>
          <w:tcPr>
            <w:tcW w:w="6003" w:type="dxa"/>
            <w:tcBorders>
              <w:top w:val="nil"/>
              <w:left w:val="nil"/>
              <w:bottom w:val="single" w:sz="4" w:space="0" w:color="auto"/>
              <w:right w:val="single" w:sz="4" w:space="0" w:color="auto"/>
            </w:tcBorders>
            <w:shd w:val="clear" w:color="000000" w:fill="DCE6F1"/>
            <w:hideMark/>
          </w:tcPr>
          <w:p w14:paraId="2594EAAC" w14:textId="6A3CE09F" w:rsidR="003B4A2B" w:rsidRPr="00F53E97" w:rsidRDefault="00D44198" w:rsidP="0074365D">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 xml:space="preserve">Develop and adopt the </w:t>
            </w:r>
            <w:r w:rsidR="0074365D">
              <w:rPr>
                <w:rFonts w:ascii="Arial Narrow" w:hAnsi="Arial Narrow"/>
                <w:sz w:val="20"/>
                <w:szCs w:val="20"/>
                <w:lang w:val="en-GB"/>
              </w:rPr>
              <w:t>Decree</w:t>
            </w:r>
            <w:r w:rsidRPr="00F53E97">
              <w:rPr>
                <w:rFonts w:ascii="Arial Narrow" w:hAnsi="Arial Narrow"/>
                <w:sz w:val="20"/>
                <w:szCs w:val="20"/>
                <w:lang w:val="en-GB"/>
              </w:rPr>
              <w:t xml:space="preserve"> on the content of web presentations and publishing of electronic services by state administration bodies, after the adoption of the Law on e-Government</w:t>
            </w:r>
          </w:p>
        </w:tc>
        <w:tc>
          <w:tcPr>
            <w:tcW w:w="1965" w:type="dxa"/>
            <w:tcBorders>
              <w:top w:val="nil"/>
              <w:left w:val="nil"/>
              <w:bottom w:val="single" w:sz="4" w:space="0" w:color="auto"/>
              <w:right w:val="single" w:sz="4" w:space="0" w:color="auto"/>
            </w:tcBorders>
            <w:shd w:val="clear" w:color="000000" w:fill="DCE6F1"/>
            <w:vAlign w:val="center"/>
            <w:hideMark/>
          </w:tcPr>
          <w:p w14:paraId="5CFB8C98" w14:textId="7639096C" w:rsidR="003B4A2B" w:rsidRPr="00F53E97" w:rsidRDefault="0074365D" w:rsidP="003B4A2B">
            <w:pPr>
              <w:spacing w:after="0" w:line="240" w:lineRule="auto"/>
              <w:jc w:val="center"/>
              <w:rPr>
                <w:rFonts w:ascii="Arial Narrow" w:hAnsi="Arial Narrow" w:cs="Times New Roman"/>
                <w:color w:val="000000"/>
                <w:sz w:val="18"/>
                <w:szCs w:val="18"/>
                <w:lang w:val="en-GB"/>
              </w:rPr>
            </w:pPr>
            <w:r>
              <w:rPr>
                <w:rFonts w:ascii="Arial Narrow" w:hAnsi="Arial Narrow" w:cs="Times New Roman"/>
                <w:color w:val="000000"/>
                <w:sz w:val="18"/>
                <w:szCs w:val="18"/>
                <w:lang w:val="en-GB"/>
              </w:rPr>
              <w:t xml:space="preserve">Government, </w:t>
            </w:r>
            <w:r w:rsidR="003B4A2B" w:rsidRPr="00F53E97">
              <w:rPr>
                <w:rFonts w:ascii="Arial Narrow" w:hAnsi="Arial Narrow" w:cs="Times New Roman"/>
                <w:color w:val="000000"/>
                <w:sz w:val="18"/>
                <w:szCs w:val="18"/>
                <w:lang w:val="en-GB"/>
              </w:rPr>
              <w:t>ITE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94D815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D6752B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FDE646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01BF409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11E24B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1C73795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1502EEE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2C94B84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06EBF9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3B882A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879447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F44767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AFF52F7" w14:textId="77777777" w:rsidTr="000B1D80">
        <w:trPr>
          <w:trHeight w:val="300"/>
        </w:trPr>
        <w:tc>
          <w:tcPr>
            <w:tcW w:w="927" w:type="dxa"/>
            <w:tcBorders>
              <w:top w:val="nil"/>
              <w:left w:val="single" w:sz="8" w:space="0" w:color="002060"/>
              <w:bottom w:val="single" w:sz="4" w:space="0" w:color="auto"/>
              <w:right w:val="single" w:sz="4" w:space="0" w:color="auto"/>
            </w:tcBorders>
            <w:shd w:val="clear" w:color="000000" w:fill="B8CCE4"/>
            <w:vAlign w:val="center"/>
            <w:hideMark/>
          </w:tcPr>
          <w:p w14:paraId="6555C1B0"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5.2</w:t>
            </w:r>
          </w:p>
        </w:tc>
        <w:tc>
          <w:tcPr>
            <w:tcW w:w="13278" w:type="dxa"/>
            <w:gridSpan w:val="14"/>
            <w:tcBorders>
              <w:top w:val="single" w:sz="4" w:space="0" w:color="auto"/>
              <w:left w:val="nil"/>
              <w:bottom w:val="single" w:sz="4" w:space="0" w:color="auto"/>
              <w:right w:val="single" w:sz="8" w:space="0" w:color="002060"/>
            </w:tcBorders>
            <w:shd w:val="clear" w:color="000000" w:fill="B8CCE4"/>
            <w:vAlign w:val="center"/>
            <w:hideMark/>
          </w:tcPr>
          <w:p w14:paraId="25F45F78" w14:textId="1689F13C" w:rsidR="003B4A2B" w:rsidRPr="00F53E97" w:rsidRDefault="00D44198" w:rsidP="00D44198">
            <w:pPr>
              <w:spacing w:after="0" w:line="240" w:lineRule="auto"/>
              <w:rPr>
                <w:rFonts w:ascii="Arial Narrow" w:hAnsi="Arial Narrow" w:cs="Times New Roman"/>
                <w:b/>
                <w:bCs/>
                <w:color w:val="000000"/>
                <w:sz w:val="18"/>
                <w:szCs w:val="18"/>
                <w:lang w:val="en-GB"/>
              </w:rPr>
            </w:pPr>
            <w:r w:rsidRPr="00F53E97">
              <w:rPr>
                <w:b/>
                <w:sz w:val="20"/>
                <w:szCs w:val="20"/>
                <w:lang w:val="en-GB"/>
              </w:rPr>
              <w:t>Strengthening of integrity and ethical standards of employees in public administration and reducing corruption through strengthening of prevention mechanisms</w:t>
            </w:r>
            <w:r w:rsidRPr="00F53E97">
              <w:rPr>
                <w:rFonts w:ascii="Arial Narrow" w:hAnsi="Arial Narrow" w:cs="Times New Roman"/>
                <w:b/>
                <w:bCs/>
                <w:color w:val="000000"/>
                <w:sz w:val="18"/>
                <w:szCs w:val="18"/>
                <w:lang w:val="en-GB"/>
              </w:rPr>
              <w:t xml:space="preserve">  </w:t>
            </w:r>
          </w:p>
        </w:tc>
      </w:tr>
      <w:tr w:rsidR="003B4A2B" w:rsidRPr="00F53E97" w14:paraId="30511D58"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01E9570" w14:textId="2BB0C614"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5.2.1.</w:t>
            </w:r>
          </w:p>
        </w:tc>
        <w:tc>
          <w:tcPr>
            <w:tcW w:w="6003" w:type="dxa"/>
            <w:tcBorders>
              <w:top w:val="nil"/>
              <w:left w:val="nil"/>
              <w:bottom w:val="single" w:sz="4" w:space="0" w:color="auto"/>
              <w:right w:val="single" w:sz="4" w:space="0" w:color="auto"/>
            </w:tcBorders>
            <w:shd w:val="clear" w:color="000000" w:fill="DCE6F1"/>
            <w:hideMark/>
          </w:tcPr>
          <w:p w14:paraId="5057BD02" w14:textId="7E6A9E2C" w:rsidR="003B4A2B" w:rsidRPr="00F53E97" w:rsidRDefault="00D4419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 xml:space="preserve">Draft the Law on Anti-Corruption Agency so as to introduce the </w:t>
            </w:r>
            <w:r w:rsidRPr="00F53E97">
              <w:rPr>
                <w:rFonts w:ascii="Arial Narrow" w:hAnsi="Arial Narrow"/>
                <w:b/>
                <w:sz w:val="20"/>
                <w:szCs w:val="20"/>
                <w:lang w:val="en-GB"/>
              </w:rPr>
              <w:t>obligation for all public administration employees to attend ethics and integrity training</w:t>
            </w:r>
            <w:r w:rsidRPr="00F53E97">
              <w:rPr>
                <w:rFonts w:ascii="Arial Narrow" w:hAnsi="Arial Narrow"/>
                <w:sz w:val="20"/>
                <w:szCs w:val="20"/>
                <w:lang w:val="en-GB"/>
              </w:rPr>
              <w:t xml:space="preserve">; prescribe the </w:t>
            </w:r>
            <w:r w:rsidRPr="00F53E97">
              <w:rPr>
                <w:rFonts w:ascii="Arial Narrow" w:hAnsi="Arial Narrow"/>
                <w:b/>
                <w:sz w:val="20"/>
                <w:szCs w:val="20"/>
                <w:lang w:val="en-GB"/>
              </w:rPr>
              <w:t>responsibility of managers</w:t>
            </w:r>
            <w:r w:rsidRPr="00F53E97">
              <w:rPr>
                <w:rFonts w:ascii="Arial Narrow" w:hAnsi="Arial Narrow"/>
                <w:sz w:val="20"/>
                <w:szCs w:val="20"/>
                <w:lang w:val="en-GB"/>
              </w:rPr>
              <w:t xml:space="preserve"> of public authorities in case where they do not enable attending the training and the responsibility of employees if they do not attend training which has been made possible for them to attend; introduce </w:t>
            </w:r>
            <w:r w:rsidRPr="00F53E97">
              <w:rPr>
                <w:rFonts w:ascii="Arial Narrow" w:hAnsi="Arial Narrow"/>
                <w:b/>
                <w:sz w:val="20"/>
                <w:szCs w:val="20"/>
                <w:lang w:val="en-GB"/>
              </w:rPr>
              <w:t>corruption risk assessment</w:t>
            </w:r>
            <w:r w:rsidRPr="00F53E97">
              <w:rPr>
                <w:rFonts w:ascii="Arial Narrow" w:hAnsi="Arial Narrow"/>
                <w:sz w:val="20"/>
                <w:szCs w:val="20"/>
                <w:lang w:val="en-GB"/>
              </w:rPr>
              <w:t xml:space="preserve"> in public authorities as a competence of the ACA, to include preparation of reports with recommendations for removal of risk and strengthening integrity, and the obligation of public authorities to report to the Agency on measure taken to remove risks and strengthen integrity; define provisions on introduction of </w:t>
            </w:r>
            <w:r w:rsidRPr="00F53E97">
              <w:rPr>
                <w:rFonts w:ascii="Arial Narrow" w:hAnsi="Arial Narrow"/>
                <w:b/>
                <w:sz w:val="20"/>
                <w:szCs w:val="20"/>
                <w:lang w:val="en-GB"/>
              </w:rPr>
              <w:t>assessment of corruption risk in legislation</w:t>
            </w:r>
            <w:r w:rsidRPr="00F53E97">
              <w:rPr>
                <w:rFonts w:ascii="Arial Narrow" w:hAnsi="Arial Narrow"/>
                <w:sz w:val="20"/>
                <w:szCs w:val="20"/>
                <w:lang w:val="en-GB"/>
              </w:rPr>
              <w:t xml:space="preserve"> as part of preparation of legislation; </w:t>
            </w:r>
            <w:r w:rsidRPr="00F53E97">
              <w:rPr>
                <w:rFonts w:ascii="Arial Narrow" w:hAnsi="Arial Narrow"/>
                <w:b/>
                <w:sz w:val="20"/>
                <w:szCs w:val="20"/>
                <w:lang w:val="en-GB"/>
              </w:rPr>
              <w:t>adopt the methodology</w:t>
            </w:r>
            <w:r w:rsidRPr="00F53E97">
              <w:rPr>
                <w:rFonts w:ascii="Arial Narrow" w:hAnsi="Arial Narrow"/>
                <w:sz w:val="20"/>
                <w:szCs w:val="20"/>
                <w:lang w:val="en-GB"/>
              </w:rPr>
              <w:t xml:space="preserve"> for corruption risk assessment in regulations adopted by ACA</w:t>
            </w:r>
          </w:p>
        </w:tc>
        <w:tc>
          <w:tcPr>
            <w:tcW w:w="1965" w:type="dxa"/>
            <w:tcBorders>
              <w:top w:val="nil"/>
              <w:left w:val="nil"/>
              <w:bottom w:val="single" w:sz="4" w:space="0" w:color="auto"/>
              <w:right w:val="single" w:sz="4" w:space="0" w:color="auto"/>
            </w:tcBorders>
            <w:shd w:val="clear" w:color="000000" w:fill="DCE6F1"/>
            <w:vAlign w:val="center"/>
            <w:hideMark/>
          </w:tcPr>
          <w:p w14:paraId="50FACEF7" w14:textId="19D4F074"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Ministry of Justice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40E2C06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5FB439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35D0FD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434602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85882F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6A61C2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D938BE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706B783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5F062A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206486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614BB83"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746A627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13321F2" w14:textId="77777777" w:rsidTr="000249B3">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32DF7AD5" w14:textId="03B0834B"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5.2.2.</w:t>
            </w:r>
          </w:p>
        </w:tc>
        <w:tc>
          <w:tcPr>
            <w:tcW w:w="6003" w:type="dxa"/>
            <w:tcBorders>
              <w:top w:val="nil"/>
              <w:left w:val="nil"/>
              <w:bottom w:val="single" w:sz="4" w:space="0" w:color="auto"/>
              <w:right w:val="single" w:sz="4" w:space="0" w:color="auto"/>
            </w:tcBorders>
            <w:shd w:val="clear" w:color="000000" w:fill="DCE6F1"/>
            <w:hideMark/>
          </w:tcPr>
          <w:p w14:paraId="42780A41" w14:textId="02AC8A97" w:rsidR="003B4A2B" w:rsidRPr="00F53E97" w:rsidRDefault="00D4419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Tahoma"/>
                <w:sz w:val="20"/>
                <w:szCs w:val="20"/>
                <w:lang w:val="en-GB"/>
              </w:rPr>
              <w:t>Conduct a comparative analysis for introducing ethics and integrity officers in public administration, undertake an analysis of the legal framework in RS and develop guidelines with recommendations for implementation</w:t>
            </w:r>
          </w:p>
        </w:tc>
        <w:tc>
          <w:tcPr>
            <w:tcW w:w="1965" w:type="dxa"/>
            <w:tcBorders>
              <w:top w:val="nil"/>
              <w:left w:val="nil"/>
              <w:bottom w:val="single" w:sz="4" w:space="0" w:color="auto"/>
              <w:right w:val="single" w:sz="4" w:space="0" w:color="auto"/>
            </w:tcBorders>
            <w:shd w:val="clear" w:color="000000" w:fill="DCE6F1"/>
            <w:vAlign w:val="center"/>
            <w:hideMark/>
          </w:tcPr>
          <w:p w14:paraId="122E4764" w14:textId="5E2451BE"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ACA</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147590C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7D3F3C9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7E05409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FABF8F" w:themeFill="accent6" w:themeFillTint="99"/>
            <w:vAlign w:val="center"/>
            <w:hideMark/>
          </w:tcPr>
          <w:p w14:paraId="2A8B5D3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FABF8F" w:themeFill="accent6" w:themeFillTint="99"/>
            <w:vAlign w:val="center"/>
            <w:hideMark/>
          </w:tcPr>
          <w:p w14:paraId="3F82B1C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FABF8F" w:themeFill="accent6" w:themeFillTint="99"/>
            <w:vAlign w:val="center"/>
            <w:hideMark/>
          </w:tcPr>
          <w:p w14:paraId="13EC34F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FABF8F" w:themeFill="accent6" w:themeFillTint="99"/>
            <w:vAlign w:val="center"/>
            <w:hideMark/>
          </w:tcPr>
          <w:p w14:paraId="67B85DE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FABF8F" w:themeFill="accent6" w:themeFillTint="99"/>
            <w:vAlign w:val="center"/>
            <w:hideMark/>
          </w:tcPr>
          <w:p w14:paraId="26F7BBB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8E92FE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4E065C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FAD2C2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1182C7A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24E8D2C3"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1AA228D" w14:textId="25A989BF"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5.2.3.</w:t>
            </w:r>
          </w:p>
        </w:tc>
        <w:tc>
          <w:tcPr>
            <w:tcW w:w="6003" w:type="dxa"/>
            <w:tcBorders>
              <w:top w:val="nil"/>
              <w:left w:val="nil"/>
              <w:bottom w:val="single" w:sz="4" w:space="0" w:color="auto"/>
              <w:right w:val="single" w:sz="4" w:space="0" w:color="auto"/>
            </w:tcBorders>
            <w:shd w:val="clear" w:color="000000" w:fill="DCE6F1"/>
            <w:hideMark/>
          </w:tcPr>
          <w:p w14:paraId="76FC2255" w14:textId="7C039E8F" w:rsidR="003B4A2B" w:rsidRPr="00F53E97" w:rsidRDefault="00D4419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Establish a mechanism for monitoring the implementation of the recommendations put forward by the Anti-Corruption Agency after introduction of the corruption risk assessment in the process of preparation of legislation – the General Secretariat submits to the Agency the justification on accepted recommendations or reasons for rejection, after the laws are proposed for adoption</w:t>
            </w:r>
          </w:p>
        </w:tc>
        <w:tc>
          <w:tcPr>
            <w:tcW w:w="1965" w:type="dxa"/>
            <w:tcBorders>
              <w:top w:val="nil"/>
              <w:left w:val="nil"/>
              <w:bottom w:val="single" w:sz="4" w:space="0" w:color="auto"/>
              <w:right w:val="single" w:sz="4" w:space="0" w:color="auto"/>
            </w:tcBorders>
            <w:shd w:val="clear" w:color="000000" w:fill="DCE6F1"/>
            <w:vAlign w:val="center"/>
            <w:hideMark/>
          </w:tcPr>
          <w:p w14:paraId="41BE100A" w14:textId="07B4D62A"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GenSec</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337A2A1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0ACD79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1D7C10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3D1414A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669744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569FB72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4842B68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42602A1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7E3B62C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74A90B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29E9D84"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A0D8D0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BBE4504"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2EA4EAC" w14:textId="74163262"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5.2.4.</w:t>
            </w:r>
          </w:p>
        </w:tc>
        <w:tc>
          <w:tcPr>
            <w:tcW w:w="6003" w:type="dxa"/>
            <w:tcBorders>
              <w:top w:val="nil"/>
              <w:left w:val="nil"/>
              <w:bottom w:val="single" w:sz="4" w:space="0" w:color="auto"/>
              <w:right w:val="single" w:sz="4" w:space="0" w:color="auto"/>
            </w:tcBorders>
            <w:shd w:val="clear" w:color="000000" w:fill="DCE6F1"/>
            <w:hideMark/>
          </w:tcPr>
          <w:p w14:paraId="41D8C911" w14:textId="52762BB1" w:rsidR="003B4A2B" w:rsidRPr="00F53E97" w:rsidRDefault="00D44198"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sz w:val="20"/>
                <w:szCs w:val="20"/>
                <w:lang w:val="en-GB"/>
              </w:rPr>
              <w:t>prepare the first annual report of the Anti-Corruption Agency on the extent of implementation of recommendations from opinions on corruption risk assessment in provisions of draft laws in areas especially susceptible to corruption</w:t>
            </w:r>
          </w:p>
        </w:tc>
        <w:tc>
          <w:tcPr>
            <w:tcW w:w="1965" w:type="dxa"/>
            <w:tcBorders>
              <w:top w:val="nil"/>
              <w:left w:val="nil"/>
              <w:bottom w:val="single" w:sz="4" w:space="0" w:color="auto"/>
              <w:right w:val="single" w:sz="4" w:space="0" w:color="auto"/>
            </w:tcBorders>
            <w:shd w:val="clear" w:color="000000" w:fill="DCE6F1"/>
            <w:vAlign w:val="center"/>
            <w:hideMark/>
          </w:tcPr>
          <w:p w14:paraId="34A66DF0" w14:textId="486D67C3"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ACA</w:t>
            </w:r>
          </w:p>
        </w:tc>
        <w:tc>
          <w:tcPr>
            <w:tcW w:w="450" w:type="dxa"/>
            <w:tcBorders>
              <w:top w:val="nil"/>
              <w:left w:val="double" w:sz="6" w:space="0" w:color="FF0000"/>
              <w:bottom w:val="single" w:sz="4" w:space="0" w:color="auto"/>
              <w:right w:val="single" w:sz="4" w:space="0" w:color="auto"/>
            </w:tcBorders>
            <w:shd w:val="clear" w:color="auto" w:fill="auto"/>
            <w:vAlign w:val="center"/>
            <w:hideMark/>
          </w:tcPr>
          <w:p w14:paraId="6FD4651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236A8C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45F4AA9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5641185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A50291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104401A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1C0088B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5B8A740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9931C2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BAC8AB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5527A4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82AC46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8DD7A77" w14:textId="77777777" w:rsidTr="000B1D80">
        <w:trPr>
          <w:trHeight w:val="300"/>
        </w:trPr>
        <w:tc>
          <w:tcPr>
            <w:tcW w:w="927" w:type="dxa"/>
            <w:tcBorders>
              <w:top w:val="nil"/>
              <w:left w:val="single" w:sz="8" w:space="0" w:color="002060"/>
              <w:bottom w:val="single" w:sz="4" w:space="0" w:color="auto"/>
              <w:right w:val="nil"/>
            </w:tcBorders>
            <w:shd w:val="clear" w:color="000000" w:fill="B8CCE4"/>
            <w:vAlign w:val="center"/>
            <w:hideMark/>
          </w:tcPr>
          <w:p w14:paraId="2D6A85DE" w14:textId="77777777" w:rsidR="003B4A2B" w:rsidRPr="00F53E97" w:rsidRDefault="003B4A2B" w:rsidP="003B4A2B">
            <w:pPr>
              <w:spacing w:after="0" w:line="240" w:lineRule="auto"/>
              <w:rPr>
                <w:rFonts w:ascii="Arial Narrow" w:hAnsi="Arial Narrow" w:cs="Times New Roman"/>
                <w:b/>
                <w:bCs/>
                <w:color w:val="000000"/>
                <w:sz w:val="18"/>
                <w:szCs w:val="18"/>
                <w:lang w:val="en-GB"/>
              </w:rPr>
            </w:pPr>
            <w:r w:rsidRPr="00F53E97">
              <w:rPr>
                <w:rFonts w:ascii="Arial Narrow" w:hAnsi="Arial Narrow" w:cs="Times New Roman"/>
                <w:b/>
                <w:bCs/>
                <w:color w:val="000000"/>
                <w:sz w:val="18"/>
                <w:szCs w:val="18"/>
                <w:lang w:val="en-GB"/>
              </w:rPr>
              <w:t>М 5.3</w:t>
            </w:r>
          </w:p>
        </w:tc>
        <w:tc>
          <w:tcPr>
            <w:tcW w:w="13278" w:type="dxa"/>
            <w:gridSpan w:val="14"/>
            <w:tcBorders>
              <w:top w:val="single" w:sz="4" w:space="0" w:color="auto"/>
              <w:left w:val="single" w:sz="4" w:space="0" w:color="auto"/>
              <w:bottom w:val="single" w:sz="4" w:space="0" w:color="auto"/>
              <w:right w:val="single" w:sz="8" w:space="0" w:color="002060"/>
            </w:tcBorders>
            <w:shd w:val="clear" w:color="000000" w:fill="B8CCE4"/>
            <w:vAlign w:val="center"/>
            <w:hideMark/>
          </w:tcPr>
          <w:p w14:paraId="6A9E6033" w14:textId="7E468448" w:rsidR="003B4A2B" w:rsidRPr="00F53E97" w:rsidRDefault="00D44198" w:rsidP="00D44198">
            <w:pPr>
              <w:spacing w:after="0" w:line="240" w:lineRule="auto"/>
              <w:rPr>
                <w:rFonts w:ascii="Arial Narrow" w:hAnsi="Arial Narrow" w:cs="Times New Roman"/>
                <w:b/>
                <w:bCs/>
                <w:color w:val="000000"/>
                <w:sz w:val="18"/>
                <w:szCs w:val="18"/>
                <w:lang w:val="en-GB"/>
              </w:rPr>
            </w:pPr>
            <w:r w:rsidRPr="00F53E97">
              <w:rPr>
                <w:b/>
                <w:bCs/>
                <w:sz w:val="20"/>
                <w:szCs w:val="20"/>
                <w:lang w:val="en-GB"/>
              </w:rPr>
              <w:t>Strengthening of mechanisms of external and internal public administration control</w:t>
            </w:r>
            <w:r w:rsidRPr="00F53E97">
              <w:rPr>
                <w:rFonts w:ascii="Arial Narrow" w:hAnsi="Arial Narrow" w:cs="Times New Roman"/>
                <w:b/>
                <w:bCs/>
                <w:color w:val="000000"/>
                <w:sz w:val="18"/>
                <w:szCs w:val="18"/>
                <w:lang w:val="en-GB"/>
              </w:rPr>
              <w:t xml:space="preserve"> </w:t>
            </w:r>
          </w:p>
        </w:tc>
      </w:tr>
      <w:tr w:rsidR="003B4A2B" w:rsidRPr="00F53E97" w14:paraId="094FAAD0"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43AFFD53" w14:textId="29E48361"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5.3.1.</w:t>
            </w:r>
          </w:p>
        </w:tc>
        <w:tc>
          <w:tcPr>
            <w:tcW w:w="6003" w:type="dxa"/>
            <w:tcBorders>
              <w:top w:val="nil"/>
              <w:left w:val="nil"/>
              <w:bottom w:val="single" w:sz="4" w:space="0" w:color="auto"/>
              <w:right w:val="single" w:sz="4" w:space="0" w:color="auto"/>
            </w:tcBorders>
            <w:shd w:val="clear" w:color="000000" w:fill="DCE6F1"/>
            <w:hideMark/>
          </w:tcPr>
          <w:p w14:paraId="519627AD" w14:textId="29CCD4C9" w:rsidR="003B4A2B" w:rsidRPr="00F53E97" w:rsidRDefault="00621FDA" w:rsidP="00621FDA">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Draft, organise public consultations and adopt for proposal the law amending the Law on Free Access to Information of Public Interest in order to strengthen the independence of the institution, extend the coverage of entities obliged under the law, improve the procedures, and enhance pro-active transparency</w:t>
            </w:r>
          </w:p>
        </w:tc>
        <w:tc>
          <w:tcPr>
            <w:tcW w:w="1965" w:type="dxa"/>
            <w:tcBorders>
              <w:top w:val="nil"/>
              <w:left w:val="nil"/>
              <w:bottom w:val="single" w:sz="4" w:space="0" w:color="auto"/>
              <w:right w:val="single" w:sz="4" w:space="0" w:color="auto"/>
            </w:tcBorders>
            <w:shd w:val="clear" w:color="000000" w:fill="DCE6F1"/>
            <w:hideMark/>
          </w:tcPr>
          <w:p w14:paraId="087CFF7A" w14:textId="2096DC73"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MPALG-Department for Human and Minority Rights and Freedoms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E61A6D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43495BF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059195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auto" w:fill="auto"/>
            <w:vAlign w:val="center"/>
            <w:hideMark/>
          </w:tcPr>
          <w:p w14:paraId="252E3B4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79A50BC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4BC29EB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45004B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0CD27ED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02597A3E"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3DB3587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2455B310"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06C3318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5C1B1391"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5058ABD4" w14:textId="3C56438C"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5.3.2.</w:t>
            </w:r>
          </w:p>
        </w:tc>
        <w:tc>
          <w:tcPr>
            <w:tcW w:w="6003" w:type="dxa"/>
            <w:tcBorders>
              <w:top w:val="nil"/>
              <w:left w:val="nil"/>
              <w:bottom w:val="single" w:sz="4" w:space="0" w:color="auto"/>
              <w:right w:val="single" w:sz="4" w:space="0" w:color="auto"/>
            </w:tcBorders>
            <w:shd w:val="clear" w:color="000000" w:fill="DCE6F1"/>
            <w:hideMark/>
          </w:tcPr>
          <w:p w14:paraId="74C4BBAE" w14:textId="190D2370" w:rsidR="003B4A2B" w:rsidRPr="00F53E97" w:rsidRDefault="00621FDA" w:rsidP="00621FDA">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Draft, organise public consultations and adopt for proposal the law amending the Law on Ombudsman in order to strengthen the independence of the institution, </w:t>
            </w:r>
            <w:r w:rsidR="00AC3238">
              <w:rPr>
                <w:rFonts w:ascii="Arial Narrow" w:hAnsi="Arial Narrow" w:cs="Arial Narrow"/>
                <w:sz w:val="20"/>
                <w:szCs w:val="20"/>
              </w:rPr>
              <w:t xml:space="preserve">improve the efficiency of its work, and improving the </w:t>
            </w:r>
            <w:r w:rsidR="00AC3238" w:rsidRPr="00F53E97">
              <w:rPr>
                <w:rFonts w:ascii="Arial Narrow" w:hAnsi="Arial Narrow" w:cs="Arial Narrow"/>
                <w:sz w:val="20"/>
                <w:szCs w:val="20"/>
                <w:lang w:val="en-GB"/>
              </w:rPr>
              <w:t xml:space="preserve"> protection of rights of citizens before state bodies</w:t>
            </w:r>
          </w:p>
        </w:tc>
        <w:tc>
          <w:tcPr>
            <w:tcW w:w="1965" w:type="dxa"/>
            <w:tcBorders>
              <w:top w:val="nil"/>
              <w:left w:val="nil"/>
              <w:bottom w:val="single" w:sz="4" w:space="0" w:color="auto"/>
              <w:right w:val="single" w:sz="4" w:space="0" w:color="auto"/>
            </w:tcBorders>
            <w:shd w:val="clear" w:color="000000" w:fill="DCE6F1"/>
            <w:hideMark/>
          </w:tcPr>
          <w:p w14:paraId="3A60EFFB" w14:textId="044E9BC2"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MPALG-Department for Human and Minority Rights and Freedoms</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3E34E1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236D2D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7C446FA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687D48A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95995A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6CCFC13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79357EF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1454343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D6469F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041FAD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E415A0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C27C0C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D4C3C7D"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15CA7EE4" w14:textId="0899BE03"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5.3.3.</w:t>
            </w:r>
          </w:p>
        </w:tc>
        <w:tc>
          <w:tcPr>
            <w:tcW w:w="6003" w:type="dxa"/>
            <w:tcBorders>
              <w:top w:val="nil"/>
              <w:left w:val="nil"/>
              <w:bottom w:val="single" w:sz="4" w:space="0" w:color="auto"/>
              <w:right w:val="single" w:sz="4" w:space="0" w:color="auto"/>
            </w:tcBorders>
            <w:shd w:val="clear" w:color="000000" w:fill="DCE6F1"/>
            <w:hideMark/>
          </w:tcPr>
          <w:p w14:paraId="1472A2CF" w14:textId="5E5F331C" w:rsidR="003B4A2B" w:rsidRPr="00F53E97" w:rsidRDefault="00621FDA"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 xml:space="preserve">Draft, organise public consultations and adopt for proposal the law amending the Law on State Audit Institution in order to secure full financial and operational independence, and in order to ensure mechanisms which will contribute to greater coverage of auditees (by reducing the deadlines for finalisation of audit, new auditor ranks)  </w:t>
            </w:r>
          </w:p>
        </w:tc>
        <w:tc>
          <w:tcPr>
            <w:tcW w:w="1965" w:type="dxa"/>
            <w:tcBorders>
              <w:top w:val="nil"/>
              <w:left w:val="nil"/>
              <w:bottom w:val="single" w:sz="4" w:space="0" w:color="auto"/>
              <w:right w:val="single" w:sz="4" w:space="0" w:color="auto"/>
            </w:tcBorders>
            <w:shd w:val="clear" w:color="000000" w:fill="DCE6F1"/>
            <w:vAlign w:val="center"/>
            <w:hideMark/>
          </w:tcPr>
          <w:p w14:paraId="0CDC9899" w14:textId="616CDAD9"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xml:space="preserve">Government </w:t>
            </w:r>
            <w:r w:rsidRPr="00F53E97">
              <w:rPr>
                <w:rFonts w:ascii="Arial Narrow" w:hAnsi="Arial Narrow" w:cs="Times New Roman"/>
                <w:color w:val="000000"/>
                <w:sz w:val="18"/>
                <w:szCs w:val="18"/>
                <w:lang w:val="en-GB"/>
              </w:rPr>
              <w:br/>
              <w:t>National Assembly</w:t>
            </w:r>
            <w:r w:rsidRPr="00F53E97">
              <w:rPr>
                <w:rFonts w:ascii="Arial Narrow" w:hAnsi="Arial Narrow" w:cs="Times New Roman"/>
                <w:color w:val="000000"/>
                <w:sz w:val="18"/>
                <w:szCs w:val="18"/>
                <w:lang w:val="en-GB"/>
              </w:rPr>
              <w:br/>
              <w:t>SAI</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5D6DE4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F1B1D1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6E3700F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4F2E1F1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76B70E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2FD7F716"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B2EC94F"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1CED85A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5F2D7371"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6DB2A817"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79E765B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3D3675A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4E3C985E"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20B989CA" w14:textId="680AB704"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5.3.4.</w:t>
            </w:r>
          </w:p>
        </w:tc>
        <w:tc>
          <w:tcPr>
            <w:tcW w:w="6003" w:type="dxa"/>
            <w:tcBorders>
              <w:top w:val="nil"/>
              <w:left w:val="nil"/>
              <w:bottom w:val="single" w:sz="4" w:space="0" w:color="auto"/>
              <w:right w:val="single" w:sz="4" w:space="0" w:color="auto"/>
            </w:tcBorders>
            <w:shd w:val="clear" w:color="000000" w:fill="DCE6F1"/>
            <w:hideMark/>
          </w:tcPr>
          <w:p w14:paraId="08E7BFF6" w14:textId="43CED7EA" w:rsidR="003B4A2B" w:rsidRPr="00F53E97" w:rsidRDefault="00621FDA" w:rsidP="003B4A2B">
            <w:pPr>
              <w:spacing w:after="0" w:line="240" w:lineRule="auto"/>
              <w:jc w:val="both"/>
              <w:rPr>
                <w:rFonts w:ascii="Arial Narrow" w:hAnsi="Arial Narrow" w:cs="Times New Roman"/>
                <w:color w:val="000000"/>
                <w:sz w:val="18"/>
                <w:szCs w:val="18"/>
                <w:lang w:val="en-GB"/>
              </w:rPr>
            </w:pPr>
            <w:r w:rsidRPr="00F53E97">
              <w:rPr>
                <w:rFonts w:ascii="Arial Narrow" w:eastAsia="Calibri" w:hAnsi="Arial Narrow" w:cs="Arial Narrow"/>
                <w:sz w:val="20"/>
                <w:szCs w:val="20"/>
                <w:lang w:val="en-GB"/>
              </w:rPr>
              <w:t>Propose for adoption the Law on the Anti-Corruption Agency and clearly determine and define the concepts of accumulation of public functions and conflict of interest, and in that field establish clear mechanisms and solutions needed to manage and sanction conflict of interest in case of public officials.</w:t>
            </w:r>
          </w:p>
        </w:tc>
        <w:tc>
          <w:tcPr>
            <w:tcW w:w="1965" w:type="dxa"/>
            <w:tcBorders>
              <w:top w:val="nil"/>
              <w:left w:val="nil"/>
              <w:bottom w:val="single" w:sz="4" w:space="0" w:color="auto"/>
              <w:right w:val="single" w:sz="4" w:space="0" w:color="auto"/>
            </w:tcBorders>
            <w:shd w:val="clear" w:color="000000" w:fill="DCE6F1"/>
            <w:vAlign w:val="center"/>
            <w:hideMark/>
          </w:tcPr>
          <w:p w14:paraId="3DBBEEF9" w14:textId="7E0E5C56"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Ministry of Justice</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6DCB9F8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7B4969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260161A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E0B9B0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3E48570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78408E4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5F9FEE1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157F067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5289A1D"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1AD26E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vAlign w:val="center"/>
            <w:hideMark/>
          </w:tcPr>
          <w:p w14:paraId="2ABB0427" w14:textId="77777777" w:rsidR="003B4A2B" w:rsidRPr="00F53E97" w:rsidRDefault="003B4A2B" w:rsidP="003B4A2B">
            <w:pPr>
              <w:spacing w:after="0" w:line="240" w:lineRule="auto"/>
              <w:jc w:val="center"/>
              <w:rPr>
                <w:rFonts w:ascii="Arial Narrow" w:hAnsi="Arial Narrow" w:cs="Times New Roman"/>
                <w:color w:val="000000"/>
                <w:sz w:val="20"/>
                <w:szCs w:val="20"/>
                <w:lang w:val="en-GB"/>
              </w:rPr>
            </w:pPr>
            <w:r w:rsidRPr="00F53E97">
              <w:rPr>
                <w:rFonts w:ascii="Arial Narrow" w:hAnsi="Arial Narrow" w:cs="Times New Roman"/>
                <w:color w:val="000000"/>
                <w:sz w:val="20"/>
                <w:szCs w:val="20"/>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639B0C88"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50758E5"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05AE3B9F" w14:textId="13FB5D9B"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5.3.5.</w:t>
            </w:r>
          </w:p>
        </w:tc>
        <w:tc>
          <w:tcPr>
            <w:tcW w:w="6003" w:type="dxa"/>
            <w:tcBorders>
              <w:top w:val="nil"/>
              <w:left w:val="nil"/>
              <w:bottom w:val="single" w:sz="4" w:space="0" w:color="auto"/>
              <w:right w:val="single" w:sz="4" w:space="0" w:color="auto"/>
            </w:tcBorders>
            <w:shd w:val="clear" w:color="000000" w:fill="DCE6F1"/>
            <w:hideMark/>
          </w:tcPr>
          <w:p w14:paraId="7DBD9433" w14:textId="77777777" w:rsidR="00621FDA" w:rsidRPr="00F53E97" w:rsidRDefault="00621FDA" w:rsidP="00621FDA">
            <w:pPr>
              <w:pStyle w:val="ListParagraph"/>
              <w:numPr>
                <w:ilvl w:val="0"/>
                <w:numId w:val="24"/>
              </w:numPr>
              <w:tabs>
                <w:tab w:val="left" w:pos="162"/>
              </w:tabs>
              <w:spacing w:after="0" w:line="240" w:lineRule="auto"/>
              <w:ind w:left="0" w:hanging="18"/>
              <w:jc w:val="both"/>
              <w:rPr>
                <w:rFonts w:ascii="Arial Narrow" w:hAnsi="Arial Narrow" w:cs="Arial Narrow"/>
                <w:sz w:val="20"/>
                <w:szCs w:val="20"/>
                <w:lang w:val="en-GB"/>
              </w:rPr>
            </w:pPr>
            <w:r w:rsidRPr="00F53E97">
              <w:rPr>
                <w:rFonts w:ascii="Arial Narrow" w:hAnsi="Arial Narrow" w:cs="Arial Narrow"/>
                <w:sz w:val="20"/>
                <w:szCs w:val="20"/>
                <w:lang w:val="en-GB"/>
              </w:rPr>
              <w:t>Amend the Anti-Discrimination Law in order to achieve full harmonisation with the EU Acquis, especially with respect to:</w:t>
            </w:r>
          </w:p>
          <w:p w14:paraId="6CEB7072" w14:textId="77777777" w:rsidR="00621FDA" w:rsidRPr="00F53E97" w:rsidRDefault="00621FDA" w:rsidP="00621FDA">
            <w:pPr>
              <w:pStyle w:val="ListParagraph"/>
              <w:tabs>
                <w:tab w:val="left" w:pos="162"/>
              </w:tabs>
              <w:spacing w:after="0" w:line="240" w:lineRule="auto"/>
              <w:ind w:left="0"/>
              <w:jc w:val="both"/>
              <w:rPr>
                <w:rFonts w:ascii="Arial Narrow" w:hAnsi="Arial Narrow" w:cs="Arial Narrow"/>
                <w:sz w:val="20"/>
                <w:szCs w:val="20"/>
                <w:lang w:val="en-GB"/>
              </w:rPr>
            </w:pPr>
            <w:r w:rsidRPr="00F53E97">
              <w:rPr>
                <w:rFonts w:ascii="Arial Narrow" w:hAnsi="Arial Narrow" w:cs="Arial Narrow"/>
                <w:sz w:val="20"/>
                <w:szCs w:val="20"/>
                <w:lang w:val="en-GB"/>
              </w:rPr>
              <w:t>- the scope of exceptions to the principle of equal treatment;</w:t>
            </w:r>
          </w:p>
          <w:p w14:paraId="083204B4" w14:textId="02BFBC44" w:rsidR="003B4A2B" w:rsidRPr="00234440" w:rsidRDefault="00621FDA" w:rsidP="00234440">
            <w:pPr>
              <w:pStyle w:val="ListParagraph"/>
              <w:tabs>
                <w:tab w:val="left" w:pos="162"/>
              </w:tabs>
              <w:spacing w:after="0" w:line="240" w:lineRule="auto"/>
              <w:ind w:left="0"/>
              <w:jc w:val="both"/>
              <w:rPr>
                <w:rFonts w:ascii="Arial Narrow" w:hAnsi="Arial Narrow" w:cs="Arial Narrow"/>
                <w:sz w:val="20"/>
                <w:szCs w:val="20"/>
                <w:lang w:val="en-GB"/>
              </w:rPr>
            </w:pPr>
            <w:r w:rsidRPr="00F53E97">
              <w:rPr>
                <w:rFonts w:ascii="Arial Narrow" w:hAnsi="Arial Narrow" w:cs="Arial Narrow"/>
                <w:sz w:val="20"/>
                <w:szCs w:val="20"/>
                <w:lang w:val="en-GB"/>
              </w:rPr>
              <w:t>- defining indirect discrimin</w:t>
            </w:r>
            <w:r w:rsidR="00234440">
              <w:rPr>
                <w:rFonts w:ascii="Arial Narrow" w:hAnsi="Arial Narrow" w:cs="Arial Narrow"/>
                <w:sz w:val="20"/>
                <w:szCs w:val="20"/>
                <w:lang w:val="en-GB"/>
              </w:rPr>
              <w:t>ation.</w:t>
            </w:r>
          </w:p>
        </w:tc>
        <w:tc>
          <w:tcPr>
            <w:tcW w:w="1965" w:type="dxa"/>
            <w:tcBorders>
              <w:top w:val="nil"/>
              <w:left w:val="nil"/>
              <w:bottom w:val="single" w:sz="4" w:space="0" w:color="auto"/>
              <w:right w:val="single" w:sz="4" w:space="0" w:color="auto"/>
            </w:tcBorders>
            <w:shd w:val="clear" w:color="000000" w:fill="DCE6F1"/>
            <w:vAlign w:val="center"/>
            <w:hideMark/>
          </w:tcPr>
          <w:p w14:paraId="01EB1AE0" w14:textId="3C969343"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Ministry of Labour, Employment, Veteran and Social Affairs</w:t>
            </w:r>
            <w:r w:rsidRPr="00F53E97">
              <w:rPr>
                <w:rFonts w:ascii="Arial Narrow" w:hAnsi="Arial Narrow" w:cs="Times New Roman"/>
                <w:color w:val="000000"/>
                <w:sz w:val="18"/>
                <w:szCs w:val="18"/>
                <w:lang w:val="en-GB"/>
              </w:rPr>
              <w:br/>
              <w:t>Government</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3372C0AB"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545629ED"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089356B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1772A0B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auto" w:fill="auto"/>
            <w:vAlign w:val="center"/>
            <w:hideMark/>
          </w:tcPr>
          <w:p w14:paraId="238C7E7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auto" w:fill="auto"/>
            <w:vAlign w:val="center"/>
            <w:hideMark/>
          </w:tcPr>
          <w:p w14:paraId="5FDBBFD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auto" w:fill="auto"/>
            <w:vAlign w:val="center"/>
            <w:hideMark/>
          </w:tcPr>
          <w:p w14:paraId="0C5A9E0E"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auto" w:fill="auto"/>
            <w:vAlign w:val="center"/>
            <w:hideMark/>
          </w:tcPr>
          <w:p w14:paraId="0B6E2C7F" w14:textId="77777777" w:rsidR="003B4A2B" w:rsidRPr="00F53E97" w:rsidRDefault="003B4A2B" w:rsidP="003B4A2B">
            <w:pPr>
              <w:spacing w:after="0" w:line="240" w:lineRule="auto"/>
              <w:jc w:val="center"/>
              <w:rPr>
                <w:rFonts w:ascii="Arial Narrow" w:hAnsi="Arial Narrow" w:cs="Times New Roman"/>
                <w:sz w:val="18"/>
                <w:szCs w:val="18"/>
                <w:lang w:val="en-GB"/>
              </w:rPr>
            </w:pPr>
            <w:r w:rsidRPr="00F53E97">
              <w:rPr>
                <w:rFonts w:ascii="Arial Narrow" w:hAnsi="Arial Narrow" w:cs="Times New Roman"/>
                <w:sz w:val="18"/>
                <w:szCs w:val="18"/>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1CADBA76"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noWrap/>
            <w:vAlign w:val="bottom"/>
            <w:hideMark/>
          </w:tcPr>
          <w:p w14:paraId="4FD70EC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auto" w:fill="auto"/>
            <w:vAlign w:val="center"/>
            <w:hideMark/>
          </w:tcPr>
          <w:p w14:paraId="085F57FE" w14:textId="77777777"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w:t>
            </w:r>
          </w:p>
        </w:tc>
        <w:tc>
          <w:tcPr>
            <w:tcW w:w="440" w:type="dxa"/>
            <w:tcBorders>
              <w:top w:val="nil"/>
              <w:left w:val="nil"/>
              <w:bottom w:val="single" w:sz="4" w:space="0" w:color="auto"/>
              <w:right w:val="single" w:sz="8" w:space="0" w:color="002060"/>
            </w:tcBorders>
            <w:shd w:val="clear" w:color="auto" w:fill="auto"/>
            <w:noWrap/>
            <w:vAlign w:val="bottom"/>
            <w:hideMark/>
          </w:tcPr>
          <w:p w14:paraId="4CBF615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6AC6D99A" w14:textId="77777777" w:rsidTr="000B1D80">
        <w:tc>
          <w:tcPr>
            <w:tcW w:w="927" w:type="dxa"/>
            <w:tcBorders>
              <w:top w:val="nil"/>
              <w:left w:val="single" w:sz="8" w:space="0" w:color="002060"/>
              <w:bottom w:val="single" w:sz="4" w:space="0" w:color="auto"/>
              <w:right w:val="single" w:sz="4" w:space="0" w:color="auto"/>
            </w:tcBorders>
            <w:shd w:val="clear" w:color="000000" w:fill="DCE6F1"/>
            <w:vAlign w:val="center"/>
            <w:hideMark/>
          </w:tcPr>
          <w:p w14:paraId="65EA2BCC" w14:textId="75597872"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5.3.6.</w:t>
            </w:r>
          </w:p>
        </w:tc>
        <w:tc>
          <w:tcPr>
            <w:tcW w:w="6003" w:type="dxa"/>
            <w:tcBorders>
              <w:top w:val="nil"/>
              <w:left w:val="nil"/>
              <w:bottom w:val="single" w:sz="4" w:space="0" w:color="auto"/>
              <w:right w:val="single" w:sz="4" w:space="0" w:color="auto"/>
            </w:tcBorders>
            <w:shd w:val="clear" w:color="000000" w:fill="DCE6F1"/>
            <w:vAlign w:val="center"/>
            <w:hideMark/>
          </w:tcPr>
          <w:p w14:paraId="639F0C72" w14:textId="1DD5DF9A" w:rsidR="003B4A2B" w:rsidRPr="00F53E97" w:rsidRDefault="00621FDA"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Strengthen the capacities of SAI and improve working conditions by increasing the number of staff and providing a lasting solution in terms of working premises</w:t>
            </w:r>
          </w:p>
        </w:tc>
        <w:tc>
          <w:tcPr>
            <w:tcW w:w="1965" w:type="dxa"/>
            <w:tcBorders>
              <w:top w:val="nil"/>
              <w:left w:val="nil"/>
              <w:bottom w:val="single" w:sz="4" w:space="0" w:color="auto"/>
              <w:right w:val="single" w:sz="4" w:space="0" w:color="auto"/>
            </w:tcBorders>
            <w:shd w:val="clear" w:color="000000" w:fill="DCE6F1"/>
            <w:vAlign w:val="center"/>
            <w:hideMark/>
          </w:tcPr>
          <w:p w14:paraId="67AD5B5C" w14:textId="2537F5B5"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Ministry of Labour, Employment, Veteran and Social Affairs       GOVERNMENT</w:t>
            </w:r>
          </w:p>
        </w:tc>
        <w:tc>
          <w:tcPr>
            <w:tcW w:w="450" w:type="dxa"/>
            <w:tcBorders>
              <w:top w:val="nil"/>
              <w:left w:val="double" w:sz="6" w:space="0" w:color="FF0000"/>
              <w:bottom w:val="single" w:sz="4" w:space="0" w:color="auto"/>
              <w:right w:val="single" w:sz="4" w:space="0" w:color="auto"/>
            </w:tcBorders>
            <w:shd w:val="clear" w:color="000000" w:fill="FABF8F"/>
            <w:vAlign w:val="center"/>
            <w:hideMark/>
          </w:tcPr>
          <w:p w14:paraId="0096D27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35158E6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704D778"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double" w:sz="6" w:space="0" w:color="FF0000"/>
            </w:tcBorders>
            <w:shd w:val="clear" w:color="000000" w:fill="FABF8F"/>
            <w:vAlign w:val="center"/>
            <w:hideMark/>
          </w:tcPr>
          <w:p w14:paraId="2FCAD19A"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4" w:space="0" w:color="auto"/>
              <w:right w:val="single" w:sz="4" w:space="0" w:color="auto"/>
            </w:tcBorders>
            <w:shd w:val="clear" w:color="000000" w:fill="FABF8F"/>
            <w:vAlign w:val="center"/>
            <w:hideMark/>
          </w:tcPr>
          <w:p w14:paraId="12D7C93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4" w:space="0" w:color="auto"/>
              <w:right w:val="single" w:sz="4" w:space="0" w:color="auto"/>
            </w:tcBorders>
            <w:shd w:val="clear" w:color="000000" w:fill="FABF8F"/>
            <w:vAlign w:val="center"/>
            <w:hideMark/>
          </w:tcPr>
          <w:p w14:paraId="7B4F1104"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single" w:sz="4" w:space="0" w:color="auto"/>
            </w:tcBorders>
            <w:shd w:val="clear" w:color="000000" w:fill="FABF8F"/>
            <w:vAlign w:val="center"/>
            <w:hideMark/>
          </w:tcPr>
          <w:p w14:paraId="234CBA55"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4" w:space="0" w:color="auto"/>
              <w:right w:val="double" w:sz="6" w:space="0" w:color="FF0000"/>
            </w:tcBorders>
            <w:shd w:val="clear" w:color="000000" w:fill="FABF8F"/>
            <w:vAlign w:val="center"/>
            <w:hideMark/>
          </w:tcPr>
          <w:p w14:paraId="5195121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5EE3D392"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6538725C"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4" w:space="0" w:color="auto"/>
              <w:right w:val="single" w:sz="4" w:space="0" w:color="auto"/>
            </w:tcBorders>
            <w:shd w:val="clear" w:color="000000" w:fill="FABF8F"/>
            <w:noWrap/>
            <w:vAlign w:val="bottom"/>
            <w:hideMark/>
          </w:tcPr>
          <w:p w14:paraId="418829F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4" w:space="0" w:color="auto"/>
              <w:right w:val="single" w:sz="8" w:space="0" w:color="002060"/>
            </w:tcBorders>
            <w:shd w:val="clear" w:color="000000" w:fill="FABF8F"/>
            <w:noWrap/>
            <w:vAlign w:val="bottom"/>
            <w:hideMark/>
          </w:tcPr>
          <w:p w14:paraId="1FBE837B"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r w:rsidR="003B4A2B" w:rsidRPr="00F53E97" w14:paraId="118D8F6B" w14:textId="77777777" w:rsidTr="000B1D80">
        <w:tc>
          <w:tcPr>
            <w:tcW w:w="927" w:type="dxa"/>
            <w:tcBorders>
              <w:top w:val="nil"/>
              <w:left w:val="single" w:sz="8" w:space="0" w:color="002060"/>
              <w:bottom w:val="single" w:sz="8" w:space="0" w:color="002060"/>
              <w:right w:val="single" w:sz="4" w:space="0" w:color="auto"/>
            </w:tcBorders>
            <w:shd w:val="clear" w:color="000000" w:fill="DCE6F1"/>
            <w:vAlign w:val="center"/>
            <w:hideMark/>
          </w:tcPr>
          <w:p w14:paraId="6996D391" w14:textId="2238B87B" w:rsidR="003B4A2B" w:rsidRPr="00F53E97" w:rsidRDefault="003B4A2B" w:rsidP="003B4A2B">
            <w:pPr>
              <w:spacing w:after="0" w:line="240" w:lineRule="auto"/>
              <w:jc w:val="center"/>
              <w:rPr>
                <w:rFonts w:ascii="Arial Narrow" w:hAnsi="Arial Narrow" w:cs="Times New Roman"/>
                <w:b/>
                <w:color w:val="000000"/>
                <w:sz w:val="18"/>
                <w:szCs w:val="18"/>
                <w:lang w:val="en-GB"/>
              </w:rPr>
            </w:pPr>
            <w:r w:rsidRPr="00F53E97">
              <w:rPr>
                <w:rFonts w:ascii="Arial Narrow" w:hAnsi="Arial Narrow" w:cs="Times New Roman"/>
                <w:b/>
                <w:color w:val="000000"/>
                <w:sz w:val="18"/>
                <w:szCs w:val="18"/>
                <w:lang w:val="en-GB"/>
              </w:rPr>
              <w:t>А 5.3.7.</w:t>
            </w:r>
          </w:p>
        </w:tc>
        <w:tc>
          <w:tcPr>
            <w:tcW w:w="6003" w:type="dxa"/>
            <w:tcBorders>
              <w:top w:val="nil"/>
              <w:left w:val="nil"/>
              <w:bottom w:val="single" w:sz="8" w:space="0" w:color="002060"/>
              <w:right w:val="single" w:sz="4" w:space="0" w:color="auto"/>
            </w:tcBorders>
            <w:shd w:val="clear" w:color="000000" w:fill="DCE6F1"/>
            <w:hideMark/>
          </w:tcPr>
          <w:p w14:paraId="5A3F4DCC" w14:textId="02AC5F33" w:rsidR="003B4A2B" w:rsidRPr="00F53E97" w:rsidRDefault="00621FDA" w:rsidP="003B4A2B">
            <w:pPr>
              <w:spacing w:after="0" w:line="240" w:lineRule="auto"/>
              <w:jc w:val="both"/>
              <w:rPr>
                <w:rFonts w:ascii="Arial Narrow" w:hAnsi="Arial Narrow" w:cs="Times New Roman"/>
                <w:color w:val="000000"/>
                <w:sz w:val="18"/>
                <w:szCs w:val="18"/>
                <w:lang w:val="en-GB"/>
              </w:rPr>
            </w:pPr>
            <w:r w:rsidRPr="00F53E97">
              <w:rPr>
                <w:rFonts w:ascii="Arial Narrow" w:hAnsi="Arial Narrow" w:cs="Arial Narrow"/>
                <w:sz w:val="20"/>
                <w:szCs w:val="20"/>
                <w:lang w:val="en-GB"/>
              </w:rPr>
              <w:t>Strengthen the capacities of the Commissioner for Equality (CE) and improve the working conditions by increasing the number of staff and improving the working premises (elevators, windows and toilets, with special emphasis on toilets adjusted to the needs of PwD), in order to increase the share of acting according to recommendations put forward by the Commissioner for Equality</w:t>
            </w:r>
          </w:p>
        </w:tc>
        <w:tc>
          <w:tcPr>
            <w:tcW w:w="1965" w:type="dxa"/>
            <w:tcBorders>
              <w:top w:val="nil"/>
              <w:left w:val="nil"/>
              <w:bottom w:val="single" w:sz="8" w:space="0" w:color="002060"/>
              <w:right w:val="single" w:sz="4" w:space="0" w:color="auto"/>
            </w:tcBorders>
            <w:shd w:val="clear" w:color="000000" w:fill="DCE6F1"/>
            <w:vAlign w:val="center"/>
            <w:hideMark/>
          </w:tcPr>
          <w:p w14:paraId="49986912" w14:textId="3EEFF8D8" w:rsidR="003B4A2B" w:rsidRPr="00F53E97" w:rsidRDefault="003B4A2B" w:rsidP="003B4A2B">
            <w:pPr>
              <w:spacing w:after="0" w:line="240" w:lineRule="auto"/>
              <w:jc w:val="center"/>
              <w:rPr>
                <w:rFonts w:ascii="Arial Narrow" w:hAnsi="Arial Narrow" w:cs="Times New Roman"/>
                <w:color w:val="000000"/>
                <w:sz w:val="18"/>
                <w:szCs w:val="18"/>
                <w:lang w:val="en-GB"/>
              </w:rPr>
            </w:pPr>
            <w:r w:rsidRPr="00F53E97">
              <w:rPr>
                <w:rFonts w:ascii="Arial Narrow" w:hAnsi="Arial Narrow" w:cs="Times New Roman"/>
                <w:color w:val="000000"/>
                <w:sz w:val="18"/>
                <w:szCs w:val="18"/>
                <w:lang w:val="en-GB"/>
              </w:rPr>
              <w:t xml:space="preserve">Government </w:t>
            </w:r>
            <w:r w:rsidRPr="00F53E97">
              <w:rPr>
                <w:rFonts w:ascii="Arial Narrow" w:hAnsi="Arial Narrow" w:cs="Times New Roman"/>
                <w:color w:val="000000"/>
                <w:sz w:val="18"/>
                <w:szCs w:val="18"/>
                <w:lang w:val="en-GB"/>
              </w:rPr>
              <w:br/>
              <w:t>GenSec</w:t>
            </w:r>
            <w:r w:rsidRPr="00F53E97">
              <w:rPr>
                <w:rFonts w:ascii="Arial Narrow" w:hAnsi="Arial Narrow" w:cs="Times New Roman"/>
                <w:color w:val="000000"/>
                <w:sz w:val="18"/>
                <w:szCs w:val="18"/>
                <w:lang w:val="en-GB"/>
              </w:rPr>
              <w:br/>
              <w:t>CE</w:t>
            </w:r>
          </w:p>
        </w:tc>
        <w:tc>
          <w:tcPr>
            <w:tcW w:w="450" w:type="dxa"/>
            <w:tcBorders>
              <w:top w:val="nil"/>
              <w:left w:val="double" w:sz="6" w:space="0" w:color="FF0000"/>
              <w:bottom w:val="single" w:sz="8" w:space="0" w:color="002060"/>
              <w:right w:val="single" w:sz="4" w:space="0" w:color="auto"/>
            </w:tcBorders>
            <w:shd w:val="clear" w:color="000000" w:fill="FABF8F"/>
            <w:vAlign w:val="center"/>
            <w:hideMark/>
          </w:tcPr>
          <w:p w14:paraId="7703A8D5" w14:textId="77777777" w:rsidR="003B4A2B" w:rsidRPr="00F53E97" w:rsidRDefault="003B4A2B" w:rsidP="003B4A2B">
            <w:pPr>
              <w:spacing w:after="0" w:line="240" w:lineRule="auto"/>
              <w:jc w:val="center"/>
              <w:rPr>
                <w:rFonts w:ascii="Arial Narrow" w:hAnsi="Arial Narrow" w:cs="Times New Roman"/>
                <w:color w:val="FF0000"/>
                <w:sz w:val="18"/>
                <w:szCs w:val="18"/>
                <w:lang w:val="en-GB"/>
              </w:rPr>
            </w:pPr>
            <w:r w:rsidRPr="00F53E97">
              <w:rPr>
                <w:rFonts w:ascii="Arial Narrow" w:hAnsi="Arial Narrow" w:cs="Times New Roman"/>
                <w:color w:val="FF0000"/>
                <w:sz w:val="18"/>
                <w:szCs w:val="18"/>
                <w:lang w:val="en-GB"/>
              </w:rPr>
              <w:t> </w:t>
            </w:r>
          </w:p>
        </w:tc>
        <w:tc>
          <w:tcPr>
            <w:tcW w:w="450" w:type="dxa"/>
            <w:tcBorders>
              <w:top w:val="nil"/>
              <w:left w:val="nil"/>
              <w:bottom w:val="single" w:sz="8" w:space="0" w:color="002060"/>
              <w:right w:val="single" w:sz="4" w:space="0" w:color="auto"/>
            </w:tcBorders>
            <w:shd w:val="clear" w:color="000000" w:fill="FABF8F"/>
            <w:vAlign w:val="center"/>
            <w:hideMark/>
          </w:tcPr>
          <w:p w14:paraId="6270F6A7"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8" w:space="0" w:color="002060"/>
              <w:right w:val="single" w:sz="4" w:space="0" w:color="auto"/>
            </w:tcBorders>
            <w:shd w:val="clear" w:color="000000" w:fill="FABF8F"/>
            <w:vAlign w:val="center"/>
            <w:hideMark/>
          </w:tcPr>
          <w:p w14:paraId="22B34780"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8" w:space="0" w:color="002060"/>
              <w:right w:val="double" w:sz="6" w:space="0" w:color="FF0000"/>
            </w:tcBorders>
            <w:shd w:val="clear" w:color="000000" w:fill="FABF8F"/>
            <w:vAlign w:val="center"/>
            <w:hideMark/>
          </w:tcPr>
          <w:p w14:paraId="52CAC361"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50" w:type="dxa"/>
            <w:tcBorders>
              <w:top w:val="nil"/>
              <w:left w:val="nil"/>
              <w:bottom w:val="single" w:sz="8" w:space="0" w:color="002060"/>
              <w:right w:val="single" w:sz="4" w:space="0" w:color="auto"/>
            </w:tcBorders>
            <w:shd w:val="clear" w:color="000000" w:fill="FABF8F"/>
            <w:vAlign w:val="center"/>
            <w:hideMark/>
          </w:tcPr>
          <w:p w14:paraId="47B63DD3"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36" w:type="dxa"/>
            <w:tcBorders>
              <w:top w:val="nil"/>
              <w:left w:val="nil"/>
              <w:bottom w:val="single" w:sz="8" w:space="0" w:color="002060"/>
              <w:right w:val="single" w:sz="4" w:space="0" w:color="auto"/>
            </w:tcBorders>
            <w:shd w:val="clear" w:color="000000" w:fill="FABF8F"/>
            <w:vAlign w:val="center"/>
            <w:hideMark/>
          </w:tcPr>
          <w:p w14:paraId="356E9C79"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8" w:space="0" w:color="002060"/>
              <w:right w:val="single" w:sz="4" w:space="0" w:color="auto"/>
            </w:tcBorders>
            <w:shd w:val="clear" w:color="000000" w:fill="FABF8F"/>
            <w:vAlign w:val="center"/>
            <w:hideMark/>
          </w:tcPr>
          <w:p w14:paraId="6F75991C"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29" w:type="dxa"/>
            <w:tcBorders>
              <w:top w:val="nil"/>
              <w:left w:val="nil"/>
              <w:bottom w:val="single" w:sz="8" w:space="0" w:color="002060"/>
              <w:right w:val="double" w:sz="6" w:space="0" w:color="FF0000"/>
            </w:tcBorders>
            <w:shd w:val="clear" w:color="000000" w:fill="FABF8F"/>
            <w:vAlign w:val="center"/>
            <w:hideMark/>
          </w:tcPr>
          <w:p w14:paraId="0D7FA822" w14:textId="77777777" w:rsidR="003B4A2B" w:rsidRPr="00F53E97" w:rsidRDefault="003B4A2B" w:rsidP="003B4A2B">
            <w:pPr>
              <w:spacing w:after="0" w:line="240" w:lineRule="auto"/>
              <w:jc w:val="center"/>
              <w:rPr>
                <w:rFonts w:ascii="Arial Narrow" w:hAnsi="Arial Narrow" w:cs="Times New Roman"/>
                <w:color w:val="FFFFFF"/>
                <w:sz w:val="18"/>
                <w:szCs w:val="18"/>
                <w:lang w:val="en-GB"/>
              </w:rPr>
            </w:pPr>
            <w:r w:rsidRPr="00F53E97">
              <w:rPr>
                <w:rFonts w:ascii="Arial Narrow" w:hAnsi="Arial Narrow" w:cs="Times New Roman"/>
                <w:color w:val="FFFFFF"/>
                <w:sz w:val="18"/>
                <w:szCs w:val="18"/>
                <w:lang w:val="en-GB"/>
              </w:rPr>
              <w:t> </w:t>
            </w:r>
          </w:p>
        </w:tc>
        <w:tc>
          <w:tcPr>
            <w:tcW w:w="442" w:type="dxa"/>
            <w:tcBorders>
              <w:top w:val="nil"/>
              <w:left w:val="nil"/>
              <w:bottom w:val="single" w:sz="8" w:space="0" w:color="002060"/>
              <w:right w:val="single" w:sz="4" w:space="0" w:color="auto"/>
            </w:tcBorders>
            <w:shd w:val="clear" w:color="000000" w:fill="FABF8F"/>
            <w:noWrap/>
            <w:vAlign w:val="bottom"/>
            <w:hideMark/>
          </w:tcPr>
          <w:p w14:paraId="7561D59F"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8" w:space="0" w:color="002060"/>
              <w:right w:val="single" w:sz="4" w:space="0" w:color="auto"/>
            </w:tcBorders>
            <w:shd w:val="clear" w:color="000000" w:fill="FABF8F"/>
            <w:noWrap/>
            <w:vAlign w:val="bottom"/>
            <w:hideMark/>
          </w:tcPr>
          <w:p w14:paraId="454D3A95"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2" w:type="dxa"/>
            <w:tcBorders>
              <w:top w:val="nil"/>
              <w:left w:val="nil"/>
              <w:bottom w:val="single" w:sz="8" w:space="0" w:color="002060"/>
              <w:right w:val="single" w:sz="4" w:space="0" w:color="auto"/>
            </w:tcBorders>
            <w:shd w:val="clear" w:color="000000" w:fill="FABF8F"/>
            <w:noWrap/>
            <w:vAlign w:val="bottom"/>
            <w:hideMark/>
          </w:tcPr>
          <w:p w14:paraId="3ECD4FDA"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c>
          <w:tcPr>
            <w:tcW w:w="440" w:type="dxa"/>
            <w:tcBorders>
              <w:top w:val="nil"/>
              <w:left w:val="nil"/>
              <w:bottom w:val="single" w:sz="8" w:space="0" w:color="002060"/>
              <w:right w:val="single" w:sz="8" w:space="0" w:color="002060"/>
            </w:tcBorders>
            <w:shd w:val="clear" w:color="000000" w:fill="FABF8F"/>
            <w:noWrap/>
            <w:vAlign w:val="bottom"/>
            <w:hideMark/>
          </w:tcPr>
          <w:p w14:paraId="657D4359" w14:textId="77777777" w:rsidR="003B4A2B" w:rsidRPr="00F53E97" w:rsidRDefault="003B4A2B" w:rsidP="003B4A2B">
            <w:pPr>
              <w:spacing w:after="0" w:line="240" w:lineRule="auto"/>
              <w:rPr>
                <w:rFonts w:cs="Times New Roman"/>
                <w:color w:val="000000"/>
                <w:lang w:val="en-GB"/>
              </w:rPr>
            </w:pPr>
            <w:r w:rsidRPr="00F53E97">
              <w:rPr>
                <w:rFonts w:cs="Times New Roman"/>
                <w:color w:val="000000"/>
                <w:lang w:val="en-GB"/>
              </w:rPr>
              <w:t> </w:t>
            </w:r>
          </w:p>
        </w:tc>
      </w:tr>
    </w:tbl>
    <w:p w14:paraId="752943FC" w14:textId="77777777" w:rsidR="0041492B" w:rsidRPr="00F53E97" w:rsidRDefault="0041492B" w:rsidP="000F2A60">
      <w:pPr>
        <w:spacing w:after="0" w:line="240" w:lineRule="auto"/>
        <w:rPr>
          <w:lang w:val="en-GB"/>
        </w:rPr>
      </w:pPr>
    </w:p>
    <w:p w14:paraId="206D3424" w14:textId="77777777" w:rsidR="0041492B" w:rsidRPr="00F53E97" w:rsidRDefault="0041492B" w:rsidP="000F2A60">
      <w:pPr>
        <w:spacing w:after="0" w:line="240" w:lineRule="auto"/>
        <w:rPr>
          <w:lang w:val="en-GB"/>
        </w:rPr>
      </w:pPr>
    </w:p>
    <w:p w14:paraId="1876185B" w14:textId="77777777" w:rsidR="0041492B" w:rsidRPr="00F53E97" w:rsidRDefault="0041492B" w:rsidP="00BC2310">
      <w:pPr>
        <w:rPr>
          <w:lang w:val="en-GB"/>
        </w:rPr>
      </w:pPr>
    </w:p>
    <w:p w14:paraId="05911548" w14:textId="77777777" w:rsidR="0041492B" w:rsidRPr="00F53E97" w:rsidRDefault="0041492B" w:rsidP="00BC2310">
      <w:pPr>
        <w:rPr>
          <w:lang w:val="en-GB"/>
        </w:rPr>
      </w:pPr>
    </w:p>
    <w:p w14:paraId="29EA23CE" w14:textId="63B6ED9D" w:rsidR="0041492B" w:rsidRPr="00F53E97" w:rsidRDefault="0041492B" w:rsidP="00B02472">
      <w:pPr>
        <w:pStyle w:val="Heading1"/>
        <w:numPr>
          <w:ilvl w:val="0"/>
          <w:numId w:val="0"/>
        </w:numPr>
        <w:ind w:hanging="6"/>
        <w:rPr>
          <w:color w:val="auto"/>
          <w:lang w:val="en-GB"/>
        </w:rPr>
      </w:pPr>
      <w:r w:rsidRPr="00F53E97">
        <w:rPr>
          <w:color w:val="auto"/>
          <w:lang w:val="en-GB"/>
        </w:rPr>
        <w:br w:type="page"/>
      </w:r>
      <w:bookmarkStart w:id="62" w:name="_Toc411236701"/>
      <w:bookmarkStart w:id="63" w:name="_Ref506976461"/>
      <w:r w:rsidR="00BB53D1" w:rsidRPr="00F53E97">
        <w:rPr>
          <w:rFonts w:ascii="Calibri Light Cyr" w:hAnsi="Calibri Light Cyr" w:cs="Calibri Light Cyr"/>
          <w:color w:val="auto"/>
          <w:lang w:val="en-GB"/>
        </w:rPr>
        <w:t>Annex</w:t>
      </w:r>
      <w:r w:rsidRPr="00F53E97">
        <w:rPr>
          <w:rFonts w:ascii="Calibri Light Cyr" w:hAnsi="Calibri Light Cyr" w:cs="Calibri Light Cyr"/>
          <w:color w:val="auto"/>
          <w:lang w:val="en-GB"/>
        </w:rPr>
        <w:t xml:space="preserve"> 5: </w:t>
      </w:r>
      <w:r w:rsidR="004050C7" w:rsidRPr="00F53E97">
        <w:rPr>
          <w:rFonts w:ascii="Calibri Light Cyr" w:hAnsi="Calibri Light Cyr" w:cs="Calibri Light Cyr"/>
          <w:color w:val="auto"/>
          <w:lang w:val="en-GB"/>
        </w:rPr>
        <w:t xml:space="preserve">Overview of appropriated and missing additional financial resources for implementation of the </w:t>
      </w:r>
      <w:r w:rsidR="009D7ADF" w:rsidRPr="00F53E97">
        <w:rPr>
          <w:rFonts w:ascii="Calibri Light Cyr" w:hAnsi="Calibri Light Cyr" w:cs="Calibri Light Cyr"/>
          <w:color w:val="auto"/>
          <w:lang w:val="en-GB"/>
        </w:rPr>
        <w:t>AP</w:t>
      </w:r>
      <w:bookmarkEnd w:id="62"/>
      <w:bookmarkEnd w:id="63"/>
    </w:p>
    <w:p w14:paraId="005A98FE" w14:textId="77777777" w:rsidR="00525838" w:rsidRPr="00F53E97" w:rsidRDefault="00525838" w:rsidP="00525838">
      <w:pPr>
        <w:spacing w:after="0" w:line="240" w:lineRule="auto"/>
        <w:ind w:right="-119"/>
        <w:rPr>
          <w:sz w:val="19"/>
          <w:szCs w:val="19"/>
          <w:lang w:val="en-GB"/>
        </w:rPr>
      </w:pPr>
      <w:bookmarkStart w:id="64" w:name="_Toc411236702"/>
      <w:bookmarkStart w:id="65" w:name="_Ref506976538"/>
      <w:r>
        <w:rPr>
          <w:noProof/>
        </w:rPr>
        <w:drawing>
          <wp:inline distT="0" distB="0" distL="0" distR="0" wp14:anchorId="66E52C9F" wp14:editId="00EDAAA7">
            <wp:extent cx="4023360" cy="25603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38B888CF" wp14:editId="1A653343">
            <wp:extent cx="4023360" cy="256032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ABE679" w14:textId="77777777" w:rsidR="00525838" w:rsidRPr="00F53E97" w:rsidRDefault="00525838" w:rsidP="00525838">
      <w:pPr>
        <w:ind w:right="-119"/>
        <w:rPr>
          <w:sz w:val="19"/>
          <w:szCs w:val="19"/>
          <w:lang w:val="en-GB"/>
        </w:rPr>
      </w:pPr>
      <w:r>
        <w:rPr>
          <w:noProof/>
        </w:rPr>
        <w:drawing>
          <wp:inline distT="0" distB="0" distL="0" distR="0" wp14:anchorId="376C49E9" wp14:editId="0EC21B2E">
            <wp:extent cx="4023360" cy="256032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14:anchorId="0048028A" wp14:editId="782506C4">
            <wp:extent cx="4023360" cy="25603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B56B28" w14:textId="77777777" w:rsidR="00525838" w:rsidRPr="006355F2" w:rsidRDefault="00525838" w:rsidP="00525838">
      <w:pPr>
        <w:spacing w:after="0"/>
        <w:rPr>
          <w:sz w:val="19"/>
          <w:szCs w:val="19"/>
          <w:lang w:val="en-GB"/>
        </w:rPr>
      </w:pPr>
      <w:r>
        <w:rPr>
          <w:noProof/>
        </w:rPr>
        <w:drawing>
          <wp:inline distT="0" distB="0" distL="0" distR="0" wp14:anchorId="4CC1C96B" wp14:editId="3D66A734">
            <wp:extent cx="4023360" cy="256032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0D8F8255" wp14:editId="5587AB54">
            <wp:extent cx="4023360" cy="256032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DC8C10" w14:textId="11B2CC99" w:rsidR="00525838" w:rsidRPr="00F53E97" w:rsidRDefault="00250545" w:rsidP="00525838">
      <w:pPr>
        <w:spacing w:after="0" w:line="240" w:lineRule="auto"/>
        <w:rPr>
          <w:lang w:val="en-GB"/>
        </w:rPr>
      </w:pPr>
      <w:r>
        <w:rPr>
          <w:noProof/>
        </w:rPr>
        <w:drawing>
          <wp:inline distT="0" distB="0" distL="0" distR="0" wp14:anchorId="135FCBF9" wp14:editId="581BB621">
            <wp:extent cx="4019550" cy="2543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25838">
        <w:rPr>
          <w:noProof/>
        </w:rPr>
        <w:drawing>
          <wp:inline distT="0" distB="0" distL="0" distR="0" wp14:anchorId="56CBBA03" wp14:editId="6D83BF2F">
            <wp:extent cx="4023360" cy="254508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4F613EE" w14:textId="77777777" w:rsidR="00525838" w:rsidRPr="00F53E97" w:rsidRDefault="00525838" w:rsidP="00525838">
      <w:pPr>
        <w:spacing w:after="0" w:line="240" w:lineRule="auto"/>
        <w:rPr>
          <w:lang w:val="en-GB"/>
        </w:rPr>
      </w:pPr>
    </w:p>
    <w:p w14:paraId="1F6794AA" w14:textId="77777777" w:rsidR="00525838" w:rsidRDefault="00525838" w:rsidP="00525838">
      <w:pPr>
        <w:spacing w:after="0" w:line="240" w:lineRule="auto"/>
        <w:rPr>
          <w:lang w:val="en-GB"/>
        </w:rPr>
      </w:pPr>
    </w:p>
    <w:p w14:paraId="63BEF354" w14:textId="77777777" w:rsidR="00525838" w:rsidRDefault="00525838" w:rsidP="00525838">
      <w:pPr>
        <w:tabs>
          <w:tab w:val="left" w:pos="1770"/>
        </w:tabs>
        <w:spacing w:after="0" w:line="240" w:lineRule="auto"/>
        <w:rPr>
          <w:lang w:val="en-GB"/>
        </w:rPr>
      </w:pPr>
      <w:r>
        <w:rPr>
          <w:lang w:val="en-GB"/>
        </w:rPr>
        <w:tab/>
      </w:r>
    </w:p>
    <w:p w14:paraId="2F89D8D9" w14:textId="77777777" w:rsidR="00525838" w:rsidRDefault="00525838" w:rsidP="00525838">
      <w:pPr>
        <w:spacing w:after="0" w:line="240" w:lineRule="auto"/>
        <w:rPr>
          <w:lang w:val="en-GB"/>
        </w:rPr>
      </w:pPr>
      <w:r>
        <w:rPr>
          <w:lang w:val="en-GB"/>
        </w:rPr>
        <w:br w:type="page"/>
      </w:r>
    </w:p>
    <w:p w14:paraId="5650D5EC" w14:textId="77777777" w:rsidR="00525838" w:rsidRDefault="00525838" w:rsidP="00525838">
      <w:pPr>
        <w:tabs>
          <w:tab w:val="left" w:pos="1770"/>
        </w:tabs>
        <w:spacing w:after="0" w:line="240" w:lineRule="auto"/>
        <w:rPr>
          <w:lang w:val="en-GB"/>
        </w:rPr>
      </w:pPr>
      <w:r>
        <w:rPr>
          <w:noProof/>
        </w:rPr>
        <w:drawing>
          <wp:inline distT="0" distB="0" distL="0" distR="0" wp14:anchorId="3F1AE509" wp14:editId="05D15D25">
            <wp:extent cx="4023360" cy="256032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drawing>
          <wp:inline distT="0" distB="0" distL="0" distR="0" wp14:anchorId="4BEF03DF" wp14:editId="1782A001">
            <wp:extent cx="4023360" cy="256032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2B9772" w14:textId="1DC8BFAA" w:rsidR="00525838" w:rsidRDefault="009A2A07" w:rsidP="00525838">
      <w:pPr>
        <w:spacing w:after="0" w:line="240" w:lineRule="auto"/>
        <w:rPr>
          <w:lang w:val="en-GB"/>
        </w:rPr>
      </w:pPr>
      <w:r>
        <w:rPr>
          <w:noProof/>
        </w:rPr>
        <w:drawing>
          <wp:inline distT="0" distB="0" distL="0" distR="0" wp14:anchorId="396D97BA" wp14:editId="5D776C70">
            <wp:extent cx="4000500" cy="25812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25838">
        <w:rPr>
          <w:noProof/>
        </w:rPr>
        <w:drawing>
          <wp:inline distT="0" distB="0" distL="0" distR="0" wp14:anchorId="5F9BE4A0" wp14:editId="491DBD07">
            <wp:extent cx="4023360" cy="256032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15DF305" w14:textId="7C9921E3" w:rsidR="00525838" w:rsidRDefault="00525838" w:rsidP="00525838">
      <w:pPr>
        <w:spacing w:after="0" w:line="240" w:lineRule="auto"/>
        <w:rPr>
          <w:lang w:val="en-GB"/>
        </w:rPr>
      </w:pPr>
      <w:bookmarkStart w:id="66" w:name="_GoBack"/>
      <w:bookmarkEnd w:id="66"/>
    </w:p>
    <w:p w14:paraId="0C40AB03" w14:textId="77777777" w:rsidR="00525838" w:rsidRDefault="00525838" w:rsidP="00525838">
      <w:pPr>
        <w:spacing w:after="0" w:line="240" w:lineRule="auto"/>
        <w:rPr>
          <w:lang w:val="en-GB"/>
        </w:rPr>
      </w:pPr>
      <w:r>
        <w:rPr>
          <w:lang w:val="en-GB"/>
        </w:rPr>
        <w:br w:type="page"/>
      </w:r>
    </w:p>
    <w:p w14:paraId="27ED3B4E" w14:textId="77777777" w:rsidR="00525838" w:rsidRDefault="00525838" w:rsidP="00525838">
      <w:pPr>
        <w:spacing w:after="0" w:line="240" w:lineRule="auto"/>
        <w:rPr>
          <w:lang w:val="en-GB"/>
        </w:rPr>
      </w:pPr>
      <w:r>
        <w:rPr>
          <w:noProof/>
        </w:rPr>
        <w:drawing>
          <wp:inline distT="0" distB="0" distL="0" distR="0" wp14:anchorId="375035DB" wp14:editId="1B2EDEEA">
            <wp:extent cx="4023360" cy="256032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702A6E01" wp14:editId="26CB02A4">
            <wp:extent cx="4023360" cy="256032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308DA91" w14:textId="6161FB56" w:rsidR="00525838" w:rsidRDefault="003A43F5" w:rsidP="00525838">
      <w:pPr>
        <w:spacing w:after="0" w:line="240" w:lineRule="auto"/>
        <w:rPr>
          <w:lang w:val="en-GB"/>
        </w:rPr>
      </w:pPr>
      <w:r>
        <w:rPr>
          <w:noProof/>
        </w:rPr>
        <w:drawing>
          <wp:inline distT="0" distB="0" distL="0" distR="0" wp14:anchorId="06F3E9C3" wp14:editId="74E5F0AC">
            <wp:extent cx="4019550" cy="25622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525838">
        <w:rPr>
          <w:noProof/>
        </w:rPr>
        <w:drawing>
          <wp:inline distT="0" distB="0" distL="0" distR="0" wp14:anchorId="171B162B" wp14:editId="45A1C0B0">
            <wp:extent cx="4023360" cy="256032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5B5C9DA" w14:textId="77777777" w:rsidR="00525838" w:rsidRDefault="00525838" w:rsidP="00525838">
      <w:pPr>
        <w:spacing w:after="0" w:line="240" w:lineRule="auto"/>
        <w:rPr>
          <w:lang w:val="en-GB"/>
        </w:rPr>
      </w:pPr>
    </w:p>
    <w:p w14:paraId="7A0D71D4" w14:textId="77777777" w:rsidR="00525838" w:rsidRDefault="00525838" w:rsidP="00525838">
      <w:pPr>
        <w:spacing w:after="0" w:line="240" w:lineRule="auto"/>
        <w:rPr>
          <w:lang w:val="en-GB"/>
        </w:rPr>
      </w:pPr>
      <w:r>
        <w:rPr>
          <w:lang w:val="en-GB"/>
        </w:rPr>
        <w:br w:type="page"/>
      </w:r>
    </w:p>
    <w:p w14:paraId="70D4D6B6" w14:textId="77777777" w:rsidR="00525838" w:rsidRDefault="00525838" w:rsidP="00525838">
      <w:pPr>
        <w:spacing w:after="0" w:line="240" w:lineRule="auto"/>
        <w:rPr>
          <w:lang w:val="en-GB"/>
        </w:rPr>
      </w:pPr>
      <w:r>
        <w:rPr>
          <w:noProof/>
        </w:rPr>
        <w:drawing>
          <wp:inline distT="0" distB="0" distL="0" distR="0" wp14:anchorId="58584CFB" wp14:editId="4E8E2FDF">
            <wp:extent cx="4023360" cy="256032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14:anchorId="3FCF4D10" wp14:editId="0ECC2A7E">
            <wp:extent cx="4023360" cy="256032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03DF855" w14:textId="77777777" w:rsidR="00525838" w:rsidRPr="00F53E97" w:rsidRDefault="00525838" w:rsidP="00525838">
      <w:pPr>
        <w:spacing w:after="0" w:line="240" w:lineRule="auto"/>
        <w:rPr>
          <w:rFonts w:ascii="Calibri Light Cyr" w:hAnsi="Calibri Light Cyr" w:cs="Calibri Light Cyr"/>
          <w:b/>
          <w:bCs/>
          <w:smallCaps/>
          <w:color w:val="000000"/>
          <w:sz w:val="36"/>
          <w:szCs w:val="36"/>
          <w:bdr w:val="single" w:sz="6" w:space="0" w:color="BFBFBF" w:themeColor="background1" w:themeShade="BF"/>
          <w:lang w:val="en-GB" w:eastAsia="sr-Latn-CS"/>
        </w:rPr>
      </w:pPr>
      <w:r w:rsidRPr="005C5862">
        <w:rPr>
          <w:lang w:val="en-GB"/>
        </w:rPr>
        <w:br w:type="page"/>
      </w:r>
    </w:p>
    <w:p w14:paraId="0D3786DE" w14:textId="77777777" w:rsidR="00525838" w:rsidRPr="00F53E97" w:rsidRDefault="00525838" w:rsidP="00525838">
      <w:pPr>
        <w:spacing w:after="0" w:line="240" w:lineRule="auto"/>
        <w:rPr>
          <w:rFonts w:ascii="Calibri Light Cyr" w:hAnsi="Calibri Light Cyr" w:cs="Calibri Light Cyr"/>
          <w:b/>
          <w:bCs/>
          <w:smallCaps/>
          <w:color w:val="000000"/>
          <w:sz w:val="36"/>
          <w:szCs w:val="36"/>
          <w:bdr w:val="single" w:sz="6" w:space="0" w:color="BFBFBF" w:themeColor="background1" w:themeShade="BF"/>
          <w:lang w:val="en-GB" w:eastAsia="sr-Latn-CS"/>
        </w:rPr>
      </w:pPr>
      <w:r>
        <w:rPr>
          <w:noProof/>
        </w:rPr>
        <w:drawing>
          <wp:inline distT="0" distB="0" distL="0" distR="0" wp14:anchorId="2451DFDD" wp14:editId="3E714091">
            <wp:extent cx="4023360" cy="24688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14:anchorId="1F24A9FD" wp14:editId="7C7A558F">
            <wp:extent cx="4023360" cy="246888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04AB611" w14:textId="77FE34EF" w:rsidR="00525838" w:rsidRDefault="002B4344" w:rsidP="00525838">
      <w:pPr>
        <w:pBdr>
          <w:bottom w:val="single" w:sz="4" w:space="1" w:color="auto"/>
        </w:pBdr>
        <w:spacing w:after="0" w:line="240" w:lineRule="auto"/>
        <w:rPr>
          <w:rFonts w:ascii="Calibri Light Cyr" w:hAnsi="Calibri Light Cyr" w:cs="Calibri Light Cyr"/>
          <w:b/>
          <w:bCs/>
          <w:smallCaps/>
          <w:color w:val="000000"/>
          <w:sz w:val="36"/>
          <w:szCs w:val="36"/>
          <w:lang w:val="en-GB" w:eastAsia="sr-Latn-CS"/>
        </w:rPr>
      </w:pPr>
      <w:r>
        <w:rPr>
          <w:noProof/>
        </w:rPr>
        <w:drawing>
          <wp:inline distT="0" distB="0" distL="0" distR="0" wp14:anchorId="58A4DEB6" wp14:editId="5C9C77CB">
            <wp:extent cx="4023360" cy="24574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525838">
        <w:rPr>
          <w:noProof/>
        </w:rPr>
        <w:drawing>
          <wp:inline distT="0" distB="0" distL="0" distR="0" wp14:anchorId="17D29777" wp14:editId="69DF7BB1">
            <wp:extent cx="4023360" cy="246888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D0EDEA8" w14:textId="77777777" w:rsidR="00525838" w:rsidRDefault="00525838">
      <w:pPr>
        <w:spacing w:after="0" w:line="240" w:lineRule="auto"/>
        <w:rPr>
          <w:rFonts w:ascii="Calibri Light Cyr" w:hAnsi="Calibri Light Cyr" w:cs="Calibri Light Cyr"/>
          <w:b/>
          <w:bCs/>
          <w:smallCaps/>
          <w:color w:val="000000"/>
          <w:sz w:val="36"/>
          <w:szCs w:val="36"/>
          <w:lang w:val="en-GB" w:eastAsia="sr-Latn-CS"/>
        </w:rPr>
      </w:pPr>
      <w:r>
        <w:rPr>
          <w:rFonts w:ascii="Calibri Light Cyr" w:hAnsi="Calibri Light Cyr" w:cs="Calibri Light Cyr"/>
          <w:lang w:val="en-GB"/>
        </w:rPr>
        <w:br w:type="page"/>
      </w:r>
    </w:p>
    <w:p w14:paraId="2B5570BA" w14:textId="7D0612DF" w:rsidR="0041492B" w:rsidRPr="00F53E97" w:rsidRDefault="00BB53D1" w:rsidP="004B49DF">
      <w:pPr>
        <w:pStyle w:val="Heading1"/>
        <w:numPr>
          <w:ilvl w:val="0"/>
          <w:numId w:val="0"/>
        </w:numPr>
        <w:rPr>
          <w:lang w:val="en-GB"/>
        </w:rPr>
      </w:pPr>
      <w:r w:rsidRPr="00F53E97">
        <w:rPr>
          <w:rFonts w:ascii="Calibri Light Cyr" w:hAnsi="Calibri Light Cyr" w:cs="Calibri Light Cyr"/>
          <w:lang w:val="en-GB"/>
        </w:rPr>
        <w:t>Annex</w:t>
      </w:r>
      <w:r w:rsidR="0041492B" w:rsidRPr="00F53E97">
        <w:rPr>
          <w:rFonts w:ascii="Calibri Light Cyr" w:hAnsi="Calibri Light Cyr" w:cs="Calibri Light Cyr"/>
          <w:lang w:val="en-GB"/>
        </w:rPr>
        <w:t xml:space="preserve"> 6: </w:t>
      </w:r>
      <w:r w:rsidR="00380F17" w:rsidRPr="00F53E97">
        <w:rPr>
          <w:rFonts w:ascii="Calibri Light Cyr" w:hAnsi="Calibri Light Cyr" w:cs="Calibri Light Cyr"/>
          <w:lang w:val="en-GB"/>
        </w:rPr>
        <w:t>Assumptions and Risks in the Action Plan Implementation</w:t>
      </w:r>
      <w:bookmarkEnd w:id="64"/>
      <w:bookmarkEnd w:id="65"/>
    </w:p>
    <w:p w14:paraId="11E302C1" w14:textId="77777777" w:rsidR="0041492B" w:rsidRPr="00F53E97" w:rsidRDefault="0041492B" w:rsidP="0005311F">
      <w:pPr>
        <w:rPr>
          <w:lang w:val="en-GB"/>
        </w:rPr>
      </w:pPr>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A0" w:firstRow="1" w:lastRow="0" w:firstColumn="1" w:lastColumn="0" w:noHBand="0" w:noVBand="0"/>
      </w:tblPr>
      <w:tblGrid>
        <w:gridCol w:w="1909"/>
        <w:gridCol w:w="3161"/>
        <w:gridCol w:w="2409"/>
        <w:gridCol w:w="2552"/>
        <w:gridCol w:w="2551"/>
      </w:tblGrid>
      <w:tr w:rsidR="00167E1A" w:rsidRPr="00F53E97" w14:paraId="4721A6A0" w14:textId="77777777" w:rsidTr="0035275A">
        <w:trPr>
          <w:tblHeader/>
        </w:trPr>
        <w:tc>
          <w:tcPr>
            <w:tcW w:w="1909" w:type="dxa"/>
            <w:tcBorders>
              <w:bottom w:val="single" w:sz="12" w:space="0" w:color="9CC2E5"/>
            </w:tcBorders>
          </w:tcPr>
          <w:p w14:paraId="7DC0BC66" w14:textId="27D37C23" w:rsidR="00167E1A" w:rsidRPr="00F53E97" w:rsidRDefault="006D1F6B" w:rsidP="0035275A">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SPECIFIC OBJECTIVE</w:t>
            </w:r>
          </w:p>
        </w:tc>
        <w:tc>
          <w:tcPr>
            <w:tcW w:w="3161" w:type="dxa"/>
            <w:tcBorders>
              <w:bottom w:val="single" w:sz="12" w:space="0" w:color="9CC2E5"/>
            </w:tcBorders>
          </w:tcPr>
          <w:p w14:paraId="66088DC3" w14:textId="58F06938" w:rsidR="00167E1A" w:rsidRPr="00F53E97" w:rsidRDefault="00536EF2" w:rsidP="0035275A">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Measure</w:t>
            </w:r>
          </w:p>
        </w:tc>
        <w:tc>
          <w:tcPr>
            <w:tcW w:w="2409" w:type="dxa"/>
            <w:tcBorders>
              <w:bottom w:val="single" w:sz="12" w:space="0" w:color="9CC2E5"/>
            </w:tcBorders>
          </w:tcPr>
          <w:p w14:paraId="713363A7" w14:textId="66207013" w:rsidR="00167E1A" w:rsidRPr="00F53E97" w:rsidRDefault="004050C7" w:rsidP="004050C7">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Assumptions</w:t>
            </w:r>
          </w:p>
        </w:tc>
        <w:tc>
          <w:tcPr>
            <w:tcW w:w="2552" w:type="dxa"/>
            <w:tcBorders>
              <w:bottom w:val="single" w:sz="12" w:space="0" w:color="9CC2E5"/>
            </w:tcBorders>
          </w:tcPr>
          <w:p w14:paraId="5B82FA7F" w14:textId="7D49F7BC" w:rsidR="00167E1A" w:rsidRPr="00F53E97" w:rsidRDefault="004050C7" w:rsidP="0035275A">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 xml:space="preserve">Risks </w:t>
            </w:r>
          </w:p>
        </w:tc>
        <w:tc>
          <w:tcPr>
            <w:tcW w:w="2551" w:type="dxa"/>
            <w:tcBorders>
              <w:bottom w:val="single" w:sz="12" w:space="0" w:color="9CC2E5"/>
            </w:tcBorders>
          </w:tcPr>
          <w:p w14:paraId="4AD0CBA7" w14:textId="7B4A2FA9" w:rsidR="00167E1A" w:rsidRPr="00F53E97" w:rsidRDefault="004050C7" w:rsidP="004050C7">
            <w:pPr>
              <w:spacing w:after="0" w:line="240" w:lineRule="auto"/>
              <w:rPr>
                <w:rFonts w:ascii="Arial Narrow" w:hAnsi="Arial Narrow" w:cs="Arial Narrow"/>
                <w:bCs/>
                <w:sz w:val="20"/>
                <w:szCs w:val="20"/>
                <w:lang w:val="en-GB"/>
              </w:rPr>
            </w:pPr>
            <w:r w:rsidRPr="00F53E97">
              <w:rPr>
                <w:rFonts w:ascii="Arial Narrow" w:hAnsi="Arial Narrow" w:cs="Arial Narrow"/>
                <w:bCs/>
                <w:sz w:val="20"/>
                <w:szCs w:val="20"/>
                <w:lang w:val="en-GB"/>
              </w:rPr>
              <w:t>Risk mitigation measures</w:t>
            </w:r>
          </w:p>
        </w:tc>
      </w:tr>
      <w:tr w:rsidR="004050C7" w:rsidRPr="00F53E97" w14:paraId="0138F482" w14:textId="77777777" w:rsidTr="0035275A">
        <w:tc>
          <w:tcPr>
            <w:tcW w:w="1909" w:type="dxa"/>
            <w:vMerge w:val="restart"/>
          </w:tcPr>
          <w:p w14:paraId="7102239C" w14:textId="361068EE" w:rsidR="004050C7" w:rsidRPr="00F53E97" w:rsidRDefault="004050C7" w:rsidP="004050C7">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1. </w:t>
            </w:r>
            <w:r w:rsidRPr="00F53E97">
              <w:rPr>
                <w:rFonts w:ascii="Arial Narrow" w:eastAsia="Calibri" w:hAnsi="Arial Narrow" w:cs="Times New Roman"/>
                <w:b/>
                <w:bCs/>
                <w:sz w:val="20"/>
                <w:szCs w:val="20"/>
                <w:lang w:val="en-GB"/>
              </w:rPr>
              <w:t>Improvement of organizational and functional subsystems of public administration</w:t>
            </w:r>
          </w:p>
        </w:tc>
        <w:tc>
          <w:tcPr>
            <w:tcW w:w="3161" w:type="dxa"/>
          </w:tcPr>
          <w:p w14:paraId="7A1D0F8E" w14:textId="772BFE7E" w:rsidR="004050C7" w:rsidRPr="00F53E97" w:rsidRDefault="004050C7" w:rsidP="004050C7">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1.1. </w:t>
            </w:r>
            <w:r w:rsidRPr="00F53E97">
              <w:rPr>
                <w:rFonts w:ascii="Arial Narrow" w:hAnsi="Arial Narrow"/>
                <w:sz w:val="20"/>
                <w:szCs w:val="20"/>
                <w:lang w:val="en-GB"/>
              </w:rPr>
              <w:t xml:space="preserve">Organizational and functional restructuring of the public administration by implementing 2020 evidence-based measures for optimization of public administration in terms of work processes, organizational structures, the number and suitability of institutions, and the number of employees </w:t>
            </w:r>
          </w:p>
        </w:tc>
        <w:tc>
          <w:tcPr>
            <w:tcW w:w="2409" w:type="dxa"/>
          </w:tcPr>
          <w:p w14:paraId="441278A0" w14:textId="77777777" w:rsidR="00136E92" w:rsidRPr="00F53E97" w:rsidRDefault="00136E92" w:rsidP="00136E92">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Political support and consensus is in place for implementation of targeted objectives</w:t>
            </w:r>
          </w:p>
          <w:p w14:paraId="47EAAC67" w14:textId="264BC6B3" w:rsidR="004050C7" w:rsidRPr="00F53E97" w:rsidRDefault="004050C7" w:rsidP="004050C7">
            <w:pPr>
              <w:spacing w:after="0" w:line="240" w:lineRule="auto"/>
              <w:rPr>
                <w:rFonts w:ascii="Arial Narrow" w:hAnsi="Arial Narrow" w:cs="Arial Narrow"/>
                <w:sz w:val="20"/>
                <w:szCs w:val="20"/>
                <w:lang w:val="en-GB"/>
              </w:rPr>
            </w:pPr>
          </w:p>
        </w:tc>
        <w:tc>
          <w:tcPr>
            <w:tcW w:w="2552" w:type="dxa"/>
          </w:tcPr>
          <w:p w14:paraId="327E2638" w14:textId="78AB9B28"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Change of political priorities.</w:t>
            </w:r>
          </w:p>
          <w:p w14:paraId="2C8D0D88" w14:textId="77777777" w:rsidR="004050C7" w:rsidRPr="00F53E97" w:rsidRDefault="004050C7" w:rsidP="004050C7">
            <w:pPr>
              <w:spacing w:after="0" w:line="240" w:lineRule="auto"/>
              <w:rPr>
                <w:rFonts w:ascii="Arial Narrow" w:hAnsi="Arial Narrow" w:cs="Arial Narrow"/>
                <w:sz w:val="20"/>
                <w:szCs w:val="20"/>
                <w:lang w:val="en-GB"/>
              </w:rPr>
            </w:pPr>
          </w:p>
          <w:p w14:paraId="10E4C1F7" w14:textId="542642B3"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Work on optimisation left entirely to employees who are not decision-makers.</w:t>
            </w:r>
          </w:p>
        </w:tc>
        <w:tc>
          <w:tcPr>
            <w:tcW w:w="2551" w:type="dxa"/>
          </w:tcPr>
          <w:p w14:paraId="32F1CC57" w14:textId="44488999"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Using to the full capacity the structures for PAR coordination in order to enable the implementation of measures and achievement of optimisation objectives.</w:t>
            </w:r>
          </w:p>
        </w:tc>
      </w:tr>
      <w:tr w:rsidR="004050C7" w:rsidRPr="00F53E97" w14:paraId="29495377" w14:textId="77777777" w:rsidTr="0035275A">
        <w:tc>
          <w:tcPr>
            <w:tcW w:w="1909" w:type="dxa"/>
            <w:vMerge/>
          </w:tcPr>
          <w:p w14:paraId="0108DCF9" w14:textId="77777777" w:rsidR="004050C7" w:rsidRPr="00F53E97" w:rsidRDefault="004050C7" w:rsidP="004050C7">
            <w:pPr>
              <w:spacing w:after="0" w:line="240" w:lineRule="auto"/>
              <w:rPr>
                <w:rFonts w:ascii="Arial Narrow" w:hAnsi="Arial Narrow" w:cs="Arial Narrow"/>
                <w:bCs/>
                <w:sz w:val="20"/>
                <w:szCs w:val="20"/>
                <w:lang w:val="en-GB"/>
              </w:rPr>
            </w:pPr>
          </w:p>
        </w:tc>
        <w:tc>
          <w:tcPr>
            <w:tcW w:w="3161" w:type="dxa"/>
          </w:tcPr>
          <w:p w14:paraId="4C11E358" w14:textId="7CE8D3A8" w:rsidR="004050C7" w:rsidRPr="00F53E97" w:rsidRDefault="004050C7" w:rsidP="00621FDA">
            <w:pPr>
              <w:pStyle w:val="2"/>
              <w:jc w:val="both"/>
              <w:rPr>
                <w:sz w:val="20"/>
                <w:szCs w:val="20"/>
                <w:lang w:val="en-GB"/>
              </w:rPr>
            </w:pPr>
            <w:r w:rsidRPr="00F53E97">
              <w:rPr>
                <w:sz w:val="20"/>
                <w:szCs w:val="20"/>
                <w:lang w:val="en-GB"/>
              </w:rPr>
              <w:t xml:space="preserve">1.2. </w:t>
            </w:r>
            <w:r w:rsidR="00621FDA" w:rsidRPr="00F53E97">
              <w:rPr>
                <w:rFonts w:cs="Tahoma"/>
                <w:bCs/>
                <w:sz w:val="20"/>
                <w:szCs w:val="20"/>
                <w:lang w:val="en-GB"/>
              </w:rPr>
              <w:t>Improved functioning of the local self-government and decentralisation and deconcentration of state administration through defining of the strategic framework and strengthening of capacities of towns and municipalities to efficiently deliver public tasks and procedures, establish inter-municipal cooperation, and implement principles of good administration</w:t>
            </w:r>
            <w:r w:rsidR="00621FDA" w:rsidRPr="00F53E97">
              <w:rPr>
                <w:sz w:val="20"/>
                <w:szCs w:val="20"/>
                <w:lang w:val="en-GB"/>
              </w:rPr>
              <w:t>.</w:t>
            </w:r>
          </w:p>
        </w:tc>
        <w:tc>
          <w:tcPr>
            <w:tcW w:w="2409" w:type="dxa"/>
          </w:tcPr>
          <w:p w14:paraId="608DD42B" w14:textId="18D7638F"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Political support and consensus is in place for implementation of targeted objectives</w:t>
            </w:r>
          </w:p>
          <w:p w14:paraId="3C114EB6" w14:textId="77777777" w:rsidR="004050C7" w:rsidRPr="00F53E97" w:rsidRDefault="004050C7" w:rsidP="004050C7">
            <w:pPr>
              <w:spacing w:after="0" w:line="240" w:lineRule="auto"/>
              <w:rPr>
                <w:rFonts w:ascii="Arial Narrow" w:hAnsi="Arial Narrow" w:cs="Arial Narrow"/>
                <w:sz w:val="20"/>
                <w:szCs w:val="20"/>
                <w:lang w:val="en-GB"/>
              </w:rPr>
            </w:pPr>
          </w:p>
          <w:p w14:paraId="654B96B8" w14:textId="068B4674"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Financial resources </w:t>
            </w:r>
            <w:r w:rsidR="007142AB" w:rsidRPr="00F53E97">
              <w:rPr>
                <w:rFonts w:ascii="Arial Narrow" w:hAnsi="Arial Narrow" w:cs="Arial Narrow"/>
                <w:sz w:val="20"/>
                <w:szCs w:val="20"/>
                <w:lang w:val="en-GB"/>
              </w:rPr>
              <w:t>ensured -</w:t>
            </w:r>
            <w:r w:rsidRPr="00F53E97">
              <w:rPr>
                <w:rFonts w:ascii="Arial Narrow" w:hAnsi="Arial Narrow" w:cs="Arial Narrow"/>
                <w:sz w:val="20"/>
                <w:szCs w:val="20"/>
                <w:lang w:val="en-GB"/>
              </w:rPr>
              <w:t xml:space="preserve"> stability </w:t>
            </w:r>
            <w:r w:rsidR="003114F3" w:rsidRPr="00F53E97">
              <w:rPr>
                <w:rFonts w:ascii="Arial Narrow" w:hAnsi="Arial Narrow" w:cs="Arial Narrow"/>
                <w:sz w:val="20"/>
                <w:szCs w:val="20"/>
                <w:lang w:val="en-GB"/>
              </w:rPr>
              <w:t>of</w:t>
            </w:r>
            <w:r w:rsidRPr="00F53E97">
              <w:rPr>
                <w:rFonts w:ascii="Arial Narrow" w:hAnsi="Arial Narrow" w:cs="Arial Narrow"/>
                <w:sz w:val="20"/>
                <w:szCs w:val="20"/>
                <w:lang w:val="en-GB"/>
              </w:rPr>
              <w:t xml:space="preserve"> the financial framework.</w:t>
            </w:r>
          </w:p>
        </w:tc>
        <w:tc>
          <w:tcPr>
            <w:tcW w:w="2552" w:type="dxa"/>
          </w:tcPr>
          <w:p w14:paraId="1FE20A14" w14:textId="4D3988BA" w:rsidR="004050C7" w:rsidRPr="00F53E97" w:rsidRDefault="004050C7" w:rsidP="004050C7">
            <w:pPr>
              <w:rPr>
                <w:rFonts w:ascii="Arial Narrow" w:hAnsi="Arial Narrow" w:cs="Arial Narrow"/>
                <w:sz w:val="20"/>
                <w:szCs w:val="20"/>
                <w:lang w:val="en-GB"/>
              </w:rPr>
            </w:pPr>
            <w:r w:rsidRPr="00F53E97">
              <w:rPr>
                <w:rFonts w:ascii="Arial Narrow" w:hAnsi="Arial Narrow" w:cs="Arial Narrow"/>
                <w:sz w:val="20"/>
                <w:szCs w:val="20"/>
                <w:lang w:val="en-GB"/>
              </w:rPr>
              <w:t>Reallocation of competences of ministries or allocation of competences among the different levels of government</w:t>
            </w:r>
          </w:p>
        </w:tc>
        <w:tc>
          <w:tcPr>
            <w:tcW w:w="2551" w:type="dxa"/>
          </w:tcPr>
          <w:p w14:paraId="4238FA39" w14:textId="500AB24D"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Defining policy concepts, improved coordination among different levels of government.</w:t>
            </w:r>
          </w:p>
          <w:p w14:paraId="34720601" w14:textId="77777777" w:rsidR="004050C7" w:rsidRPr="00F53E97" w:rsidRDefault="004050C7" w:rsidP="004050C7">
            <w:pPr>
              <w:spacing w:after="0" w:line="240" w:lineRule="auto"/>
              <w:rPr>
                <w:rFonts w:ascii="Arial Narrow" w:hAnsi="Arial Narrow" w:cs="Arial Narrow"/>
                <w:sz w:val="20"/>
                <w:szCs w:val="20"/>
                <w:lang w:val="en-GB"/>
              </w:rPr>
            </w:pPr>
          </w:p>
          <w:p w14:paraId="3DA9770F" w14:textId="3269F2AB"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Donations, utilisation of project funds.</w:t>
            </w:r>
          </w:p>
        </w:tc>
      </w:tr>
      <w:tr w:rsidR="004050C7" w:rsidRPr="00F53E97" w14:paraId="35E52C12" w14:textId="77777777" w:rsidTr="0035275A">
        <w:tc>
          <w:tcPr>
            <w:tcW w:w="1909" w:type="dxa"/>
            <w:vMerge/>
          </w:tcPr>
          <w:p w14:paraId="7D13CDF9" w14:textId="77777777" w:rsidR="004050C7" w:rsidRPr="00F53E97" w:rsidRDefault="004050C7" w:rsidP="004050C7">
            <w:pPr>
              <w:spacing w:after="0" w:line="240" w:lineRule="auto"/>
              <w:rPr>
                <w:rFonts w:ascii="Arial Narrow" w:hAnsi="Arial Narrow" w:cs="Arial Narrow"/>
                <w:bCs/>
                <w:sz w:val="20"/>
                <w:szCs w:val="20"/>
                <w:lang w:val="en-GB"/>
              </w:rPr>
            </w:pPr>
          </w:p>
        </w:tc>
        <w:tc>
          <w:tcPr>
            <w:tcW w:w="3161" w:type="dxa"/>
          </w:tcPr>
          <w:p w14:paraId="7BD1D02D" w14:textId="7FA46BE6" w:rsidR="004050C7" w:rsidRPr="00F53E97" w:rsidRDefault="004050C7" w:rsidP="00621FD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1.3. </w:t>
            </w:r>
            <w:r w:rsidR="00621FDA" w:rsidRPr="00F53E97">
              <w:rPr>
                <w:rFonts w:ascii="Arial Narrow" w:hAnsi="Arial Narrow" w:cs="Tahoma"/>
                <w:bCs/>
                <w:sz w:val="20"/>
                <w:szCs w:val="20"/>
                <w:lang w:val="en-GB"/>
              </w:rPr>
              <w:t>Improvement of the system for management of public policies of the Government by establishing by the end of 2020 the legal and institutional framework for integrated strategic management and adoption of mid-term work plans of state administration bodies harmonised with the strategic priorities of the Government and the programming budget</w:t>
            </w:r>
          </w:p>
        </w:tc>
        <w:tc>
          <w:tcPr>
            <w:tcW w:w="2409" w:type="dxa"/>
          </w:tcPr>
          <w:p w14:paraId="3412A36F" w14:textId="2A582EDD" w:rsidR="004050C7" w:rsidRPr="00F53E97" w:rsidRDefault="00136E92" w:rsidP="004050C7">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Adoption of the Law on the </w:t>
            </w:r>
            <w:r w:rsidR="007142AB" w:rsidRPr="00F53E97">
              <w:rPr>
                <w:rFonts w:ascii="Arial Narrow" w:hAnsi="Arial Narrow" w:cs="Arial Narrow"/>
                <w:sz w:val="20"/>
                <w:szCs w:val="20"/>
                <w:lang w:val="en-GB"/>
              </w:rPr>
              <w:t>Planning</w:t>
            </w:r>
            <w:r w:rsidRPr="00F53E97">
              <w:rPr>
                <w:rFonts w:ascii="Arial Narrow" w:hAnsi="Arial Narrow" w:cs="Arial Narrow"/>
                <w:sz w:val="20"/>
                <w:szCs w:val="20"/>
                <w:lang w:val="en-GB"/>
              </w:rPr>
              <w:t xml:space="preserve"> System of </w:t>
            </w:r>
            <w:r w:rsidR="004050C7" w:rsidRPr="00F53E97">
              <w:rPr>
                <w:rFonts w:ascii="Arial Narrow" w:hAnsi="Arial Narrow" w:cs="Arial Narrow"/>
                <w:sz w:val="20"/>
                <w:szCs w:val="20"/>
                <w:lang w:val="en-GB"/>
              </w:rPr>
              <w:t xml:space="preserve">RS. </w:t>
            </w:r>
          </w:p>
          <w:p w14:paraId="4A149CE9" w14:textId="77777777" w:rsidR="004050C7" w:rsidRPr="00F53E97" w:rsidRDefault="004050C7" w:rsidP="004050C7">
            <w:pPr>
              <w:spacing w:after="0" w:line="240" w:lineRule="auto"/>
              <w:jc w:val="both"/>
              <w:rPr>
                <w:rFonts w:ascii="Arial Narrow" w:hAnsi="Arial Narrow" w:cs="Arial Narrow"/>
                <w:sz w:val="20"/>
                <w:szCs w:val="20"/>
                <w:lang w:val="en-GB"/>
              </w:rPr>
            </w:pPr>
          </w:p>
          <w:p w14:paraId="44A27F33" w14:textId="59E43AD0" w:rsidR="004050C7" w:rsidRPr="00F53E97" w:rsidRDefault="00136E92" w:rsidP="004050C7">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Adoption and implementation of bylaws</w:t>
            </w:r>
            <w:r w:rsidR="004050C7"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two decrees</w:t>
            </w:r>
            <w:r w:rsidR="004050C7" w:rsidRPr="00F53E97">
              <w:rPr>
                <w:rFonts w:ascii="Arial Narrow" w:hAnsi="Arial Narrow" w:cs="Arial Narrow"/>
                <w:sz w:val="20"/>
                <w:szCs w:val="20"/>
                <w:lang w:val="en-GB"/>
              </w:rPr>
              <w:t>).</w:t>
            </w:r>
          </w:p>
          <w:p w14:paraId="2CB9C07E" w14:textId="77777777" w:rsidR="004050C7" w:rsidRPr="00F53E97" w:rsidRDefault="004050C7" w:rsidP="004050C7">
            <w:pPr>
              <w:spacing w:after="0" w:line="240" w:lineRule="auto"/>
              <w:jc w:val="both"/>
              <w:rPr>
                <w:rFonts w:ascii="Arial Narrow" w:hAnsi="Arial Narrow" w:cs="Arial Narrow"/>
                <w:sz w:val="20"/>
                <w:szCs w:val="20"/>
                <w:lang w:val="en-GB"/>
              </w:rPr>
            </w:pPr>
          </w:p>
          <w:p w14:paraId="3B2C3EF7" w14:textId="3DCD2A6E" w:rsidR="004050C7" w:rsidRPr="00F53E97" w:rsidRDefault="00136E92" w:rsidP="00136E92">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Establishment of a uniform IT system</w:t>
            </w:r>
            <w:r w:rsidR="004050C7" w:rsidRPr="00F53E97">
              <w:rPr>
                <w:rFonts w:ascii="Arial Narrow" w:hAnsi="Arial Narrow" w:cs="Arial Narrow"/>
                <w:sz w:val="20"/>
                <w:szCs w:val="20"/>
                <w:lang w:val="en-GB"/>
              </w:rPr>
              <w:t>.</w:t>
            </w:r>
          </w:p>
        </w:tc>
        <w:tc>
          <w:tcPr>
            <w:tcW w:w="2552" w:type="dxa"/>
          </w:tcPr>
          <w:p w14:paraId="18010BAD" w14:textId="209B26E7" w:rsidR="004050C7" w:rsidRPr="00F53E97" w:rsidRDefault="00136E92" w:rsidP="004050C7">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Insufficient and uneven administrative capacities of </w:t>
            </w:r>
            <w:r w:rsidR="004050C7" w:rsidRPr="00F53E97">
              <w:rPr>
                <w:rFonts w:ascii="Arial Narrow" w:hAnsi="Arial Narrow" w:cs="Arial Narrow"/>
                <w:sz w:val="20"/>
                <w:szCs w:val="20"/>
                <w:lang w:val="en-GB"/>
              </w:rPr>
              <w:t>state administration bodies.</w:t>
            </w:r>
          </w:p>
          <w:p w14:paraId="7B29B978" w14:textId="77777777" w:rsidR="004050C7" w:rsidRPr="00F53E97" w:rsidRDefault="004050C7" w:rsidP="004050C7">
            <w:pPr>
              <w:spacing w:after="0" w:line="240" w:lineRule="auto"/>
              <w:jc w:val="both"/>
              <w:rPr>
                <w:rFonts w:ascii="Arial Narrow" w:hAnsi="Arial Narrow" w:cs="Arial Narrow"/>
                <w:sz w:val="20"/>
                <w:szCs w:val="20"/>
                <w:lang w:val="en-GB"/>
              </w:rPr>
            </w:pPr>
          </w:p>
          <w:p w14:paraId="2B7863DF" w14:textId="475F99D1" w:rsidR="004050C7" w:rsidRPr="00F53E97" w:rsidRDefault="00136E92" w:rsidP="00136E92">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Lack of harmonisation of priorities of different state administration bodies</w:t>
            </w:r>
          </w:p>
        </w:tc>
        <w:tc>
          <w:tcPr>
            <w:tcW w:w="2551" w:type="dxa"/>
          </w:tcPr>
          <w:p w14:paraId="4063B47F" w14:textId="73F88AA5" w:rsidR="004050C7" w:rsidRPr="00F53E97" w:rsidRDefault="00136E92"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Conducting training for civil </w:t>
            </w:r>
            <w:r w:rsidR="007142AB" w:rsidRPr="00F53E97">
              <w:rPr>
                <w:rFonts w:ascii="Arial Narrow" w:hAnsi="Arial Narrow" w:cs="Arial Narrow"/>
                <w:sz w:val="20"/>
                <w:szCs w:val="20"/>
                <w:lang w:val="en-GB"/>
              </w:rPr>
              <w:t>servants</w:t>
            </w:r>
            <w:r w:rsidRPr="00F53E97">
              <w:rPr>
                <w:rFonts w:ascii="Arial Narrow" w:hAnsi="Arial Narrow" w:cs="Arial Narrow"/>
                <w:sz w:val="20"/>
                <w:szCs w:val="20"/>
                <w:lang w:val="en-GB"/>
              </w:rPr>
              <w:t xml:space="preserve">, managers and employees in </w:t>
            </w:r>
            <w:r w:rsidR="004050C7" w:rsidRPr="00F53E97">
              <w:rPr>
                <w:rFonts w:ascii="Arial Narrow" w:hAnsi="Arial Narrow" w:cs="Arial Narrow"/>
                <w:sz w:val="20"/>
                <w:szCs w:val="20"/>
                <w:lang w:val="en-GB"/>
              </w:rPr>
              <w:t xml:space="preserve">LSG units </w:t>
            </w:r>
            <w:r w:rsidRPr="00F53E97">
              <w:rPr>
                <w:rFonts w:ascii="Arial Narrow" w:hAnsi="Arial Narrow" w:cs="Arial Narrow"/>
                <w:sz w:val="20"/>
                <w:szCs w:val="20"/>
                <w:lang w:val="en-GB"/>
              </w:rPr>
              <w:t>in the area of policy and mid-term planning</w:t>
            </w:r>
            <w:r w:rsidR="004050C7" w:rsidRPr="00F53E97">
              <w:rPr>
                <w:rFonts w:ascii="Arial Narrow" w:hAnsi="Arial Narrow" w:cs="Arial Narrow"/>
                <w:sz w:val="20"/>
                <w:szCs w:val="20"/>
                <w:lang w:val="en-GB"/>
              </w:rPr>
              <w:t>.</w:t>
            </w:r>
          </w:p>
          <w:p w14:paraId="4C10472D" w14:textId="77777777" w:rsidR="004050C7" w:rsidRPr="00F53E97" w:rsidRDefault="004050C7" w:rsidP="004050C7">
            <w:pPr>
              <w:spacing w:after="0" w:line="240" w:lineRule="auto"/>
              <w:rPr>
                <w:rFonts w:ascii="Arial Narrow" w:hAnsi="Arial Narrow" w:cs="Arial Narrow"/>
                <w:sz w:val="20"/>
                <w:szCs w:val="20"/>
                <w:lang w:val="en-GB"/>
              </w:rPr>
            </w:pPr>
          </w:p>
          <w:p w14:paraId="449C2932" w14:textId="13358B85" w:rsidR="004050C7" w:rsidRPr="00F53E97" w:rsidRDefault="00136E92" w:rsidP="00136E92">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Improving coordination among line ministries and institutions of </w:t>
            </w:r>
            <w:r w:rsidR="007142AB" w:rsidRPr="00F53E97">
              <w:rPr>
                <w:rFonts w:ascii="Arial Narrow" w:hAnsi="Arial Narrow" w:cs="Arial Narrow"/>
                <w:sz w:val="20"/>
                <w:szCs w:val="20"/>
                <w:lang w:val="en-GB"/>
              </w:rPr>
              <w:t>centre</w:t>
            </w:r>
            <w:r w:rsidRPr="00F53E97">
              <w:rPr>
                <w:rFonts w:ascii="Arial Narrow" w:hAnsi="Arial Narrow" w:cs="Arial Narrow"/>
                <w:sz w:val="20"/>
                <w:szCs w:val="20"/>
                <w:lang w:val="en-GB"/>
              </w:rPr>
              <w:t xml:space="preserve"> of Government</w:t>
            </w:r>
            <w:r w:rsidR="004050C7"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the mechanisms of implementation groups and the </w:t>
            </w:r>
            <w:r w:rsidR="004050C7" w:rsidRPr="00F53E97">
              <w:rPr>
                <w:rFonts w:ascii="Arial Narrow" w:hAnsi="Arial Narrow" w:cs="Arial Narrow"/>
                <w:sz w:val="20"/>
                <w:szCs w:val="20"/>
                <w:lang w:val="en-GB"/>
              </w:rPr>
              <w:t>IMPG.</w:t>
            </w:r>
          </w:p>
        </w:tc>
      </w:tr>
      <w:tr w:rsidR="004050C7" w:rsidRPr="00F53E97" w14:paraId="05FA2A71" w14:textId="77777777" w:rsidTr="0035275A">
        <w:tc>
          <w:tcPr>
            <w:tcW w:w="1909" w:type="dxa"/>
            <w:vMerge/>
          </w:tcPr>
          <w:p w14:paraId="33D87E44" w14:textId="77777777" w:rsidR="004050C7" w:rsidRPr="00F53E97" w:rsidRDefault="004050C7" w:rsidP="004050C7">
            <w:pPr>
              <w:spacing w:after="0" w:line="240" w:lineRule="auto"/>
              <w:rPr>
                <w:rFonts w:ascii="Arial Narrow" w:hAnsi="Arial Narrow" w:cs="Arial Narrow"/>
                <w:bCs/>
                <w:sz w:val="20"/>
                <w:szCs w:val="20"/>
                <w:lang w:val="en-GB"/>
              </w:rPr>
            </w:pPr>
          </w:p>
        </w:tc>
        <w:tc>
          <w:tcPr>
            <w:tcW w:w="3161" w:type="dxa"/>
          </w:tcPr>
          <w:p w14:paraId="515EB2AC" w14:textId="77777777" w:rsidR="0009298A" w:rsidRPr="00F53E97" w:rsidRDefault="004050C7" w:rsidP="0009298A">
            <w:pPr>
              <w:pStyle w:val="2"/>
              <w:jc w:val="both"/>
              <w:rPr>
                <w:bCs/>
                <w:sz w:val="20"/>
                <w:szCs w:val="20"/>
                <w:lang w:val="en-GB"/>
              </w:rPr>
            </w:pPr>
            <w:r w:rsidRPr="00F53E97">
              <w:rPr>
                <w:sz w:val="20"/>
                <w:szCs w:val="20"/>
                <w:lang w:val="en-GB"/>
              </w:rPr>
              <w:t xml:space="preserve">1.4. </w:t>
            </w:r>
            <w:r w:rsidR="0009298A" w:rsidRPr="00F53E97">
              <w:rPr>
                <w:bCs/>
                <w:sz w:val="20"/>
                <w:szCs w:val="20"/>
                <w:lang w:val="en-GB"/>
              </w:rPr>
              <w:t xml:space="preserve">Establishing solid coordination mechanisms enabling harmonised development and functioning of e-Government, and finalising the legal framework and procedures for development of e-Government </w:t>
            </w:r>
          </w:p>
          <w:p w14:paraId="1370B45F" w14:textId="590291BA" w:rsidR="004050C7" w:rsidRPr="00F53E97" w:rsidRDefault="004050C7" w:rsidP="004050C7">
            <w:pPr>
              <w:spacing w:after="0" w:line="240" w:lineRule="auto"/>
              <w:jc w:val="both"/>
              <w:rPr>
                <w:rFonts w:ascii="Arial Narrow" w:hAnsi="Arial Narrow" w:cs="Arial Narrow"/>
                <w:sz w:val="20"/>
                <w:szCs w:val="20"/>
                <w:lang w:val="en-GB"/>
              </w:rPr>
            </w:pPr>
          </w:p>
        </w:tc>
        <w:tc>
          <w:tcPr>
            <w:tcW w:w="2409" w:type="dxa"/>
          </w:tcPr>
          <w:p w14:paraId="0E31AE6B" w14:textId="1B0E224B" w:rsidR="004050C7" w:rsidRPr="00F53E97" w:rsidRDefault="00136E92" w:rsidP="004050C7">
            <w:pPr>
              <w:spacing w:after="0" w:line="240" w:lineRule="auto"/>
              <w:jc w:val="both"/>
              <w:rPr>
                <w:rFonts w:ascii="Arial Narrow" w:hAnsi="Arial Narrow"/>
                <w:sz w:val="20"/>
                <w:szCs w:val="20"/>
                <w:lang w:val="en-GB"/>
              </w:rPr>
            </w:pPr>
            <w:r w:rsidRPr="00F53E97">
              <w:rPr>
                <w:rFonts w:ascii="Arial Narrow" w:hAnsi="Arial Narrow"/>
                <w:sz w:val="20"/>
                <w:szCs w:val="20"/>
                <w:lang w:val="en-GB"/>
              </w:rPr>
              <w:t>Well-planned financial resources (long-term) - the stability of the financial framework</w:t>
            </w:r>
            <w:r w:rsidR="004050C7" w:rsidRPr="00F53E97">
              <w:rPr>
                <w:rFonts w:ascii="Arial Narrow" w:hAnsi="Arial Narrow"/>
                <w:sz w:val="20"/>
                <w:szCs w:val="20"/>
                <w:lang w:val="en-GB"/>
              </w:rPr>
              <w:t>.</w:t>
            </w:r>
          </w:p>
          <w:p w14:paraId="22FCECBB" w14:textId="77777777" w:rsidR="004050C7" w:rsidRPr="00F53E97" w:rsidRDefault="004050C7" w:rsidP="004050C7">
            <w:pPr>
              <w:spacing w:after="0" w:line="240" w:lineRule="auto"/>
              <w:jc w:val="both"/>
              <w:rPr>
                <w:rFonts w:ascii="Arial Narrow" w:hAnsi="Arial Narrow"/>
                <w:sz w:val="20"/>
                <w:szCs w:val="20"/>
                <w:lang w:val="en-GB"/>
              </w:rPr>
            </w:pPr>
          </w:p>
          <w:p w14:paraId="5C127BB4" w14:textId="2E1DA846" w:rsidR="004050C7" w:rsidRPr="00F53E97" w:rsidRDefault="00136E92" w:rsidP="004050C7">
            <w:pPr>
              <w:spacing w:after="0" w:line="240" w:lineRule="auto"/>
              <w:jc w:val="both"/>
              <w:rPr>
                <w:rFonts w:ascii="Arial Narrow" w:hAnsi="Arial Narrow"/>
                <w:sz w:val="20"/>
                <w:szCs w:val="20"/>
                <w:lang w:val="en-GB"/>
              </w:rPr>
            </w:pPr>
            <w:r w:rsidRPr="00F53E97">
              <w:rPr>
                <w:rFonts w:ascii="Arial Narrow" w:hAnsi="Arial Narrow"/>
                <w:sz w:val="20"/>
                <w:szCs w:val="20"/>
                <w:lang w:val="en-GB"/>
              </w:rPr>
              <w:t>Adequate engagements of all competent institutions</w:t>
            </w:r>
            <w:r w:rsidR="004050C7" w:rsidRPr="00F53E97">
              <w:rPr>
                <w:rFonts w:ascii="Arial Narrow" w:hAnsi="Arial Narrow"/>
                <w:sz w:val="20"/>
                <w:szCs w:val="20"/>
                <w:lang w:val="en-GB"/>
              </w:rPr>
              <w:t>.</w:t>
            </w:r>
          </w:p>
          <w:p w14:paraId="4C2083F4" w14:textId="77777777" w:rsidR="004050C7" w:rsidRPr="00F53E97" w:rsidRDefault="004050C7" w:rsidP="004050C7">
            <w:pPr>
              <w:spacing w:after="0" w:line="240" w:lineRule="auto"/>
              <w:jc w:val="both"/>
              <w:rPr>
                <w:rFonts w:ascii="Arial Narrow" w:hAnsi="Arial Narrow"/>
                <w:sz w:val="20"/>
                <w:szCs w:val="20"/>
                <w:lang w:val="en-GB"/>
              </w:rPr>
            </w:pPr>
          </w:p>
          <w:p w14:paraId="768710DC" w14:textId="77777777" w:rsidR="00136E92" w:rsidRPr="00F53E97" w:rsidRDefault="00136E92" w:rsidP="00136E92">
            <w:pPr>
              <w:spacing w:after="0" w:line="240" w:lineRule="auto"/>
              <w:rPr>
                <w:rFonts w:ascii="Arial Narrow" w:hAnsi="Arial Narrow"/>
                <w:sz w:val="20"/>
                <w:szCs w:val="20"/>
                <w:lang w:val="en-GB"/>
              </w:rPr>
            </w:pPr>
            <w:r w:rsidRPr="00F53E97">
              <w:rPr>
                <w:rFonts w:ascii="Arial Narrow" w:hAnsi="Arial Narrow"/>
                <w:sz w:val="20"/>
                <w:szCs w:val="20"/>
                <w:lang w:val="en-GB"/>
              </w:rPr>
              <w:t>Inter-institutional cooperation and coordination.</w:t>
            </w:r>
          </w:p>
          <w:p w14:paraId="369EACB4" w14:textId="77777777" w:rsidR="00136E92" w:rsidRPr="00F53E97" w:rsidRDefault="00136E92" w:rsidP="00136E92">
            <w:pPr>
              <w:spacing w:after="0" w:line="240" w:lineRule="auto"/>
              <w:rPr>
                <w:rFonts w:ascii="Arial Narrow" w:hAnsi="Arial Narrow"/>
                <w:sz w:val="20"/>
                <w:szCs w:val="20"/>
                <w:lang w:val="en-GB"/>
              </w:rPr>
            </w:pPr>
          </w:p>
          <w:p w14:paraId="65C466CB" w14:textId="005434B6" w:rsidR="004050C7" w:rsidRPr="00F53E97" w:rsidRDefault="00136E92" w:rsidP="00136E92">
            <w:pPr>
              <w:spacing w:after="0" w:line="240" w:lineRule="auto"/>
              <w:jc w:val="both"/>
              <w:rPr>
                <w:rFonts w:ascii="Arial Narrow" w:hAnsi="Arial Narrow" w:cs="Arial Narrow"/>
                <w:sz w:val="20"/>
                <w:szCs w:val="20"/>
                <w:lang w:val="en-GB"/>
              </w:rPr>
            </w:pPr>
            <w:r w:rsidRPr="00F53E97">
              <w:rPr>
                <w:rFonts w:ascii="Arial Narrow" w:hAnsi="Arial Narrow"/>
                <w:sz w:val="20"/>
                <w:szCs w:val="20"/>
                <w:lang w:val="en-GB"/>
              </w:rPr>
              <w:t>Completion of the legislative framework</w:t>
            </w:r>
            <w:r w:rsidR="004050C7" w:rsidRPr="00F53E97">
              <w:rPr>
                <w:rFonts w:ascii="Arial Narrow" w:hAnsi="Arial Narrow"/>
                <w:sz w:val="20"/>
                <w:szCs w:val="20"/>
                <w:lang w:val="en-GB"/>
              </w:rPr>
              <w:t>.</w:t>
            </w:r>
          </w:p>
        </w:tc>
        <w:tc>
          <w:tcPr>
            <w:tcW w:w="2552" w:type="dxa"/>
          </w:tcPr>
          <w:p w14:paraId="22C24A52" w14:textId="77777777" w:rsidR="00136E92" w:rsidRPr="00F53E97" w:rsidRDefault="00136E92" w:rsidP="00136E92">
            <w:pPr>
              <w:spacing w:after="0" w:line="240" w:lineRule="auto"/>
              <w:rPr>
                <w:rFonts w:ascii="Arial Narrow" w:hAnsi="Arial Narrow"/>
                <w:sz w:val="20"/>
                <w:szCs w:val="20"/>
                <w:lang w:val="en-GB"/>
              </w:rPr>
            </w:pPr>
            <w:r w:rsidRPr="00F53E97">
              <w:rPr>
                <w:rFonts w:ascii="Arial Narrow" w:hAnsi="Arial Narrow"/>
                <w:sz w:val="20"/>
                <w:szCs w:val="20"/>
                <w:lang w:val="en-GB"/>
              </w:rPr>
              <w:t>Lack of financial resources.</w:t>
            </w:r>
          </w:p>
          <w:p w14:paraId="12A9E124" w14:textId="77777777" w:rsidR="00136E92" w:rsidRPr="00F53E97" w:rsidRDefault="00136E92" w:rsidP="00136E92">
            <w:pPr>
              <w:spacing w:after="0" w:line="240" w:lineRule="auto"/>
              <w:rPr>
                <w:rFonts w:ascii="Arial Narrow" w:hAnsi="Arial Narrow"/>
                <w:sz w:val="20"/>
                <w:szCs w:val="20"/>
                <w:lang w:val="en-GB"/>
              </w:rPr>
            </w:pPr>
          </w:p>
          <w:p w14:paraId="1A2EE225" w14:textId="77777777" w:rsidR="00136E92" w:rsidRPr="00F53E97" w:rsidRDefault="00136E92" w:rsidP="00136E92">
            <w:pPr>
              <w:spacing w:after="0" w:line="240" w:lineRule="auto"/>
              <w:rPr>
                <w:rFonts w:ascii="Arial Narrow" w:hAnsi="Arial Narrow"/>
                <w:sz w:val="20"/>
                <w:szCs w:val="20"/>
                <w:lang w:val="en-GB"/>
              </w:rPr>
            </w:pPr>
            <w:r w:rsidRPr="00F53E97">
              <w:rPr>
                <w:rFonts w:ascii="Arial Narrow" w:hAnsi="Arial Narrow"/>
                <w:sz w:val="20"/>
                <w:szCs w:val="20"/>
                <w:lang w:val="en-GB"/>
              </w:rPr>
              <w:t>Lack of long-term planning of budget resources and stability of the financial framework</w:t>
            </w:r>
          </w:p>
          <w:p w14:paraId="13A66489" w14:textId="77777777" w:rsidR="00136E92" w:rsidRPr="00F53E97" w:rsidRDefault="00136E92" w:rsidP="00136E92">
            <w:pPr>
              <w:spacing w:after="0" w:line="240" w:lineRule="auto"/>
              <w:rPr>
                <w:rFonts w:ascii="Arial Narrow" w:hAnsi="Arial Narrow"/>
                <w:sz w:val="20"/>
                <w:szCs w:val="20"/>
                <w:lang w:val="en-GB"/>
              </w:rPr>
            </w:pPr>
          </w:p>
          <w:p w14:paraId="716B8CFF" w14:textId="77777777" w:rsidR="00136E92" w:rsidRPr="00F53E97" w:rsidRDefault="00136E92" w:rsidP="00136E92">
            <w:pPr>
              <w:spacing w:after="0" w:line="240" w:lineRule="auto"/>
              <w:rPr>
                <w:rFonts w:ascii="Arial Narrow" w:hAnsi="Arial Narrow"/>
                <w:sz w:val="20"/>
                <w:szCs w:val="20"/>
                <w:lang w:val="en-GB"/>
              </w:rPr>
            </w:pPr>
            <w:r w:rsidRPr="00F53E97">
              <w:rPr>
                <w:rFonts w:ascii="Arial Narrow" w:hAnsi="Arial Narrow"/>
                <w:sz w:val="20"/>
                <w:szCs w:val="20"/>
                <w:lang w:val="en-GB"/>
              </w:rPr>
              <w:t>Lack of political will.</w:t>
            </w:r>
          </w:p>
          <w:p w14:paraId="4053F38F" w14:textId="77777777" w:rsidR="004050C7" w:rsidRPr="00F53E97" w:rsidRDefault="004050C7" w:rsidP="004050C7">
            <w:pPr>
              <w:spacing w:after="0" w:line="240" w:lineRule="auto"/>
              <w:jc w:val="both"/>
              <w:rPr>
                <w:rFonts w:ascii="Arial Narrow" w:hAnsi="Arial Narrow"/>
                <w:sz w:val="20"/>
                <w:szCs w:val="20"/>
                <w:lang w:val="en-GB"/>
              </w:rPr>
            </w:pPr>
          </w:p>
          <w:p w14:paraId="3AA8621F" w14:textId="202D3691" w:rsidR="004050C7" w:rsidRPr="00F53E97" w:rsidRDefault="00136E92" w:rsidP="00136E92">
            <w:pPr>
              <w:spacing w:after="0" w:line="240" w:lineRule="auto"/>
              <w:jc w:val="both"/>
              <w:rPr>
                <w:rFonts w:ascii="Arial Narrow" w:hAnsi="Arial Narrow" w:cs="Arial Narrow"/>
                <w:sz w:val="20"/>
                <w:szCs w:val="20"/>
                <w:lang w:val="en-GB"/>
              </w:rPr>
            </w:pPr>
            <w:r w:rsidRPr="00F53E97">
              <w:rPr>
                <w:rFonts w:ascii="Arial Narrow" w:hAnsi="Arial Narrow"/>
                <w:sz w:val="20"/>
                <w:szCs w:val="20"/>
                <w:lang w:val="en-GB"/>
              </w:rPr>
              <w:t xml:space="preserve">Failure to complete the legislative </w:t>
            </w:r>
            <w:r w:rsidR="007142AB" w:rsidRPr="00F53E97">
              <w:rPr>
                <w:rFonts w:ascii="Arial Narrow" w:hAnsi="Arial Narrow"/>
                <w:sz w:val="20"/>
                <w:szCs w:val="20"/>
                <w:lang w:val="en-GB"/>
              </w:rPr>
              <w:t>framework</w:t>
            </w:r>
            <w:r w:rsidR="004050C7" w:rsidRPr="00F53E97">
              <w:rPr>
                <w:rFonts w:ascii="Arial Narrow" w:hAnsi="Arial Narrow"/>
                <w:sz w:val="20"/>
                <w:szCs w:val="20"/>
                <w:lang w:val="en-GB"/>
              </w:rPr>
              <w:t>.</w:t>
            </w:r>
          </w:p>
        </w:tc>
        <w:tc>
          <w:tcPr>
            <w:tcW w:w="2551" w:type="dxa"/>
          </w:tcPr>
          <w:p w14:paraId="774174EA" w14:textId="56FC2F14" w:rsidR="004050C7" w:rsidRPr="00F53E97" w:rsidRDefault="004050C7" w:rsidP="004050C7">
            <w:pPr>
              <w:spacing w:after="0" w:line="240" w:lineRule="auto"/>
              <w:jc w:val="both"/>
              <w:rPr>
                <w:rFonts w:ascii="Arial Narrow" w:hAnsi="Arial Narrow"/>
                <w:sz w:val="20"/>
                <w:szCs w:val="20"/>
                <w:lang w:val="en-GB"/>
              </w:rPr>
            </w:pPr>
            <w:r w:rsidRPr="00F53E97">
              <w:rPr>
                <w:rFonts w:ascii="Arial Narrow" w:hAnsi="Arial Narrow"/>
                <w:sz w:val="20"/>
                <w:szCs w:val="20"/>
                <w:lang w:val="en-GB"/>
              </w:rPr>
              <w:t xml:space="preserve">Donations, </w:t>
            </w:r>
            <w:r w:rsidR="00136E92" w:rsidRPr="00F53E97">
              <w:rPr>
                <w:rFonts w:ascii="Arial Narrow" w:hAnsi="Arial Narrow"/>
                <w:sz w:val="20"/>
                <w:szCs w:val="20"/>
                <w:lang w:val="en-GB"/>
              </w:rPr>
              <w:t>utilisation of IPA funds</w:t>
            </w:r>
            <w:r w:rsidRPr="00F53E97">
              <w:rPr>
                <w:rFonts w:ascii="Arial Narrow" w:hAnsi="Arial Narrow"/>
                <w:sz w:val="20"/>
                <w:szCs w:val="20"/>
                <w:lang w:val="en-GB"/>
              </w:rPr>
              <w:t>.</w:t>
            </w:r>
          </w:p>
          <w:p w14:paraId="252F38F5" w14:textId="77777777" w:rsidR="004050C7" w:rsidRPr="00F53E97" w:rsidRDefault="004050C7" w:rsidP="004050C7">
            <w:pPr>
              <w:spacing w:after="0" w:line="240" w:lineRule="auto"/>
              <w:jc w:val="both"/>
              <w:rPr>
                <w:rFonts w:ascii="Arial Narrow" w:hAnsi="Arial Narrow"/>
                <w:sz w:val="20"/>
                <w:szCs w:val="20"/>
                <w:lang w:val="en-GB"/>
              </w:rPr>
            </w:pPr>
          </w:p>
          <w:p w14:paraId="1FA8E3E6" w14:textId="265AF797" w:rsidR="004050C7" w:rsidRPr="00F53E97" w:rsidRDefault="00136E92" w:rsidP="004050C7">
            <w:pPr>
              <w:spacing w:after="0" w:line="240" w:lineRule="auto"/>
              <w:jc w:val="both"/>
              <w:rPr>
                <w:rFonts w:ascii="Arial Narrow" w:hAnsi="Arial Narrow"/>
                <w:sz w:val="20"/>
                <w:szCs w:val="20"/>
                <w:lang w:val="en-GB"/>
              </w:rPr>
            </w:pPr>
            <w:r w:rsidRPr="00F53E97">
              <w:rPr>
                <w:rFonts w:ascii="Arial Narrow" w:hAnsi="Arial Narrow"/>
                <w:sz w:val="20"/>
                <w:szCs w:val="20"/>
                <w:lang w:val="en-GB"/>
              </w:rPr>
              <w:t xml:space="preserve">Establishing the Council for </w:t>
            </w:r>
            <w:r w:rsidR="004050C7" w:rsidRPr="00F53E97">
              <w:rPr>
                <w:rFonts w:ascii="Arial Narrow" w:hAnsi="Arial Narrow"/>
                <w:sz w:val="20"/>
                <w:szCs w:val="20"/>
                <w:lang w:val="en-GB"/>
              </w:rPr>
              <w:t xml:space="preserve">NGSDI </w:t>
            </w:r>
            <w:r w:rsidRPr="00F53E97">
              <w:rPr>
                <w:rFonts w:ascii="Arial Narrow" w:hAnsi="Arial Narrow"/>
                <w:sz w:val="20"/>
                <w:szCs w:val="20"/>
                <w:lang w:val="en-GB"/>
              </w:rPr>
              <w:t>to ensure political support and better coordination</w:t>
            </w:r>
            <w:r w:rsidR="004050C7" w:rsidRPr="00F53E97">
              <w:rPr>
                <w:rFonts w:ascii="Arial Narrow" w:hAnsi="Arial Narrow"/>
                <w:sz w:val="20"/>
                <w:szCs w:val="20"/>
                <w:lang w:val="en-GB"/>
              </w:rPr>
              <w:t>.</w:t>
            </w:r>
          </w:p>
          <w:p w14:paraId="2D3BC0AD" w14:textId="77777777" w:rsidR="004050C7" w:rsidRPr="00F53E97" w:rsidRDefault="004050C7" w:rsidP="004050C7">
            <w:pPr>
              <w:spacing w:after="0" w:line="240" w:lineRule="auto"/>
              <w:jc w:val="both"/>
              <w:rPr>
                <w:rFonts w:ascii="Arial Narrow" w:hAnsi="Arial Narrow"/>
                <w:sz w:val="20"/>
                <w:szCs w:val="20"/>
                <w:lang w:val="en-GB"/>
              </w:rPr>
            </w:pPr>
          </w:p>
          <w:p w14:paraId="68C91A13" w14:textId="47FF5730" w:rsidR="004050C7" w:rsidRPr="00F53E97" w:rsidRDefault="00136E92" w:rsidP="004050C7">
            <w:pPr>
              <w:spacing w:after="0" w:line="240" w:lineRule="auto"/>
              <w:jc w:val="both"/>
              <w:rPr>
                <w:rFonts w:ascii="Arial Narrow" w:hAnsi="Arial Narrow" w:cs="Arial Narrow"/>
                <w:sz w:val="20"/>
                <w:szCs w:val="20"/>
                <w:lang w:val="en-GB"/>
              </w:rPr>
            </w:pPr>
            <w:r w:rsidRPr="00F53E97">
              <w:rPr>
                <w:rFonts w:ascii="Arial Narrow" w:hAnsi="Arial Narrow"/>
                <w:sz w:val="20"/>
                <w:szCs w:val="20"/>
                <w:lang w:val="en-GB"/>
              </w:rPr>
              <w:t>The formation of the Working Group within the Council for public administration reform in order to secure political support and better coordination</w:t>
            </w:r>
            <w:r w:rsidR="004050C7" w:rsidRPr="00F53E97">
              <w:rPr>
                <w:rFonts w:ascii="Arial Narrow" w:hAnsi="Arial Narrow" w:cs="Arial Narrow"/>
                <w:sz w:val="20"/>
                <w:szCs w:val="20"/>
                <w:lang w:val="en-GB"/>
              </w:rPr>
              <w:t>.</w:t>
            </w:r>
          </w:p>
        </w:tc>
      </w:tr>
      <w:tr w:rsidR="00D948DE" w:rsidRPr="00F53E97" w14:paraId="07FA0A8B" w14:textId="77777777" w:rsidTr="0035275A">
        <w:tc>
          <w:tcPr>
            <w:tcW w:w="1909" w:type="dxa"/>
            <w:vMerge w:val="restart"/>
          </w:tcPr>
          <w:p w14:paraId="693AD4DD" w14:textId="3AB580FC" w:rsidR="00D948DE" w:rsidRPr="00F53E97" w:rsidRDefault="00D948DE" w:rsidP="00D948DE">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2. </w:t>
            </w:r>
            <w:r w:rsidRPr="00F53E97">
              <w:rPr>
                <w:rFonts w:ascii="Arial Narrow" w:hAnsi="Arial Narrow"/>
                <w:b/>
                <w:sz w:val="20"/>
                <w:szCs w:val="20"/>
                <w:lang w:val="en-GB"/>
              </w:rPr>
              <w:t>Establishing a coherent public civil service system which is merit-based and improved human resources management</w:t>
            </w:r>
          </w:p>
        </w:tc>
        <w:tc>
          <w:tcPr>
            <w:tcW w:w="3161" w:type="dxa"/>
          </w:tcPr>
          <w:p w14:paraId="11051BBF" w14:textId="3DFFC504" w:rsidR="00D948DE" w:rsidRPr="00F53E97" w:rsidRDefault="00D948DE" w:rsidP="00D948DE">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2.1. </w:t>
            </w:r>
            <w:r w:rsidRPr="00F53E97">
              <w:rPr>
                <w:rFonts w:ascii="Arial Narrow" w:hAnsi="Arial Narrow" w:cs="Arial Narrow"/>
                <w:bCs/>
                <w:sz w:val="20"/>
                <w:szCs w:val="20"/>
                <w:lang w:val="en-GB"/>
              </w:rPr>
              <w:t>Establishing a coherent system of labour relations and salaries in the public administration based on transparency and fairness</w:t>
            </w:r>
            <w:r w:rsidRPr="00F53E97">
              <w:rPr>
                <w:rFonts w:ascii="Arial Narrow" w:hAnsi="Arial Narrow"/>
                <w:bCs/>
                <w:sz w:val="20"/>
                <w:szCs w:val="20"/>
                <w:lang w:val="en-GB"/>
              </w:rPr>
              <w:t xml:space="preserve"> </w:t>
            </w:r>
          </w:p>
        </w:tc>
        <w:tc>
          <w:tcPr>
            <w:tcW w:w="2409" w:type="dxa"/>
          </w:tcPr>
          <w:p w14:paraId="0C0632BA" w14:textId="2795C7C5" w:rsidR="00D948DE"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sz w:val="20"/>
                <w:szCs w:val="20"/>
                <w:lang w:val="en-GB"/>
              </w:rPr>
              <w:t>Provided political support for the establishment of a unified system of labour relations, based on the principles of de-politicization and professionalization across the whole public administration and provided political support and established consensus of all social stakeholders for establishment of a uniform system of wages in the public administration</w:t>
            </w:r>
          </w:p>
        </w:tc>
        <w:tc>
          <w:tcPr>
            <w:tcW w:w="2552" w:type="dxa"/>
          </w:tcPr>
          <w:p w14:paraId="64D4AFDB" w14:textId="02F81251" w:rsidR="00D948DE"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sz w:val="20"/>
                <w:szCs w:val="20"/>
                <w:lang w:val="en-GB"/>
              </w:rPr>
              <w:t>Pressures to exclude certain subsystems of the harmonized system of labour relations, i.e. the single salary system,</w:t>
            </w:r>
            <w:r w:rsidRPr="00F53E97">
              <w:rPr>
                <w:rFonts w:ascii="Arial Narrow" w:hAnsi="Arial Narrow" w:cs="Arial Narrow"/>
                <w:sz w:val="20"/>
                <w:szCs w:val="20"/>
                <w:lang w:val="en-GB"/>
              </w:rPr>
              <w:t xml:space="preserve"> and failure to </w:t>
            </w:r>
            <w:r w:rsidR="007142AB" w:rsidRPr="00F53E97">
              <w:rPr>
                <w:rFonts w:ascii="Arial Narrow" w:hAnsi="Arial Narrow" w:cs="Arial Narrow"/>
                <w:sz w:val="20"/>
                <w:szCs w:val="20"/>
                <w:lang w:val="en-GB"/>
              </w:rPr>
              <w:t>conduct</w:t>
            </w:r>
            <w:r w:rsidRPr="00F53E97">
              <w:rPr>
                <w:rFonts w:ascii="Arial Narrow" w:hAnsi="Arial Narrow" w:cs="Arial Narrow"/>
                <w:sz w:val="20"/>
                <w:szCs w:val="20"/>
                <w:lang w:val="en-GB"/>
              </w:rPr>
              <w:t xml:space="preserve"> and adequate assessment of work posts and relevant coefficients.</w:t>
            </w:r>
          </w:p>
        </w:tc>
        <w:tc>
          <w:tcPr>
            <w:tcW w:w="2551" w:type="dxa"/>
          </w:tcPr>
          <w:p w14:paraId="4E6B5DCB" w14:textId="39CC943E" w:rsidR="00D948DE"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sz w:val="20"/>
                <w:szCs w:val="20"/>
                <w:lang w:val="en-GB"/>
              </w:rPr>
              <w:t>Ensure an open, inclusive and transparent process of drafting regulations with particular emphasis on the inclusion of representatives of representative trade unions and hire experts for the evaluation of work positions.</w:t>
            </w:r>
          </w:p>
        </w:tc>
      </w:tr>
      <w:tr w:rsidR="00D948DE" w:rsidRPr="00F53E97" w14:paraId="44A5CC8E" w14:textId="77777777" w:rsidTr="0035275A">
        <w:tc>
          <w:tcPr>
            <w:tcW w:w="1909" w:type="dxa"/>
            <w:vMerge/>
          </w:tcPr>
          <w:p w14:paraId="1E732926" w14:textId="77777777" w:rsidR="00D948DE" w:rsidRPr="00F53E97" w:rsidRDefault="00D948DE" w:rsidP="00D948DE">
            <w:pPr>
              <w:spacing w:after="0" w:line="240" w:lineRule="auto"/>
              <w:rPr>
                <w:rFonts w:ascii="Arial Narrow" w:hAnsi="Arial Narrow" w:cs="Arial Narrow"/>
                <w:bCs/>
                <w:sz w:val="20"/>
                <w:szCs w:val="20"/>
                <w:lang w:val="en-GB"/>
              </w:rPr>
            </w:pPr>
          </w:p>
        </w:tc>
        <w:tc>
          <w:tcPr>
            <w:tcW w:w="3161" w:type="dxa"/>
          </w:tcPr>
          <w:p w14:paraId="42FE688D" w14:textId="2AA38170" w:rsidR="00D948DE" w:rsidRPr="00F53E97" w:rsidRDefault="00D948DE" w:rsidP="00D948DE">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2.2. </w:t>
            </w:r>
            <w:r w:rsidRPr="00F53E97">
              <w:rPr>
                <w:rFonts w:ascii="Arial Narrow" w:hAnsi="Arial Narrow" w:cs="Arial Narrow"/>
                <w:bCs/>
                <w:sz w:val="20"/>
                <w:szCs w:val="20"/>
                <w:lang w:val="en-GB"/>
              </w:rPr>
              <w:t>Establishing the HRM function in the public administration and improving the HRM function in state administration and local self-government by introducing new instruments and strengthening HRM capacities</w:t>
            </w:r>
          </w:p>
        </w:tc>
        <w:tc>
          <w:tcPr>
            <w:tcW w:w="2409" w:type="dxa"/>
          </w:tcPr>
          <w:p w14:paraId="34FDC995" w14:textId="6323B96F" w:rsidR="00D948DE"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sz w:val="20"/>
                <w:szCs w:val="20"/>
                <w:lang w:val="en-GB"/>
              </w:rPr>
              <w:t>Developed legal framework and institutional basis for the function of strategic human resource management and clear commitment to strengthening the institutions of the competition and creation of depoliticized system which encourage attracting and retaining  quality personnel in the public administration</w:t>
            </w:r>
          </w:p>
        </w:tc>
        <w:tc>
          <w:tcPr>
            <w:tcW w:w="2552" w:type="dxa"/>
          </w:tcPr>
          <w:p w14:paraId="072B233D" w14:textId="50E0729B" w:rsidR="00D948DE"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sz w:val="20"/>
                <w:szCs w:val="20"/>
                <w:lang w:val="en-GB"/>
              </w:rPr>
              <w:t>Insufficient political support for de-politicization of the system of employment and human resource management</w:t>
            </w:r>
          </w:p>
        </w:tc>
        <w:tc>
          <w:tcPr>
            <w:tcW w:w="2551" w:type="dxa"/>
          </w:tcPr>
          <w:p w14:paraId="1CF380ED" w14:textId="17DF0312" w:rsidR="00D948DE"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sz w:val="20"/>
                <w:szCs w:val="20"/>
                <w:lang w:val="en-GB"/>
              </w:rPr>
              <w:t>Increase the transparency of work of bodies and work of employees in the body through stronger monitoring and performance appraisal, along with restricting the managers’ decision-making discretion</w:t>
            </w:r>
          </w:p>
        </w:tc>
      </w:tr>
      <w:tr w:rsidR="004050C7" w:rsidRPr="00F53E97" w14:paraId="273D70B9" w14:textId="77777777" w:rsidTr="0035275A">
        <w:tc>
          <w:tcPr>
            <w:tcW w:w="1909" w:type="dxa"/>
            <w:vMerge/>
          </w:tcPr>
          <w:p w14:paraId="27A52FDD" w14:textId="77777777" w:rsidR="004050C7" w:rsidRPr="00F53E97" w:rsidRDefault="004050C7" w:rsidP="004050C7">
            <w:pPr>
              <w:spacing w:after="0" w:line="240" w:lineRule="auto"/>
              <w:rPr>
                <w:rFonts w:ascii="Arial Narrow" w:hAnsi="Arial Narrow" w:cs="Arial Narrow"/>
                <w:bCs/>
                <w:sz w:val="20"/>
                <w:szCs w:val="20"/>
                <w:lang w:val="en-GB"/>
              </w:rPr>
            </w:pPr>
          </w:p>
        </w:tc>
        <w:tc>
          <w:tcPr>
            <w:tcW w:w="3161" w:type="dxa"/>
          </w:tcPr>
          <w:p w14:paraId="072A07AE" w14:textId="31E212AB" w:rsidR="004050C7" w:rsidRPr="00F53E97" w:rsidRDefault="004050C7" w:rsidP="004050C7">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2.3.</w:t>
            </w:r>
            <w:r w:rsidRPr="00F53E97">
              <w:rPr>
                <w:rFonts w:ascii="Arial Narrow" w:hAnsi="Arial Narrow"/>
                <w:bCs/>
                <w:sz w:val="20"/>
                <w:szCs w:val="20"/>
                <w:lang w:val="en-GB"/>
              </w:rPr>
              <w:t xml:space="preserve"> </w:t>
            </w:r>
            <w:r w:rsidR="0009298A" w:rsidRPr="00F53E97">
              <w:rPr>
                <w:rFonts w:ascii="Arial Narrow" w:hAnsi="Arial Narrow" w:cs="Arial Narrow"/>
                <w:bCs/>
                <w:sz w:val="20"/>
                <w:szCs w:val="20"/>
                <w:lang w:val="en-GB"/>
              </w:rPr>
              <w:t>Development of professional development system in public administration</w:t>
            </w:r>
          </w:p>
        </w:tc>
        <w:tc>
          <w:tcPr>
            <w:tcW w:w="2409" w:type="dxa"/>
          </w:tcPr>
          <w:p w14:paraId="4010DBBC" w14:textId="2A1E67AB" w:rsidR="004050C7" w:rsidRPr="00F53E97" w:rsidRDefault="00D948DE"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Optimum number of staff and their qualification to jointly and coherently implement overall reform processes in the area of professional development in public administration</w:t>
            </w:r>
            <w:r w:rsidR="004050C7" w:rsidRPr="00F53E97">
              <w:rPr>
                <w:rFonts w:ascii="Arial Narrow" w:hAnsi="Arial Narrow" w:cs="Arial Narrow"/>
                <w:sz w:val="20"/>
                <w:szCs w:val="20"/>
                <w:lang w:val="en-GB"/>
              </w:rPr>
              <w:t>.</w:t>
            </w:r>
          </w:p>
          <w:p w14:paraId="61CA9E20" w14:textId="77777777" w:rsidR="004050C7" w:rsidRPr="00F53E97" w:rsidRDefault="004050C7"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 </w:t>
            </w:r>
          </w:p>
          <w:p w14:paraId="7275623E" w14:textId="01D8A2BF" w:rsidR="004050C7" w:rsidRPr="00F53E97" w:rsidRDefault="00D948DE" w:rsidP="00D948DE">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Ensuring adequate financing</w:t>
            </w:r>
            <w:r w:rsidR="004050C7" w:rsidRPr="00F53E97">
              <w:rPr>
                <w:rFonts w:ascii="Arial Narrow" w:hAnsi="Arial Narrow" w:cs="Arial Narrow"/>
                <w:sz w:val="20"/>
                <w:szCs w:val="20"/>
                <w:lang w:val="en-GB"/>
              </w:rPr>
              <w:t>.</w:t>
            </w:r>
          </w:p>
        </w:tc>
        <w:tc>
          <w:tcPr>
            <w:tcW w:w="2552" w:type="dxa"/>
          </w:tcPr>
          <w:p w14:paraId="531D1F3C" w14:textId="4DB46D5A" w:rsidR="004050C7" w:rsidRPr="00F53E97" w:rsidRDefault="00D948DE"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Ongoing political support to full implementation of the professional development system in public administration</w:t>
            </w:r>
            <w:r w:rsidR="0007127F" w:rsidRPr="00F53E97">
              <w:rPr>
                <w:rFonts w:ascii="Arial Narrow" w:hAnsi="Arial Narrow" w:cs="Arial Narrow"/>
                <w:sz w:val="20"/>
                <w:szCs w:val="20"/>
                <w:lang w:val="en-GB"/>
              </w:rPr>
              <w:t>.</w:t>
            </w:r>
            <w:r w:rsidR="004050C7" w:rsidRPr="00F53E97">
              <w:rPr>
                <w:rFonts w:ascii="Arial Narrow" w:hAnsi="Arial Narrow" w:cs="Arial Narrow"/>
                <w:sz w:val="20"/>
                <w:szCs w:val="20"/>
                <w:lang w:val="en-GB"/>
              </w:rPr>
              <w:t xml:space="preserve"> </w:t>
            </w:r>
          </w:p>
          <w:p w14:paraId="0BCF65E9" w14:textId="77777777" w:rsidR="0007127F" w:rsidRPr="00F53E97" w:rsidRDefault="0007127F" w:rsidP="004050C7">
            <w:pPr>
              <w:spacing w:after="0" w:line="240" w:lineRule="auto"/>
              <w:rPr>
                <w:rFonts w:ascii="Arial Narrow" w:hAnsi="Arial Narrow" w:cs="Arial Narrow"/>
                <w:sz w:val="20"/>
                <w:szCs w:val="20"/>
                <w:lang w:val="en-GB"/>
              </w:rPr>
            </w:pPr>
          </w:p>
          <w:p w14:paraId="1F44159E" w14:textId="3E3D1969" w:rsidR="004050C7" w:rsidRPr="00F53E97" w:rsidRDefault="00D948DE"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Adequate recognition by all actors involved of </w:t>
            </w:r>
            <w:r w:rsidR="004050C7" w:rsidRPr="00F53E97">
              <w:rPr>
                <w:rFonts w:ascii="Arial Narrow" w:hAnsi="Arial Narrow" w:cs="Arial Narrow"/>
                <w:sz w:val="20"/>
                <w:szCs w:val="20"/>
                <w:lang w:val="en-GB"/>
              </w:rPr>
              <w:t xml:space="preserve">NAPA </w:t>
            </w:r>
            <w:r w:rsidRPr="00F53E97">
              <w:rPr>
                <w:rFonts w:ascii="Arial Narrow" w:hAnsi="Arial Narrow" w:cs="Arial Narrow"/>
                <w:sz w:val="20"/>
                <w:szCs w:val="20"/>
                <w:lang w:val="en-GB"/>
              </w:rPr>
              <w:t xml:space="preserve">as the key actor in the system of professional development in PA and their willingness and interest to participate actively in the </w:t>
            </w:r>
            <w:r w:rsidR="007142AB" w:rsidRPr="00F53E97">
              <w:rPr>
                <w:rFonts w:ascii="Arial Narrow" w:hAnsi="Arial Narrow" w:cs="Arial Narrow"/>
                <w:sz w:val="20"/>
                <w:szCs w:val="20"/>
                <w:lang w:val="en-GB"/>
              </w:rPr>
              <w:t>professional</w:t>
            </w:r>
            <w:r w:rsidRPr="00F53E97">
              <w:rPr>
                <w:rFonts w:ascii="Arial Narrow" w:hAnsi="Arial Narrow" w:cs="Arial Narrow"/>
                <w:sz w:val="20"/>
                <w:szCs w:val="20"/>
                <w:lang w:val="en-GB"/>
              </w:rPr>
              <w:t xml:space="preserve"> development system.</w:t>
            </w:r>
          </w:p>
          <w:p w14:paraId="11FE198E" w14:textId="77777777" w:rsidR="004050C7" w:rsidRPr="00F53E97" w:rsidRDefault="004050C7" w:rsidP="004050C7">
            <w:pPr>
              <w:spacing w:after="0" w:line="240" w:lineRule="auto"/>
              <w:rPr>
                <w:rFonts w:ascii="Arial Narrow" w:hAnsi="Arial Narrow" w:cs="Arial Narrow"/>
                <w:sz w:val="20"/>
                <w:szCs w:val="20"/>
                <w:lang w:val="en-GB"/>
              </w:rPr>
            </w:pPr>
          </w:p>
          <w:p w14:paraId="5C27172E" w14:textId="514F7C89" w:rsidR="004050C7" w:rsidRPr="00F53E97" w:rsidRDefault="0007127F"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Delays in adopting the bylaws and procedures for accreditation of professional development providers in PA</w:t>
            </w:r>
          </w:p>
          <w:p w14:paraId="62B11B32" w14:textId="77777777" w:rsidR="004050C7" w:rsidRPr="00F53E97" w:rsidRDefault="004050C7" w:rsidP="004050C7">
            <w:pPr>
              <w:spacing w:after="0" w:line="240" w:lineRule="auto"/>
              <w:rPr>
                <w:rFonts w:ascii="Arial Narrow" w:hAnsi="Arial Narrow" w:cs="Arial Narrow"/>
                <w:sz w:val="20"/>
                <w:szCs w:val="20"/>
                <w:lang w:val="en-GB"/>
              </w:rPr>
            </w:pPr>
          </w:p>
          <w:p w14:paraId="3F6D450D" w14:textId="117C6291" w:rsidR="004050C7" w:rsidRPr="00F53E97" w:rsidRDefault="0007127F"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Inadequate funding and limited offices and technical capacities</w:t>
            </w:r>
          </w:p>
          <w:p w14:paraId="5DFECF2D" w14:textId="77777777" w:rsidR="004050C7" w:rsidRPr="00F53E97" w:rsidRDefault="004050C7" w:rsidP="004050C7">
            <w:pPr>
              <w:spacing w:after="0" w:line="240" w:lineRule="auto"/>
              <w:rPr>
                <w:rFonts w:ascii="Arial Narrow" w:hAnsi="Arial Narrow" w:cs="Arial Narrow"/>
                <w:sz w:val="20"/>
                <w:szCs w:val="20"/>
                <w:lang w:val="en-GB"/>
              </w:rPr>
            </w:pPr>
          </w:p>
          <w:p w14:paraId="1C46E208" w14:textId="31C619FC" w:rsidR="004050C7" w:rsidRPr="00F53E97" w:rsidRDefault="0007127F" w:rsidP="0007127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Uneven competences of employees of </w:t>
            </w:r>
            <w:r w:rsidR="004050C7" w:rsidRPr="00F53E97">
              <w:rPr>
                <w:rFonts w:ascii="Arial Narrow" w:hAnsi="Arial Narrow" w:cs="Arial Narrow"/>
                <w:sz w:val="20"/>
                <w:szCs w:val="20"/>
                <w:lang w:val="en-GB"/>
              </w:rPr>
              <w:t xml:space="preserve">NAPA; </w:t>
            </w:r>
            <w:r w:rsidRPr="00F53E97">
              <w:rPr>
                <w:rFonts w:ascii="Arial Narrow" w:hAnsi="Arial Narrow" w:cs="Arial Narrow"/>
                <w:sz w:val="20"/>
                <w:szCs w:val="20"/>
                <w:lang w:val="en-GB"/>
              </w:rPr>
              <w:t xml:space="preserve">Possibly difficulties in integrating the new staff in </w:t>
            </w:r>
            <w:r w:rsidR="004050C7" w:rsidRPr="00F53E97">
              <w:rPr>
                <w:rFonts w:ascii="Arial Narrow" w:hAnsi="Arial Narrow" w:cs="Arial Narrow"/>
                <w:sz w:val="20"/>
                <w:szCs w:val="20"/>
                <w:lang w:val="en-GB"/>
              </w:rPr>
              <w:t>NAPA</w:t>
            </w:r>
          </w:p>
        </w:tc>
        <w:tc>
          <w:tcPr>
            <w:tcW w:w="2551" w:type="dxa"/>
          </w:tcPr>
          <w:p w14:paraId="362467EE" w14:textId="7791D58E" w:rsidR="004050C7" w:rsidRPr="00F53E97" w:rsidRDefault="0007127F" w:rsidP="004050C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Ensure transparency in the work of </w:t>
            </w:r>
            <w:r w:rsidR="004050C7" w:rsidRPr="00F53E97">
              <w:rPr>
                <w:rFonts w:ascii="Arial Narrow" w:hAnsi="Arial Narrow" w:cs="Arial Narrow"/>
                <w:sz w:val="20"/>
                <w:szCs w:val="20"/>
                <w:lang w:val="en-GB"/>
              </w:rPr>
              <w:t xml:space="preserve">NAPA </w:t>
            </w:r>
            <w:r w:rsidRPr="00F53E97">
              <w:rPr>
                <w:rFonts w:ascii="Arial Narrow" w:hAnsi="Arial Narrow" w:cs="Arial Narrow"/>
                <w:sz w:val="20"/>
                <w:szCs w:val="20"/>
                <w:lang w:val="en-GB"/>
              </w:rPr>
              <w:t>along with engagement of all stakeholders in key stages of work by means of developing and implementing the NAPRA communications strategy</w:t>
            </w:r>
            <w:r w:rsidR="004050C7" w:rsidRPr="00F53E97">
              <w:rPr>
                <w:rFonts w:ascii="Arial Narrow" w:hAnsi="Arial Narrow" w:cs="Arial Narrow"/>
                <w:sz w:val="20"/>
                <w:szCs w:val="20"/>
                <w:lang w:val="en-GB"/>
              </w:rPr>
              <w:t xml:space="preserve"> </w:t>
            </w:r>
          </w:p>
          <w:p w14:paraId="2DB3E87C" w14:textId="77777777" w:rsidR="004050C7" w:rsidRPr="00F53E97" w:rsidRDefault="004050C7" w:rsidP="004050C7">
            <w:pPr>
              <w:spacing w:after="0" w:line="240" w:lineRule="auto"/>
              <w:rPr>
                <w:rFonts w:ascii="Arial Narrow" w:hAnsi="Arial Narrow" w:cs="Arial Narrow"/>
                <w:sz w:val="20"/>
                <w:szCs w:val="20"/>
                <w:lang w:val="en-GB"/>
              </w:rPr>
            </w:pPr>
          </w:p>
          <w:p w14:paraId="69EA9A69" w14:textId="77777777" w:rsidR="004050C7" w:rsidRPr="00F53E97" w:rsidRDefault="004050C7" w:rsidP="004050C7">
            <w:pPr>
              <w:spacing w:after="0" w:line="240" w:lineRule="auto"/>
              <w:rPr>
                <w:rFonts w:ascii="Arial Narrow" w:hAnsi="Arial Narrow" w:cs="Arial Narrow"/>
                <w:sz w:val="20"/>
                <w:szCs w:val="20"/>
                <w:lang w:val="en-GB"/>
              </w:rPr>
            </w:pPr>
          </w:p>
          <w:p w14:paraId="7CFD3602" w14:textId="77777777" w:rsidR="004050C7" w:rsidRPr="00F53E97" w:rsidRDefault="004050C7" w:rsidP="004050C7">
            <w:pPr>
              <w:spacing w:after="0" w:line="240" w:lineRule="auto"/>
              <w:rPr>
                <w:rFonts w:ascii="Arial Narrow" w:hAnsi="Arial Narrow" w:cs="Arial Narrow"/>
                <w:sz w:val="20"/>
                <w:szCs w:val="20"/>
                <w:lang w:val="en-GB"/>
              </w:rPr>
            </w:pPr>
          </w:p>
          <w:p w14:paraId="41F212CA" w14:textId="77777777" w:rsidR="004050C7" w:rsidRPr="00F53E97" w:rsidRDefault="004050C7" w:rsidP="004050C7">
            <w:pPr>
              <w:spacing w:after="0" w:line="240" w:lineRule="auto"/>
              <w:rPr>
                <w:rFonts w:ascii="Arial Narrow" w:hAnsi="Arial Narrow" w:cs="Arial Narrow"/>
                <w:sz w:val="20"/>
                <w:szCs w:val="20"/>
                <w:lang w:val="en-GB"/>
              </w:rPr>
            </w:pPr>
          </w:p>
          <w:p w14:paraId="7EC7AE77" w14:textId="77777777" w:rsidR="004050C7" w:rsidRPr="00F53E97" w:rsidRDefault="004050C7" w:rsidP="004050C7">
            <w:pPr>
              <w:spacing w:after="0" w:line="240" w:lineRule="auto"/>
              <w:rPr>
                <w:rFonts w:ascii="Arial Narrow" w:hAnsi="Arial Narrow" w:cs="Arial Narrow"/>
                <w:sz w:val="20"/>
                <w:szCs w:val="20"/>
                <w:lang w:val="en-GB"/>
              </w:rPr>
            </w:pPr>
          </w:p>
          <w:p w14:paraId="5920FFE8" w14:textId="77777777" w:rsidR="004050C7" w:rsidRPr="00F53E97" w:rsidRDefault="004050C7" w:rsidP="004050C7">
            <w:pPr>
              <w:spacing w:after="0" w:line="240" w:lineRule="auto"/>
              <w:rPr>
                <w:rFonts w:ascii="Arial Narrow" w:hAnsi="Arial Narrow" w:cs="Arial Narrow"/>
                <w:sz w:val="20"/>
                <w:szCs w:val="20"/>
                <w:lang w:val="en-GB"/>
              </w:rPr>
            </w:pPr>
          </w:p>
          <w:p w14:paraId="62064910" w14:textId="77777777" w:rsidR="004050C7" w:rsidRPr="00F53E97" w:rsidRDefault="004050C7" w:rsidP="004050C7">
            <w:pPr>
              <w:spacing w:after="0" w:line="240" w:lineRule="auto"/>
              <w:rPr>
                <w:rFonts w:ascii="Arial Narrow" w:hAnsi="Arial Narrow" w:cs="Arial Narrow"/>
                <w:sz w:val="20"/>
                <w:szCs w:val="20"/>
                <w:lang w:val="en-GB"/>
              </w:rPr>
            </w:pPr>
          </w:p>
          <w:p w14:paraId="4511A8C2" w14:textId="3979B570" w:rsidR="004050C7" w:rsidRPr="00F53E97" w:rsidRDefault="0007127F" w:rsidP="0007127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Annual and mid-term planning of budget funds and stability of the financial framework</w:t>
            </w:r>
            <w:r w:rsidR="004050C7"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planning donor support</w:t>
            </w:r>
          </w:p>
          <w:p w14:paraId="5183F657" w14:textId="77777777" w:rsidR="004050C7" w:rsidRPr="00F53E97" w:rsidRDefault="004050C7" w:rsidP="004050C7">
            <w:pPr>
              <w:rPr>
                <w:rFonts w:ascii="Arial Narrow" w:hAnsi="Arial Narrow" w:cs="Arial Narrow"/>
                <w:sz w:val="20"/>
                <w:szCs w:val="20"/>
                <w:lang w:val="en-GB"/>
              </w:rPr>
            </w:pPr>
          </w:p>
          <w:p w14:paraId="4E8E359B" w14:textId="77777777" w:rsidR="004050C7" w:rsidRPr="00F53E97" w:rsidRDefault="004050C7" w:rsidP="004050C7">
            <w:pPr>
              <w:rPr>
                <w:rFonts w:ascii="Arial Narrow" w:hAnsi="Arial Narrow" w:cs="Arial Narrow"/>
                <w:sz w:val="20"/>
                <w:szCs w:val="20"/>
                <w:lang w:val="en-GB"/>
              </w:rPr>
            </w:pPr>
          </w:p>
          <w:p w14:paraId="665A09F9" w14:textId="54292755" w:rsidR="004050C7" w:rsidRPr="00F53E97" w:rsidRDefault="007142AB" w:rsidP="0007127F">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Adopt</w:t>
            </w:r>
            <w:r w:rsidR="0007127F" w:rsidRPr="00F53E97">
              <w:rPr>
                <w:rFonts w:ascii="Arial Narrow" w:hAnsi="Arial Narrow" w:cs="Arial Narrow"/>
                <w:sz w:val="20"/>
                <w:szCs w:val="20"/>
                <w:lang w:val="en-GB"/>
              </w:rPr>
              <w:t xml:space="preserve"> and implement inception training for new employees, by stages</w:t>
            </w:r>
          </w:p>
        </w:tc>
      </w:tr>
      <w:tr w:rsidR="0009298A" w:rsidRPr="00F53E97" w14:paraId="7046E999" w14:textId="77777777" w:rsidTr="00136E92">
        <w:tc>
          <w:tcPr>
            <w:tcW w:w="1909" w:type="dxa"/>
            <w:vMerge w:val="restart"/>
          </w:tcPr>
          <w:p w14:paraId="7B1A25D2" w14:textId="712C848D" w:rsidR="0009298A" w:rsidRPr="00F53E97" w:rsidRDefault="0009298A" w:rsidP="0009298A">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3. </w:t>
            </w:r>
            <w:r w:rsidRPr="00F53E97">
              <w:rPr>
                <w:rFonts w:ascii="Arial Narrow" w:hAnsi="Arial Narrow"/>
                <w:b/>
                <w:sz w:val="20"/>
                <w:szCs w:val="20"/>
                <w:lang w:val="en-GB"/>
              </w:rPr>
              <w:t xml:space="preserve">Improvement of public finances and procurement management </w:t>
            </w:r>
          </w:p>
        </w:tc>
        <w:tc>
          <w:tcPr>
            <w:tcW w:w="3161" w:type="dxa"/>
            <w:vAlign w:val="center"/>
          </w:tcPr>
          <w:p w14:paraId="3529E778" w14:textId="1A60075E"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Improving the (framework for) sustainability of public finance by reforming and developing public property management</w:t>
            </w:r>
          </w:p>
        </w:tc>
        <w:tc>
          <w:tcPr>
            <w:tcW w:w="2409" w:type="dxa"/>
          </w:tcPr>
          <w:p w14:paraId="0B255CB3" w14:textId="53C222CD" w:rsidR="0009298A" w:rsidRPr="00F53E97" w:rsidRDefault="00390EAC"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New legal and technical solutions related to public property </w:t>
            </w:r>
            <w:r w:rsidR="007142AB" w:rsidRPr="00F53E97">
              <w:rPr>
                <w:rFonts w:ascii="Arial Narrow" w:hAnsi="Arial Narrow" w:cs="Arial Narrow"/>
                <w:sz w:val="20"/>
                <w:szCs w:val="20"/>
                <w:lang w:val="en-GB"/>
              </w:rPr>
              <w:t>management</w:t>
            </w:r>
            <w:r w:rsidRPr="00F53E97">
              <w:rPr>
                <w:rFonts w:ascii="Arial Narrow" w:hAnsi="Arial Narrow" w:cs="Arial Narrow"/>
                <w:sz w:val="20"/>
                <w:szCs w:val="20"/>
                <w:lang w:val="en-GB"/>
              </w:rPr>
              <w:t xml:space="preserve"> are of systemic nature and take into consideration the </w:t>
            </w:r>
            <w:r w:rsidR="007142AB" w:rsidRPr="00F53E97">
              <w:rPr>
                <w:rFonts w:ascii="Arial Narrow" w:hAnsi="Arial Narrow" w:cs="Arial Narrow"/>
                <w:sz w:val="20"/>
                <w:szCs w:val="20"/>
                <w:lang w:val="en-GB"/>
              </w:rPr>
              <w:t>time</w:t>
            </w:r>
            <w:r w:rsidRPr="00F53E97">
              <w:rPr>
                <w:rFonts w:ascii="Arial Narrow" w:hAnsi="Arial Narrow" w:cs="Arial Narrow"/>
                <w:sz w:val="20"/>
                <w:szCs w:val="20"/>
                <w:lang w:val="en-GB"/>
              </w:rPr>
              <w:t xml:space="preserve"> </w:t>
            </w:r>
            <w:r w:rsidR="007142AB" w:rsidRPr="00F53E97">
              <w:rPr>
                <w:rFonts w:ascii="Arial Narrow" w:hAnsi="Arial Narrow" w:cs="Arial Narrow"/>
                <w:sz w:val="20"/>
                <w:szCs w:val="20"/>
                <w:lang w:val="en-GB"/>
              </w:rPr>
              <w:t>a</w:t>
            </w:r>
            <w:r w:rsidRPr="00F53E97">
              <w:rPr>
                <w:rFonts w:ascii="Arial Narrow" w:hAnsi="Arial Narrow" w:cs="Arial Narrow"/>
                <w:sz w:val="20"/>
                <w:szCs w:val="20"/>
                <w:lang w:val="en-GB"/>
              </w:rPr>
              <w:t>nd costs needed for implementation by holders of public property rights</w:t>
            </w:r>
          </w:p>
          <w:p w14:paraId="3361F3EE" w14:textId="77777777" w:rsidR="0009298A" w:rsidRPr="00F53E97" w:rsidRDefault="0009298A" w:rsidP="0009298A">
            <w:pPr>
              <w:spacing w:after="0" w:line="240" w:lineRule="auto"/>
              <w:rPr>
                <w:rFonts w:ascii="Arial Narrow" w:hAnsi="Arial Narrow" w:cs="Arial Narrow"/>
                <w:sz w:val="20"/>
                <w:szCs w:val="20"/>
                <w:lang w:val="en-GB"/>
              </w:rPr>
            </w:pPr>
          </w:p>
          <w:p w14:paraId="4FD7AE14" w14:textId="6F6BD6FB" w:rsidR="0009298A" w:rsidRPr="00F53E97" w:rsidRDefault="00390EAC"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Coordination mechanisms and support programmes are in place to implement reform measures in the area of public property management</w:t>
            </w:r>
            <w:r w:rsidR="0009298A" w:rsidRPr="00F53E97">
              <w:rPr>
                <w:rFonts w:ascii="Arial Narrow" w:hAnsi="Arial Narrow" w:cs="Arial Narrow"/>
                <w:sz w:val="20"/>
                <w:szCs w:val="20"/>
                <w:lang w:val="en-GB"/>
              </w:rPr>
              <w:t xml:space="preserve"> </w:t>
            </w:r>
          </w:p>
          <w:p w14:paraId="23A1BBF0" w14:textId="77777777" w:rsidR="0009298A" w:rsidRPr="00F53E97" w:rsidRDefault="0009298A" w:rsidP="0009298A">
            <w:pPr>
              <w:spacing w:after="0" w:line="240" w:lineRule="auto"/>
              <w:rPr>
                <w:rFonts w:ascii="Arial Narrow" w:hAnsi="Arial Narrow" w:cs="Arial Narrow"/>
                <w:sz w:val="20"/>
                <w:szCs w:val="20"/>
                <w:lang w:val="en-GB"/>
              </w:rPr>
            </w:pPr>
          </w:p>
        </w:tc>
        <w:tc>
          <w:tcPr>
            <w:tcW w:w="2552" w:type="dxa"/>
          </w:tcPr>
          <w:p w14:paraId="203E0D15" w14:textId="299626FD" w:rsidR="0009298A" w:rsidRPr="00F53E97" w:rsidRDefault="00390EAC"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Weak interest of the political management and the public for potential economic and financial development through better management of public property</w:t>
            </w:r>
            <w:r w:rsidR="0009298A" w:rsidRPr="00F53E97">
              <w:rPr>
                <w:rFonts w:ascii="Arial Narrow" w:hAnsi="Arial Narrow" w:cs="Arial Narrow"/>
                <w:sz w:val="20"/>
                <w:szCs w:val="20"/>
                <w:lang w:val="en-GB"/>
              </w:rPr>
              <w:t xml:space="preserve">. </w:t>
            </w:r>
          </w:p>
          <w:p w14:paraId="7FEE9565" w14:textId="77777777" w:rsidR="0009298A" w:rsidRPr="00F53E97" w:rsidRDefault="0009298A" w:rsidP="0009298A">
            <w:pPr>
              <w:spacing w:after="0" w:line="240" w:lineRule="auto"/>
              <w:rPr>
                <w:rFonts w:ascii="Arial Narrow" w:hAnsi="Arial Narrow" w:cs="Arial Narrow"/>
                <w:sz w:val="20"/>
                <w:szCs w:val="20"/>
                <w:lang w:val="en-GB"/>
              </w:rPr>
            </w:pPr>
          </w:p>
          <w:p w14:paraId="0EB3BBC2" w14:textId="6536C398" w:rsidR="0009298A" w:rsidRPr="00F53E97" w:rsidRDefault="00390EAC" w:rsidP="00390EAC">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Insufficient interest / awareness of potential users for available support programmes for improved management </w:t>
            </w:r>
            <w:r w:rsidR="007142AB" w:rsidRPr="00F53E97">
              <w:rPr>
                <w:rFonts w:ascii="Arial Narrow" w:hAnsi="Arial Narrow" w:cs="Arial Narrow"/>
                <w:sz w:val="20"/>
                <w:szCs w:val="20"/>
                <w:lang w:val="en-GB"/>
              </w:rPr>
              <w:t>of</w:t>
            </w:r>
            <w:r w:rsidRPr="00F53E97">
              <w:rPr>
                <w:rFonts w:ascii="Arial Narrow" w:hAnsi="Arial Narrow" w:cs="Arial Narrow"/>
                <w:sz w:val="20"/>
                <w:szCs w:val="20"/>
                <w:lang w:val="en-GB"/>
              </w:rPr>
              <w:t xml:space="preserve"> public property.</w:t>
            </w:r>
            <w:r w:rsidR="0009298A" w:rsidRPr="00F53E97">
              <w:rPr>
                <w:rFonts w:ascii="Arial Narrow" w:hAnsi="Arial Narrow" w:cs="Arial Narrow"/>
                <w:sz w:val="20"/>
                <w:szCs w:val="20"/>
                <w:lang w:val="en-GB"/>
              </w:rPr>
              <w:t xml:space="preserve">  </w:t>
            </w:r>
          </w:p>
        </w:tc>
        <w:tc>
          <w:tcPr>
            <w:tcW w:w="2551" w:type="dxa"/>
          </w:tcPr>
          <w:p w14:paraId="649924FC" w14:textId="3A83DAD6" w:rsidR="0009298A" w:rsidRPr="00F53E97" w:rsidRDefault="00390EAC"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Timely consultations </w:t>
            </w:r>
            <w:r w:rsidR="007142AB" w:rsidRPr="00F53E97">
              <w:rPr>
                <w:rFonts w:ascii="Arial Narrow" w:hAnsi="Arial Narrow" w:cs="Arial Narrow"/>
                <w:sz w:val="20"/>
                <w:szCs w:val="20"/>
                <w:lang w:val="en-GB"/>
              </w:rPr>
              <w:t>with</w:t>
            </w:r>
            <w:r w:rsidRPr="00F53E97">
              <w:rPr>
                <w:rFonts w:ascii="Arial Narrow" w:hAnsi="Arial Narrow" w:cs="Arial Narrow"/>
                <w:sz w:val="20"/>
                <w:szCs w:val="20"/>
                <w:lang w:val="en-GB"/>
              </w:rPr>
              <w:t xml:space="preserve"> stakeholders at all levels of administration and outside </w:t>
            </w:r>
            <w:r w:rsidR="007142AB" w:rsidRPr="00F53E97">
              <w:rPr>
                <w:rFonts w:ascii="Arial Narrow" w:hAnsi="Arial Narrow" w:cs="Arial Narrow"/>
                <w:sz w:val="20"/>
                <w:szCs w:val="20"/>
                <w:lang w:val="en-GB"/>
              </w:rPr>
              <w:t>o</w:t>
            </w:r>
            <w:r w:rsidRPr="00F53E97">
              <w:rPr>
                <w:rFonts w:ascii="Arial Narrow" w:hAnsi="Arial Narrow" w:cs="Arial Narrow"/>
                <w:sz w:val="20"/>
                <w:szCs w:val="20"/>
                <w:lang w:val="en-GB"/>
              </w:rPr>
              <w:t>f</w:t>
            </w:r>
            <w:r w:rsidR="007142AB"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the administration with respect to reformin</w:t>
            </w:r>
            <w:r w:rsidR="007142AB" w:rsidRPr="00F53E97">
              <w:rPr>
                <w:rFonts w:ascii="Arial Narrow" w:hAnsi="Arial Narrow" w:cs="Arial Narrow"/>
                <w:sz w:val="20"/>
                <w:szCs w:val="20"/>
                <w:lang w:val="en-GB"/>
              </w:rPr>
              <w:t xml:space="preserve">g </w:t>
            </w:r>
            <w:r w:rsidRPr="00F53E97">
              <w:rPr>
                <w:rFonts w:ascii="Arial Narrow" w:hAnsi="Arial Narrow" w:cs="Arial Narrow"/>
                <w:sz w:val="20"/>
                <w:szCs w:val="20"/>
                <w:lang w:val="en-GB"/>
              </w:rPr>
              <w:t>the legal framework regulating management of public property</w:t>
            </w:r>
            <w:r w:rsidR="0009298A" w:rsidRPr="00F53E97">
              <w:rPr>
                <w:rFonts w:ascii="Arial Narrow" w:hAnsi="Arial Narrow" w:cs="Arial Narrow"/>
                <w:sz w:val="20"/>
                <w:szCs w:val="20"/>
                <w:lang w:val="en-GB"/>
              </w:rPr>
              <w:t>.</w:t>
            </w:r>
          </w:p>
          <w:p w14:paraId="622CCEE8" w14:textId="77777777" w:rsidR="0009298A" w:rsidRPr="00F53E97" w:rsidRDefault="0009298A" w:rsidP="0009298A">
            <w:pPr>
              <w:spacing w:after="0" w:line="240" w:lineRule="auto"/>
              <w:rPr>
                <w:rFonts w:ascii="Arial Narrow" w:hAnsi="Arial Narrow" w:cs="Arial Narrow"/>
                <w:sz w:val="20"/>
                <w:szCs w:val="20"/>
                <w:lang w:val="en-GB"/>
              </w:rPr>
            </w:pPr>
          </w:p>
          <w:p w14:paraId="6C0A81AE" w14:textId="16CDDB13" w:rsidR="0009298A" w:rsidRPr="00F53E97" w:rsidRDefault="00390EAC"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Better profiling of public property management as a part of public finance reform and progress in EU integrations</w:t>
            </w:r>
            <w:r w:rsidR="0009298A"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through national and international conferences and similar visibility events</w:t>
            </w:r>
            <w:r w:rsidR="0009298A" w:rsidRPr="00F53E97">
              <w:rPr>
                <w:rFonts w:ascii="Arial Narrow" w:hAnsi="Arial Narrow" w:cs="Arial Narrow"/>
                <w:sz w:val="20"/>
                <w:szCs w:val="20"/>
                <w:lang w:val="en-GB"/>
              </w:rPr>
              <w:t>.</w:t>
            </w:r>
          </w:p>
          <w:p w14:paraId="6A1DE386" w14:textId="77777777" w:rsidR="0009298A" w:rsidRPr="00F53E97" w:rsidRDefault="0009298A" w:rsidP="0009298A">
            <w:pPr>
              <w:spacing w:after="0" w:line="240" w:lineRule="auto"/>
              <w:rPr>
                <w:rFonts w:ascii="Arial Narrow" w:hAnsi="Arial Narrow" w:cs="Arial Narrow"/>
                <w:sz w:val="20"/>
                <w:szCs w:val="20"/>
                <w:lang w:val="en-GB"/>
              </w:rPr>
            </w:pPr>
          </w:p>
          <w:p w14:paraId="2036C597" w14:textId="3BC2E922" w:rsidR="0009298A" w:rsidRPr="00F53E97" w:rsidRDefault="00390EAC" w:rsidP="00390EAC">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Holding </w:t>
            </w:r>
            <w:r w:rsidR="007142AB" w:rsidRPr="00F53E97">
              <w:rPr>
                <w:rFonts w:ascii="Arial Narrow" w:hAnsi="Arial Narrow" w:cs="Arial Narrow"/>
                <w:sz w:val="20"/>
                <w:szCs w:val="20"/>
                <w:lang w:val="en-GB"/>
              </w:rPr>
              <w:t>presentations</w:t>
            </w:r>
            <w:r w:rsidRPr="00F53E97">
              <w:rPr>
                <w:rFonts w:ascii="Arial Narrow" w:hAnsi="Arial Narrow" w:cs="Arial Narrow"/>
                <w:sz w:val="20"/>
                <w:szCs w:val="20"/>
                <w:lang w:val="en-GB"/>
              </w:rPr>
              <w:t xml:space="preserve"> </w:t>
            </w:r>
            <w:r w:rsidR="007142AB" w:rsidRPr="00F53E97">
              <w:rPr>
                <w:rFonts w:ascii="Arial Narrow" w:hAnsi="Arial Narrow" w:cs="Arial Narrow"/>
                <w:sz w:val="20"/>
                <w:szCs w:val="20"/>
                <w:lang w:val="en-GB"/>
              </w:rPr>
              <w:t>and</w:t>
            </w:r>
            <w:r w:rsidRPr="00F53E97">
              <w:rPr>
                <w:rFonts w:ascii="Arial Narrow" w:hAnsi="Arial Narrow" w:cs="Arial Narrow"/>
                <w:sz w:val="20"/>
                <w:szCs w:val="20"/>
                <w:lang w:val="en-GB"/>
              </w:rPr>
              <w:t xml:space="preserve"> publishing information on availability of other support programmes for better management of public property</w:t>
            </w:r>
            <w:r w:rsidR="0009298A" w:rsidRPr="00F53E97">
              <w:rPr>
                <w:rFonts w:ascii="Arial Narrow" w:hAnsi="Arial Narrow" w:cs="Arial Narrow"/>
                <w:sz w:val="20"/>
                <w:szCs w:val="20"/>
                <w:lang w:val="en-GB"/>
              </w:rPr>
              <w:t>.</w:t>
            </w:r>
          </w:p>
        </w:tc>
      </w:tr>
      <w:tr w:rsidR="0009298A" w:rsidRPr="00F53E97" w14:paraId="0FC96DED" w14:textId="77777777" w:rsidTr="0035275A">
        <w:tc>
          <w:tcPr>
            <w:tcW w:w="1909" w:type="dxa"/>
            <w:vMerge/>
          </w:tcPr>
          <w:p w14:paraId="6B7C982D"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25E6F175" w14:textId="18BD16C5"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3.2. </w:t>
            </w:r>
            <w:r w:rsidRPr="00F53E97">
              <w:rPr>
                <w:rFonts w:ascii="Arial Narrow" w:hAnsi="Arial Narrow"/>
                <w:bCs/>
                <w:sz w:val="20"/>
                <w:szCs w:val="20"/>
                <w:lang w:val="en-GB"/>
              </w:rPr>
              <w:t xml:space="preserve">Improvement of Budget Planning and Preparation Process   </w:t>
            </w:r>
          </w:p>
        </w:tc>
        <w:tc>
          <w:tcPr>
            <w:tcW w:w="2409" w:type="dxa"/>
          </w:tcPr>
          <w:p w14:paraId="27C9D9C4" w14:textId="70331EA9" w:rsidR="0009298A" w:rsidRPr="00F53E97" w:rsidRDefault="004B206A" w:rsidP="004B206A">
            <w:pPr>
              <w:spacing w:after="0" w:line="240" w:lineRule="auto"/>
              <w:rPr>
                <w:rFonts w:ascii="Arial Narrow" w:hAnsi="Arial Narrow" w:cs="Arial Narrow"/>
                <w:sz w:val="20"/>
                <w:szCs w:val="20"/>
                <w:lang w:val="en-GB"/>
              </w:rPr>
            </w:pPr>
            <w:r w:rsidRPr="00F53E97">
              <w:rPr>
                <w:rFonts w:ascii="Arial Narrow" w:hAnsi="Arial Narrow"/>
                <w:sz w:val="20"/>
                <w:szCs w:val="20"/>
                <w:lang w:val="en-GB"/>
              </w:rPr>
              <w:t>Knowledge of the programme budget preparation process and relevant methodologies</w:t>
            </w:r>
          </w:p>
        </w:tc>
        <w:tc>
          <w:tcPr>
            <w:tcW w:w="2552" w:type="dxa"/>
          </w:tcPr>
          <w:p w14:paraId="05B3F9E4" w14:textId="41E3D7DF" w:rsidR="0009298A" w:rsidRPr="00F53E97" w:rsidRDefault="004B206A" w:rsidP="004B206A">
            <w:pPr>
              <w:spacing w:after="0" w:line="240" w:lineRule="auto"/>
              <w:rPr>
                <w:rFonts w:ascii="Arial Narrow" w:hAnsi="Arial Narrow" w:cs="Arial Narrow"/>
                <w:sz w:val="20"/>
                <w:szCs w:val="20"/>
                <w:lang w:val="en-GB"/>
              </w:rPr>
            </w:pPr>
            <w:r w:rsidRPr="00F53E97">
              <w:rPr>
                <w:rFonts w:ascii="Arial Narrow" w:hAnsi="Arial Narrow"/>
                <w:sz w:val="20"/>
                <w:szCs w:val="20"/>
                <w:lang w:val="en-GB"/>
              </w:rPr>
              <w:t xml:space="preserve">Inadequate IT systems which are </w:t>
            </w:r>
            <w:r w:rsidR="007142AB" w:rsidRPr="00F53E97">
              <w:rPr>
                <w:rFonts w:ascii="Arial Narrow" w:hAnsi="Arial Narrow"/>
                <w:sz w:val="20"/>
                <w:szCs w:val="20"/>
                <w:lang w:val="en-GB"/>
              </w:rPr>
              <w:t>not</w:t>
            </w:r>
            <w:r w:rsidRPr="00F53E97">
              <w:rPr>
                <w:rFonts w:ascii="Arial Narrow" w:hAnsi="Arial Narrow"/>
                <w:sz w:val="20"/>
                <w:szCs w:val="20"/>
                <w:lang w:val="en-GB"/>
              </w:rPr>
              <w:t xml:space="preserve"> inter-connected to manage public finance</w:t>
            </w:r>
          </w:p>
        </w:tc>
        <w:tc>
          <w:tcPr>
            <w:tcW w:w="2551" w:type="dxa"/>
          </w:tcPr>
          <w:p w14:paraId="64865074" w14:textId="7D90B566" w:rsidR="0009298A" w:rsidRPr="00F53E97" w:rsidRDefault="004B206A" w:rsidP="007142AB">
            <w:pPr>
              <w:spacing w:after="0" w:line="240" w:lineRule="auto"/>
              <w:rPr>
                <w:rFonts w:ascii="Arial Narrow" w:hAnsi="Arial Narrow" w:cs="Arial Narrow"/>
                <w:sz w:val="20"/>
                <w:szCs w:val="20"/>
                <w:lang w:val="en-GB"/>
              </w:rPr>
            </w:pPr>
            <w:r w:rsidRPr="00F53E97">
              <w:rPr>
                <w:rFonts w:ascii="Arial Narrow" w:hAnsi="Arial Narrow"/>
                <w:sz w:val="20"/>
                <w:szCs w:val="20"/>
                <w:lang w:val="en-GB"/>
              </w:rPr>
              <w:t>Within</w:t>
            </w:r>
            <w:r w:rsidR="007142AB" w:rsidRPr="00F53E97">
              <w:rPr>
                <w:rFonts w:ascii="Arial Narrow" w:hAnsi="Arial Narrow"/>
                <w:sz w:val="20"/>
                <w:szCs w:val="20"/>
                <w:lang w:val="en-GB"/>
              </w:rPr>
              <w:t xml:space="preserve"> </w:t>
            </w:r>
            <w:r w:rsidRPr="00F53E97">
              <w:rPr>
                <w:rFonts w:ascii="Arial Narrow" w:hAnsi="Arial Narrow"/>
                <w:sz w:val="20"/>
                <w:szCs w:val="20"/>
                <w:lang w:val="en-GB"/>
              </w:rPr>
              <w:t xml:space="preserve">the planned donor support, significant improvement is planned in this area in order to ensure efficient access to data and exchange </w:t>
            </w:r>
            <w:r w:rsidR="007142AB" w:rsidRPr="00F53E97">
              <w:rPr>
                <w:rFonts w:ascii="Arial Narrow" w:hAnsi="Arial Narrow"/>
                <w:sz w:val="20"/>
                <w:szCs w:val="20"/>
                <w:lang w:val="en-GB"/>
              </w:rPr>
              <w:t>of</w:t>
            </w:r>
            <w:r w:rsidRPr="00F53E97">
              <w:rPr>
                <w:rFonts w:ascii="Arial Narrow" w:hAnsi="Arial Narrow"/>
                <w:sz w:val="20"/>
                <w:szCs w:val="20"/>
                <w:lang w:val="en-GB"/>
              </w:rPr>
              <w:t xml:space="preserve"> information among stakeholders</w:t>
            </w:r>
            <w:r w:rsidR="0009298A" w:rsidRPr="00F53E97">
              <w:rPr>
                <w:rFonts w:ascii="Arial Narrow" w:hAnsi="Arial Narrow"/>
                <w:sz w:val="20"/>
                <w:szCs w:val="20"/>
                <w:lang w:val="en-GB"/>
              </w:rPr>
              <w:t xml:space="preserve">. </w:t>
            </w:r>
          </w:p>
        </w:tc>
      </w:tr>
      <w:tr w:rsidR="00390EAC" w:rsidRPr="00F53E97" w14:paraId="0D5669BB" w14:textId="77777777" w:rsidTr="0035275A">
        <w:tc>
          <w:tcPr>
            <w:tcW w:w="1909" w:type="dxa"/>
            <w:vMerge/>
          </w:tcPr>
          <w:p w14:paraId="3D8AD345" w14:textId="77777777" w:rsidR="00390EAC" w:rsidRPr="00F53E97" w:rsidRDefault="00390EAC" w:rsidP="00390EAC">
            <w:pPr>
              <w:spacing w:after="0" w:line="240" w:lineRule="auto"/>
              <w:rPr>
                <w:rFonts w:ascii="Arial Narrow" w:hAnsi="Arial Narrow" w:cs="Arial Narrow"/>
                <w:bCs/>
                <w:sz w:val="20"/>
                <w:szCs w:val="20"/>
                <w:lang w:val="en-GB"/>
              </w:rPr>
            </w:pPr>
          </w:p>
        </w:tc>
        <w:tc>
          <w:tcPr>
            <w:tcW w:w="3161" w:type="dxa"/>
          </w:tcPr>
          <w:p w14:paraId="11D7E46C" w14:textId="62439102" w:rsidR="00390EAC" w:rsidRPr="00F53E97" w:rsidRDefault="00390EAC" w:rsidP="00390EAC">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3.3. </w:t>
            </w:r>
            <w:r w:rsidRPr="00F53E97">
              <w:rPr>
                <w:rFonts w:ascii="Arial Narrow" w:hAnsi="Arial Narrow"/>
                <w:bCs/>
                <w:sz w:val="20"/>
                <w:szCs w:val="20"/>
                <w:lang w:val="en-GB"/>
              </w:rPr>
              <w:t xml:space="preserve">Improvement of the Financial Management and Control System of Use of Public Resources and Internal Audit </w:t>
            </w:r>
          </w:p>
        </w:tc>
        <w:tc>
          <w:tcPr>
            <w:tcW w:w="2409" w:type="dxa"/>
          </w:tcPr>
          <w:p w14:paraId="2262BB5C" w14:textId="0758CCCA" w:rsidR="00390EAC" w:rsidRPr="00F53E97" w:rsidRDefault="00390EAC" w:rsidP="00390EAC">
            <w:pPr>
              <w:spacing w:after="0" w:line="240" w:lineRule="auto"/>
              <w:rPr>
                <w:rFonts w:ascii="Arial Narrow" w:hAnsi="Arial Narrow" w:cs="Arial Narrow"/>
                <w:sz w:val="20"/>
                <w:szCs w:val="20"/>
                <w:lang w:val="en-GB"/>
              </w:rPr>
            </w:pPr>
            <w:r w:rsidRPr="00F53E97">
              <w:rPr>
                <w:rFonts w:ascii="Arial Narrow" w:hAnsi="Arial Narrow"/>
                <w:sz w:val="20"/>
                <w:szCs w:val="20"/>
                <w:lang w:val="en-GB"/>
              </w:rPr>
              <w:t>Established internal audit units in accordance with the law</w:t>
            </w:r>
          </w:p>
        </w:tc>
        <w:tc>
          <w:tcPr>
            <w:tcW w:w="2552" w:type="dxa"/>
          </w:tcPr>
          <w:p w14:paraId="39DB7CB8" w14:textId="77777777" w:rsidR="00390EAC" w:rsidRPr="00F53E97" w:rsidRDefault="00390EAC" w:rsidP="00390EAC">
            <w:pPr>
              <w:spacing w:after="0" w:line="240" w:lineRule="auto"/>
              <w:rPr>
                <w:rFonts w:ascii="Arial Narrow" w:hAnsi="Arial Narrow"/>
                <w:sz w:val="20"/>
                <w:szCs w:val="20"/>
                <w:lang w:val="en-GB"/>
              </w:rPr>
            </w:pPr>
            <w:r w:rsidRPr="00F53E97">
              <w:rPr>
                <w:rFonts w:ascii="Arial Narrow" w:hAnsi="Arial Narrow"/>
                <w:sz w:val="20"/>
                <w:szCs w:val="20"/>
                <w:lang w:val="en-GB"/>
              </w:rPr>
              <w:t xml:space="preserve">Frequent changes of managers of the highest level. </w:t>
            </w:r>
          </w:p>
          <w:p w14:paraId="344C7EAE" w14:textId="77777777" w:rsidR="00390EAC" w:rsidRPr="00F53E97" w:rsidRDefault="00390EAC" w:rsidP="00390EAC">
            <w:pPr>
              <w:spacing w:after="0" w:line="240" w:lineRule="auto"/>
              <w:rPr>
                <w:rFonts w:ascii="Arial Narrow" w:hAnsi="Arial Narrow"/>
                <w:sz w:val="20"/>
                <w:szCs w:val="20"/>
                <w:lang w:val="en-GB"/>
              </w:rPr>
            </w:pPr>
          </w:p>
          <w:p w14:paraId="40BA6DC5" w14:textId="75A498E6" w:rsidR="00390EAC" w:rsidRPr="00F53E97" w:rsidRDefault="00390EAC" w:rsidP="00390EAC">
            <w:pPr>
              <w:spacing w:after="0" w:line="240" w:lineRule="auto"/>
              <w:rPr>
                <w:rFonts w:ascii="Arial Narrow" w:hAnsi="Arial Narrow" w:cs="Arial Narrow"/>
                <w:sz w:val="20"/>
                <w:szCs w:val="20"/>
                <w:lang w:val="en-GB"/>
              </w:rPr>
            </w:pPr>
            <w:r w:rsidRPr="00F53E97">
              <w:rPr>
                <w:rFonts w:ascii="Arial Narrow" w:hAnsi="Arial Narrow"/>
                <w:sz w:val="20"/>
                <w:szCs w:val="20"/>
                <w:lang w:val="en-GB"/>
              </w:rPr>
              <w:t>An insufficient number of trained managers.</w:t>
            </w:r>
          </w:p>
        </w:tc>
        <w:tc>
          <w:tcPr>
            <w:tcW w:w="2551" w:type="dxa"/>
          </w:tcPr>
          <w:p w14:paraId="4B1204FE" w14:textId="327FA9E9" w:rsidR="00390EAC" w:rsidRPr="00F53E97" w:rsidRDefault="00390EAC" w:rsidP="00390EAC">
            <w:pPr>
              <w:spacing w:after="0" w:line="240" w:lineRule="auto"/>
              <w:rPr>
                <w:rFonts w:ascii="Arial Narrow" w:hAnsi="Arial Narrow" w:cs="Arial Narrow"/>
                <w:sz w:val="20"/>
                <w:szCs w:val="20"/>
                <w:lang w:val="en-GB"/>
              </w:rPr>
            </w:pPr>
            <w:r w:rsidRPr="00F53E97">
              <w:rPr>
                <w:rFonts w:ascii="Arial Narrow" w:hAnsi="Arial Narrow"/>
                <w:sz w:val="20"/>
                <w:szCs w:val="20"/>
                <w:lang w:val="en-GB"/>
              </w:rPr>
              <w:t>Training of high level managers on the importance, benefits and the need for a system of financial management and control and independent internal revision function.</w:t>
            </w:r>
          </w:p>
        </w:tc>
      </w:tr>
      <w:tr w:rsidR="0009298A" w:rsidRPr="00F53E97" w14:paraId="2C60E0C3" w14:textId="77777777" w:rsidTr="0035275A">
        <w:tc>
          <w:tcPr>
            <w:tcW w:w="1909" w:type="dxa"/>
            <w:vMerge/>
          </w:tcPr>
          <w:p w14:paraId="4722DC29"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1F64F7B3" w14:textId="6B173348"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3.4. </w:t>
            </w:r>
            <w:r w:rsidRPr="00F53E97">
              <w:rPr>
                <w:rFonts w:ascii="Arial Narrow" w:hAnsi="Arial Narrow"/>
                <w:bCs/>
                <w:sz w:val="20"/>
                <w:szCs w:val="20"/>
                <w:lang w:val="en-GB"/>
              </w:rPr>
              <w:t xml:space="preserve">Functional improvement of budget inspection work </w:t>
            </w:r>
          </w:p>
        </w:tc>
        <w:tc>
          <w:tcPr>
            <w:tcW w:w="2409" w:type="dxa"/>
          </w:tcPr>
          <w:p w14:paraId="38527937" w14:textId="77777777" w:rsidR="00390EAC" w:rsidRPr="00F53E97" w:rsidRDefault="00390EAC" w:rsidP="00390EAC">
            <w:pPr>
              <w:spacing w:after="0" w:line="240" w:lineRule="auto"/>
              <w:rPr>
                <w:rFonts w:ascii="Arial Narrow" w:hAnsi="Arial Narrow"/>
                <w:sz w:val="20"/>
                <w:szCs w:val="20"/>
                <w:lang w:val="en-GB"/>
              </w:rPr>
            </w:pPr>
            <w:r w:rsidRPr="00F53E97">
              <w:rPr>
                <w:rFonts w:ascii="Arial Narrow" w:hAnsi="Arial Narrow"/>
                <w:sz w:val="20"/>
                <w:szCs w:val="20"/>
                <w:lang w:val="en-GB"/>
              </w:rPr>
              <w:t>The optimal number of professionally trained personnel.</w:t>
            </w:r>
          </w:p>
          <w:p w14:paraId="4F010BD9" w14:textId="77777777" w:rsidR="00390EAC" w:rsidRPr="00F53E97" w:rsidRDefault="00390EAC" w:rsidP="0009298A">
            <w:pPr>
              <w:rPr>
                <w:rFonts w:ascii="Arial Narrow" w:hAnsi="Arial Narrow"/>
                <w:sz w:val="20"/>
                <w:szCs w:val="20"/>
                <w:lang w:val="en-GB" w:eastAsia="sr-Latn-CS"/>
              </w:rPr>
            </w:pPr>
          </w:p>
          <w:p w14:paraId="36F11364" w14:textId="620C233D" w:rsidR="00390EAC" w:rsidRPr="00F53E97" w:rsidRDefault="00390EAC" w:rsidP="00390EAC">
            <w:pPr>
              <w:spacing w:after="0" w:line="240" w:lineRule="auto"/>
              <w:rPr>
                <w:rFonts w:ascii="Arial Narrow" w:hAnsi="Arial Narrow"/>
                <w:sz w:val="20"/>
                <w:szCs w:val="20"/>
                <w:lang w:val="en-GB"/>
              </w:rPr>
            </w:pPr>
            <w:r w:rsidRPr="00F53E97">
              <w:rPr>
                <w:rFonts w:ascii="Arial Narrow" w:hAnsi="Arial Narrow"/>
                <w:sz w:val="20"/>
                <w:szCs w:val="20"/>
                <w:lang w:val="en-GB"/>
              </w:rPr>
              <w:t>Existence of a uniform methodology of work of the budget inspection.</w:t>
            </w:r>
          </w:p>
          <w:p w14:paraId="7F7F4997" w14:textId="72E1F83C" w:rsidR="0009298A" w:rsidRPr="00F53E97" w:rsidRDefault="0009298A" w:rsidP="0009298A">
            <w:pPr>
              <w:rPr>
                <w:rFonts w:ascii="Arial Narrow" w:hAnsi="Arial Narrow" w:cs="Arial Narrow"/>
                <w:sz w:val="20"/>
                <w:szCs w:val="20"/>
                <w:lang w:val="en-GB"/>
              </w:rPr>
            </w:pPr>
          </w:p>
        </w:tc>
        <w:tc>
          <w:tcPr>
            <w:tcW w:w="2552" w:type="dxa"/>
          </w:tcPr>
          <w:p w14:paraId="0D2E1661" w14:textId="77777777" w:rsidR="00390EAC" w:rsidRPr="00F53E97" w:rsidRDefault="00390EAC" w:rsidP="00390EAC">
            <w:pPr>
              <w:spacing w:after="0" w:line="240" w:lineRule="auto"/>
              <w:rPr>
                <w:rFonts w:ascii="Arial Narrow" w:hAnsi="Arial Narrow"/>
                <w:sz w:val="20"/>
                <w:szCs w:val="20"/>
                <w:lang w:val="en-GB"/>
              </w:rPr>
            </w:pPr>
            <w:r w:rsidRPr="00F53E97">
              <w:rPr>
                <w:rFonts w:ascii="Arial Narrow" w:hAnsi="Arial Narrow"/>
                <w:sz w:val="20"/>
                <w:szCs w:val="20"/>
                <w:lang w:val="en-GB"/>
              </w:rPr>
              <w:t>Limitation of employment in the public sector.</w:t>
            </w:r>
          </w:p>
          <w:p w14:paraId="3C1D4B33" w14:textId="77777777" w:rsidR="00390EAC" w:rsidRPr="00F53E97" w:rsidRDefault="00390EAC" w:rsidP="00390EAC">
            <w:pPr>
              <w:spacing w:after="0" w:line="240" w:lineRule="auto"/>
              <w:rPr>
                <w:rFonts w:ascii="Arial Narrow" w:hAnsi="Arial Narrow"/>
                <w:sz w:val="20"/>
                <w:szCs w:val="20"/>
                <w:lang w:val="en-GB"/>
              </w:rPr>
            </w:pPr>
          </w:p>
          <w:p w14:paraId="4ADAB3B3" w14:textId="77777777" w:rsidR="00390EAC" w:rsidRPr="00F53E97" w:rsidRDefault="00390EAC" w:rsidP="00390EAC">
            <w:pPr>
              <w:spacing w:after="0" w:line="240" w:lineRule="auto"/>
              <w:rPr>
                <w:rFonts w:ascii="Arial Narrow" w:hAnsi="Arial Narrow"/>
                <w:sz w:val="20"/>
                <w:szCs w:val="20"/>
                <w:lang w:val="en-GB"/>
              </w:rPr>
            </w:pPr>
            <w:r w:rsidRPr="00F53E97">
              <w:rPr>
                <w:rFonts w:ascii="Arial Narrow" w:hAnsi="Arial Narrow"/>
                <w:sz w:val="20"/>
                <w:szCs w:val="20"/>
                <w:lang w:val="en-GB"/>
              </w:rPr>
              <w:t>Savings measures.</w:t>
            </w:r>
          </w:p>
          <w:p w14:paraId="796D127F" w14:textId="77777777" w:rsidR="00390EAC" w:rsidRPr="00F53E97" w:rsidRDefault="00390EAC" w:rsidP="00390EAC">
            <w:pPr>
              <w:spacing w:after="0" w:line="240" w:lineRule="auto"/>
              <w:rPr>
                <w:rFonts w:ascii="Arial Narrow" w:hAnsi="Arial Narrow"/>
                <w:sz w:val="20"/>
                <w:szCs w:val="20"/>
                <w:lang w:val="en-GB"/>
              </w:rPr>
            </w:pPr>
          </w:p>
          <w:p w14:paraId="51373591" w14:textId="024160B3" w:rsidR="0009298A" w:rsidRPr="00F53E97" w:rsidRDefault="00390EAC" w:rsidP="00390EAC">
            <w:pPr>
              <w:spacing w:after="0" w:line="240" w:lineRule="auto"/>
              <w:rPr>
                <w:rFonts w:ascii="Arial Narrow" w:hAnsi="Arial Narrow" w:cs="Arial Narrow"/>
                <w:sz w:val="20"/>
                <w:szCs w:val="20"/>
                <w:lang w:val="en-GB"/>
              </w:rPr>
            </w:pPr>
            <w:r w:rsidRPr="00F53E97">
              <w:rPr>
                <w:rFonts w:ascii="Arial Narrow" w:hAnsi="Arial Narrow"/>
                <w:sz w:val="20"/>
                <w:szCs w:val="20"/>
                <w:lang w:val="en-GB"/>
              </w:rPr>
              <w:t>Limited capacity of the budget inspection</w:t>
            </w:r>
          </w:p>
        </w:tc>
        <w:tc>
          <w:tcPr>
            <w:tcW w:w="2551" w:type="dxa"/>
          </w:tcPr>
          <w:p w14:paraId="4AA696F2" w14:textId="4768072F" w:rsidR="0009298A" w:rsidRPr="00F53E97" w:rsidRDefault="00390EAC" w:rsidP="0009298A">
            <w:pPr>
              <w:rPr>
                <w:rFonts w:ascii="Arial Narrow" w:hAnsi="Arial Narrow"/>
                <w:sz w:val="20"/>
                <w:szCs w:val="20"/>
                <w:lang w:val="en-GB" w:eastAsia="sr-Latn-CS"/>
              </w:rPr>
            </w:pPr>
            <w:r w:rsidRPr="00F53E97">
              <w:rPr>
                <w:rFonts w:ascii="Arial Narrow" w:hAnsi="Arial Narrow"/>
                <w:sz w:val="20"/>
                <w:szCs w:val="20"/>
                <w:lang w:val="en-GB"/>
              </w:rPr>
              <w:t>The introduction into the single system of control and budgetary inspection of local governments</w:t>
            </w:r>
            <w:r w:rsidR="0009298A" w:rsidRPr="00F53E97">
              <w:rPr>
                <w:rFonts w:ascii="Arial Narrow" w:hAnsi="Arial Narrow"/>
                <w:sz w:val="20"/>
                <w:szCs w:val="20"/>
                <w:lang w:val="en-GB" w:eastAsia="sr-Latn-CS"/>
              </w:rPr>
              <w:t>.</w:t>
            </w:r>
          </w:p>
          <w:p w14:paraId="4E0EE480" w14:textId="77777777" w:rsidR="0009298A" w:rsidRPr="00F53E97" w:rsidRDefault="0009298A" w:rsidP="0009298A">
            <w:pPr>
              <w:spacing w:after="0" w:line="240" w:lineRule="auto"/>
              <w:jc w:val="center"/>
              <w:rPr>
                <w:rFonts w:ascii="Arial Narrow" w:hAnsi="Arial Narrow" w:cs="Arial Narrow"/>
                <w:sz w:val="20"/>
                <w:szCs w:val="20"/>
                <w:lang w:val="en-GB"/>
              </w:rPr>
            </w:pPr>
          </w:p>
        </w:tc>
      </w:tr>
      <w:tr w:rsidR="0009298A" w:rsidRPr="00F53E97" w14:paraId="5F4A85DA" w14:textId="77777777" w:rsidTr="0035275A">
        <w:tc>
          <w:tcPr>
            <w:tcW w:w="1909" w:type="dxa"/>
            <w:vMerge/>
          </w:tcPr>
          <w:p w14:paraId="1B9B5FA6"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32B12FBC" w14:textId="04D617D3"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3.5. </w:t>
            </w:r>
            <w:r w:rsidRPr="00F53E97">
              <w:rPr>
                <w:rFonts w:ascii="Arial Narrow" w:hAnsi="Arial Narrow"/>
                <w:bCs/>
                <w:sz w:val="20"/>
                <w:szCs w:val="20"/>
                <w:lang w:val="en-GB"/>
              </w:rPr>
              <w:t xml:space="preserve">Improvement of the public procurement system </w:t>
            </w:r>
          </w:p>
        </w:tc>
        <w:tc>
          <w:tcPr>
            <w:tcW w:w="2409" w:type="dxa"/>
          </w:tcPr>
          <w:p w14:paraId="5280FD43" w14:textId="13602772" w:rsidR="0009298A" w:rsidRPr="00F53E97" w:rsidRDefault="004B206A" w:rsidP="004750A0">
            <w:pPr>
              <w:spacing w:after="0" w:line="240" w:lineRule="auto"/>
              <w:rPr>
                <w:rFonts w:ascii="Arial Narrow" w:hAnsi="Arial Narrow" w:cs="Arial Narrow"/>
                <w:sz w:val="20"/>
                <w:szCs w:val="20"/>
                <w:lang w:val="en-GB"/>
              </w:rPr>
            </w:pPr>
            <w:r w:rsidRPr="00F53E97">
              <w:rPr>
                <w:rFonts w:ascii="Arial Narrow" w:hAnsi="Arial Narrow"/>
                <w:sz w:val="20"/>
                <w:szCs w:val="20"/>
                <w:lang w:val="en-GB" w:eastAsia="sr-Latn-CS"/>
              </w:rPr>
              <w:t xml:space="preserve">Adopted legislative framework according to the adopted time frames, second quarter of </w:t>
            </w:r>
            <w:r w:rsidR="0009298A" w:rsidRPr="00F53E97">
              <w:rPr>
                <w:rFonts w:ascii="Arial Narrow" w:hAnsi="Arial Narrow"/>
                <w:sz w:val="20"/>
                <w:szCs w:val="20"/>
                <w:lang w:val="en-GB" w:eastAsia="sr-Latn-CS"/>
              </w:rPr>
              <w:t xml:space="preserve">2018. </w:t>
            </w:r>
          </w:p>
        </w:tc>
        <w:tc>
          <w:tcPr>
            <w:tcW w:w="2552" w:type="dxa"/>
          </w:tcPr>
          <w:p w14:paraId="3980D57F" w14:textId="1DA3610A" w:rsidR="0009298A" w:rsidRPr="00F53E97" w:rsidRDefault="004B206A" w:rsidP="004B206A">
            <w:pPr>
              <w:spacing w:after="0" w:line="240" w:lineRule="auto"/>
              <w:rPr>
                <w:rFonts w:ascii="Arial Narrow" w:hAnsi="Arial Narrow" w:cs="Arial Narrow"/>
                <w:sz w:val="20"/>
                <w:szCs w:val="20"/>
                <w:lang w:val="en-GB"/>
              </w:rPr>
            </w:pPr>
            <w:r w:rsidRPr="00F53E97">
              <w:rPr>
                <w:rFonts w:ascii="Arial Narrow" w:hAnsi="Arial Narrow"/>
                <w:sz w:val="20"/>
                <w:szCs w:val="20"/>
                <w:lang w:val="en-GB" w:eastAsia="sr-Latn-CS"/>
              </w:rPr>
              <w:t xml:space="preserve">Delays in adoption of bylaws and model documents needed for implementation </w:t>
            </w:r>
            <w:r w:rsidR="007142AB" w:rsidRPr="00F53E97">
              <w:rPr>
                <w:rFonts w:ascii="Arial Narrow" w:hAnsi="Arial Narrow"/>
                <w:sz w:val="20"/>
                <w:szCs w:val="20"/>
                <w:lang w:val="en-GB" w:eastAsia="sr-Latn-CS"/>
              </w:rPr>
              <w:t>of</w:t>
            </w:r>
            <w:r w:rsidRPr="00F53E97">
              <w:rPr>
                <w:rFonts w:ascii="Arial Narrow" w:hAnsi="Arial Narrow"/>
                <w:sz w:val="20"/>
                <w:szCs w:val="20"/>
                <w:lang w:val="en-GB" w:eastAsia="sr-Latn-CS"/>
              </w:rPr>
              <w:t xml:space="preserve"> regulations</w:t>
            </w:r>
            <w:r w:rsidR="0009298A" w:rsidRPr="00F53E97">
              <w:rPr>
                <w:rFonts w:ascii="Arial Narrow" w:hAnsi="Arial Narrow"/>
                <w:sz w:val="20"/>
                <w:szCs w:val="20"/>
                <w:lang w:val="en-GB" w:eastAsia="sr-Latn-CS"/>
              </w:rPr>
              <w:t>.</w:t>
            </w:r>
          </w:p>
        </w:tc>
        <w:tc>
          <w:tcPr>
            <w:tcW w:w="2551" w:type="dxa"/>
          </w:tcPr>
          <w:p w14:paraId="1E8B4108" w14:textId="0E0F2A66" w:rsidR="0009298A" w:rsidRPr="00F53E97" w:rsidRDefault="00CF4155" w:rsidP="00B67ACA">
            <w:pPr>
              <w:spacing w:after="0" w:line="240" w:lineRule="auto"/>
              <w:rPr>
                <w:rFonts w:ascii="Arial Narrow" w:hAnsi="Arial Narrow" w:cs="Arial Narrow"/>
                <w:sz w:val="20"/>
                <w:szCs w:val="20"/>
                <w:lang w:val="en-GB"/>
              </w:rPr>
            </w:pPr>
            <w:r w:rsidRPr="00F53E97">
              <w:rPr>
                <w:rFonts w:ascii="Arial Narrow" w:hAnsi="Arial Narrow"/>
                <w:sz w:val="20"/>
                <w:szCs w:val="20"/>
                <w:lang w:val="en-GB" w:eastAsia="sr-Latn-CS"/>
              </w:rPr>
              <w:t xml:space="preserve">Regular consultations of stakeholders </w:t>
            </w:r>
            <w:r w:rsidR="00B67ACA" w:rsidRPr="00F53E97">
              <w:rPr>
                <w:rFonts w:ascii="Arial Narrow" w:hAnsi="Arial Narrow"/>
                <w:sz w:val="20"/>
                <w:szCs w:val="20"/>
                <w:lang w:val="en-GB" w:eastAsia="sr-Latn-CS"/>
              </w:rPr>
              <w:t>timely updating of time tables in order to implement activities efficiently</w:t>
            </w:r>
            <w:r w:rsidR="0009298A" w:rsidRPr="00F53E97">
              <w:rPr>
                <w:rFonts w:ascii="Arial Narrow" w:hAnsi="Arial Narrow"/>
                <w:sz w:val="20"/>
                <w:szCs w:val="20"/>
                <w:lang w:val="en-GB" w:eastAsia="sr-Latn-CS"/>
              </w:rPr>
              <w:t>.</w:t>
            </w:r>
          </w:p>
        </w:tc>
      </w:tr>
      <w:tr w:rsidR="0009298A" w:rsidRPr="00F53E97" w14:paraId="3C7041EA" w14:textId="77777777" w:rsidTr="0035275A">
        <w:tc>
          <w:tcPr>
            <w:tcW w:w="1909" w:type="dxa"/>
            <w:vMerge w:val="restart"/>
          </w:tcPr>
          <w:p w14:paraId="48FDF401" w14:textId="1CE55DF5" w:rsidR="0009298A" w:rsidRPr="00F53E97" w:rsidRDefault="0009298A" w:rsidP="0009298A">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4. </w:t>
            </w:r>
            <w:r w:rsidRPr="00F53E97">
              <w:rPr>
                <w:rFonts w:ascii="Arial Narrow" w:hAnsi="Arial Narrow"/>
                <w:b/>
                <w:sz w:val="20"/>
                <w:szCs w:val="20"/>
                <w:lang w:val="en-GB"/>
              </w:rPr>
              <w:t xml:space="preserve">Increasing legal certainty and improvement the business environment and quality of public services provision </w:t>
            </w:r>
          </w:p>
        </w:tc>
        <w:tc>
          <w:tcPr>
            <w:tcW w:w="3161" w:type="dxa"/>
          </w:tcPr>
          <w:p w14:paraId="5186B536" w14:textId="32FA5872"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4.1. Improving administrative procedures and ensuring that procedures before state administration bodies and public administration bodies and organisations when deciding on rights, obligations and legal interests of citizens and other entities are in accordance with principles of good administration</w:t>
            </w:r>
          </w:p>
        </w:tc>
        <w:tc>
          <w:tcPr>
            <w:tcW w:w="2409" w:type="dxa"/>
          </w:tcPr>
          <w:p w14:paraId="3FA4DB93" w14:textId="4DE5B41F" w:rsidR="0009298A" w:rsidRPr="00F53E97" w:rsidRDefault="00B67ACA"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Sufficient number of staff, qualified staff</w:t>
            </w:r>
            <w:r w:rsidR="0009298A" w:rsidRPr="00F53E97">
              <w:rPr>
                <w:rFonts w:ascii="Arial Narrow" w:hAnsi="Arial Narrow" w:cs="Arial Narrow"/>
                <w:sz w:val="20"/>
                <w:szCs w:val="20"/>
                <w:lang w:val="en-GB"/>
              </w:rPr>
              <w:t>.</w:t>
            </w:r>
          </w:p>
          <w:p w14:paraId="73653CE7" w14:textId="77777777" w:rsidR="0009298A" w:rsidRPr="00F53E97" w:rsidRDefault="0009298A" w:rsidP="0009298A">
            <w:pPr>
              <w:spacing w:after="0" w:line="240" w:lineRule="auto"/>
              <w:rPr>
                <w:rFonts w:ascii="Arial Narrow" w:hAnsi="Arial Narrow" w:cs="Arial Narrow"/>
                <w:sz w:val="20"/>
                <w:szCs w:val="20"/>
                <w:lang w:val="en-GB"/>
              </w:rPr>
            </w:pPr>
          </w:p>
          <w:p w14:paraId="328862FB" w14:textId="649272AC" w:rsidR="0009298A" w:rsidRPr="00F53E97" w:rsidRDefault="004750A0"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Financial and technical support ensured for data exchange and functioning of administration</w:t>
            </w:r>
            <w:r w:rsidR="0009298A" w:rsidRPr="00F53E97">
              <w:rPr>
                <w:rFonts w:ascii="Arial Narrow" w:hAnsi="Arial Narrow" w:cs="Arial Narrow"/>
                <w:sz w:val="20"/>
                <w:szCs w:val="20"/>
                <w:lang w:val="en-GB"/>
              </w:rPr>
              <w:t>.</w:t>
            </w:r>
          </w:p>
          <w:p w14:paraId="37E2B335" w14:textId="16A20E72" w:rsidR="0009298A" w:rsidRPr="00F53E97" w:rsidRDefault="0009298A" w:rsidP="0009298A">
            <w:pPr>
              <w:spacing w:after="0" w:line="240" w:lineRule="auto"/>
              <w:rPr>
                <w:rFonts w:ascii="Arial Narrow" w:hAnsi="Arial Narrow" w:cs="Arial Narrow"/>
                <w:sz w:val="20"/>
                <w:szCs w:val="20"/>
                <w:lang w:val="en-GB"/>
              </w:rPr>
            </w:pPr>
          </w:p>
        </w:tc>
        <w:tc>
          <w:tcPr>
            <w:tcW w:w="2552" w:type="dxa"/>
          </w:tcPr>
          <w:p w14:paraId="037BECDB" w14:textId="7F5E83D1" w:rsidR="0009298A" w:rsidRPr="00F53E97" w:rsidRDefault="004750A0"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Administrative burden on staff</w:t>
            </w:r>
            <w:r w:rsidR="0009298A" w:rsidRPr="00F53E97">
              <w:rPr>
                <w:rFonts w:ascii="Arial Narrow" w:hAnsi="Arial Narrow" w:cs="Arial Narrow"/>
                <w:sz w:val="20"/>
                <w:szCs w:val="20"/>
                <w:lang w:val="en-GB"/>
              </w:rPr>
              <w:t xml:space="preserve">. </w:t>
            </w:r>
          </w:p>
          <w:p w14:paraId="443A454E" w14:textId="77777777" w:rsidR="0009298A" w:rsidRPr="00F53E97" w:rsidRDefault="0009298A" w:rsidP="0009298A">
            <w:pPr>
              <w:spacing w:after="0" w:line="240" w:lineRule="auto"/>
              <w:rPr>
                <w:rFonts w:ascii="Arial Narrow" w:hAnsi="Arial Narrow" w:cs="Arial Narrow"/>
                <w:sz w:val="20"/>
                <w:szCs w:val="20"/>
                <w:lang w:val="en-GB"/>
              </w:rPr>
            </w:pPr>
          </w:p>
          <w:p w14:paraId="0F01C2E3" w14:textId="4D22DA2E" w:rsidR="0009298A" w:rsidRPr="00F53E97" w:rsidRDefault="004750A0" w:rsidP="004750A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Existence of official records maintained only in physical and not in electronic form, records in electronic form not structured </w:t>
            </w:r>
            <w:r w:rsidR="007142AB" w:rsidRPr="00F53E97">
              <w:rPr>
                <w:rFonts w:ascii="Arial Narrow" w:hAnsi="Arial Narrow" w:cs="Arial Narrow"/>
                <w:sz w:val="20"/>
                <w:szCs w:val="20"/>
                <w:lang w:val="en-GB"/>
              </w:rPr>
              <w:t>adequately,</w:t>
            </w:r>
            <w:r w:rsidRPr="00F53E97">
              <w:rPr>
                <w:rFonts w:ascii="Arial Narrow" w:hAnsi="Arial Narrow" w:cs="Arial Narrow"/>
                <w:sz w:val="20"/>
                <w:szCs w:val="20"/>
                <w:lang w:val="en-GB"/>
              </w:rPr>
              <w:t xml:space="preserve"> or lack of standardisation of data</w:t>
            </w:r>
            <w:r w:rsidR="0009298A" w:rsidRPr="00F53E97">
              <w:rPr>
                <w:rFonts w:ascii="Arial Narrow" w:hAnsi="Arial Narrow" w:cs="Arial Narrow"/>
                <w:sz w:val="20"/>
                <w:szCs w:val="20"/>
                <w:lang w:val="en-GB"/>
              </w:rPr>
              <w:t>.</w:t>
            </w:r>
          </w:p>
        </w:tc>
        <w:tc>
          <w:tcPr>
            <w:tcW w:w="2551" w:type="dxa"/>
          </w:tcPr>
          <w:p w14:paraId="730D5BAD" w14:textId="69FC7A9E" w:rsidR="0009298A" w:rsidRPr="00F53E97" w:rsidRDefault="004750A0"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Organisational adjustments and simplification of procedures for adjustment of special laws with the GAP Law</w:t>
            </w:r>
            <w:r w:rsidR="0009298A" w:rsidRPr="00F53E97">
              <w:rPr>
                <w:rFonts w:ascii="Arial Narrow" w:hAnsi="Arial Narrow" w:cs="Arial Narrow"/>
                <w:sz w:val="20"/>
                <w:szCs w:val="20"/>
                <w:lang w:val="en-GB"/>
              </w:rPr>
              <w:t>.</w:t>
            </w:r>
          </w:p>
          <w:p w14:paraId="530CD2EC" w14:textId="77777777" w:rsidR="0009298A" w:rsidRPr="00F53E97" w:rsidRDefault="0009298A" w:rsidP="0009298A">
            <w:pPr>
              <w:spacing w:after="0" w:line="240" w:lineRule="auto"/>
              <w:rPr>
                <w:rFonts w:ascii="Arial Narrow" w:hAnsi="Arial Narrow" w:cs="Arial Narrow"/>
                <w:sz w:val="20"/>
                <w:szCs w:val="20"/>
                <w:lang w:val="en-GB"/>
              </w:rPr>
            </w:pPr>
          </w:p>
          <w:p w14:paraId="25DDC3A4" w14:textId="42A4FE0A" w:rsidR="0009298A" w:rsidRPr="00F53E97" w:rsidRDefault="004750A0" w:rsidP="0009298A">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Engaging experts and technical assistance</w:t>
            </w:r>
            <w:r w:rsidR="0009298A" w:rsidRPr="00F53E97">
              <w:rPr>
                <w:rFonts w:ascii="Arial Narrow" w:hAnsi="Arial Narrow" w:cs="Arial Narrow"/>
                <w:sz w:val="20"/>
                <w:szCs w:val="20"/>
                <w:lang w:val="en-GB"/>
              </w:rPr>
              <w:t>.</w:t>
            </w:r>
          </w:p>
          <w:p w14:paraId="519E2EA5" w14:textId="30A0DA26" w:rsidR="0009298A" w:rsidRPr="00F53E97" w:rsidRDefault="0009298A" w:rsidP="0009298A">
            <w:pPr>
              <w:spacing w:after="0" w:line="240" w:lineRule="auto"/>
              <w:rPr>
                <w:rFonts w:ascii="Arial Narrow" w:hAnsi="Arial Narrow" w:cs="Arial Narrow"/>
                <w:sz w:val="20"/>
                <w:szCs w:val="20"/>
                <w:lang w:val="en-GB"/>
              </w:rPr>
            </w:pPr>
          </w:p>
        </w:tc>
      </w:tr>
      <w:tr w:rsidR="0009298A" w:rsidRPr="00F53E97" w14:paraId="0821EC90" w14:textId="77777777" w:rsidTr="0035275A">
        <w:tc>
          <w:tcPr>
            <w:tcW w:w="1909" w:type="dxa"/>
            <w:vMerge/>
          </w:tcPr>
          <w:p w14:paraId="399D7CE8"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69CDB462" w14:textId="2F48B537"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4.2. Reform of the inspection supervision and ensuring better protection of public interest, while reducing administrative costs of inspection supervision and increasing legal certainty of subjects of inspection supervision</w:t>
            </w:r>
          </w:p>
        </w:tc>
        <w:tc>
          <w:tcPr>
            <w:tcW w:w="2409" w:type="dxa"/>
          </w:tcPr>
          <w:p w14:paraId="138E0738" w14:textId="7399DB8E" w:rsidR="0009298A" w:rsidRPr="00F53E97" w:rsidRDefault="004750A0" w:rsidP="004750A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HR and financial resources ensured for reform of inspection services</w:t>
            </w:r>
            <w:r w:rsidR="0009298A" w:rsidRPr="00F53E97">
              <w:rPr>
                <w:rFonts w:ascii="Arial Narrow" w:hAnsi="Arial Narrow" w:cs="Arial Narrow"/>
                <w:sz w:val="20"/>
                <w:szCs w:val="20"/>
                <w:lang w:val="en-GB"/>
              </w:rPr>
              <w:t>.</w:t>
            </w:r>
          </w:p>
        </w:tc>
        <w:tc>
          <w:tcPr>
            <w:tcW w:w="2552" w:type="dxa"/>
          </w:tcPr>
          <w:p w14:paraId="4AB7AD3C" w14:textId="489BB0D9" w:rsidR="0009298A" w:rsidRPr="00F53E97" w:rsidRDefault="004750A0" w:rsidP="004750A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Failure to addend and change special laws which need to be harmonised with the GAP Law within the specified deadline of </w:t>
            </w:r>
            <w:r w:rsidR="0009298A" w:rsidRPr="00F53E97">
              <w:rPr>
                <w:rFonts w:ascii="Arial Narrow" w:hAnsi="Arial Narrow" w:cs="Arial Narrow"/>
                <w:sz w:val="20"/>
                <w:szCs w:val="20"/>
                <w:lang w:val="en-GB"/>
              </w:rPr>
              <w:t xml:space="preserve">6 </w:t>
            </w:r>
            <w:r w:rsidRPr="00F53E97">
              <w:rPr>
                <w:rFonts w:ascii="Arial Narrow" w:hAnsi="Arial Narrow" w:cs="Arial Narrow"/>
                <w:sz w:val="20"/>
                <w:szCs w:val="20"/>
                <w:lang w:val="en-GB"/>
              </w:rPr>
              <w:t>months</w:t>
            </w:r>
            <w:r w:rsidR="0009298A" w:rsidRPr="00F53E97">
              <w:rPr>
                <w:rFonts w:ascii="Arial Narrow" w:hAnsi="Arial Narrow" w:cs="Arial Narrow"/>
                <w:sz w:val="20"/>
                <w:szCs w:val="20"/>
                <w:lang w:val="en-GB"/>
              </w:rPr>
              <w:t>.</w:t>
            </w:r>
          </w:p>
        </w:tc>
        <w:tc>
          <w:tcPr>
            <w:tcW w:w="2551" w:type="dxa"/>
          </w:tcPr>
          <w:p w14:paraId="037DB1FD" w14:textId="5ED63F09" w:rsidR="0009298A" w:rsidRPr="00F53E97" w:rsidRDefault="004750A0" w:rsidP="004750A0">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Continuation of awareness raising activities and training of inspectors and businesses</w:t>
            </w:r>
            <w:r w:rsidR="0009298A"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transfer of best practices, its harmonisation and publishing and support for the implementation of the new law</w:t>
            </w:r>
            <w:r w:rsidR="0009298A"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and establishment of </w:t>
            </w:r>
            <w:r w:rsidR="00F53E97" w:rsidRPr="00F53E97">
              <w:rPr>
                <w:rFonts w:ascii="Arial Narrow" w:hAnsi="Arial Narrow" w:cs="Arial Narrow"/>
                <w:sz w:val="20"/>
                <w:szCs w:val="20"/>
                <w:lang w:val="en-GB"/>
              </w:rPr>
              <w:t>an</w:t>
            </w:r>
            <w:r w:rsidRPr="00F53E97">
              <w:rPr>
                <w:rFonts w:ascii="Arial Narrow" w:hAnsi="Arial Narrow" w:cs="Arial Narrow"/>
                <w:sz w:val="20"/>
                <w:szCs w:val="20"/>
                <w:lang w:val="en-GB"/>
              </w:rPr>
              <w:t xml:space="preserve"> efficient and effective performance of tasks of the Coordinating Commission</w:t>
            </w:r>
            <w:r w:rsidR="0009298A" w:rsidRPr="00F53E97">
              <w:rPr>
                <w:rFonts w:ascii="Arial Narrow" w:hAnsi="Arial Narrow" w:cs="Arial Narrow"/>
                <w:sz w:val="20"/>
                <w:szCs w:val="20"/>
                <w:lang w:val="en-GB"/>
              </w:rPr>
              <w:t xml:space="preserve">, </w:t>
            </w:r>
            <w:r w:rsidRPr="00F53E97">
              <w:rPr>
                <w:rFonts w:ascii="Arial Narrow" w:hAnsi="Arial Narrow" w:cs="Arial Narrow"/>
                <w:sz w:val="20"/>
                <w:szCs w:val="20"/>
                <w:lang w:val="en-GB"/>
              </w:rPr>
              <w:t xml:space="preserve">to facilitate the implementation </w:t>
            </w:r>
            <w:r w:rsidR="007142AB" w:rsidRPr="00F53E97">
              <w:rPr>
                <w:rFonts w:ascii="Arial Narrow" w:hAnsi="Arial Narrow" w:cs="Arial Narrow"/>
                <w:sz w:val="20"/>
                <w:szCs w:val="20"/>
                <w:lang w:val="en-GB"/>
              </w:rPr>
              <w:t>of</w:t>
            </w:r>
            <w:r w:rsidRPr="00F53E97">
              <w:rPr>
                <w:rFonts w:ascii="Arial Narrow" w:hAnsi="Arial Narrow" w:cs="Arial Narrow"/>
                <w:sz w:val="20"/>
                <w:szCs w:val="20"/>
                <w:lang w:val="en-GB"/>
              </w:rPr>
              <w:t xml:space="preserve"> the new law</w:t>
            </w:r>
            <w:r w:rsidR="0009298A" w:rsidRPr="00F53E97">
              <w:rPr>
                <w:rFonts w:ascii="Arial Narrow" w:hAnsi="Arial Narrow" w:cs="Arial Narrow"/>
                <w:sz w:val="20"/>
                <w:szCs w:val="20"/>
                <w:lang w:val="en-GB"/>
              </w:rPr>
              <w:t>.</w:t>
            </w:r>
          </w:p>
        </w:tc>
      </w:tr>
      <w:tr w:rsidR="0009298A" w:rsidRPr="00F53E97" w14:paraId="205C2078" w14:textId="77777777" w:rsidTr="0035275A">
        <w:tc>
          <w:tcPr>
            <w:tcW w:w="1909" w:type="dxa"/>
            <w:vMerge/>
          </w:tcPr>
          <w:p w14:paraId="187D05E4"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0F57AA70" w14:textId="6F525324" w:rsidR="0009298A" w:rsidRPr="00F53E97" w:rsidRDefault="0009298A" w:rsidP="0009298A">
            <w:pPr>
              <w:spacing w:after="0" w:line="240" w:lineRule="auto"/>
              <w:jc w:val="both"/>
              <w:rPr>
                <w:rFonts w:ascii="Arial Narrow" w:hAnsi="Arial Narrow" w:cs="Arial Narrow"/>
                <w:sz w:val="20"/>
                <w:szCs w:val="20"/>
                <w:lang w:val="en-GB"/>
              </w:rPr>
            </w:pPr>
            <w:r w:rsidRPr="00F53E97">
              <w:rPr>
                <w:rFonts w:ascii="Arial Narrow" w:hAnsi="Arial Narrow" w:cs="Arial Narrow"/>
                <w:sz w:val="20"/>
                <w:szCs w:val="20"/>
                <w:lang w:val="en-GB"/>
              </w:rPr>
              <w:t xml:space="preserve">4.3. Introduction and promotion of mechanisms which ensure quality of public services </w:t>
            </w:r>
          </w:p>
        </w:tc>
        <w:tc>
          <w:tcPr>
            <w:tcW w:w="2409" w:type="dxa"/>
          </w:tcPr>
          <w:p w14:paraId="31323D6A" w14:textId="5BBAE847" w:rsidR="0009298A" w:rsidRPr="00F53E97" w:rsidRDefault="00851097" w:rsidP="00851097">
            <w:pPr>
              <w:spacing w:after="0" w:line="240" w:lineRule="auto"/>
              <w:rPr>
                <w:rFonts w:ascii="Arial Narrow" w:hAnsi="Arial Narrow" w:cs="Arial Narrow"/>
                <w:sz w:val="20"/>
                <w:szCs w:val="20"/>
                <w:lang w:val="en-GB"/>
              </w:rPr>
            </w:pPr>
            <w:r w:rsidRPr="00F53E97">
              <w:rPr>
                <w:rFonts w:ascii="Arial Narrow" w:hAnsi="Arial Narrow"/>
                <w:sz w:val="20"/>
                <w:szCs w:val="20"/>
                <w:lang w:val="en-GB"/>
              </w:rPr>
              <w:t>Recognizing the importance of introduction of the mechanism for establishment of a quality management system in bodies both by employees and by officials.</w:t>
            </w:r>
          </w:p>
        </w:tc>
        <w:tc>
          <w:tcPr>
            <w:tcW w:w="2552" w:type="dxa"/>
          </w:tcPr>
          <w:p w14:paraId="5E6A8A7A" w14:textId="15C93DFB" w:rsidR="0009298A" w:rsidRPr="00F53E97" w:rsidRDefault="00851097" w:rsidP="0009298A">
            <w:pPr>
              <w:spacing w:after="0" w:line="240" w:lineRule="auto"/>
              <w:rPr>
                <w:rFonts w:ascii="Arial Narrow" w:hAnsi="Arial Narrow" w:cs="Arial Narrow"/>
                <w:sz w:val="20"/>
                <w:szCs w:val="20"/>
                <w:lang w:val="en-GB"/>
              </w:rPr>
            </w:pPr>
            <w:r w:rsidRPr="00F53E97">
              <w:rPr>
                <w:rFonts w:ascii="Arial Narrow" w:hAnsi="Arial Narrow"/>
                <w:sz w:val="20"/>
                <w:szCs w:val="20"/>
                <w:lang w:val="en-GB"/>
              </w:rPr>
              <w:t>Employees in bodies are not motivated enough for changes within the existing structure</w:t>
            </w:r>
            <w:r w:rsidR="0009298A" w:rsidRPr="00F53E97">
              <w:rPr>
                <w:rFonts w:ascii="Arial Narrow" w:hAnsi="Arial Narrow" w:cs="Arial Narrow"/>
                <w:sz w:val="20"/>
                <w:szCs w:val="20"/>
                <w:lang w:val="en-GB"/>
              </w:rPr>
              <w:t>.</w:t>
            </w:r>
          </w:p>
          <w:p w14:paraId="384F5B03" w14:textId="77777777" w:rsidR="0009298A" w:rsidRPr="00F53E97" w:rsidRDefault="0009298A" w:rsidP="0009298A">
            <w:pPr>
              <w:spacing w:after="0" w:line="240" w:lineRule="auto"/>
              <w:rPr>
                <w:rFonts w:ascii="Arial Narrow" w:hAnsi="Arial Narrow" w:cs="Arial Narrow"/>
                <w:sz w:val="20"/>
                <w:szCs w:val="20"/>
                <w:lang w:val="en-GB"/>
              </w:rPr>
            </w:pPr>
          </w:p>
          <w:p w14:paraId="1ADE7EB8" w14:textId="7C5B438C" w:rsidR="0009298A" w:rsidRPr="00F53E97" w:rsidRDefault="00851097" w:rsidP="0009298A">
            <w:pPr>
              <w:spacing w:after="0" w:line="240" w:lineRule="auto"/>
              <w:rPr>
                <w:rFonts w:ascii="Arial Narrow" w:hAnsi="Arial Narrow" w:cs="Arial Narrow"/>
                <w:sz w:val="20"/>
                <w:szCs w:val="20"/>
                <w:lang w:val="en-GB"/>
              </w:rPr>
            </w:pPr>
            <w:r w:rsidRPr="00F53E97">
              <w:rPr>
                <w:rFonts w:ascii="Arial Narrow" w:hAnsi="Arial Narrow"/>
                <w:sz w:val="20"/>
                <w:szCs w:val="20"/>
                <w:lang w:val="en-GB"/>
              </w:rPr>
              <w:t>Management of the bodies insufficiently involved in the implementation of the project, does not provide sufficient support</w:t>
            </w:r>
            <w:r w:rsidR="0009298A" w:rsidRPr="00F53E97">
              <w:rPr>
                <w:rFonts w:ascii="Arial Narrow" w:hAnsi="Arial Narrow" w:cs="Arial Narrow"/>
                <w:sz w:val="20"/>
                <w:szCs w:val="20"/>
                <w:lang w:val="en-GB"/>
              </w:rPr>
              <w:t>.</w:t>
            </w:r>
          </w:p>
          <w:p w14:paraId="64B0263E" w14:textId="77777777" w:rsidR="0009298A" w:rsidRPr="00F53E97" w:rsidRDefault="0009298A" w:rsidP="0009298A">
            <w:pPr>
              <w:spacing w:after="0" w:line="240" w:lineRule="auto"/>
              <w:rPr>
                <w:rFonts w:ascii="Arial Narrow" w:hAnsi="Arial Narrow" w:cs="Arial Narrow"/>
                <w:sz w:val="20"/>
                <w:szCs w:val="20"/>
                <w:lang w:val="en-GB"/>
              </w:rPr>
            </w:pPr>
          </w:p>
          <w:p w14:paraId="6F6AE438" w14:textId="63B32479" w:rsidR="0009298A" w:rsidRPr="00F53E97" w:rsidRDefault="00851097" w:rsidP="00851097">
            <w:pPr>
              <w:spacing w:after="0" w:line="240" w:lineRule="auto"/>
              <w:rPr>
                <w:rFonts w:ascii="Arial Narrow" w:hAnsi="Arial Narrow" w:cs="Arial Narrow"/>
                <w:sz w:val="20"/>
                <w:szCs w:val="20"/>
                <w:lang w:val="en-GB"/>
              </w:rPr>
            </w:pPr>
            <w:r w:rsidRPr="00F53E97">
              <w:rPr>
                <w:rFonts w:ascii="Arial Narrow" w:hAnsi="Arial Narrow"/>
                <w:sz w:val="20"/>
                <w:szCs w:val="20"/>
                <w:lang w:val="en-GB"/>
              </w:rPr>
              <w:t>Employees in the bodies in fear of change of established manners of performing of tasks</w:t>
            </w:r>
            <w:r w:rsidR="0009298A" w:rsidRPr="00F53E97">
              <w:rPr>
                <w:rFonts w:ascii="Arial Narrow" w:hAnsi="Arial Narrow" w:cs="Arial Narrow"/>
                <w:sz w:val="20"/>
                <w:szCs w:val="20"/>
                <w:lang w:val="en-GB"/>
              </w:rPr>
              <w:t>.</w:t>
            </w:r>
          </w:p>
        </w:tc>
        <w:tc>
          <w:tcPr>
            <w:tcW w:w="2551" w:type="dxa"/>
          </w:tcPr>
          <w:p w14:paraId="6A6C92EF" w14:textId="77777777" w:rsidR="00851097" w:rsidRPr="00F53E97" w:rsidRDefault="00851097" w:rsidP="00851097">
            <w:pPr>
              <w:spacing w:after="0" w:line="240" w:lineRule="auto"/>
              <w:rPr>
                <w:rFonts w:ascii="Arial Narrow" w:hAnsi="Arial Narrow"/>
                <w:sz w:val="20"/>
                <w:szCs w:val="20"/>
                <w:lang w:val="en-GB"/>
              </w:rPr>
            </w:pPr>
            <w:r w:rsidRPr="00F53E97">
              <w:rPr>
                <w:rFonts w:ascii="Arial Narrow" w:hAnsi="Arial Narrow"/>
                <w:sz w:val="20"/>
                <w:szCs w:val="20"/>
                <w:lang w:val="en-GB"/>
              </w:rPr>
              <w:t>Trainings for all employees in bodies in order to learn about the positive effects of the mechanism for establishment of systems of quality management.</w:t>
            </w:r>
          </w:p>
          <w:p w14:paraId="624DCE70" w14:textId="77777777" w:rsidR="00851097" w:rsidRPr="00F53E97" w:rsidRDefault="00851097" w:rsidP="00851097">
            <w:pPr>
              <w:spacing w:after="0" w:line="240" w:lineRule="auto"/>
              <w:rPr>
                <w:rFonts w:ascii="Arial Narrow" w:hAnsi="Arial Narrow"/>
                <w:sz w:val="20"/>
                <w:szCs w:val="20"/>
                <w:lang w:val="en-GB"/>
              </w:rPr>
            </w:pPr>
          </w:p>
          <w:p w14:paraId="5DF582F1" w14:textId="77777777" w:rsidR="00851097" w:rsidRPr="00F53E97" w:rsidRDefault="00851097" w:rsidP="00851097">
            <w:pPr>
              <w:spacing w:after="0" w:line="240" w:lineRule="auto"/>
              <w:rPr>
                <w:rFonts w:ascii="Arial Narrow" w:hAnsi="Arial Narrow"/>
                <w:sz w:val="20"/>
                <w:szCs w:val="20"/>
                <w:lang w:val="en-GB"/>
              </w:rPr>
            </w:pPr>
            <w:r w:rsidRPr="00F53E97">
              <w:rPr>
                <w:rFonts w:ascii="Arial Narrow" w:hAnsi="Arial Narrow"/>
                <w:sz w:val="20"/>
                <w:szCs w:val="20"/>
                <w:lang w:val="en-GB"/>
              </w:rPr>
              <w:t>Special training only for the management.</w:t>
            </w:r>
          </w:p>
          <w:p w14:paraId="2EAD32BD" w14:textId="77777777" w:rsidR="00851097" w:rsidRPr="00F53E97" w:rsidRDefault="00851097" w:rsidP="00851097">
            <w:pPr>
              <w:spacing w:after="0" w:line="240" w:lineRule="auto"/>
              <w:rPr>
                <w:rFonts w:ascii="Arial Narrow" w:hAnsi="Arial Narrow"/>
                <w:sz w:val="20"/>
                <w:szCs w:val="20"/>
                <w:lang w:val="en-GB"/>
              </w:rPr>
            </w:pPr>
          </w:p>
          <w:p w14:paraId="458058AC" w14:textId="77777777" w:rsidR="00851097" w:rsidRPr="00F53E97" w:rsidRDefault="00851097" w:rsidP="00851097">
            <w:pPr>
              <w:spacing w:after="0" w:line="240" w:lineRule="auto"/>
              <w:rPr>
                <w:rFonts w:ascii="Arial Narrow" w:hAnsi="Arial Narrow"/>
                <w:sz w:val="20"/>
                <w:szCs w:val="20"/>
                <w:lang w:val="en-GB"/>
              </w:rPr>
            </w:pPr>
            <w:r w:rsidRPr="00F53E97">
              <w:rPr>
                <w:rFonts w:ascii="Arial Narrow" w:hAnsi="Arial Narrow"/>
                <w:sz w:val="20"/>
                <w:szCs w:val="20"/>
                <w:lang w:val="en-GB"/>
              </w:rPr>
              <w:t>Defining of clear roles of all participants in this process.</w:t>
            </w:r>
          </w:p>
          <w:p w14:paraId="72C23AF1" w14:textId="48B532D9" w:rsidR="0009298A" w:rsidRPr="00F53E97" w:rsidRDefault="0009298A" w:rsidP="0009298A">
            <w:pPr>
              <w:spacing w:after="0" w:line="240" w:lineRule="auto"/>
              <w:rPr>
                <w:rFonts w:ascii="Arial Narrow" w:hAnsi="Arial Narrow" w:cs="Arial Narrow"/>
                <w:sz w:val="20"/>
                <w:szCs w:val="20"/>
                <w:lang w:val="en-GB"/>
              </w:rPr>
            </w:pPr>
          </w:p>
        </w:tc>
      </w:tr>
      <w:tr w:rsidR="0009298A" w:rsidRPr="00F53E97" w14:paraId="0AC2A57E" w14:textId="77777777" w:rsidTr="0035275A">
        <w:tc>
          <w:tcPr>
            <w:tcW w:w="1909" w:type="dxa"/>
            <w:vMerge w:val="restart"/>
          </w:tcPr>
          <w:p w14:paraId="09566B3F" w14:textId="535EE7FA" w:rsidR="0009298A" w:rsidRPr="00F53E97" w:rsidRDefault="0009298A" w:rsidP="0009298A">
            <w:pPr>
              <w:spacing w:after="0" w:line="240" w:lineRule="auto"/>
              <w:rPr>
                <w:rFonts w:ascii="Arial Narrow" w:hAnsi="Arial Narrow" w:cs="Arial Narrow"/>
                <w:b/>
                <w:bCs/>
                <w:sz w:val="20"/>
                <w:szCs w:val="20"/>
                <w:lang w:val="en-GB"/>
              </w:rPr>
            </w:pPr>
            <w:r w:rsidRPr="00F53E97">
              <w:rPr>
                <w:rFonts w:ascii="Arial Narrow" w:hAnsi="Arial Narrow" w:cs="Arial Narrow"/>
                <w:b/>
                <w:bCs/>
                <w:sz w:val="20"/>
                <w:szCs w:val="20"/>
                <w:lang w:val="en-GB"/>
              </w:rPr>
              <w:t xml:space="preserve">5. </w:t>
            </w:r>
            <w:r w:rsidRPr="00F53E97">
              <w:rPr>
                <w:rFonts w:ascii="Arial Narrow" w:hAnsi="Arial Narrow"/>
                <w:b/>
                <w:sz w:val="20"/>
                <w:szCs w:val="20"/>
                <w:lang w:val="en-GB"/>
              </w:rPr>
              <w:t xml:space="preserve">Increasing citizens’ participation, transparency, improving ethical standards and accountability in performing public administration tasks </w:t>
            </w:r>
          </w:p>
        </w:tc>
        <w:tc>
          <w:tcPr>
            <w:tcW w:w="3161" w:type="dxa"/>
          </w:tcPr>
          <w:p w14:paraId="535D0695" w14:textId="081271C7" w:rsidR="0009298A" w:rsidRPr="00F53E97" w:rsidRDefault="0009298A" w:rsidP="0009298A">
            <w:pPr>
              <w:spacing w:after="0" w:line="240" w:lineRule="auto"/>
              <w:rPr>
                <w:rFonts w:ascii="Arial Narrow" w:hAnsi="Arial Narrow"/>
                <w:bCs/>
                <w:sz w:val="20"/>
                <w:szCs w:val="20"/>
                <w:lang w:val="en-GB"/>
              </w:rPr>
            </w:pPr>
            <w:r w:rsidRPr="00F53E97">
              <w:rPr>
                <w:rFonts w:ascii="Arial Narrow" w:hAnsi="Arial Narrow"/>
                <w:bCs/>
                <w:sz w:val="20"/>
                <w:szCs w:val="20"/>
                <w:lang w:val="en-GB"/>
              </w:rPr>
              <w:t>5.1. Improving conditions for participation of interested public in the work of public administration with increased access to information on the work of public administration and public finance</w:t>
            </w:r>
          </w:p>
        </w:tc>
        <w:tc>
          <w:tcPr>
            <w:tcW w:w="2409" w:type="dxa"/>
          </w:tcPr>
          <w:p w14:paraId="1B3CD766" w14:textId="68EF5CD3" w:rsidR="0009298A" w:rsidRPr="00F53E97" w:rsidRDefault="00851097" w:rsidP="0009298A">
            <w:pPr>
              <w:spacing w:after="0" w:line="240" w:lineRule="auto"/>
              <w:rPr>
                <w:rFonts w:ascii="Arial Narrow" w:hAnsi="Arial Narrow"/>
                <w:bCs/>
                <w:sz w:val="20"/>
                <w:szCs w:val="20"/>
                <w:lang w:val="en-GB"/>
              </w:rPr>
            </w:pPr>
            <w:r w:rsidRPr="00F53E97">
              <w:rPr>
                <w:rFonts w:ascii="Arial Narrow" w:hAnsi="Arial Narrow"/>
                <w:sz w:val="20"/>
                <w:szCs w:val="20"/>
                <w:lang w:val="en-GB"/>
              </w:rPr>
              <w:t>Ensured political support for increase of transparency of public administration and systematic involvement of CSO in the process of creation, implementation and monitoring of public policies</w:t>
            </w:r>
            <w:r w:rsidR="0009298A" w:rsidRPr="00F53E97">
              <w:rPr>
                <w:rFonts w:ascii="Arial Narrow" w:hAnsi="Arial Narrow"/>
                <w:bCs/>
                <w:sz w:val="20"/>
                <w:szCs w:val="20"/>
                <w:lang w:val="en-GB"/>
              </w:rPr>
              <w:t>.</w:t>
            </w:r>
          </w:p>
          <w:p w14:paraId="32D272E6" w14:textId="77777777" w:rsidR="0009298A" w:rsidRPr="00F53E97" w:rsidRDefault="0009298A" w:rsidP="0009298A">
            <w:pPr>
              <w:spacing w:after="0" w:line="240" w:lineRule="auto"/>
              <w:rPr>
                <w:rFonts w:ascii="Arial Narrow" w:hAnsi="Arial Narrow" w:cs="Arial Narrow"/>
                <w:sz w:val="20"/>
                <w:szCs w:val="20"/>
                <w:lang w:val="en-GB"/>
              </w:rPr>
            </w:pPr>
          </w:p>
        </w:tc>
        <w:tc>
          <w:tcPr>
            <w:tcW w:w="2552" w:type="dxa"/>
          </w:tcPr>
          <w:p w14:paraId="4E8EA331" w14:textId="5D438082" w:rsidR="0009298A" w:rsidRPr="00F53E97" w:rsidRDefault="00851097" w:rsidP="00851097">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 xml:space="preserve">Insufficient motivation of employees in </w:t>
            </w:r>
            <w:r w:rsidR="0009298A" w:rsidRPr="00F53E97">
              <w:rPr>
                <w:rFonts w:ascii="Arial Narrow" w:hAnsi="Arial Narrow" w:cs="Arial Narrow"/>
                <w:sz w:val="20"/>
                <w:szCs w:val="20"/>
                <w:lang w:val="en-GB"/>
              </w:rPr>
              <w:t xml:space="preserve">state administration bodies </w:t>
            </w:r>
            <w:r w:rsidRPr="00F53E97">
              <w:rPr>
                <w:rFonts w:ascii="Arial Narrow" w:hAnsi="Arial Narrow" w:cs="Arial Narrow"/>
                <w:sz w:val="20"/>
                <w:szCs w:val="20"/>
                <w:lang w:val="en-GB"/>
              </w:rPr>
              <w:t xml:space="preserve">to change the long-established manner of </w:t>
            </w:r>
            <w:r w:rsidR="007142AB" w:rsidRPr="00F53E97">
              <w:rPr>
                <w:rFonts w:ascii="Arial Narrow" w:hAnsi="Arial Narrow" w:cs="Arial Narrow"/>
                <w:sz w:val="20"/>
                <w:szCs w:val="20"/>
                <w:lang w:val="en-GB"/>
              </w:rPr>
              <w:t>doing</w:t>
            </w:r>
            <w:r w:rsidRPr="00F53E97">
              <w:rPr>
                <w:rFonts w:ascii="Arial Narrow" w:hAnsi="Arial Narrow" w:cs="Arial Narrow"/>
                <w:sz w:val="20"/>
                <w:szCs w:val="20"/>
                <w:lang w:val="en-GB"/>
              </w:rPr>
              <w:t xml:space="preserve"> things</w:t>
            </w:r>
            <w:r w:rsidR="0009298A" w:rsidRPr="00F53E97">
              <w:rPr>
                <w:rFonts w:ascii="Arial Narrow" w:hAnsi="Arial Narrow" w:cs="Arial Narrow"/>
                <w:sz w:val="20"/>
                <w:szCs w:val="20"/>
                <w:lang w:val="en-GB"/>
              </w:rPr>
              <w:t>.</w:t>
            </w:r>
          </w:p>
        </w:tc>
        <w:tc>
          <w:tcPr>
            <w:tcW w:w="2551" w:type="dxa"/>
          </w:tcPr>
          <w:p w14:paraId="51176D23" w14:textId="2B9F8DE4" w:rsidR="0009298A" w:rsidRPr="00F53E97" w:rsidRDefault="00851097" w:rsidP="0009298A">
            <w:pPr>
              <w:spacing w:after="0" w:line="240" w:lineRule="auto"/>
              <w:rPr>
                <w:rFonts w:ascii="Arial Narrow" w:hAnsi="Arial Narrow" w:cs="Arial Narrow"/>
                <w:sz w:val="20"/>
                <w:szCs w:val="20"/>
                <w:lang w:val="en-GB"/>
              </w:rPr>
            </w:pPr>
            <w:r w:rsidRPr="00F53E97">
              <w:rPr>
                <w:rFonts w:ascii="Arial Narrow" w:hAnsi="Arial Narrow"/>
                <w:sz w:val="20"/>
                <w:szCs w:val="20"/>
                <w:lang w:val="en-GB"/>
              </w:rPr>
              <w:t xml:space="preserve">Promotion of the principles of openness and transparency of public administration, the development of participatory political culture and the establishment of partnerships between the public administration and CSO </w:t>
            </w:r>
          </w:p>
        </w:tc>
      </w:tr>
      <w:tr w:rsidR="0009298A" w:rsidRPr="00F53E97" w14:paraId="67D2E63E" w14:textId="77777777" w:rsidTr="0035275A">
        <w:tc>
          <w:tcPr>
            <w:tcW w:w="1909" w:type="dxa"/>
            <w:vMerge/>
          </w:tcPr>
          <w:p w14:paraId="68539B14"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6A7132F8" w14:textId="12CDEB91" w:rsidR="0009298A" w:rsidRPr="00F53E97" w:rsidRDefault="0009298A" w:rsidP="0009298A">
            <w:pPr>
              <w:spacing w:after="0" w:line="240" w:lineRule="auto"/>
              <w:rPr>
                <w:rFonts w:ascii="Arial Narrow" w:hAnsi="Arial Narrow"/>
                <w:bCs/>
                <w:sz w:val="20"/>
                <w:szCs w:val="20"/>
                <w:lang w:val="en-GB"/>
              </w:rPr>
            </w:pPr>
            <w:r w:rsidRPr="00F53E97">
              <w:rPr>
                <w:rFonts w:ascii="Arial Narrow" w:hAnsi="Arial Narrow"/>
                <w:bCs/>
                <w:sz w:val="20"/>
                <w:szCs w:val="20"/>
                <w:lang w:val="en-GB"/>
              </w:rPr>
              <w:t xml:space="preserve">5.2. Strengthening of integrity and ethical standards of employees in public administration and reducing corruption through strengthening of prevention mechanisms </w:t>
            </w:r>
          </w:p>
        </w:tc>
        <w:tc>
          <w:tcPr>
            <w:tcW w:w="2409" w:type="dxa"/>
          </w:tcPr>
          <w:p w14:paraId="0A1488C1" w14:textId="677F16A9" w:rsidR="0009298A" w:rsidRPr="00F53E97" w:rsidRDefault="00851097" w:rsidP="00851097">
            <w:pPr>
              <w:spacing w:after="0" w:line="240" w:lineRule="auto"/>
              <w:rPr>
                <w:rFonts w:ascii="Arial Narrow" w:hAnsi="Arial Narrow"/>
                <w:bCs/>
                <w:sz w:val="20"/>
                <w:szCs w:val="20"/>
                <w:lang w:val="en-GB"/>
              </w:rPr>
            </w:pPr>
            <w:r w:rsidRPr="00F53E97">
              <w:rPr>
                <w:rFonts w:ascii="Arial Narrow" w:eastAsia="Calibri" w:hAnsi="Arial Narrow"/>
                <w:sz w:val="20"/>
                <w:szCs w:val="20"/>
                <w:lang w:val="en-GB"/>
              </w:rPr>
              <w:t>Provided political support and a clear commitment to reduce corruption in public administration by strengthening preventive mechanisms and enhancing ethical standards and integrity</w:t>
            </w:r>
            <w:r w:rsidR="0009298A" w:rsidRPr="00F53E97">
              <w:rPr>
                <w:rFonts w:ascii="Arial Narrow" w:hAnsi="Arial Narrow"/>
                <w:bCs/>
                <w:sz w:val="20"/>
                <w:szCs w:val="20"/>
                <w:lang w:val="en-GB"/>
              </w:rPr>
              <w:t>.</w:t>
            </w:r>
          </w:p>
          <w:p w14:paraId="13BD32BB" w14:textId="77777777" w:rsidR="0009298A" w:rsidRPr="00F53E97" w:rsidRDefault="0009298A" w:rsidP="0009298A">
            <w:pPr>
              <w:spacing w:after="0" w:line="240" w:lineRule="auto"/>
              <w:rPr>
                <w:rFonts w:ascii="Arial Narrow" w:hAnsi="Arial Narrow" w:cs="Arial Narrow"/>
                <w:sz w:val="20"/>
                <w:szCs w:val="20"/>
                <w:lang w:val="en-GB"/>
              </w:rPr>
            </w:pPr>
          </w:p>
        </w:tc>
        <w:tc>
          <w:tcPr>
            <w:tcW w:w="2552" w:type="dxa"/>
          </w:tcPr>
          <w:p w14:paraId="5C4FF338" w14:textId="40C5D420" w:rsidR="0009298A" w:rsidRPr="00F53E97" w:rsidRDefault="00851097" w:rsidP="00851097">
            <w:pPr>
              <w:spacing w:after="0" w:line="240" w:lineRule="auto"/>
              <w:rPr>
                <w:rFonts w:ascii="Arial Narrow" w:hAnsi="Arial Narrow" w:cs="Arial Narrow"/>
                <w:sz w:val="20"/>
                <w:szCs w:val="20"/>
                <w:lang w:val="en-GB"/>
              </w:rPr>
            </w:pPr>
            <w:r w:rsidRPr="00F53E97">
              <w:rPr>
                <w:rFonts w:ascii="Arial Narrow" w:hAnsi="Arial Narrow"/>
                <w:bCs/>
                <w:sz w:val="20"/>
                <w:szCs w:val="20"/>
                <w:lang w:val="en-GB"/>
              </w:rPr>
              <w:t xml:space="preserve">Lack of </w:t>
            </w:r>
            <w:r w:rsidR="007142AB" w:rsidRPr="00F53E97">
              <w:rPr>
                <w:rFonts w:ascii="Arial Narrow" w:hAnsi="Arial Narrow"/>
                <w:bCs/>
                <w:sz w:val="20"/>
                <w:szCs w:val="20"/>
                <w:lang w:val="en-GB"/>
              </w:rPr>
              <w:t>coherence</w:t>
            </w:r>
            <w:r w:rsidRPr="00F53E97">
              <w:rPr>
                <w:rFonts w:ascii="Arial Narrow" w:hAnsi="Arial Narrow"/>
                <w:bCs/>
                <w:sz w:val="20"/>
                <w:szCs w:val="20"/>
                <w:lang w:val="en-GB"/>
              </w:rPr>
              <w:t xml:space="preserve"> in </w:t>
            </w:r>
            <w:r w:rsidR="007142AB" w:rsidRPr="00F53E97">
              <w:rPr>
                <w:rFonts w:ascii="Arial Narrow" w:hAnsi="Arial Narrow"/>
                <w:bCs/>
                <w:sz w:val="20"/>
                <w:szCs w:val="20"/>
                <w:lang w:val="en-GB"/>
              </w:rPr>
              <w:t>positions</w:t>
            </w:r>
            <w:r w:rsidRPr="00F53E97">
              <w:rPr>
                <w:rFonts w:ascii="Arial Narrow" w:hAnsi="Arial Narrow"/>
                <w:bCs/>
                <w:sz w:val="20"/>
                <w:szCs w:val="20"/>
                <w:lang w:val="en-GB"/>
              </w:rPr>
              <w:t xml:space="preserve"> of relevant institutions in the process of drafting regulations, delay in deadlines planned for the adoption of laws, the text of the law contains solutions that will not be effective in </w:t>
            </w:r>
            <w:r w:rsidR="007142AB" w:rsidRPr="00F53E97">
              <w:rPr>
                <w:rFonts w:ascii="Arial Narrow" w:hAnsi="Arial Narrow"/>
                <w:bCs/>
                <w:sz w:val="20"/>
                <w:szCs w:val="20"/>
                <w:lang w:val="en-GB"/>
              </w:rPr>
              <w:t>practice</w:t>
            </w:r>
            <w:r w:rsidRPr="00F53E97">
              <w:rPr>
                <w:rFonts w:ascii="Arial Narrow" w:hAnsi="Arial Narrow"/>
                <w:bCs/>
                <w:sz w:val="20"/>
                <w:szCs w:val="20"/>
                <w:lang w:val="en-GB"/>
              </w:rPr>
              <w:t xml:space="preserve"> to achieve the defined objective.</w:t>
            </w:r>
          </w:p>
        </w:tc>
        <w:tc>
          <w:tcPr>
            <w:tcW w:w="2551" w:type="dxa"/>
          </w:tcPr>
          <w:p w14:paraId="02328988" w14:textId="78027B4E" w:rsidR="0009298A" w:rsidRPr="00F53E97" w:rsidRDefault="00851097" w:rsidP="007142AB">
            <w:pPr>
              <w:spacing w:after="0" w:line="240" w:lineRule="auto"/>
              <w:rPr>
                <w:rFonts w:ascii="Arial Narrow" w:hAnsi="Arial Narrow" w:cs="Arial Narrow"/>
                <w:sz w:val="20"/>
                <w:szCs w:val="20"/>
                <w:lang w:val="en-GB"/>
              </w:rPr>
            </w:pPr>
            <w:r w:rsidRPr="00F53E97">
              <w:rPr>
                <w:rFonts w:ascii="Arial Narrow" w:hAnsi="Arial Narrow"/>
                <w:bCs/>
                <w:sz w:val="20"/>
                <w:szCs w:val="20"/>
                <w:lang w:val="en-GB"/>
              </w:rPr>
              <w:t xml:space="preserve">Ensure public support in order to exert pressure on relevant authorities to integrate in the text of the laws such solutions which will enable through implementation the achievement </w:t>
            </w:r>
            <w:r w:rsidR="007142AB" w:rsidRPr="00F53E97">
              <w:rPr>
                <w:rFonts w:ascii="Arial Narrow" w:hAnsi="Arial Narrow"/>
                <w:bCs/>
                <w:sz w:val="20"/>
                <w:szCs w:val="20"/>
                <w:lang w:val="en-GB"/>
              </w:rPr>
              <w:t xml:space="preserve">of the </w:t>
            </w:r>
            <w:r w:rsidRPr="00F53E97">
              <w:rPr>
                <w:rFonts w:ascii="Arial Narrow" w:hAnsi="Arial Narrow"/>
                <w:bCs/>
                <w:sz w:val="20"/>
                <w:szCs w:val="20"/>
                <w:lang w:val="en-GB"/>
              </w:rPr>
              <w:t>defined objective</w:t>
            </w:r>
            <w:r w:rsidR="0009298A" w:rsidRPr="00F53E97">
              <w:rPr>
                <w:rFonts w:ascii="Arial Narrow" w:hAnsi="Arial Narrow"/>
                <w:bCs/>
                <w:sz w:val="20"/>
                <w:szCs w:val="20"/>
                <w:lang w:val="en-GB"/>
              </w:rPr>
              <w:t>.</w:t>
            </w:r>
          </w:p>
        </w:tc>
      </w:tr>
      <w:tr w:rsidR="0009298A" w:rsidRPr="00F53E97" w14:paraId="321E0F16" w14:textId="77777777" w:rsidTr="0035275A">
        <w:tc>
          <w:tcPr>
            <w:tcW w:w="1909" w:type="dxa"/>
            <w:vMerge/>
          </w:tcPr>
          <w:p w14:paraId="20D7CF70" w14:textId="77777777" w:rsidR="0009298A" w:rsidRPr="00F53E97" w:rsidRDefault="0009298A" w:rsidP="0009298A">
            <w:pPr>
              <w:spacing w:after="0" w:line="240" w:lineRule="auto"/>
              <w:rPr>
                <w:rFonts w:ascii="Arial Narrow" w:hAnsi="Arial Narrow" w:cs="Arial Narrow"/>
                <w:bCs/>
                <w:sz w:val="20"/>
                <w:szCs w:val="20"/>
                <w:lang w:val="en-GB"/>
              </w:rPr>
            </w:pPr>
          </w:p>
        </w:tc>
        <w:tc>
          <w:tcPr>
            <w:tcW w:w="3161" w:type="dxa"/>
          </w:tcPr>
          <w:p w14:paraId="123DD049" w14:textId="02F4EA2C" w:rsidR="0009298A" w:rsidRPr="00F53E97" w:rsidRDefault="0009298A" w:rsidP="0009298A">
            <w:pPr>
              <w:spacing w:after="0" w:line="240" w:lineRule="auto"/>
              <w:rPr>
                <w:rFonts w:ascii="Arial Narrow" w:hAnsi="Arial Narrow"/>
                <w:bCs/>
                <w:sz w:val="20"/>
                <w:szCs w:val="20"/>
                <w:lang w:val="en-GB"/>
              </w:rPr>
            </w:pPr>
            <w:r w:rsidRPr="00F53E97">
              <w:rPr>
                <w:rFonts w:ascii="Arial Narrow" w:hAnsi="Arial Narrow"/>
                <w:bCs/>
                <w:sz w:val="20"/>
                <w:szCs w:val="20"/>
                <w:lang w:val="en-GB"/>
              </w:rPr>
              <w:t xml:space="preserve">5.3. Strengthening of mechanisms of external and internal public administration control </w:t>
            </w:r>
          </w:p>
        </w:tc>
        <w:tc>
          <w:tcPr>
            <w:tcW w:w="2409" w:type="dxa"/>
          </w:tcPr>
          <w:p w14:paraId="686C36C4" w14:textId="77DB675C" w:rsidR="0009298A" w:rsidRPr="00F53E97" w:rsidRDefault="00851097" w:rsidP="00851097">
            <w:pPr>
              <w:spacing w:after="0" w:line="240" w:lineRule="auto"/>
              <w:rPr>
                <w:rFonts w:ascii="Arial Narrow" w:hAnsi="Arial Narrow" w:cs="Arial Narrow"/>
                <w:sz w:val="20"/>
                <w:szCs w:val="20"/>
                <w:lang w:val="en-GB"/>
              </w:rPr>
            </w:pPr>
            <w:r w:rsidRPr="00F53E97">
              <w:rPr>
                <w:rFonts w:ascii="Arial Narrow" w:hAnsi="Arial Narrow"/>
                <w:bCs/>
                <w:sz w:val="20"/>
                <w:szCs w:val="20"/>
                <w:lang w:val="en-GB"/>
              </w:rPr>
              <w:t>The political will is in place to enhance and strengthen the position of independent state bodies by ensuring material and personnel resources and the legislative framework.</w:t>
            </w:r>
          </w:p>
        </w:tc>
        <w:tc>
          <w:tcPr>
            <w:tcW w:w="2552" w:type="dxa"/>
          </w:tcPr>
          <w:p w14:paraId="1A7DEA87" w14:textId="6ECD5BF7" w:rsidR="0009298A" w:rsidRPr="00F53E97" w:rsidRDefault="00851097" w:rsidP="00851097">
            <w:pPr>
              <w:spacing w:after="0" w:line="240" w:lineRule="auto"/>
              <w:rPr>
                <w:rFonts w:ascii="Arial Narrow" w:hAnsi="Arial Narrow" w:cs="Arial Narrow"/>
                <w:sz w:val="20"/>
                <w:szCs w:val="20"/>
                <w:lang w:val="en-GB"/>
              </w:rPr>
            </w:pPr>
            <w:r w:rsidRPr="00F53E97">
              <w:rPr>
                <w:rFonts w:ascii="Arial Narrow" w:hAnsi="Arial Narrow"/>
                <w:bCs/>
                <w:sz w:val="20"/>
                <w:szCs w:val="20"/>
                <w:lang w:val="en-GB"/>
              </w:rPr>
              <w:t xml:space="preserve">Lack of financial resources, lack of harmonisation of positions of relevant institutions in the process of legal drafting </w:t>
            </w:r>
            <w:r w:rsidR="0009298A" w:rsidRPr="00F53E97">
              <w:rPr>
                <w:rFonts w:ascii="Arial Narrow" w:hAnsi="Arial Narrow"/>
                <w:bCs/>
                <w:sz w:val="20"/>
                <w:szCs w:val="20"/>
                <w:lang w:val="en-GB"/>
              </w:rPr>
              <w:t xml:space="preserve">– </w:t>
            </w:r>
            <w:r w:rsidRPr="00F53E97">
              <w:rPr>
                <w:rFonts w:ascii="Arial Narrow" w:hAnsi="Arial Narrow"/>
                <w:bCs/>
                <w:sz w:val="20"/>
                <w:szCs w:val="20"/>
                <w:lang w:val="en-GB"/>
              </w:rPr>
              <w:t xml:space="preserve">prolonging the planned </w:t>
            </w:r>
            <w:r w:rsidR="007142AB" w:rsidRPr="00F53E97">
              <w:rPr>
                <w:rFonts w:ascii="Arial Narrow" w:hAnsi="Arial Narrow"/>
                <w:bCs/>
                <w:sz w:val="20"/>
                <w:szCs w:val="20"/>
                <w:lang w:val="en-GB"/>
              </w:rPr>
              <w:t>deadlines</w:t>
            </w:r>
            <w:r w:rsidR="0009298A" w:rsidRPr="00F53E97">
              <w:rPr>
                <w:rFonts w:ascii="Arial Narrow" w:hAnsi="Arial Narrow"/>
                <w:bCs/>
                <w:sz w:val="20"/>
                <w:szCs w:val="20"/>
                <w:lang w:val="en-GB"/>
              </w:rPr>
              <w:t>.</w:t>
            </w:r>
          </w:p>
        </w:tc>
        <w:tc>
          <w:tcPr>
            <w:tcW w:w="2551" w:type="dxa"/>
          </w:tcPr>
          <w:p w14:paraId="6B9AF10A" w14:textId="314CF382" w:rsidR="0009298A" w:rsidRPr="00F53E97" w:rsidRDefault="00851097" w:rsidP="007142AB">
            <w:pPr>
              <w:spacing w:after="0" w:line="240" w:lineRule="auto"/>
              <w:rPr>
                <w:rFonts w:ascii="Arial Narrow" w:hAnsi="Arial Narrow" w:cs="Arial Narrow"/>
                <w:sz w:val="20"/>
                <w:szCs w:val="20"/>
                <w:lang w:val="en-GB"/>
              </w:rPr>
            </w:pPr>
            <w:r w:rsidRPr="00F53E97">
              <w:rPr>
                <w:rFonts w:ascii="Arial Narrow" w:hAnsi="Arial Narrow"/>
                <w:bCs/>
                <w:sz w:val="20"/>
                <w:szCs w:val="20"/>
                <w:lang w:val="en-GB"/>
              </w:rPr>
              <w:t xml:space="preserve">Continued and timely cooperation of all relevant actors in </w:t>
            </w:r>
            <w:r w:rsidR="007142AB" w:rsidRPr="00F53E97">
              <w:rPr>
                <w:rFonts w:ascii="Arial Narrow" w:hAnsi="Arial Narrow"/>
                <w:bCs/>
                <w:sz w:val="20"/>
                <w:szCs w:val="20"/>
                <w:lang w:val="en-GB"/>
              </w:rPr>
              <w:t>implementing</w:t>
            </w:r>
            <w:r w:rsidRPr="00F53E97">
              <w:rPr>
                <w:rFonts w:ascii="Arial Narrow" w:hAnsi="Arial Narrow"/>
                <w:bCs/>
                <w:sz w:val="20"/>
                <w:szCs w:val="20"/>
                <w:lang w:val="en-GB"/>
              </w:rPr>
              <w:t xml:space="preserve"> </w:t>
            </w:r>
            <w:r w:rsidR="007142AB" w:rsidRPr="00F53E97">
              <w:rPr>
                <w:rFonts w:ascii="Arial Narrow" w:hAnsi="Arial Narrow"/>
                <w:bCs/>
                <w:sz w:val="20"/>
                <w:szCs w:val="20"/>
                <w:lang w:val="en-GB"/>
              </w:rPr>
              <w:t>the activity</w:t>
            </w:r>
            <w:r w:rsidR="0009298A" w:rsidRPr="00F53E97">
              <w:rPr>
                <w:rFonts w:ascii="Arial Narrow" w:hAnsi="Arial Narrow"/>
                <w:bCs/>
                <w:sz w:val="20"/>
                <w:szCs w:val="20"/>
                <w:lang w:val="en-GB"/>
              </w:rPr>
              <w:t>.</w:t>
            </w:r>
          </w:p>
        </w:tc>
      </w:tr>
    </w:tbl>
    <w:p w14:paraId="4CED6880" w14:textId="77777777" w:rsidR="0041492B" w:rsidRPr="00F53E97" w:rsidRDefault="0041492B" w:rsidP="00F916C4">
      <w:pPr>
        <w:pStyle w:val="Heading1"/>
        <w:numPr>
          <w:ilvl w:val="0"/>
          <w:numId w:val="0"/>
        </w:numPr>
        <w:ind w:left="432" w:hanging="432"/>
        <w:rPr>
          <w:rStyle w:val="Strong"/>
          <w:b/>
          <w:color w:val="auto"/>
          <w:lang w:val="en-GB"/>
        </w:rPr>
        <w:sectPr w:rsidR="0041492B" w:rsidRPr="00F53E97" w:rsidSect="00AD0619">
          <w:pgSz w:w="15840" w:h="12240" w:orient="landscape"/>
          <w:pgMar w:top="1440" w:right="1440" w:bottom="1260" w:left="1559" w:header="708" w:footer="708" w:gutter="0"/>
          <w:cols w:space="708"/>
          <w:titlePg/>
          <w:docGrid w:linePitch="360"/>
        </w:sectPr>
      </w:pPr>
    </w:p>
    <w:p w14:paraId="4ACECDCB" w14:textId="0589E073" w:rsidR="0041492B" w:rsidRPr="00F53E97" w:rsidRDefault="00BB53D1" w:rsidP="00F916C4">
      <w:pPr>
        <w:pStyle w:val="Heading1"/>
        <w:numPr>
          <w:ilvl w:val="0"/>
          <w:numId w:val="0"/>
        </w:numPr>
        <w:ind w:left="432" w:hanging="432"/>
        <w:rPr>
          <w:rStyle w:val="Strong"/>
          <w:b/>
          <w:color w:val="auto"/>
          <w:lang w:val="en-GB"/>
        </w:rPr>
      </w:pPr>
      <w:bookmarkStart w:id="67" w:name="_Toc411236703"/>
      <w:bookmarkStart w:id="68" w:name="_Ref506976575"/>
      <w:r w:rsidRPr="00F53E97">
        <w:rPr>
          <w:rStyle w:val="Strong"/>
          <w:rFonts w:ascii="Calibri Light Cyr" w:hAnsi="Calibri Light Cyr" w:cs="Calibri Light Cyr"/>
          <w:b/>
          <w:color w:val="auto"/>
          <w:lang w:val="en-GB"/>
        </w:rPr>
        <w:t>Annex</w:t>
      </w:r>
      <w:r w:rsidR="0041492B" w:rsidRPr="00F53E97">
        <w:rPr>
          <w:rStyle w:val="Strong"/>
          <w:rFonts w:ascii="Calibri Light Cyr" w:hAnsi="Calibri Light Cyr" w:cs="Calibri Light Cyr"/>
          <w:b/>
          <w:color w:val="auto"/>
          <w:lang w:val="en-GB"/>
        </w:rPr>
        <w:t xml:space="preserve"> 7: </w:t>
      </w:r>
      <w:r w:rsidR="00380F17" w:rsidRPr="00F53E97">
        <w:rPr>
          <w:rStyle w:val="Strong"/>
          <w:rFonts w:ascii="Calibri Light Cyr" w:hAnsi="Calibri Light Cyr" w:cs="Calibri Light Cyr"/>
          <w:b/>
          <w:color w:val="auto"/>
          <w:lang w:val="en-GB"/>
        </w:rPr>
        <w:t>List of Abbreviations</w:t>
      </w:r>
      <w:bookmarkEnd w:id="67"/>
      <w:bookmarkEnd w:id="68"/>
    </w:p>
    <w:tbl>
      <w:tblPr>
        <w:tblW w:w="0" w:type="auto"/>
        <w:tblInd w:w="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firstRow="0" w:lastRow="0" w:firstColumn="1" w:lastColumn="0" w:noHBand="0" w:noVBand="0"/>
      </w:tblPr>
      <w:tblGrid>
        <w:gridCol w:w="1555"/>
        <w:gridCol w:w="7795"/>
      </w:tblGrid>
      <w:tr w:rsidR="0041492B" w:rsidRPr="00F53E97" w14:paraId="3A8D9E7B" w14:textId="77777777">
        <w:tc>
          <w:tcPr>
            <w:tcW w:w="1555" w:type="dxa"/>
          </w:tcPr>
          <w:p w14:paraId="7AB9AFAC" w14:textId="681B9753" w:rsidR="0041492B" w:rsidRPr="00F53E97" w:rsidRDefault="009D7ADF" w:rsidP="00BD6F25">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ACA</w:t>
            </w:r>
          </w:p>
        </w:tc>
        <w:tc>
          <w:tcPr>
            <w:tcW w:w="7795" w:type="dxa"/>
          </w:tcPr>
          <w:p w14:paraId="40954BE6" w14:textId="18A3120E"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Anti-Corruption Agency</w:t>
            </w:r>
          </w:p>
        </w:tc>
      </w:tr>
      <w:tr w:rsidR="0041492B" w:rsidRPr="00F53E97" w14:paraId="3F09DBB1" w14:textId="77777777">
        <w:tc>
          <w:tcPr>
            <w:tcW w:w="1555" w:type="dxa"/>
          </w:tcPr>
          <w:p w14:paraId="6605AC0C" w14:textId="20555985" w:rsidR="0041492B" w:rsidRPr="00F53E97" w:rsidRDefault="007B5D7E" w:rsidP="007B5D7E">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А</w:t>
            </w:r>
          </w:p>
        </w:tc>
        <w:tc>
          <w:tcPr>
            <w:tcW w:w="7795" w:type="dxa"/>
          </w:tcPr>
          <w:p w14:paraId="02A640A0" w14:textId="08752B5B"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Activity</w:t>
            </w:r>
          </w:p>
        </w:tc>
      </w:tr>
      <w:tr w:rsidR="0041492B" w:rsidRPr="00F53E97" w14:paraId="5020C785" w14:textId="77777777">
        <w:tc>
          <w:tcPr>
            <w:tcW w:w="1555" w:type="dxa"/>
          </w:tcPr>
          <w:p w14:paraId="783DFD86" w14:textId="019C6C3D"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AP</w:t>
            </w:r>
          </w:p>
        </w:tc>
        <w:tc>
          <w:tcPr>
            <w:tcW w:w="7795" w:type="dxa"/>
          </w:tcPr>
          <w:p w14:paraId="7D3407EB" w14:textId="77C18D1B"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Action Plan</w:t>
            </w:r>
          </w:p>
        </w:tc>
      </w:tr>
      <w:tr w:rsidR="0041492B" w:rsidRPr="00F53E97" w14:paraId="09EFF7C0" w14:textId="77777777">
        <w:tc>
          <w:tcPr>
            <w:tcW w:w="1555" w:type="dxa"/>
          </w:tcPr>
          <w:p w14:paraId="14930A9E" w14:textId="0B2C021F" w:rsidR="0041492B" w:rsidRPr="00F53E97" w:rsidRDefault="005F2DD6" w:rsidP="00BD6F25">
            <w:pPr>
              <w:spacing w:after="0" w:line="240" w:lineRule="auto"/>
              <w:rPr>
                <w:rStyle w:val="Strong"/>
                <w:rFonts w:ascii="Arial Narrow" w:hAnsi="Arial Narrow" w:cs="Arial Narrow"/>
                <w:b w:val="0"/>
                <w:color w:val="auto"/>
                <w:sz w:val="20"/>
                <w:szCs w:val="20"/>
                <w:lang w:val="en-GB"/>
              </w:rPr>
            </w:pPr>
            <w:r>
              <w:rPr>
                <w:rStyle w:val="Strong"/>
                <w:rFonts w:ascii="Arial Narrow" w:hAnsi="Arial Narrow" w:cs="Arial Narrow"/>
                <w:b w:val="0"/>
                <w:color w:val="auto"/>
                <w:sz w:val="20"/>
                <w:szCs w:val="20"/>
                <w:lang w:val="en-GB"/>
              </w:rPr>
              <w:t xml:space="preserve">AP </w:t>
            </w:r>
            <w:r w:rsidR="009D7ADF" w:rsidRPr="00F53E97">
              <w:rPr>
                <w:rStyle w:val="Strong"/>
                <w:rFonts w:ascii="Arial Narrow" w:hAnsi="Arial Narrow" w:cs="Arial Narrow"/>
                <w:b w:val="0"/>
                <w:color w:val="auto"/>
                <w:sz w:val="20"/>
                <w:szCs w:val="20"/>
                <w:lang w:val="en-GB"/>
              </w:rPr>
              <w:t>23</w:t>
            </w:r>
          </w:p>
        </w:tc>
        <w:tc>
          <w:tcPr>
            <w:tcW w:w="7795" w:type="dxa"/>
          </w:tcPr>
          <w:p w14:paraId="680B05F2" w14:textId="2D137E44"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Draft Action Plan for Chapter 23</w:t>
            </w:r>
          </w:p>
        </w:tc>
      </w:tr>
      <w:tr w:rsidR="009D7ADF" w:rsidRPr="00F53E97" w14:paraId="5B3C45B3" w14:textId="77777777">
        <w:tc>
          <w:tcPr>
            <w:tcW w:w="1555" w:type="dxa"/>
          </w:tcPr>
          <w:p w14:paraId="56002444" w14:textId="4EF39171" w:rsidR="009D7ADF" w:rsidRPr="00F53E97" w:rsidRDefault="009D7ADF" w:rsidP="009D7ADF">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BRA</w:t>
            </w:r>
          </w:p>
        </w:tc>
        <w:tc>
          <w:tcPr>
            <w:tcW w:w="7795" w:type="dxa"/>
          </w:tcPr>
          <w:p w14:paraId="5E7C2249" w14:textId="1809FF3B" w:rsidR="009D7ADF" w:rsidRPr="00F53E97" w:rsidRDefault="009D7ADF" w:rsidP="009D7ADF">
            <w:pPr>
              <w:spacing w:after="0" w:line="240" w:lineRule="auto"/>
              <w:rPr>
                <w:rStyle w:val="Strong"/>
                <w:rFonts w:ascii="Arial Narrow" w:hAnsi="Arial Narrow" w:cs="Arial Narrow"/>
                <w:b w:val="0"/>
                <w:color w:val="auto"/>
                <w:sz w:val="20"/>
                <w:szCs w:val="20"/>
                <w:lang w:val="en-GB"/>
              </w:rPr>
            </w:pPr>
            <w:r w:rsidRPr="00F53E97">
              <w:rPr>
                <w:rFonts w:ascii="Arial Narrow" w:hAnsi="Arial Narrow"/>
                <w:sz w:val="21"/>
                <w:szCs w:val="21"/>
                <w:lang w:val="en-GB"/>
              </w:rPr>
              <w:t>Business Registry Agency</w:t>
            </w:r>
          </w:p>
        </w:tc>
      </w:tr>
      <w:tr w:rsidR="009D7ADF" w:rsidRPr="00F53E97" w14:paraId="1E3D3BA1" w14:textId="77777777">
        <w:tc>
          <w:tcPr>
            <w:tcW w:w="1555" w:type="dxa"/>
          </w:tcPr>
          <w:p w14:paraId="324AD58B" w14:textId="68D9ED01" w:rsidR="009D7ADF" w:rsidRPr="00F53E97" w:rsidRDefault="009D7ADF" w:rsidP="009D7ADF">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AP PAR</w:t>
            </w:r>
          </w:p>
        </w:tc>
        <w:tc>
          <w:tcPr>
            <w:tcW w:w="7795" w:type="dxa"/>
          </w:tcPr>
          <w:p w14:paraId="7BEF1673" w14:textId="2A248C95" w:rsidR="009D7ADF" w:rsidRPr="00F53E97" w:rsidRDefault="009D7ADF" w:rsidP="009D7ADF">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Action Plan for Implementation of Public Administration Reform Strategy in the Republic of Serbia </w:t>
            </w:r>
          </w:p>
        </w:tc>
      </w:tr>
      <w:tr w:rsidR="009D7ADF" w:rsidRPr="00F53E97" w14:paraId="0761C3DC" w14:textId="77777777">
        <w:tc>
          <w:tcPr>
            <w:tcW w:w="1555" w:type="dxa"/>
          </w:tcPr>
          <w:p w14:paraId="2E256116" w14:textId="77777777" w:rsidR="009D7ADF" w:rsidRPr="00F53E97" w:rsidRDefault="009D7ADF" w:rsidP="009D7ADF">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ВСС</w:t>
            </w:r>
          </w:p>
        </w:tc>
        <w:tc>
          <w:tcPr>
            <w:tcW w:w="7795" w:type="dxa"/>
          </w:tcPr>
          <w:p w14:paraId="6B0A5B69" w14:textId="30D2D906" w:rsidR="009D7ADF" w:rsidRPr="00F53E97" w:rsidRDefault="009D7ADF" w:rsidP="009D7ADF">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High Civil Service Council </w:t>
            </w:r>
          </w:p>
        </w:tc>
      </w:tr>
      <w:tr w:rsidR="00946F74" w:rsidRPr="00F53E97" w14:paraId="4CC5D1F4" w14:textId="77777777">
        <w:tc>
          <w:tcPr>
            <w:tcW w:w="1555" w:type="dxa"/>
          </w:tcPr>
          <w:p w14:paraId="4CA37403" w14:textId="29E344A8" w:rsidR="00946F74" w:rsidRPr="00F53E97" w:rsidRDefault="009D7ADF"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GenSec</w:t>
            </w:r>
          </w:p>
        </w:tc>
        <w:tc>
          <w:tcPr>
            <w:tcW w:w="7795" w:type="dxa"/>
          </w:tcPr>
          <w:p w14:paraId="35A66D8F" w14:textId="5844D859" w:rsidR="00946F74" w:rsidRPr="00F53E97" w:rsidRDefault="009D7ADF"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General Secretariat of the </w:t>
            </w:r>
            <w:r w:rsidR="00903077" w:rsidRPr="00F53E97">
              <w:rPr>
                <w:rStyle w:val="Strong"/>
                <w:rFonts w:ascii="Arial Narrow" w:hAnsi="Arial Narrow" w:cs="Arial Narrow"/>
                <w:b w:val="0"/>
                <w:color w:val="auto"/>
                <w:sz w:val="20"/>
                <w:szCs w:val="20"/>
                <w:lang w:val="en-GB"/>
              </w:rPr>
              <w:t>Government</w:t>
            </w:r>
          </w:p>
        </w:tc>
      </w:tr>
      <w:tr w:rsidR="0041492B" w:rsidRPr="00F53E97" w14:paraId="1F206766" w14:textId="77777777">
        <w:tc>
          <w:tcPr>
            <w:tcW w:w="1555" w:type="dxa"/>
          </w:tcPr>
          <w:p w14:paraId="5C1450A9" w14:textId="5BDCACC2"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SAI</w:t>
            </w:r>
          </w:p>
        </w:tc>
        <w:tc>
          <w:tcPr>
            <w:tcW w:w="7795" w:type="dxa"/>
          </w:tcPr>
          <w:p w14:paraId="12674721" w14:textId="0D7887ED" w:rsidR="0041492B" w:rsidRPr="00F53E97" w:rsidRDefault="009D7ADF" w:rsidP="00FB7270">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State Audit Institution</w:t>
            </w:r>
          </w:p>
        </w:tc>
      </w:tr>
      <w:tr w:rsidR="00601506" w:rsidRPr="00F53E97" w14:paraId="75AA4BAD" w14:textId="77777777" w:rsidTr="00DC7FD9">
        <w:tc>
          <w:tcPr>
            <w:tcW w:w="1555" w:type="dxa"/>
            <w:vAlign w:val="center"/>
          </w:tcPr>
          <w:p w14:paraId="1320CFB0" w14:textId="78497B99" w:rsidR="00601506" w:rsidRPr="00F53E97" w:rsidRDefault="009D7ADF" w:rsidP="00601506">
            <w:pPr>
              <w:spacing w:after="0" w:line="240" w:lineRule="auto"/>
              <w:rPr>
                <w:rStyle w:val="Strong"/>
                <w:rFonts w:ascii="Arial Narrow" w:hAnsi="Arial Narrow" w:cs="Arial Narrow"/>
                <w:color w:val="auto"/>
                <w:sz w:val="20"/>
                <w:szCs w:val="20"/>
                <w:lang w:val="en-GB"/>
              </w:rPr>
            </w:pPr>
            <w:r w:rsidRPr="00F53E97">
              <w:rPr>
                <w:rFonts w:ascii="Arial Narrow" w:hAnsi="Arial Narrow" w:cs="Arial Narrow"/>
                <w:sz w:val="20"/>
                <w:szCs w:val="20"/>
                <w:lang w:val="en-GB"/>
              </w:rPr>
              <w:t>EC</w:t>
            </w:r>
          </w:p>
        </w:tc>
        <w:tc>
          <w:tcPr>
            <w:tcW w:w="7795" w:type="dxa"/>
            <w:vAlign w:val="center"/>
          </w:tcPr>
          <w:p w14:paraId="6CCC5373" w14:textId="12A5877B" w:rsidR="00601506" w:rsidRPr="00F53E97" w:rsidRDefault="009D7ADF" w:rsidP="00601506">
            <w:pPr>
              <w:spacing w:after="0" w:line="240" w:lineRule="auto"/>
              <w:rPr>
                <w:rStyle w:val="Strong"/>
                <w:rFonts w:ascii="Arial Narrow" w:hAnsi="Arial Narrow" w:cs="Arial Narrow"/>
                <w:color w:val="auto"/>
                <w:sz w:val="20"/>
                <w:szCs w:val="20"/>
                <w:lang w:val="en-GB"/>
              </w:rPr>
            </w:pPr>
            <w:r w:rsidRPr="00F53E97">
              <w:rPr>
                <w:rFonts w:ascii="Arial Narrow" w:hAnsi="Arial Narrow" w:cs="Arial Narrow"/>
                <w:sz w:val="20"/>
                <w:szCs w:val="20"/>
                <w:lang w:val="en-GB"/>
              </w:rPr>
              <w:t>European Commission</w:t>
            </w:r>
          </w:p>
        </w:tc>
      </w:tr>
      <w:tr w:rsidR="00601506" w:rsidRPr="00F53E97" w14:paraId="0A27F0B1" w14:textId="77777777" w:rsidTr="00DC7FD9">
        <w:tc>
          <w:tcPr>
            <w:tcW w:w="1555" w:type="dxa"/>
            <w:vAlign w:val="center"/>
          </w:tcPr>
          <w:p w14:paraId="2E1B2CCE" w14:textId="326BD133" w:rsidR="00601506" w:rsidRPr="00F53E97" w:rsidRDefault="00137BB6" w:rsidP="00601506">
            <w:pPr>
              <w:spacing w:after="0" w:line="240" w:lineRule="auto"/>
              <w:rPr>
                <w:rStyle w:val="Strong"/>
                <w:rFonts w:ascii="Arial Narrow" w:hAnsi="Arial Narrow" w:cs="Arial Narrow"/>
                <w:color w:val="auto"/>
                <w:sz w:val="20"/>
                <w:szCs w:val="20"/>
                <w:lang w:val="en-GB"/>
              </w:rPr>
            </w:pPr>
            <w:r w:rsidRPr="00F53E97">
              <w:rPr>
                <w:rFonts w:ascii="Arial Narrow" w:hAnsi="Arial Narrow" w:cs="Arial Narrow"/>
                <w:sz w:val="20"/>
                <w:szCs w:val="20"/>
                <w:lang w:val="en-GB"/>
              </w:rPr>
              <w:t>ERP</w:t>
            </w:r>
          </w:p>
        </w:tc>
        <w:tc>
          <w:tcPr>
            <w:tcW w:w="7795" w:type="dxa"/>
            <w:vAlign w:val="center"/>
          </w:tcPr>
          <w:p w14:paraId="639299EC" w14:textId="343821B0" w:rsidR="00601506" w:rsidRPr="00F53E97" w:rsidRDefault="00137BB6" w:rsidP="00137BB6">
            <w:pPr>
              <w:spacing w:after="0" w:line="240" w:lineRule="auto"/>
              <w:rPr>
                <w:rStyle w:val="Strong"/>
                <w:rFonts w:ascii="Arial Narrow" w:hAnsi="Arial Narrow" w:cs="Arial Narrow"/>
                <w:color w:val="auto"/>
                <w:sz w:val="20"/>
                <w:szCs w:val="20"/>
                <w:lang w:val="en-GB"/>
              </w:rPr>
            </w:pPr>
            <w:r w:rsidRPr="00F53E97">
              <w:rPr>
                <w:rFonts w:ascii="Arial Narrow" w:hAnsi="Arial Narrow" w:cs="Arial"/>
                <w:sz w:val="20"/>
                <w:szCs w:val="20"/>
                <w:shd w:val="clear" w:color="auto" w:fill="FFFFFF"/>
                <w:lang w:val="en-GB"/>
              </w:rPr>
              <w:t>Economic Reform Programme</w:t>
            </w:r>
          </w:p>
        </w:tc>
      </w:tr>
      <w:tr w:rsidR="0041492B" w:rsidRPr="00F53E97" w14:paraId="00AF7D65" w14:textId="77777777">
        <w:tc>
          <w:tcPr>
            <w:tcW w:w="1555" w:type="dxa"/>
          </w:tcPr>
          <w:p w14:paraId="392B868D" w14:textId="53E08169" w:rsidR="0041492B"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EU</w:t>
            </w:r>
          </w:p>
        </w:tc>
        <w:tc>
          <w:tcPr>
            <w:tcW w:w="7795" w:type="dxa"/>
          </w:tcPr>
          <w:p w14:paraId="55D5A889" w14:textId="3DDE641B" w:rsidR="0041492B"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European Union</w:t>
            </w:r>
          </w:p>
        </w:tc>
      </w:tr>
      <w:tr w:rsidR="00137BB6" w:rsidRPr="00F53E97" w14:paraId="7912FA81" w14:textId="77777777">
        <w:tc>
          <w:tcPr>
            <w:tcW w:w="1555" w:type="dxa"/>
          </w:tcPr>
          <w:p w14:paraId="4B6AFB77" w14:textId="6D88BF0D"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EU IPA</w:t>
            </w:r>
          </w:p>
        </w:tc>
        <w:tc>
          <w:tcPr>
            <w:tcW w:w="7795" w:type="dxa"/>
          </w:tcPr>
          <w:p w14:paraId="623DD4A0" w14:textId="6E459787"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Instrument of Pre-Accession Assistance of EU </w:t>
            </w:r>
          </w:p>
        </w:tc>
      </w:tr>
      <w:tr w:rsidR="0041492B" w:rsidRPr="00F53E97" w14:paraId="2662ECA5" w14:textId="77777777">
        <w:tc>
          <w:tcPr>
            <w:tcW w:w="1555" w:type="dxa"/>
          </w:tcPr>
          <w:p w14:paraId="676A3533" w14:textId="3430E20D" w:rsidR="0041492B"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EUR</w:t>
            </w:r>
          </w:p>
        </w:tc>
        <w:tc>
          <w:tcPr>
            <w:tcW w:w="7795" w:type="dxa"/>
          </w:tcPr>
          <w:p w14:paraId="7087D77E" w14:textId="3178446E" w:rsidR="0041492B"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Euro</w:t>
            </w:r>
          </w:p>
        </w:tc>
      </w:tr>
      <w:tr w:rsidR="00946F74" w:rsidRPr="00F53E97" w14:paraId="2CF9C6E9" w14:textId="77777777">
        <w:tc>
          <w:tcPr>
            <w:tcW w:w="1555" w:type="dxa"/>
          </w:tcPr>
          <w:p w14:paraId="0F915D99" w14:textId="2085C1EA"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IS</w:t>
            </w:r>
          </w:p>
        </w:tc>
        <w:tc>
          <w:tcPr>
            <w:tcW w:w="7795" w:type="dxa"/>
          </w:tcPr>
          <w:p w14:paraId="56C05E98" w14:textId="16623894"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Information System</w:t>
            </w:r>
          </w:p>
        </w:tc>
      </w:tr>
      <w:tr w:rsidR="00946F74" w:rsidRPr="00F53E97" w14:paraId="2C3423FD" w14:textId="77777777">
        <w:tc>
          <w:tcPr>
            <w:tcW w:w="1555" w:type="dxa"/>
          </w:tcPr>
          <w:p w14:paraId="7B9ADAA9" w14:textId="6B201E14"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ITE</w:t>
            </w:r>
          </w:p>
        </w:tc>
        <w:tc>
          <w:tcPr>
            <w:tcW w:w="7795" w:type="dxa"/>
          </w:tcPr>
          <w:p w14:paraId="7EC37A34" w14:textId="1F2E3DD1"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Office for Information Technologies and e-</w:t>
            </w:r>
            <w:r w:rsidR="00903077" w:rsidRPr="00F53E97">
              <w:rPr>
                <w:rStyle w:val="Strong"/>
                <w:rFonts w:ascii="Arial Narrow" w:hAnsi="Arial Narrow" w:cs="Arial Narrow"/>
                <w:b w:val="0"/>
                <w:color w:val="auto"/>
                <w:sz w:val="20"/>
                <w:szCs w:val="20"/>
                <w:lang w:val="en-GB"/>
              </w:rPr>
              <w:t>Government</w:t>
            </w:r>
            <w:r w:rsidRPr="00F53E97">
              <w:rPr>
                <w:rStyle w:val="Strong"/>
                <w:rFonts w:ascii="Arial Narrow" w:hAnsi="Arial Narrow" w:cs="Arial Narrow"/>
                <w:b w:val="0"/>
                <w:color w:val="auto"/>
                <w:sz w:val="20"/>
                <w:szCs w:val="20"/>
                <w:lang w:val="en-GB"/>
              </w:rPr>
              <w:t xml:space="preserve"> </w:t>
            </w:r>
          </w:p>
        </w:tc>
      </w:tr>
      <w:tr w:rsidR="00946F74" w:rsidRPr="00F53E97" w14:paraId="43E325E9" w14:textId="77777777">
        <w:tc>
          <w:tcPr>
            <w:tcW w:w="1555" w:type="dxa"/>
          </w:tcPr>
          <w:p w14:paraId="028FCBAA" w14:textId="106E858B"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LSG units</w:t>
            </w:r>
          </w:p>
        </w:tc>
        <w:tc>
          <w:tcPr>
            <w:tcW w:w="7795" w:type="dxa"/>
          </w:tcPr>
          <w:p w14:paraId="6184EF74" w14:textId="24AD7167"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Units of local self-</w:t>
            </w:r>
            <w:r w:rsidR="00903077" w:rsidRPr="00F53E97">
              <w:rPr>
                <w:rStyle w:val="Strong"/>
                <w:rFonts w:ascii="Arial Narrow" w:hAnsi="Arial Narrow" w:cs="Arial Narrow"/>
                <w:b w:val="0"/>
                <w:color w:val="auto"/>
                <w:sz w:val="20"/>
                <w:szCs w:val="20"/>
                <w:lang w:val="en-GB"/>
              </w:rPr>
              <w:t>Government</w:t>
            </w:r>
          </w:p>
        </w:tc>
      </w:tr>
      <w:tr w:rsidR="00946F74" w:rsidRPr="00F53E97" w14:paraId="1510965B" w14:textId="77777777">
        <w:tc>
          <w:tcPr>
            <w:tcW w:w="1555" w:type="dxa"/>
          </w:tcPr>
          <w:p w14:paraId="5355A60A" w14:textId="320117DB"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PA</w:t>
            </w:r>
          </w:p>
        </w:tc>
        <w:tc>
          <w:tcPr>
            <w:tcW w:w="7795" w:type="dxa"/>
          </w:tcPr>
          <w:p w14:paraId="17CFAC45" w14:textId="545AF08A"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Public administration</w:t>
            </w:r>
          </w:p>
        </w:tc>
      </w:tr>
      <w:tr w:rsidR="00946F74" w:rsidRPr="00F53E97" w14:paraId="69D49B17" w14:textId="77777777">
        <w:tc>
          <w:tcPr>
            <w:tcW w:w="1555" w:type="dxa"/>
          </w:tcPr>
          <w:p w14:paraId="35B6AC63" w14:textId="5254E825"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Cont.</w:t>
            </w:r>
          </w:p>
        </w:tc>
        <w:tc>
          <w:tcPr>
            <w:tcW w:w="7795" w:type="dxa"/>
          </w:tcPr>
          <w:p w14:paraId="3C00128E" w14:textId="00AF73CA"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Ongoing</w:t>
            </w:r>
          </w:p>
        </w:tc>
      </w:tr>
      <w:tr w:rsidR="005F2DD6" w:rsidRPr="00F53E97" w14:paraId="66E2F6EA" w14:textId="77777777">
        <w:tc>
          <w:tcPr>
            <w:tcW w:w="1555" w:type="dxa"/>
          </w:tcPr>
          <w:p w14:paraId="68693CCD" w14:textId="30C99B03" w:rsidR="005F2DD6" w:rsidRPr="00F53E97" w:rsidRDefault="005F2DD6" w:rsidP="00FF6379">
            <w:pPr>
              <w:spacing w:after="0" w:line="240" w:lineRule="auto"/>
              <w:rPr>
                <w:rStyle w:val="Strong"/>
                <w:rFonts w:ascii="Arial Narrow" w:hAnsi="Arial Narrow" w:cs="Arial Narrow"/>
                <w:b w:val="0"/>
                <w:color w:val="auto"/>
                <w:sz w:val="20"/>
                <w:szCs w:val="20"/>
                <w:lang w:val="en-GB"/>
              </w:rPr>
            </w:pPr>
            <w:r>
              <w:rPr>
                <w:rStyle w:val="Strong"/>
                <w:rFonts w:ascii="Arial Narrow" w:hAnsi="Arial Narrow" w:cs="Arial Narrow"/>
                <w:b w:val="0"/>
                <w:color w:val="auto"/>
                <w:sz w:val="20"/>
                <w:szCs w:val="20"/>
                <w:lang w:val="en-GB"/>
              </w:rPr>
              <w:t>OC</w:t>
            </w:r>
            <w:r w:rsidR="00FF6379">
              <w:rPr>
                <w:rStyle w:val="Strong"/>
                <w:rFonts w:ascii="Arial Narrow" w:hAnsi="Arial Narrow" w:cs="Arial Narrow"/>
                <w:b w:val="0"/>
                <w:color w:val="auto"/>
                <w:sz w:val="20"/>
                <w:szCs w:val="20"/>
                <w:lang w:val="en-GB"/>
              </w:rPr>
              <w:t>CS</w:t>
            </w:r>
          </w:p>
        </w:tc>
        <w:tc>
          <w:tcPr>
            <w:tcW w:w="7795" w:type="dxa"/>
          </w:tcPr>
          <w:p w14:paraId="284E8221" w14:textId="6503E51A" w:rsidR="005F2DD6" w:rsidRPr="00F53E97" w:rsidRDefault="005F2DD6" w:rsidP="005F2DD6">
            <w:pPr>
              <w:spacing w:after="0" w:line="240" w:lineRule="auto"/>
              <w:rPr>
                <w:rStyle w:val="Strong"/>
                <w:rFonts w:ascii="Arial Narrow" w:hAnsi="Arial Narrow" w:cs="Arial Narrow"/>
                <w:b w:val="0"/>
                <w:color w:val="auto"/>
                <w:sz w:val="20"/>
                <w:szCs w:val="20"/>
                <w:lang w:val="en-GB"/>
              </w:rPr>
            </w:pPr>
            <w:r>
              <w:rPr>
                <w:rStyle w:val="Strong"/>
                <w:rFonts w:ascii="Arial Narrow" w:hAnsi="Arial Narrow" w:cs="Arial Narrow"/>
                <w:b w:val="0"/>
                <w:color w:val="auto"/>
                <w:sz w:val="20"/>
                <w:szCs w:val="20"/>
                <w:lang w:val="en-GB"/>
              </w:rPr>
              <w:t>Office for the Cooperation with Civil Society Organisations</w:t>
            </w:r>
          </w:p>
        </w:tc>
      </w:tr>
      <w:tr w:rsidR="00946F74" w:rsidRPr="00F53E97" w14:paraId="0F23BB50" w14:textId="77777777">
        <w:tc>
          <w:tcPr>
            <w:tcW w:w="1555" w:type="dxa"/>
          </w:tcPr>
          <w:p w14:paraId="251C7087" w14:textId="0B01255F" w:rsidR="00946F74" w:rsidRPr="00F53E97" w:rsidRDefault="0042650A"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MPALG</w:t>
            </w:r>
          </w:p>
        </w:tc>
        <w:tc>
          <w:tcPr>
            <w:tcW w:w="7795" w:type="dxa"/>
          </w:tcPr>
          <w:p w14:paraId="4F15B73F" w14:textId="4A8F6489"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Ministry of Public Administration and Local Self-</w:t>
            </w:r>
            <w:r w:rsidR="00903077" w:rsidRPr="00F53E97">
              <w:rPr>
                <w:rStyle w:val="Strong"/>
                <w:rFonts w:ascii="Arial Narrow" w:hAnsi="Arial Narrow" w:cs="Arial Narrow"/>
                <w:b w:val="0"/>
                <w:color w:val="auto"/>
                <w:sz w:val="20"/>
                <w:szCs w:val="20"/>
                <w:lang w:val="en-GB"/>
              </w:rPr>
              <w:t>Government</w:t>
            </w:r>
          </w:p>
        </w:tc>
      </w:tr>
      <w:tr w:rsidR="00946F74" w:rsidRPr="00F53E97" w14:paraId="6FCB6DEC" w14:textId="77777777">
        <w:tc>
          <w:tcPr>
            <w:tcW w:w="1555" w:type="dxa"/>
          </w:tcPr>
          <w:p w14:paraId="795077E5" w14:textId="68F958C5"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MEI</w:t>
            </w:r>
          </w:p>
        </w:tc>
        <w:tc>
          <w:tcPr>
            <w:tcW w:w="7795" w:type="dxa"/>
          </w:tcPr>
          <w:p w14:paraId="1F147B50" w14:textId="0E621BCB"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Ministry of European Integrations</w:t>
            </w:r>
          </w:p>
        </w:tc>
      </w:tr>
      <w:tr w:rsidR="00946F74" w:rsidRPr="00F53E97" w14:paraId="03E94DF3" w14:textId="77777777">
        <w:tc>
          <w:tcPr>
            <w:tcW w:w="1555" w:type="dxa"/>
          </w:tcPr>
          <w:p w14:paraId="17C9CFF9" w14:textId="4D1895B8" w:rsidR="00946F74" w:rsidRPr="00F53E97" w:rsidRDefault="00137BB6" w:rsidP="00946F74">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IMPG</w:t>
            </w:r>
          </w:p>
        </w:tc>
        <w:tc>
          <w:tcPr>
            <w:tcW w:w="7795" w:type="dxa"/>
          </w:tcPr>
          <w:p w14:paraId="343C2F24" w14:textId="2C2A66B4" w:rsidR="00946F74"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Inter-ministerial Project Group</w:t>
            </w:r>
          </w:p>
        </w:tc>
      </w:tr>
      <w:tr w:rsidR="00B16F6B" w:rsidRPr="00F53E97" w14:paraId="724B3B80" w14:textId="77777777" w:rsidTr="00DC7FD9">
        <w:tc>
          <w:tcPr>
            <w:tcW w:w="1555" w:type="dxa"/>
            <w:vAlign w:val="center"/>
          </w:tcPr>
          <w:p w14:paraId="2E444007" w14:textId="77F2172B" w:rsidR="00B16F6B" w:rsidRPr="00F53E97" w:rsidRDefault="00137BB6" w:rsidP="00B16F6B">
            <w:pPr>
              <w:spacing w:after="0" w:line="240" w:lineRule="auto"/>
              <w:rPr>
                <w:rStyle w:val="Strong"/>
                <w:rFonts w:ascii="Arial Narrow" w:hAnsi="Arial Narrow" w:cs="Arial Narrow"/>
                <w:color w:val="auto"/>
                <w:sz w:val="20"/>
                <w:szCs w:val="20"/>
                <w:lang w:val="en-GB"/>
              </w:rPr>
            </w:pPr>
            <w:r w:rsidRPr="00F53E97">
              <w:rPr>
                <w:rFonts w:ascii="Arial Narrow" w:hAnsi="Arial Narrow" w:cs="Arial Narrow"/>
                <w:sz w:val="20"/>
                <w:szCs w:val="20"/>
                <w:lang w:val="en-GB"/>
              </w:rPr>
              <w:t>IMF</w:t>
            </w:r>
          </w:p>
        </w:tc>
        <w:tc>
          <w:tcPr>
            <w:tcW w:w="7795" w:type="dxa"/>
            <w:vAlign w:val="center"/>
          </w:tcPr>
          <w:p w14:paraId="0B590CC3" w14:textId="619A5B9D" w:rsidR="00B16F6B" w:rsidRPr="00F53E97" w:rsidRDefault="00137BB6" w:rsidP="00137BB6">
            <w:pPr>
              <w:spacing w:after="0" w:line="240" w:lineRule="auto"/>
              <w:rPr>
                <w:rStyle w:val="Strong"/>
                <w:rFonts w:ascii="Arial Narrow" w:hAnsi="Arial Narrow" w:cs="Arial Narrow"/>
                <w:color w:val="auto"/>
                <w:sz w:val="20"/>
                <w:szCs w:val="20"/>
                <w:lang w:val="en-GB"/>
              </w:rPr>
            </w:pPr>
            <w:r w:rsidRPr="00F53E97">
              <w:rPr>
                <w:rFonts w:ascii="Arial Narrow" w:hAnsi="Arial Narrow" w:cs="Arial Narrow"/>
                <w:sz w:val="20"/>
                <w:szCs w:val="20"/>
                <w:lang w:val="en-GB"/>
              </w:rPr>
              <w:t>International Monetary Fund</w:t>
            </w:r>
          </w:p>
        </w:tc>
      </w:tr>
      <w:tr w:rsidR="00137BB6" w:rsidRPr="00F53E97" w14:paraId="30138586" w14:textId="77777777">
        <w:tc>
          <w:tcPr>
            <w:tcW w:w="1555" w:type="dxa"/>
          </w:tcPr>
          <w:p w14:paraId="0B9FD272" w14:textId="7D041C0A"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МLEVSA</w:t>
            </w:r>
          </w:p>
        </w:tc>
        <w:tc>
          <w:tcPr>
            <w:tcW w:w="7795" w:type="dxa"/>
          </w:tcPr>
          <w:p w14:paraId="0D592600" w14:textId="0DD1068F"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Fonts w:ascii="Arial Narrow" w:hAnsi="Arial Narrow" w:cs="Arial Narrow"/>
                <w:sz w:val="20"/>
                <w:szCs w:val="20"/>
                <w:lang w:val="en-GB"/>
              </w:rPr>
              <w:t xml:space="preserve">Ministry of Labour, Employment, Veteran and Social Affairs </w:t>
            </w:r>
          </w:p>
        </w:tc>
      </w:tr>
      <w:tr w:rsidR="00F52F8C" w:rsidRPr="00F53E97" w14:paraId="6144F1C9" w14:textId="77777777">
        <w:tc>
          <w:tcPr>
            <w:tcW w:w="1555" w:type="dxa"/>
          </w:tcPr>
          <w:p w14:paraId="255CFE02" w14:textId="43E46B30"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МTBF</w:t>
            </w:r>
          </w:p>
        </w:tc>
        <w:tc>
          <w:tcPr>
            <w:tcW w:w="7795" w:type="dxa"/>
          </w:tcPr>
          <w:p w14:paraId="7B896718" w14:textId="21B8E1AF"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Mid-Term Budget Framework – Fiscal Strategy </w:t>
            </w:r>
          </w:p>
        </w:tc>
      </w:tr>
      <w:tr w:rsidR="00137BB6" w:rsidRPr="00F53E97" w14:paraId="4532D051" w14:textId="77777777">
        <w:tc>
          <w:tcPr>
            <w:tcW w:w="1555" w:type="dxa"/>
          </w:tcPr>
          <w:p w14:paraId="2F41CDEC" w14:textId="0C2E4487"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MoI</w:t>
            </w:r>
          </w:p>
        </w:tc>
        <w:tc>
          <w:tcPr>
            <w:tcW w:w="7795" w:type="dxa"/>
          </w:tcPr>
          <w:p w14:paraId="0A85AC62" w14:textId="31D7D89B"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Ministry of the Interior</w:t>
            </w:r>
          </w:p>
        </w:tc>
      </w:tr>
      <w:tr w:rsidR="00137BB6" w:rsidRPr="00F53E97" w14:paraId="45825E5F" w14:textId="77777777">
        <w:tc>
          <w:tcPr>
            <w:tcW w:w="1555" w:type="dxa"/>
          </w:tcPr>
          <w:p w14:paraId="433D4808" w14:textId="6D6CB40B"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MoF</w:t>
            </w:r>
          </w:p>
        </w:tc>
        <w:tc>
          <w:tcPr>
            <w:tcW w:w="7795" w:type="dxa"/>
          </w:tcPr>
          <w:p w14:paraId="21012F5A" w14:textId="07931A89"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Ministry of Finance</w:t>
            </w:r>
          </w:p>
        </w:tc>
      </w:tr>
      <w:tr w:rsidR="00137BB6" w:rsidRPr="00F53E97" w14:paraId="57741D50" w14:textId="77777777">
        <w:tc>
          <w:tcPr>
            <w:tcW w:w="1555" w:type="dxa"/>
          </w:tcPr>
          <w:p w14:paraId="38B924AF" w14:textId="3E4D428F"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NAPA</w:t>
            </w:r>
          </w:p>
        </w:tc>
        <w:tc>
          <w:tcPr>
            <w:tcW w:w="7795" w:type="dxa"/>
          </w:tcPr>
          <w:p w14:paraId="31C115F5" w14:textId="5A8A5B15"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National Academy of Public Administration</w:t>
            </w:r>
          </w:p>
        </w:tc>
      </w:tr>
      <w:tr w:rsidR="00137BB6" w:rsidRPr="00F53E97" w14:paraId="144EAC8A" w14:textId="77777777">
        <w:tc>
          <w:tcPr>
            <w:tcW w:w="1555" w:type="dxa"/>
          </w:tcPr>
          <w:p w14:paraId="1DAE1601" w14:textId="3A9D978B"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NBS</w:t>
            </w:r>
          </w:p>
        </w:tc>
        <w:tc>
          <w:tcPr>
            <w:tcW w:w="7795" w:type="dxa"/>
          </w:tcPr>
          <w:p w14:paraId="3A8ED358" w14:textId="3C1F4EFB"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National Bank of Serbia</w:t>
            </w:r>
          </w:p>
        </w:tc>
      </w:tr>
      <w:tr w:rsidR="00F52F8C" w:rsidRPr="00F53E97" w14:paraId="10FAC2FA" w14:textId="77777777">
        <w:tc>
          <w:tcPr>
            <w:tcW w:w="1555" w:type="dxa"/>
          </w:tcPr>
          <w:p w14:paraId="68778C15" w14:textId="56AFE953"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NPAA</w:t>
            </w:r>
          </w:p>
        </w:tc>
        <w:tc>
          <w:tcPr>
            <w:tcW w:w="7795" w:type="dxa"/>
          </w:tcPr>
          <w:p w14:paraId="4D45FCA9" w14:textId="122761E8"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National plan for adoption of legal </w:t>
            </w:r>
            <w:r w:rsidR="007142AB" w:rsidRPr="00F53E97">
              <w:rPr>
                <w:rStyle w:val="Strong"/>
                <w:rFonts w:ascii="Arial Narrow" w:hAnsi="Arial Narrow" w:cs="Arial Narrow"/>
                <w:b w:val="0"/>
                <w:color w:val="auto"/>
                <w:sz w:val="20"/>
                <w:szCs w:val="20"/>
                <w:lang w:val="en-GB"/>
              </w:rPr>
              <w:t>Acquis</w:t>
            </w:r>
            <w:r w:rsidRPr="00F53E97">
              <w:rPr>
                <w:rStyle w:val="Strong"/>
                <w:rFonts w:ascii="Arial Narrow" w:hAnsi="Arial Narrow" w:cs="Arial Narrow"/>
                <w:b w:val="0"/>
                <w:color w:val="auto"/>
                <w:sz w:val="20"/>
                <w:szCs w:val="20"/>
                <w:lang w:val="en-GB"/>
              </w:rPr>
              <w:t xml:space="preserve"> of EU </w:t>
            </w:r>
          </w:p>
        </w:tc>
      </w:tr>
      <w:tr w:rsidR="00F52F8C" w:rsidRPr="00F53E97" w14:paraId="0A7DE548" w14:textId="77777777">
        <w:tc>
          <w:tcPr>
            <w:tcW w:w="1555" w:type="dxa"/>
          </w:tcPr>
          <w:p w14:paraId="34FE7435" w14:textId="7202B10C"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NACS</w:t>
            </w:r>
          </w:p>
        </w:tc>
        <w:tc>
          <w:tcPr>
            <w:tcW w:w="7795" w:type="dxa"/>
          </w:tcPr>
          <w:p w14:paraId="20BCEA86" w14:textId="49A873C4"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National Anti-Corruption Strategy in RS for the period from 2013 until 2018 </w:t>
            </w:r>
          </w:p>
        </w:tc>
      </w:tr>
      <w:tr w:rsidR="00F52F8C" w:rsidRPr="00F53E97" w14:paraId="46139D0A" w14:textId="77777777">
        <w:tc>
          <w:tcPr>
            <w:tcW w:w="1555" w:type="dxa"/>
          </w:tcPr>
          <w:p w14:paraId="71B268AB" w14:textId="2B6812BE"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state administration bodies</w:t>
            </w:r>
          </w:p>
        </w:tc>
        <w:tc>
          <w:tcPr>
            <w:tcW w:w="7795" w:type="dxa"/>
          </w:tcPr>
          <w:p w14:paraId="64665D3B" w14:textId="3E40A971"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State Administration Body(ies) </w:t>
            </w:r>
          </w:p>
        </w:tc>
      </w:tr>
      <w:tr w:rsidR="00F52F8C" w:rsidRPr="00F53E97" w14:paraId="7618AD1F" w14:textId="77777777">
        <w:tc>
          <w:tcPr>
            <w:tcW w:w="1555" w:type="dxa"/>
          </w:tcPr>
          <w:p w14:paraId="797C6517" w14:textId="6D7BEFD1"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OECD</w:t>
            </w:r>
          </w:p>
        </w:tc>
        <w:tc>
          <w:tcPr>
            <w:tcW w:w="7795" w:type="dxa"/>
          </w:tcPr>
          <w:p w14:paraId="343F291B" w14:textId="16374A1F"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Organisation for Economic Cooperation and Development </w:t>
            </w:r>
          </w:p>
        </w:tc>
      </w:tr>
      <w:tr w:rsidR="00F52F8C" w:rsidRPr="00F53E97" w14:paraId="3E5970F4" w14:textId="77777777">
        <w:tc>
          <w:tcPr>
            <w:tcW w:w="1555" w:type="dxa"/>
          </w:tcPr>
          <w:p w14:paraId="2BB686EF" w14:textId="0C026E03"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CSO</w:t>
            </w:r>
          </w:p>
        </w:tc>
        <w:tc>
          <w:tcPr>
            <w:tcW w:w="7795" w:type="dxa"/>
          </w:tcPr>
          <w:p w14:paraId="14633E4B" w14:textId="7FA4D2E5"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Civil Society Organisations </w:t>
            </w:r>
          </w:p>
        </w:tc>
      </w:tr>
      <w:tr w:rsidR="00137BB6" w:rsidRPr="00F53E97" w14:paraId="439887B8" w14:textId="77777777">
        <w:tc>
          <w:tcPr>
            <w:tcW w:w="1555" w:type="dxa"/>
          </w:tcPr>
          <w:p w14:paraId="0DC24A59" w14:textId="29B2D10E"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BV</w:t>
            </w:r>
          </w:p>
        </w:tc>
        <w:tc>
          <w:tcPr>
            <w:tcW w:w="7795" w:type="dxa"/>
          </w:tcPr>
          <w:p w14:paraId="71AAE177" w14:textId="3CADAA14"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B</w:t>
            </w:r>
            <w:r w:rsidR="00137BB6" w:rsidRPr="00F53E97">
              <w:rPr>
                <w:rStyle w:val="Strong"/>
                <w:rFonts w:ascii="Arial Narrow" w:hAnsi="Arial Narrow" w:cs="Arial Narrow"/>
                <w:b w:val="0"/>
                <w:color w:val="auto"/>
                <w:sz w:val="20"/>
                <w:szCs w:val="20"/>
                <w:lang w:val="en-GB"/>
              </w:rPr>
              <w:t>aseline value</w:t>
            </w:r>
          </w:p>
        </w:tc>
      </w:tr>
      <w:tr w:rsidR="00137BB6" w:rsidRPr="00F53E97" w14:paraId="7B33F599" w14:textId="77777777">
        <w:tc>
          <w:tcPr>
            <w:tcW w:w="1555" w:type="dxa"/>
          </w:tcPr>
          <w:p w14:paraId="084F12D7" w14:textId="75FA5882"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PEFA</w:t>
            </w:r>
          </w:p>
        </w:tc>
        <w:tc>
          <w:tcPr>
            <w:tcW w:w="7795" w:type="dxa"/>
          </w:tcPr>
          <w:p w14:paraId="5C927F8C" w14:textId="206B89D8"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Public Expenditure and Finances Assessment</w:t>
            </w:r>
          </w:p>
        </w:tc>
      </w:tr>
      <w:tr w:rsidR="00F52F8C" w:rsidRPr="00F53E97" w14:paraId="58235323" w14:textId="77777777">
        <w:tc>
          <w:tcPr>
            <w:tcW w:w="1555" w:type="dxa"/>
          </w:tcPr>
          <w:p w14:paraId="593FD248" w14:textId="159495DE"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MRE</w:t>
            </w:r>
          </w:p>
        </w:tc>
        <w:tc>
          <w:tcPr>
            <w:tcW w:w="7795" w:type="dxa"/>
          </w:tcPr>
          <w:p w14:paraId="007308C0" w14:textId="64AA72E9"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Monitoring, reporting and evaluation </w:t>
            </w:r>
          </w:p>
        </w:tc>
      </w:tr>
      <w:tr w:rsidR="00F52F8C" w:rsidRPr="00F53E97" w14:paraId="234E57D4" w14:textId="77777777">
        <w:tc>
          <w:tcPr>
            <w:tcW w:w="1555" w:type="dxa"/>
          </w:tcPr>
          <w:p w14:paraId="5E39580E" w14:textId="1E0BD1EA"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ISPRWG</w:t>
            </w:r>
          </w:p>
        </w:tc>
        <w:tc>
          <w:tcPr>
            <w:tcW w:w="7795" w:type="dxa"/>
          </w:tcPr>
          <w:p w14:paraId="58F3FD6E" w14:textId="6BBE0E3E"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Information System for Planning and Reporting of the work of the </w:t>
            </w:r>
            <w:r w:rsidR="00903077" w:rsidRPr="00F53E97">
              <w:rPr>
                <w:rStyle w:val="Strong"/>
                <w:rFonts w:ascii="Arial Narrow" w:hAnsi="Arial Narrow" w:cs="Arial Narrow"/>
                <w:b w:val="0"/>
                <w:color w:val="auto"/>
                <w:sz w:val="20"/>
                <w:szCs w:val="20"/>
                <w:lang w:val="en-GB"/>
              </w:rPr>
              <w:t>Government</w:t>
            </w:r>
            <w:r w:rsidRPr="00F53E97">
              <w:rPr>
                <w:rStyle w:val="Strong"/>
                <w:rFonts w:ascii="Arial Narrow" w:hAnsi="Arial Narrow" w:cs="Arial Narrow"/>
                <w:b w:val="0"/>
                <w:color w:val="auto"/>
                <w:sz w:val="20"/>
                <w:szCs w:val="20"/>
                <w:lang w:val="en-GB"/>
              </w:rPr>
              <w:t xml:space="preserve"> </w:t>
            </w:r>
          </w:p>
        </w:tc>
      </w:tr>
      <w:tr w:rsidR="00137BB6" w:rsidRPr="00F53E97" w14:paraId="462BBBF5" w14:textId="77777777" w:rsidTr="00DC7FD9">
        <w:tc>
          <w:tcPr>
            <w:tcW w:w="1555" w:type="dxa"/>
            <w:vAlign w:val="center"/>
          </w:tcPr>
          <w:p w14:paraId="212FEBE7" w14:textId="421854B5"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Fonts w:ascii="Arial Narrow" w:hAnsi="Arial Narrow" w:cs="Arial Narrow"/>
                <w:sz w:val="20"/>
                <w:szCs w:val="20"/>
                <w:lang w:val="en-GB"/>
              </w:rPr>
              <w:t>PIFC</w:t>
            </w:r>
          </w:p>
        </w:tc>
        <w:tc>
          <w:tcPr>
            <w:tcW w:w="7795" w:type="dxa"/>
            <w:vAlign w:val="center"/>
          </w:tcPr>
          <w:p w14:paraId="4679B544" w14:textId="5945F30B"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Fonts w:ascii="Arial Narrow" w:hAnsi="Arial Narrow"/>
                <w:sz w:val="20"/>
                <w:szCs w:val="20"/>
                <w:shd w:val="clear" w:color="auto" w:fill="FFFFFF"/>
                <w:lang w:val="en-GB"/>
              </w:rPr>
              <w:t>Strategy for development of public internal financial control</w:t>
            </w:r>
          </w:p>
        </w:tc>
      </w:tr>
      <w:tr w:rsidR="00137BB6" w:rsidRPr="00F53E97" w14:paraId="61D14EDD" w14:textId="77777777" w:rsidTr="00DC7FD9">
        <w:tc>
          <w:tcPr>
            <w:tcW w:w="1555" w:type="dxa"/>
            <w:vAlign w:val="center"/>
          </w:tcPr>
          <w:p w14:paraId="401A1D7D" w14:textId="0C80DD86" w:rsidR="00137BB6" w:rsidRPr="00F53E97" w:rsidRDefault="00F52F8C" w:rsidP="00137BB6">
            <w:pPr>
              <w:spacing w:after="0" w:line="240" w:lineRule="auto"/>
              <w:rPr>
                <w:rFonts w:ascii="Arial Narrow" w:hAnsi="Arial Narrow" w:cs="Arial Narrow"/>
                <w:sz w:val="20"/>
                <w:szCs w:val="20"/>
                <w:lang w:val="en-GB"/>
              </w:rPr>
            </w:pPr>
            <w:r w:rsidRPr="00F53E97">
              <w:rPr>
                <w:rFonts w:ascii="Arial Narrow" w:hAnsi="Arial Narrow" w:cs="Arial Narrow"/>
                <w:sz w:val="20"/>
                <w:szCs w:val="20"/>
                <w:lang w:val="en-GB"/>
              </w:rPr>
              <w:t>PFM</w:t>
            </w:r>
          </w:p>
        </w:tc>
        <w:tc>
          <w:tcPr>
            <w:tcW w:w="7795" w:type="dxa"/>
            <w:vAlign w:val="center"/>
          </w:tcPr>
          <w:p w14:paraId="44EA0BBE" w14:textId="62EE02BE" w:rsidR="00137BB6" w:rsidRPr="00F53E97" w:rsidRDefault="00F52F8C" w:rsidP="00F52F8C">
            <w:pPr>
              <w:spacing w:after="0" w:line="240" w:lineRule="auto"/>
              <w:rPr>
                <w:rFonts w:ascii="Arial Narrow" w:hAnsi="Arial Narrow"/>
                <w:sz w:val="20"/>
                <w:szCs w:val="20"/>
                <w:shd w:val="clear" w:color="auto" w:fill="FFFFFF"/>
                <w:lang w:val="en-GB"/>
              </w:rPr>
            </w:pPr>
            <w:r w:rsidRPr="00F53E97">
              <w:rPr>
                <w:rFonts w:ascii="Arial Narrow" w:hAnsi="Arial Narrow" w:cs="Arial"/>
                <w:sz w:val="20"/>
                <w:szCs w:val="20"/>
                <w:shd w:val="clear" w:color="auto" w:fill="FFFFFF"/>
                <w:lang w:val="en-GB"/>
              </w:rPr>
              <w:t>Public Financial Management Programme</w:t>
            </w:r>
          </w:p>
        </w:tc>
      </w:tr>
      <w:tr w:rsidR="00137BB6" w:rsidRPr="00F53E97" w14:paraId="544C4154" w14:textId="77777777">
        <w:tc>
          <w:tcPr>
            <w:tcW w:w="1555" w:type="dxa"/>
          </w:tcPr>
          <w:p w14:paraId="0F8C24F4" w14:textId="6524A8DB"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PPA</w:t>
            </w:r>
          </w:p>
        </w:tc>
        <w:tc>
          <w:tcPr>
            <w:tcW w:w="7795" w:type="dxa"/>
          </w:tcPr>
          <w:p w14:paraId="0E725C51" w14:textId="361EC217"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Principles of Public Administration</w:t>
            </w:r>
          </w:p>
        </w:tc>
      </w:tr>
      <w:tr w:rsidR="00137BB6" w:rsidRPr="00F53E97" w14:paraId="19411374" w14:textId="77777777">
        <w:tc>
          <w:tcPr>
            <w:tcW w:w="1555" w:type="dxa"/>
          </w:tcPr>
          <w:p w14:paraId="6AE52A0D" w14:textId="113D1A3F"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NGI</w:t>
            </w:r>
            <w:r w:rsidR="00137BB6" w:rsidRPr="00F53E97">
              <w:rPr>
                <w:rStyle w:val="Strong"/>
                <w:rFonts w:ascii="Arial Narrow" w:hAnsi="Arial Narrow" w:cs="Arial Narrow"/>
                <w:b w:val="0"/>
                <w:color w:val="auto"/>
                <w:sz w:val="20"/>
                <w:szCs w:val="20"/>
                <w:lang w:val="en-GB"/>
              </w:rPr>
              <w:t xml:space="preserve"> </w:t>
            </w:r>
          </w:p>
        </w:tc>
        <w:tc>
          <w:tcPr>
            <w:tcW w:w="7795" w:type="dxa"/>
          </w:tcPr>
          <w:p w14:paraId="748B2616" w14:textId="5EA0B74B"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National Geodetic Institute</w:t>
            </w:r>
          </w:p>
        </w:tc>
      </w:tr>
      <w:tr w:rsidR="00575E88" w:rsidRPr="00F53E97" w14:paraId="098560C9" w14:textId="77777777">
        <w:tc>
          <w:tcPr>
            <w:tcW w:w="1555" w:type="dxa"/>
          </w:tcPr>
          <w:p w14:paraId="3FA7C85F" w14:textId="5CDEBE08" w:rsidR="00575E88" w:rsidRPr="00575E88" w:rsidRDefault="00575E88" w:rsidP="00137BB6">
            <w:pPr>
              <w:spacing w:after="0" w:line="240" w:lineRule="auto"/>
              <w:rPr>
                <w:rStyle w:val="Strong"/>
                <w:rFonts w:ascii="Arial Narrow" w:hAnsi="Arial Narrow" w:cs="Arial Narrow"/>
                <w:b w:val="0"/>
                <w:color w:val="auto"/>
                <w:sz w:val="20"/>
                <w:szCs w:val="20"/>
              </w:rPr>
            </w:pPr>
            <w:r>
              <w:rPr>
                <w:rStyle w:val="Strong"/>
                <w:rFonts w:ascii="Arial Narrow" w:hAnsi="Arial Narrow" w:cs="Arial Narrow"/>
                <w:b w:val="0"/>
                <w:color w:val="auto"/>
                <w:sz w:val="20"/>
                <w:szCs w:val="20"/>
              </w:rPr>
              <w:t>RSO</w:t>
            </w:r>
          </w:p>
        </w:tc>
        <w:tc>
          <w:tcPr>
            <w:tcW w:w="7795" w:type="dxa"/>
          </w:tcPr>
          <w:p w14:paraId="22BEB729" w14:textId="682D2FE4" w:rsidR="00575E88" w:rsidRPr="00F53E97" w:rsidRDefault="00575E88" w:rsidP="00137BB6">
            <w:pPr>
              <w:spacing w:after="0" w:line="240" w:lineRule="auto"/>
              <w:rPr>
                <w:rStyle w:val="Strong"/>
                <w:rFonts w:ascii="Arial Narrow" w:hAnsi="Arial Narrow" w:cs="Arial Narrow"/>
                <w:b w:val="0"/>
                <w:color w:val="auto"/>
                <w:sz w:val="20"/>
                <w:szCs w:val="20"/>
                <w:lang w:val="en-GB"/>
              </w:rPr>
            </w:pPr>
            <w:r>
              <w:rPr>
                <w:rStyle w:val="Strong"/>
                <w:rFonts w:ascii="Arial Narrow" w:hAnsi="Arial Narrow" w:cs="Arial Narrow"/>
                <w:b w:val="0"/>
                <w:color w:val="auto"/>
                <w:sz w:val="20"/>
                <w:szCs w:val="20"/>
                <w:lang w:val="en-GB"/>
              </w:rPr>
              <w:t>Republic Statistical Office</w:t>
            </w:r>
          </w:p>
        </w:tc>
      </w:tr>
      <w:tr w:rsidR="00137BB6" w:rsidRPr="00F53E97" w14:paraId="43116DDB" w14:textId="77777777">
        <w:tc>
          <w:tcPr>
            <w:tcW w:w="1555" w:type="dxa"/>
          </w:tcPr>
          <w:p w14:paraId="0C730C4F" w14:textId="34805973"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RS</w:t>
            </w:r>
          </w:p>
        </w:tc>
        <w:tc>
          <w:tcPr>
            <w:tcW w:w="7795" w:type="dxa"/>
          </w:tcPr>
          <w:p w14:paraId="34ABEF8B" w14:textId="37B58C6A"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Republic of Serbia</w:t>
            </w:r>
          </w:p>
        </w:tc>
      </w:tr>
      <w:tr w:rsidR="00137BB6" w:rsidRPr="00F53E97" w14:paraId="1AF07D90" w14:textId="77777777">
        <w:tc>
          <w:tcPr>
            <w:tcW w:w="1555" w:type="dxa"/>
          </w:tcPr>
          <w:p w14:paraId="0EB0338B" w14:textId="1FCD9B63"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RSD</w:t>
            </w:r>
          </w:p>
        </w:tc>
        <w:tc>
          <w:tcPr>
            <w:tcW w:w="7795" w:type="dxa"/>
          </w:tcPr>
          <w:p w14:paraId="18B60BD4" w14:textId="0AB5E130"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Serbian dinar</w:t>
            </w:r>
          </w:p>
        </w:tc>
      </w:tr>
      <w:tr w:rsidR="00137BB6" w:rsidRPr="00F53E97" w14:paraId="2A39617D" w14:textId="77777777">
        <w:tc>
          <w:tcPr>
            <w:tcW w:w="1555" w:type="dxa"/>
          </w:tcPr>
          <w:p w14:paraId="170DC3F9" w14:textId="57F608F8"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PAR</w:t>
            </w:r>
          </w:p>
        </w:tc>
        <w:tc>
          <w:tcPr>
            <w:tcW w:w="7795" w:type="dxa"/>
          </w:tcPr>
          <w:p w14:paraId="0623E5F3" w14:textId="3BC975B3"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Public Administration Reform</w:t>
            </w:r>
          </w:p>
        </w:tc>
      </w:tr>
      <w:tr w:rsidR="00137BB6" w:rsidRPr="00F53E97" w14:paraId="1C6BE024" w14:textId="77777777">
        <w:tc>
          <w:tcPr>
            <w:tcW w:w="1555" w:type="dxa"/>
          </w:tcPr>
          <w:p w14:paraId="765DB373" w14:textId="508E0D76"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RPPS</w:t>
            </w:r>
          </w:p>
        </w:tc>
        <w:tc>
          <w:tcPr>
            <w:tcW w:w="7795" w:type="dxa"/>
          </w:tcPr>
          <w:p w14:paraId="03BA4814" w14:textId="745B185D"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Republic Public Policy Secretariat</w:t>
            </w:r>
          </w:p>
        </w:tc>
      </w:tr>
      <w:tr w:rsidR="00137BB6" w:rsidRPr="00F53E97" w14:paraId="4398B859" w14:textId="77777777">
        <w:tc>
          <w:tcPr>
            <w:tcW w:w="1555" w:type="dxa"/>
          </w:tcPr>
          <w:p w14:paraId="3BF89AC4" w14:textId="025E5B43"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WB</w:t>
            </w:r>
          </w:p>
        </w:tc>
        <w:tc>
          <w:tcPr>
            <w:tcW w:w="7795" w:type="dxa"/>
          </w:tcPr>
          <w:p w14:paraId="4B562A11" w14:textId="09BED933"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World Bank</w:t>
            </w:r>
          </w:p>
        </w:tc>
      </w:tr>
      <w:tr w:rsidR="00137BB6" w:rsidRPr="00F53E97" w14:paraId="473D7FFC" w14:textId="77777777">
        <w:tc>
          <w:tcPr>
            <w:tcW w:w="1555" w:type="dxa"/>
          </w:tcPr>
          <w:p w14:paraId="71827362" w14:textId="77A51834" w:rsidR="00137BB6" w:rsidRPr="00F53E97" w:rsidRDefault="00137BB6"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SCTM</w:t>
            </w:r>
          </w:p>
        </w:tc>
        <w:tc>
          <w:tcPr>
            <w:tcW w:w="7795" w:type="dxa"/>
          </w:tcPr>
          <w:p w14:paraId="34915A2F" w14:textId="0D3D5C8C"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Standing Conference of Towns and Municipalities</w:t>
            </w:r>
          </w:p>
        </w:tc>
      </w:tr>
      <w:tr w:rsidR="001D7948" w:rsidRPr="00F53E97" w14:paraId="7694ED10" w14:textId="77777777">
        <w:tc>
          <w:tcPr>
            <w:tcW w:w="1555" w:type="dxa"/>
          </w:tcPr>
          <w:p w14:paraId="0A3F96D3" w14:textId="14313781" w:rsidR="001D7948" w:rsidRPr="00F53E97" w:rsidRDefault="001D7948" w:rsidP="00137BB6">
            <w:pPr>
              <w:spacing w:after="0" w:line="240" w:lineRule="auto"/>
              <w:rPr>
                <w:rStyle w:val="Strong"/>
                <w:rFonts w:ascii="Arial Narrow" w:hAnsi="Arial Narrow" w:cs="Arial Narrow"/>
                <w:b w:val="0"/>
                <w:color w:val="auto"/>
                <w:sz w:val="20"/>
                <w:szCs w:val="20"/>
                <w:lang w:val="en-GB"/>
              </w:rPr>
            </w:pPr>
            <w:r w:rsidRPr="000A6318">
              <w:rPr>
                <w:rFonts w:ascii="Arial Narrow" w:hAnsi="Arial Narrow" w:cs="Times New Roman"/>
                <w:color w:val="333333"/>
                <w:sz w:val="20"/>
                <w:szCs w:val="20"/>
                <w:shd w:val="clear" w:color="auto" w:fill="FFFFFF"/>
              </w:rPr>
              <w:t>SDC</w:t>
            </w:r>
          </w:p>
        </w:tc>
        <w:tc>
          <w:tcPr>
            <w:tcW w:w="7795" w:type="dxa"/>
          </w:tcPr>
          <w:p w14:paraId="4489D3F3" w14:textId="21DF8C82" w:rsidR="001D7948" w:rsidRPr="00F53E97" w:rsidRDefault="001D7948" w:rsidP="001D7948">
            <w:pPr>
              <w:spacing w:after="0" w:line="240" w:lineRule="auto"/>
              <w:rPr>
                <w:rStyle w:val="Strong"/>
                <w:rFonts w:ascii="Arial Narrow" w:hAnsi="Arial Narrow" w:cs="Arial Narrow"/>
                <w:b w:val="0"/>
                <w:color w:val="auto"/>
                <w:sz w:val="20"/>
                <w:szCs w:val="20"/>
                <w:lang w:val="en-GB"/>
              </w:rPr>
            </w:pPr>
            <w:r w:rsidRPr="000A6318">
              <w:rPr>
                <w:rFonts w:ascii="Arial Narrow" w:hAnsi="Arial Narrow" w:cs="Times New Roman"/>
                <w:color w:val="333333"/>
                <w:sz w:val="20"/>
                <w:szCs w:val="20"/>
                <w:shd w:val="clear" w:color="auto" w:fill="FFFFFF"/>
              </w:rPr>
              <w:t xml:space="preserve">Swiss Agency for Development and Cooperation </w:t>
            </w:r>
          </w:p>
        </w:tc>
      </w:tr>
      <w:tr w:rsidR="00137BB6" w:rsidRPr="00F53E97" w14:paraId="41EE2020" w14:textId="77777777">
        <w:tc>
          <w:tcPr>
            <w:tcW w:w="1555" w:type="dxa"/>
          </w:tcPr>
          <w:p w14:paraId="1D63C841" w14:textId="2A3901F9"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SIGMA</w:t>
            </w:r>
          </w:p>
        </w:tc>
        <w:tc>
          <w:tcPr>
            <w:tcW w:w="7795" w:type="dxa"/>
          </w:tcPr>
          <w:p w14:paraId="18063A0F" w14:textId="38F1F81D"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Support for Improvement of Governance and Management  at OECD</w:t>
            </w:r>
          </w:p>
        </w:tc>
      </w:tr>
      <w:tr w:rsidR="00137BB6" w:rsidRPr="00F53E97" w14:paraId="6C3935D5" w14:textId="77777777">
        <w:tc>
          <w:tcPr>
            <w:tcW w:w="1555" w:type="dxa"/>
          </w:tcPr>
          <w:p w14:paraId="67533AD2" w14:textId="3FB03C79"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CPAR</w:t>
            </w:r>
          </w:p>
        </w:tc>
        <w:tc>
          <w:tcPr>
            <w:tcW w:w="7795" w:type="dxa"/>
          </w:tcPr>
          <w:p w14:paraId="7F048A43" w14:textId="6ACFE964"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PAR Council</w:t>
            </w:r>
          </w:p>
        </w:tc>
      </w:tr>
      <w:tr w:rsidR="00137BB6" w:rsidRPr="00F53E97" w14:paraId="5FE8D538" w14:textId="77777777">
        <w:tc>
          <w:tcPr>
            <w:tcW w:w="1555" w:type="dxa"/>
          </w:tcPr>
          <w:p w14:paraId="69D31234" w14:textId="0C6ABF19"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HRMS</w:t>
            </w:r>
          </w:p>
        </w:tc>
        <w:tc>
          <w:tcPr>
            <w:tcW w:w="7795" w:type="dxa"/>
          </w:tcPr>
          <w:p w14:paraId="616E4F66" w14:textId="2AE203A3"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Human resources Management Service</w:t>
            </w:r>
          </w:p>
        </w:tc>
      </w:tr>
      <w:tr w:rsidR="00137BB6" w:rsidRPr="00F53E97" w14:paraId="06E47F41" w14:textId="77777777">
        <w:tc>
          <w:tcPr>
            <w:tcW w:w="1555" w:type="dxa"/>
          </w:tcPr>
          <w:p w14:paraId="0248A508" w14:textId="4B3B2712" w:rsidR="00137BB6" w:rsidRPr="00F53E97" w:rsidRDefault="00F52F8C" w:rsidP="00137BB6">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ToR</w:t>
            </w:r>
          </w:p>
        </w:tc>
        <w:tc>
          <w:tcPr>
            <w:tcW w:w="7795" w:type="dxa"/>
          </w:tcPr>
          <w:p w14:paraId="37EFD5A9" w14:textId="0CE024FF" w:rsidR="00137BB6"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Terms of reference</w:t>
            </w:r>
          </w:p>
        </w:tc>
      </w:tr>
      <w:tr w:rsidR="00F52F8C" w:rsidRPr="00F53E97" w14:paraId="3E0936A7" w14:textId="77777777">
        <w:tc>
          <w:tcPr>
            <w:tcW w:w="1555" w:type="dxa"/>
          </w:tcPr>
          <w:p w14:paraId="06F29657" w14:textId="74B89EEF"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AJSRB</w:t>
            </w:r>
          </w:p>
        </w:tc>
        <w:tc>
          <w:tcPr>
            <w:tcW w:w="7795" w:type="dxa"/>
          </w:tcPr>
          <w:p w14:paraId="237E4426" w14:textId="1BD8EE24"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 xml:space="preserve">Administration for Joint Services of the Republic Bodies </w:t>
            </w:r>
          </w:p>
        </w:tc>
      </w:tr>
      <w:tr w:rsidR="00F52F8C" w:rsidRPr="00F53E97" w14:paraId="6B4DC97E" w14:textId="77777777">
        <w:tc>
          <w:tcPr>
            <w:tcW w:w="1555" w:type="dxa"/>
          </w:tcPr>
          <w:p w14:paraId="02827E23" w14:textId="4FD0AEAD"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AI</w:t>
            </w:r>
          </w:p>
        </w:tc>
        <w:tc>
          <w:tcPr>
            <w:tcW w:w="7795" w:type="dxa"/>
          </w:tcPr>
          <w:p w14:paraId="632DB38B" w14:textId="1DAB2484"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Administrative Inspection</w:t>
            </w:r>
          </w:p>
        </w:tc>
      </w:tr>
      <w:tr w:rsidR="00F52F8C" w:rsidRPr="00F53E97" w14:paraId="4987BFB3" w14:textId="77777777">
        <w:tc>
          <w:tcPr>
            <w:tcW w:w="1555" w:type="dxa"/>
          </w:tcPr>
          <w:p w14:paraId="42C244D9" w14:textId="669E028E"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PPO</w:t>
            </w:r>
          </w:p>
        </w:tc>
        <w:tc>
          <w:tcPr>
            <w:tcW w:w="7795" w:type="dxa"/>
          </w:tcPr>
          <w:p w14:paraId="31D81419" w14:textId="475EED8F"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Public Procurement Office</w:t>
            </w:r>
          </w:p>
        </w:tc>
      </w:tr>
      <w:tr w:rsidR="00F52F8C" w:rsidRPr="00F53E97" w14:paraId="57E5F8FF" w14:textId="77777777">
        <w:tc>
          <w:tcPr>
            <w:tcW w:w="1555" w:type="dxa"/>
          </w:tcPr>
          <w:p w14:paraId="2237CA21" w14:textId="0B677200"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HRM</w:t>
            </w:r>
          </w:p>
        </w:tc>
        <w:tc>
          <w:tcPr>
            <w:tcW w:w="7795" w:type="dxa"/>
          </w:tcPr>
          <w:p w14:paraId="5152286F" w14:textId="43EC129E"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Human resources management</w:t>
            </w:r>
          </w:p>
        </w:tc>
      </w:tr>
      <w:tr w:rsidR="00F52F8C" w:rsidRPr="00F53E97" w14:paraId="3C1F7235" w14:textId="77777777">
        <w:tc>
          <w:tcPr>
            <w:tcW w:w="1555" w:type="dxa"/>
          </w:tcPr>
          <w:p w14:paraId="2C8E4433" w14:textId="52B50885"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USD</w:t>
            </w:r>
          </w:p>
        </w:tc>
        <w:tc>
          <w:tcPr>
            <w:tcW w:w="7795" w:type="dxa"/>
          </w:tcPr>
          <w:p w14:paraId="68DB3224" w14:textId="77667FE9"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US dollar</w:t>
            </w:r>
          </w:p>
        </w:tc>
      </w:tr>
      <w:tr w:rsidR="007818D6" w:rsidRPr="00F53E97" w14:paraId="0759FAE5" w14:textId="77777777">
        <w:tc>
          <w:tcPr>
            <w:tcW w:w="1555" w:type="dxa"/>
          </w:tcPr>
          <w:p w14:paraId="755650FB" w14:textId="34108718" w:rsidR="007818D6" w:rsidRPr="00F53E97" w:rsidRDefault="007818D6" w:rsidP="00F52F8C">
            <w:pPr>
              <w:spacing w:after="0" w:line="240" w:lineRule="auto"/>
              <w:rPr>
                <w:rStyle w:val="Strong"/>
                <w:rFonts w:ascii="Arial Narrow" w:hAnsi="Arial Narrow" w:cs="Arial Narrow"/>
                <w:b w:val="0"/>
                <w:color w:val="auto"/>
                <w:sz w:val="20"/>
                <w:szCs w:val="20"/>
                <w:lang w:val="en-GB"/>
              </w:rPr>
            </w:pPr>
            <w:r>
              <w:rPr>
                <w:rFonts w:ascii="Arial Narrow" w:hAnsi="Arial Narrow" w:cs="Arial"/>
                <w:sz w:val="20"/>
                <w:szCs w:val="20"/>
                <w:shd w:val="clear" w:color="auto" w:fill="FFFFFF"/>
              </w:rPr>
              <w:t>UNDP</w:t>
            </w:r>
          </w:p>
        </w:tc>
        <w:tc>
          <w:tcPr>
            <w:tcW w:w="7795" w:type="dxa"/>
          </w:tcPr>
          <w:p w14:paraId="0B6D9E2E" w14:textId="10B7C9FF" w:rsidR="007818D6" w:rsidRPr="00F53E97" w:rsidRDefault="007818D6" w:rsidP="007818D6">
            <w:pPr>
              <w:spacing w:after="0" w:line="240" w:lineRule="auto"/>
              <w:rPr>
                <w:rStyle w:val="Strong"/>
                <w:rFonts w:ascii="Arial Narrow" w:hAnsi="Arial Narrow" w:cs="Arial Narrow"/>
                <w:b w:val="0"/>
                <w:color w:val="auto"/>
                <w:sz w:val="20"/>
                <w:szCs w:val="20"/>
                <w:lang w:val="en-GB"/>
              </w:rPr>
            </w:pPr>
            <w:r w:rsidRPr="000A6318">
              <w:rPr>
                <w:rFonts w:ascii="Arial Narrow" w:hAnsi="Arial Narrow" w:cs="Arial"/>
                <w:sz w:val="20"/>
                <w:szCs w:val="20"/>
                <w:shd w:val="clear" w:color="auto" w:fill="FFFFFF"/>
              </w:rPr>
              <w:t>The United Natio</w:t>
            </w:r>
            <w:r>
              <w:rPr>
                <w:rFonts w:ascii="Arial Narrow" w:hAnsi="Arial Narrow" w:cs="Arial"/>
                <w:sz w:val="20"/>
                <w:szCs w:val="20"/>
                <w:shd w:val="clear" w:color="auto" w:fill="FFFFFF"/>
              </w:rPr>
              <w:t xml:space="preserve">ns Development Programme </w:t>
            </w:r>
          </w:p>
        </w:tc>
      </w:tr>
      <w:tr w:rsidR="00F52F8C" w:rsidRPr="00F53E97" w14:paraId="2369B956" w14:textId="77777777">
        <w:tc>
          <w:tcPr>
            <w:tcW w:w="1555" w:type="dxa"/>
          </w:tcPr>
          <w:p w14:paraId="1D6D4102" w14:textId="65A65EAF"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FR</w:t>
            </w:r>
          </w:p>
        </w:tc>
        <w:tc>
          <w:tcPr>
            <w:tcW w:w="7795" w:type="dxa"/>
          </w:tcPr>
          <w:p w14:paraId="0363B6D5" w14:textId="47576598"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Functional review</w:t>
            </w:r>
          </w:p>
        </w:tc>
      </w:tr>
      <w:tr w:rsidR="00F52F8C" w:rsidRPr="00F53E97" w14:paraId="7A50EDC5" w14:textId="77777777">
        <w:tc>
          <w:tcPr>
            <w:tcW w:w="1555" w:type="dxa"/>
          </w:tcPr>
          <w:p w14:paraId="2132F761" w14:textId="1C512ABF"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FMC</w:t>
            </w:r>
          </w:p>
        </w:tc>
        <w:tc>
          <w:tcPr>
            <w:tcW w:w="7795" w:type="dxa"/>
          </w:tcPr>
          <w:p w14:paraId="3B48FE4F" w14:textId="48F49A7A"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Financial management and control</w:t>
            </w:r>
          </w:p>
        </w:tc>
      </w:tr>
      <w:tr w:rsidR="00F52F8C" w:rsidRPr="00F53E97" w14:paraId="74474A58" w14:textId="77777777">
        <w:tc>
          <w:tcPr>
            <w:tcW w:w="1555" w:type="dxa"/>
          </w:tcPr>
          <w:p w14:paraId="29F7D54F" w14:textId="572228F7"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TV</w:t>
            </w:r>
          </w:p>
        </w:tc>
        <w:tc>
          <w:tcPr>
            <w:tcW w:w="7795" w:type="dxa"/>
          </w:tcPr>
          <w:p w14:paraId="23BF12F7" w14:textId="3ECDA968"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Target value</w:t>
            </w:r>
          </w:p>
        </w:tc>
      </w:tr>
      <w:tr w:rsidR="00F52F8C" w:rsidRPr="00F53E97" w14:paraId="13902273" w14:textId="77777777">
        <w:tc>
          <w:tcPr>
            <w:tcW w:w="1555" w:type="dxa"/>
          </w:tcPr>
          <w:p w14:paraId="6DFC1025" w14:textId="7472CC8A"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CHU</w:t>
            </w:r>
          </w:p>
        </w:tc>
        <w:tc>
          <w:tcPr>
            <w:tcW w:w="7795" w:type="dxa"/>
          </w:tcPr>
          <w:p w14:paraId="7A045725" w14:textId="481333B9" w:rsidR="00F52F8C" w:rsidRPr="00F53E97" w:rsidRDefault="00F52F8C" w:rsidP="00F52F8C">
            <w:pPr>
              <w:spacing w:after="0" w:line="240" w:lineRule="auto"/>
              <w:rPr>
                <w:rStyle w:val="Strong"/>
                <w:rFonts w:ascii="Arial Narrow" w:hAnsi="Arial Narrow" w:cs="Arial Narrow"/>
                <w:b w:val="0"/>
                <w:color w:val="auto"/>
                <w:sz w:val="20"/>
                <w:szCs w:val="20"/>
                <w:lang w:val="en-GB"/>
              </w:rPr>
            </w:pPr>
            <w:r w:rsidRPr="00F53E97">
              <w:rPr>
                <w:rStyle w:val="Strong"/>
                <w:rFonts w:ascii="Arial Narrow" w:hAnsi="Arial Narrow" w:cs="Arial Narrow"/>
                <w:b w:val="0"/>
                <w:color w:val="auto"/>
                <w:sz w:val="20"/>
                <w:szCs w:val="20"/>
                <w:lang w:val="en-GB"/>
              </w:rPr>
              <w:t>Central Harmonisation Unit</w:t>
            </w:r>
          </w:p>
        </w:tc>
      </w:tr>
      <w:tr w:rsidR="00F52F8C" w:rsidRPr="00F53E97" w14:paraId="45D19AA4" w14:textId="77777777" w:rsidTr="00DC7FD9">
        <w:tc>
          <w:tcPr>
            <w:tcW w:w="1555" w:type="dxa"/>
          </w:tcPr>
          <w:p w14:paraId="3797363D" w14:textId="2C450185" w:rsidR="00F52F8C" w:rsidRPr="00F53E97" w:rsidRDefault="00F52F8C" w:rsidP="00F52F8C">
            <w:pPr>
              <w:spacing w:after="0" w:line="240" w:lineRule="auto"/>
              <w:rPr>
                <w:rStyle w:val="Strong"/>
                <w:rFonts w:ascii="Arial Narrow" w:hAnsi="Arial Narrow" w:cs="Arial Narrow"/>
                <w:color w:val="auto"/>
                <w:sz w:val="20"/>
                <w:szCs w:val="20"/>
                <w:lang w:val="en-GB"/>
              </w:rPr>
            </w:pPr>
            <w:r w:rsidRPr="00F53E97">
              <w:rPr>
                <w:rFonts w:ascii="Arial Narrow" w:hAnsi="Arial Narrow"/>
                <w:sz w:val="20"/>
                <w:szCs w:val="20"/>
                <w:lang w:val="en-GB"/>
              </w:rPr>
              <w:t>CMST</w:t>
            </w:r>
          </w:p>
        </w:tc>
        <w:tc>
          <w:tcPr>
            <w:tcW w:w="7795" w:type="dxa"/>
            <w:vAlign w:val="center"/>
          </w:tcPr>
          <w:p w14:paraId="3F088B37" w14:textId="0A6814F2" w:rsidR="00F52F8C" w:rsidRPr="00F53E97" w:rsidRDefault="00F52F8C" w:rsidP="00F52F8C">
            <w:pPr>
              <w:spacing w:after="0" w:line="240" w:lineRule="auto"/>
              <w:rPr>
                <w:rStyle w:val="Strong"/>
                <w:rFonts w:ascii="Arial Narrow" w:hAnsi="Arial Narrow" w:cs="Arial Narrow"/>
                <w:color w:val="auto"/>
                <w:sz w:val="20"/>
                <w:szCs w:val="20"/>
                <w:lang w:val="en-GB"/>
              </w:rPr>
            </w:pPr>
            <w:r w:rsidRPr="00F53E97">
              <w:rPr>
                <w:rFonts w:ascii="Arial Narrow" w:hAnsi="Arial Narrow" w:cs="Times New Roman"/>
                <w:sz w:val="20"/>
                <w:szCs w:val="20"/>
                <w:lang w:val="en-GB"/>
              </w:rPr>
              <w:t xml:space="preserve">Change </w:t>
            </w:r>
            <w:r w:rsidR="007142AB" w:rsidRPr="00F53E97">
              <w:rPr>
                <w:rFonts w:ascii="Arial Narrow" w:hAnsi="Arial Narrow" w:cs="Times New Roman"/>
                <w:sz w:val="20"/>
                <w:szCs w:val="20"/>
                <w:lang w:val="en-GB"/>
              </w:rPr>
              <w:t>Management</w:t>
            </w:r>
            <w:r w:rsidRPr="00F53E97">
              <w:rPr>
                <w:rFonts w:ascii="Arial Narrow" w:hAnsi="Arial Narrow" w:cs="Times New Roman"/>
                <w:sz w:val="20"/>
                <w:szCs w:val="20"/>
                <w:lang w:val="en-GB"/>
              </w:rPr>
              <w:t xml:space="preserve"> Support Team </w:t>
            </w:r>
          </w:p>
        </w:tc>
      </w:tr>
      <w:tr w:rsidR="00F52F8C" w:rsidRPr="00F53E97" w14:paraId="34E39432" w14:textId="77777777" w:rsidTr="00DC7FD9">
        <w:tc>
          <w:tcPr>
            <w:tcW w:w="1555" w:type="dxa"/>
            <w:vAlign w:val="center"/>
          </w:tcPr>
          <w:p w14:paraId="462DADF4" w14:textId="522F9ACE" w:rsidR="00F52F8C" w:rsidRPr="00F53E97" w:rsidRDefault="00F52F8C" w:rsidP="00F52F8C">
            <w:pPr>
              <w:spacing w:after="0" w:line="240" w:lineRule="auto"/>
              <w:rPr>
                <w:rStyle w:val="Strong"/>
                <w:rFonts w:ascii="Arial Narrow" w:hAnsi="Arial Narrow" w:cs="Arial Narrow"/>
                <w:color w:val="auto"/>
                <w:sz w:val="20"/>
                <w:szCs w:val="20"/>
                <w:lang w:val="en-GB"/>
              </w:rPr>
            </w:pPr>
            <w:r w:rsidRPr="00F53E97">
              <w:rPr>
                <w:rFonts w:ascii="Arial Narrow" w:hAnsi="Arial Narrow" w:cs="Times New Roman"/>
                <w:sz w:val="20"/>
                <w:szCs w:val="20"/>
                <w:lang w:val="en-GB" w:eastAsia="lt-LT"/>
              </w:rPr>
              <w:t>CROSO</w:t>
            </w:r>
          </w:p>
        </w:tc>
        <w:tc>
          <w:tcPr>
            <w:tcW w:w="7795" w:type="dxa"/>
            <w:vAlign w:val="center"/>
          </w:tcPr>
          <w:p w14:paraId="617732C5" w14:textId="36A36E93" w:rsidR="00F52F8C" w:rsidRPr="00F53E97" w:rsidRDefault="00F52F8C" w:rsidP="00F52F8C">
            <w:pPr>
              <w:spacing w:after="0" w:line="240" w:lineRule="auto"/>
              <w:rPr>
                <w:rStyle w:val="Strong"/>
                <w:rFonts w:ascii="Arial Narrow" w:hAnsi="Arial Narrow" w:cs="Arial Narrow"/>
                <w:color w:val="auto"/>
                <w:sz w:val="20"/>
                <w:szCs w:val="20"/>
                <w:lang w:val="en-GB"/>
              </w:rPr>
            </w:pPr>
            <w:r w:rsidRPr="00F53E97">
              <w:rPr>
                <w:rFonts w:ascii="Arial Narrow" w:hAnsi="Arial Narrow" w:cs="Arial Narrow"/>
                <w:sz w:val="20"/>
                <w:szCs w:val="20"/>
                <w:lang w:val="en-GB"/>
              </w:rPr>
              <w:t>Central Register of Mandatory Social Insurance</w:t>
            </w:r>
          </w:p>
        </w:tc>
      </w:tr>
    </w:tbl>
    <w:p w14:paraId="1B8660EF" w14:textId="77777777" w:rsidR="0041492B" w:rsidRPr="00F53E97" w:rsidRDefault="0041492B" w:rsidP="00F916C4">
      <w:pPr>
        <w:spacing w:after="0" w:line="240" w:lineRule="auto"/>
        <w:rPr>
          <w:lang w:val="en-GB"/>
        </w:rPr>
      </w:pPr>
    </w:p>
    <w:p w14:paraId="0D416B6C" w14:textId="77777777" w:rsidR="0041492B" w:rsidRPr="00F53E97" w:rsidRDefault="0041492B" w:rsidP="00F916C4">
      <w:pPr>
        <w:spacing w:after="0" w:line="240" w:lineRule="auto"/>
        <w:rPr>
          <w:lang w:val="en-GB"/>
        </w:rPr>
      </w:pPr>
    </w:p>
    <w:p w14:paraId="21C2C35C" w14:textId="77777777" w:rsidR="0041492B" w:rsidRPr="00F53E97" w:rsidRDefault="0041492B" w:rsidP="00E3705D">
      <w:pPr>
        <w:spacing w:after="0" w:line="240" w:lineRule="auto"/>
        <w:rPr>
          <w:lang w:val="en-GB"/>
        </w:rPr>
      </w:pPr>
    </w:p>
    <w:sectPr w:rsidR="0041492B" w:rsidRPr="00F53E97" w:rsidSect="00C97E7D">
      <w:pgSz w:w="12240" w:h="15840"/>
      <w:pgMar w:top="1559" w:right="1440" w:bottom="1440"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3599" w14:textId="77777777" w:rsidR="00AC4F3C" w:rsidRDefault="00AC4F3C" w:rsidP="00A06064">
      <w:pPr>
        <w:spacing w:after="0" w:line="240" w:lineRule="auto"/>
      </w:pPr>
      <w:r>
        <w:separator/>
      </w:r>
    </w:p>
    <w:p w14:paraId="1BDAE967" w14:textId="77777777" w:rsidR="00AC4F3C" w:rsidRDefault="00AC4F3C"/>
  </w:endnote>
  <w:endnote w:type="continuationSeparator" w:id="0">
    <w:p w14:paraId="78BAA6EF" w14:textId="77777777" w:rsidR="00AC4F3C" w:rsidRDefault="00AC4F3C" w:rsidP="00A06064">
      <w:pPr>
        <w:spacing w:after="0" w:line="240" w:lineRule="auto"/>
      </w:pPr>
      <w:r>
        <w:continuationSeparator/>
      </w:r>
    </w:p>
    <w:p w14:paraId="2BA311C4" w14:textId="77777777" w:rsidR="00AC4F3C" w:rsidRDefault="00AC4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Cyr">
    <w:altName w:val="Segoe UI"/>
    <w:panose1 w:val="00000000000000000000"/>
    <w:charset w:val="CC"/>
    <w:family w:val="swiss"/>
    <w:notTrueType/>
    <w:pitch w:val="variable"/>
    <w:sig w:usb0="00000201" w:usb1="00000000" w:usb2="00000000" w:usb3="00000000" w:csb0="00000004" w:csb1="00000000"/>
  </w:font>
  <w:font w:name="Helvetica">
    <w:panose1 w:val="020B0604020202020204"/>
    <w:charset w:val="00"/>
    <w:family w:val="swiss"/>
    <w:pitch w:val="variable"/>
    <w:sig w:usb0="E0002EFF" w:usb1="C0007843" w:usb2="00000009" w:usb3="00000000" w:csb0="000001FF" w:csb1="00000000"/>
  </w:font>
  <w:font w:name="DejaVuSans">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 w:name="Aparajita">
    <w:charset w:val="00"/>
    <w:family w:val="swiss"/>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316399"/>
      <w:docPartObj>
        <w:docPartGallery w:val="Page Numbers (Bottom of Page)"/>
        <w:docPartUnique/>
      </w:docPartObj>
    </w:sdtPr>
    <w:sdtEndPr>
      <w:rPr>
        <w:noProof/>
      </w:rPr>
    </w:sdtEndPr>
    <w:sdtContent>
      <w:p w14:paraId="607D3334" w14:textId="414D6716" w:rsidR="00114B41" w:rsidRDefault="00114B41">
        <w:pPr>
          <w:pStyle w:val="Footer"/>
          <w:jc w:val="center"/>
        </w:pPr>
        <w:r w:rsidRPr="004A6458">
          <w:rPr>
            <w:color w:val="7F7F7F" w:themeColor="text1" w:themeTint="80"/>
          </w:rPr>
          <w:fldChar w:fldCharType="begin"/>
        </w:r>
        <w:r w:rsidRPr="004A6458">
          <w:rPr>
            <w:color w:val="7F7F7F" w:themeColor="text1" w:themeTint="80"/>
          </w:rPr>
          <w:instrText xml:space="preserve"> PAGE   \* MERGEFORMAT </w:instrText>
        </w:r>
        <w:r w:rsidRPr="004A6458">
          <w:rPr>
            <w:color w:val="7F7F7F" w:themeColor="text1" w:themeTint="80"/>
          </w:rPr>
          <w:fldChar w:fldCharType="separate"/>
        </w:r>
        <w:r w:rsidR="00AC4F3C">
          <w:rPr>
            <w:noProof/>
            <w:color w:val="7F7F7F" w:themeColor="text1" w:themeTint="80"/>
          </w:rPr>
          <w:t>1</w:t>
        </w:r>
        <w:r w:rsidRPr="004A6458">
          <w:rPr>
            <w:noProof/>
            <w:color w:val="7F7F7F" w:themeColor="text1" w:themeTint="80"/>
          </w:rPr>
          <w:fldChar w:fldCharType="end"/>
        </w:r>
      </w:p>
    </w:sdtContent>
  </w:sdt>
  <w:p w14:paraId="09FEC4AE" w14:textId="77777777" w:rsidR="00114B41" w:rsidRDefault="00114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95332"/>
      <w:docPartObj>
        <w:docPartGallery w:val="Page Numbers (Bottom of Page)"/>
        <w:docPartUnique/>
      </w:docPartObj>
    </w:sdtPr>
    <w:sdtEndPr>
      <w:rPr>
        <w:rFonts w:ascii="Arial Narrow" w:hAnsi="Arial Narrow"/>
        <w:noProof/>
        <w:sz w:val="20"/>
        <w:szCs w:val="20"/>
      </w:rPr>
    </w:sdtEndPr>
    <w:sdtContent>
      <w:p w14:paraId="64E82271" w14:textId="5CCD96D0" w:rsidR="00114B41" w:rsidRPr="00031081" w:rsidRDefault="00114B41">
        <w:pPr>
          <w:pStyle w:val="Footer"/>
          <w:jc w:val="center"/>
          <w:rPr>
            <w:rFonts w:ascii="Arial Narrow" w:hAnsi="Arial Narrow"/>
            <w:sz w:val="20"/>
            <w:szCs w:val="20"/>
          </w:rPr>
        </w:pPr>
        <w:r w:rsidRPr="00031081">
          <w:rPr>
            <w:rFonts w:ascii="Arial Narrow" w:hAnsi="Arial Narrow"/>
            <w:sz w:val="20"/>
            <w:szCs w:val="20"/>
          </w:rPr>
          <w:fldChar w:fldCharType="begin"/>
        </w:r>
        <w:r w:rsidRPr="00031081">
          <w:rPr>
            <w:rFonts w:ascii="Arial Narrow" w:hAnsi="Arial Narrow"/>
            <w:sz w:val="20"/>
            <w:szCs w:val="20"/>
          </w:rPr>
          <w:instrText xml:space="preserve"> PAGE   \* MERGEFORMAT </w:instrText>
        </w:r>
        <w:r w:rsidRPr="00031081">
          <w:rPr>
            <w:rFonts w:ascii="Arial Narrow" w:hAnsi="Arial Narrow"/>
            <w:sz w:val="20"/>
            <w:szCs w:val="20"/>
          </w:rPr>
          <w:fldChar w:fldCharType="separate"/>
        </w:r>
        <w:r w:rsidR="00843B5F">
          <w:rPr>
            <w:rFonts w:ascii="Arial Narrow" w:hAnsi="Arial Narrow"/>
            <w:noProof/>
            <w:sz w:val="20"/>
            <w:szCs w:val="20"/>
          </w:rPr>
          <w:t>65</w:t>
        </w:r>
        <w:r w:rsidRPr="00031081">
          <w:rPr>
            <w:rFonts w:ascii="Arial Narrow" w:hAnsi="Arial Narrow"/>
            <w:noProof/>
            <w:sz w:val="20"/>
            <w:szCs w:val="20"/>
          </w:rPr>
          <w:fldChar w:fldCharType="end"/>
        </w:r>
      </w:p>
    </w:sdtContent>
  </w:sdt>
  <w:p w14:paraId="5E75C408" w14:textId="77777777" w:rsidR="00114B41" w:rsidRDefault="00114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70749"/>
      <w:docPartObj>
        <w:docPartGallery w:val="Page Numbers (Bottom of Page)"/>
        <w:docPartUnique/>
      </w:docPartObj>
    </w:sdtPr>
    <w:sdtEndPr>
      <w:rPr>
        <w:color w:val="7F7F7F" w:themeColor="background1" w:themeShade="7F"/>
        <w:spacing w:val="60"/>
      </w:rPr>
    </w:sdtEndPr>
    <w:sdtContent>
      <w:p w14:paraId="25FDBEA6" w14:textId="5087B88B" w:rsidR="00114B41" w:rsidRDefault="00114B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3B5F">
          <w:rPr>
            <w:noProof/>
          </w:rPr>
          <w:t>84</w:t>
        </w:r>
        <w:r>
          <w:rPr>
            <w:noProof/>
          </w:rPr>
          <w:fldChar w:fldCharType="end"/>
        </w:r>
        <w:r>
          <w:t xml:space="preserve"> | </w:t>
        </w:r>
        <w:r w:rsidR="008E4194">
          <w:rPr>
            <w:color w:val="7F7F7F" w:themeColor="background1" w:themeShade="7F"/>
            <w:spacing w:val="60"/>
          </w:rPr>
          <w:t>AP</w:t>
        </w:r>
        <w:r>
          <w:rPr>
            <w:color w:val="7F7F7F" w:themeColor="background1" w:themeShade="7F"/>
            <w:spacing w:val="60"/>
          </w:rPr>
          <w:t xml:space="preserve"> </w:t>
        </w:r>
        <w:r w:rsidR="008E4194">
          <w:rPr>
            <w:color w:val="7F7F7F" w:themeColor="background1" w:themeShade="7F"/>
            <w:spacing w:val="60"/>
          </w:rPr>
          <w:t>PAR</w:t>
        </w:r>
        <w:r>
          <w:rPr>
            <w:color w:val="7F7F7F" w:themeColor="background1" w:themeShade="7F"/>
            <w:spacing w:val="60"/>
          </w:rPr>
          <w:t xml:space="preserve"> 2018-2020</w:t>
        </w:r>
      </w:p>
    </w:sdtContent>
  </w:sdt>
  <w:p w14:paraId="1287ADA4" w14:textId="77777777" w:rsidR="00114B41" w:rsidRDefault="0011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F39B" w14:textId="77777777" w:rsidR="00AC4F3C" w:rsidRDefault="00AC4F3C" w:rsidP="00A06064">
      <w:pPr>
        <w:spacing w:after="0" w:line="240" w:lineRule="auto"/>
      </w:pPr>
      <w:r>
        <w:separator/>
      </w:r>
    </w:p>
    <w:p w14:paraId="4F3E790B" w14:textId="77777777" w:rsidR="00AC4F3C" w:rsidRDefault="00AC4F3C"/>
  </w:footnote>
  <w:footnote w:type="continuationSeparator" w:id="0">
    <w:p w14:paraId="3633F5D4" w14:textId="77777777" w:rsidR="00AC4F3C" w:rsidRDefault="00AC4F3C" w:rsidP="00A06064">
      <w:pPr>
        <w:spacing w:after="0" w:line="240" w:lineRule="auto"/>
      </w:pPr>
      <w:r>
        <w:continuationSeparator/>
      </w:r>
    </w:p>
    <w:p w14:paraId="026A8808" w14:textId="77777777" w:rsidR="00AC4F3C" w:rsidRDefault="00AC4F3C"/>
  </w:footnote>
  <w:footnote w:id="1">
    <w:p w14:paraId="06649FD5" w14:textId="39A88D7E" w:rsidR="00114B41" w:rsidRPr="008357D7" w:rsidRDefault="00114B41" w:rsidP="007E67D2">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PAR Strategy</w:t>
      </w:r>
      <w:r w:rsidRPr="008357D7">
        <w:rPr>
          <w:rFonts w:ascii="Arial Narrow" w:hAnsi="Arial Narrow" w:cs="Arial Narrow"/>
          <w:sz w:val="18"/>
          <w:szCs w:val="18"/>
          <w:lang w:val="en-GB"/>
        </w:rPr>
        <w:t xml:space="preserve"> („The Official Gazette RS“, No. 9/14 , 42/14 – corrections), the AP PAR for the period </w:t>
      </w:r>
      <w:r w:rsidRPr="008357D7">
        <w:rPr>
          <w:rFonts w:ascii="Arial Narrow" w:hAnsi="Arial Narrow"/>
          <w:sz w:val="18"/>
          <w:szCs w:val="18"/>
          <w:lang w:val="en-GB"/>
        </w:rPr>
        <w:t xml:space="preserve">2015-2017 („The Official Gazette RS“, No. 31/15) and Reports on implementation are published at the website of the MPALG, at the following link in the Serbian language: </w:t>
      </w:r>
      <w:hyperlink r:id="rId1" w:history="1">
        <w:r w:rsidRPr="008357D7">
          <w:rPr>
            <w:rStyle w:val="Hyperlink"/>
            <w:rFonts w:ascii="Arial Narrow" w:hAnsi="Arial Narrow"/>
            <w:sz w:val="18"/>
            <w:szCs w:val="18"/>
            <w:lang w:val="en-GB"/>
          </w:rPr>
          <w:t>http://www.mduls.gov.rs/reforma-javne-uprave-sprovodjenje-strategije.php</w:t>
        </w:r>
      </w:hyperlink>
      <w:r w:rsidRPr="008357D7">
        <w:rPr>
          <w:rFonts w:ascii="Arial Narrow" w:hAnsi="Arial Narrow"/>
          <w:sz w:val="18"/>
          <w:szCs w:val="18"/>
          <w:lang w:val="en-GB"/>
        </w:rPr>
        <w:t xml:space="preserve"> and in the English language: </w:t>
      </w:r>
      <w:hyperlink r:id="rId2" w:history="1">
        <w:r w:rsidRPr="008357D7">
          <w:rPr>
            <w:rStyle w:val="Hyperlink"/>
            <w:rFonts w:ascii="Arial Narrow" w:hAnsi="Arial Narrow"/>
            <w:sz w:val="18"/>
            <w:szCs w:val="18"/>
            <w:lang w:val="en-GB"/>
          </w:rPr>
          <w:t>http://www.mduls.gov.rs/english/reforma-javne-uprave.php</w:t>
        </w:r>
      </w:hyperlink>
      <w:r w:rsidRPr="008357D7">
        <w:rPr>
          <w:rFonts w:ascii="Arial Narrow" w:hAnsi="Arial Narrow"/>
          <w:sz w:val="18"/>
          <w:szCs w:val="18"/>
          <w:lang w:val="en-GB"/>
        </w:rPr>
        <w:t xml:space="preserve"> </w:t>
      </w:r>
    </w:p>
  </w:footnote>
  <w:footnote w:id="2">
    <w:p w14:paraId="565BE269" w14:textId="520B19A4" w:rsidR="00114B41" w:rsidRPr="008357D7" w:rsidRDefault="00114B41" w:rsidP="00E16A43">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„A credible enlargement perspective for and enhanced EU engagement with the Western Balkans“, Strasbourg, 6 February 2018, p. 5, link to document: </w:t>
      </w:r>
      <w:hyperlink r:id="rId3" w:history="1">
        <w:r w:rsidRPr="008357D7">
          <w:rPr>
            <w:rStyle w:val="Hyperlink"/>
            <w:rFonts w:ascii="Arial Narrow" w:hAnsi="Arial Narrow"/>
            <w:sz w:val="18"/>
            <w:szCs w:val="18"/>
            <w:lang w:val="en-GB"/>
          </w:rPr>
          <w:t>https://ec.europa.eu/commission/sites/beta-political/files/communication-credible-enlargement-perspective-western-balkans_en.pdf</w:t>
        </w:r>
      </w:hyperlink>
      <w:r w:rsidRPr="008357D7">
        <w:rPr>
          <w:rFonts w:ascii="Arial Narrow" w:hAnsi="Arial Narrow"/>
          <w:sz w:val="18"/>
          <w:szCs w:val="18"/>
          <w:lang w:val="en-GB"/>
        </w:rPr>
        <w:t xml:space="preserve"> </w:t>
      </w:r>
    </w:p>
  </w:footnote>
  <w:footnote w:id="3">
    <w:p w14:paraId="15D78512" w14:textId="765DE8A1" w:rsidR="00114B41" w:rsidRPr="008357D7" w:rsidRDefault="00114B41" w:rsidP="005B234D">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Special Working Group for preparation of the draft Action Plan for implementation of Public Administration Reform Strategy of the RS for the period 2018-2020, was established by the decision of the Minister of public administration and local self-government number: 021-00-00403/2017-06 of 13 September 2017. </w:t>
      </w:r>
    </w:p>
  </w:footnote>
  <w:footnote w:id="4">
    <w:p w14:paraId="48241427" w14:textId="635DBEA8" w:rsidR="00114B41" w:rsidRPr="008357D7" w:rsidRDefault="00114B41" w:rsidP="00E26E1A">
      <w:pPr>
        <w:tabs>
          <w:tab w:val="left" w:pos="993"/>
        </w:tabs>
        <w:spacing w:after="0" w:line="240" w:lineRule="auto"/>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Invitations for participation in the work of the Special WG were sent to all independent state bodies (State Audit Institution, the Commissioner for Information of Public Interest and Personal Data Protection, the Commissioner for Equality, the Ombudsman, and the Anti-Corruption Agency). Of the invited independent state bodies, the Anti-Corruption Agency and the State Audit Institution appointed their representatives as members of the Special WG, and representatives of the Commissioner for Equality are invited to all meetings as observers, in line with the wish of the Commissioner to participate in this way, and representatives of the Ombudsman and the Commissioner for Information of Public Interest and Personal Data Protection, in line with their policy, do not participate in the work of working groups of the state administration, however they did express readiness for cooperation through providing their written opinions to the draft AP or specific meetings for the purpose of technical consultations. </w:t>
      </w:r>
    </w:p>
  </w:footnote>
  <w:footnote w:id="5">
    <w:p w14:paraId="2AA566D2" w14:textId="55AD0FB8" w:rsidR="00114B41" w:rsidRPr="008357D7" w:rsidRDefault="00114B41" w:rsidP="00E26E1A">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For more details on the drafting process and the Special WG, see section </w:t>
      </w:r>
      <w:r w:rsidRPr="008357D7">
        <w:rPr>
          <w:rFonts w:ascii="Arial Narrow" w:hAnsi="Arial Narrow"/>
          <w:sz w:val="18"/>
          <w:szCs w:val="18"/>
          <w:lang w:val="en-GB"/>
        </w:rPr>
        <w:fldChar w:fldCharType="begin"/>
      </w:r>
      <w:r w:rsidRPr="008357D7">
        <w:rPr>
          <w:rFonts w:ascii="Arial Narrow" w:hAnsi="Arial Narrow"/>
          <w:sz w:val="18"/>
          <w:szCs w:val="18"/>
          <w:lang w:val="en-GB"/>
        </w:rPr>
        <w:instrText xml:space="preserve"> REF _Ref507487113 \h  \* MERGEFORMAT </w:instrText>
      </w:r>
      <w:r w:rsidRPr="008357D7">
        <w:rPr>
          <w:rFonts w:ascii="Arial Narrow" w:hAnsi="Arial Narrow"/>
          <w:sz w:val="18"/>
          <w:szCs w:val="18"/>
          <w:lang w:val="en-GB"/>
        </w:rPr>
      </w:r>
      <w:r w:rsidRPr="008357D7">
        <w:rPr>
          <w:rFonts w:ascii="Arial Narrow" w:hAnsi="Arial Narrow"/>
          <w:sz w:val="18"/>
          <w:szCs w:val="18"/>
          <w:lang w:val="en-GB"/>
        </w:rPr>
        <w:fldChar w:fldCharType="separate"/>
      </w:r>
      <w:r w:rsidRPr="008357D7">
        <w:rPr>
          <w:rStyle w:val="Strong"/>
          <w:rFonts w:ascii="Arial Narrow" w:hAnsi="Arial Narrow" w:cs="Calibri Light Cyr"/>
          <w:color w:val="auto"/>
          <w:sz w:val="18"/>
          <w:szCs w:val="18"/>
          <w:lang w:val="en-GB"/>
        </w:rPr>
        <w:t>1.2. The Process of Drafting the AP and the Team</w:t>
      </w:r>
      <w:r w:rsidRPr="008357D7">
        <w:rPr>
          <w:rFonts w:ascii="Arial Narrow" w:hAnsi="Arial Narrow"/>
          <w:sz w:val="18"/>
          <w:szCs w:val="18"/>
          <w:lang w:val="en-GB"/>
        </w:rPr>
        <w:fldChar w:fldCharType="end"/>
      </w:r>
      <w:r w:rsidRPr="008357D7">
        <w:rPr>
          <w:rFonts w:ascii="Arial Narrow" w:hAnsi="Arial Narrow"/>
          <w:sz w:val="18"/>
          <w:szCs w:val="18"/>
          <w:lang w:val="en-GB"/>
        </w:rPr>
        <w:t>, Annex 1 to the AP PAR for the period 2018-2020.</w:t>
      </w:r>
    </w:p>
  </w:footnote>
  <w:footnote w:id="6">
    <w:p w14:paraId="6A53CEC8" w14:textId="6E986EDF" w:rsidR="00114B41" w:rsidRPr="008357D7" w:rsidRDefault="00114B41" w:rsidP="00E26E1A">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For more details on the links with the strategic documents see Section </w:t>
      </w:r>
      <w:r w:rsidRPr="008357D7">
        <w:rPr>
          <w:rFonts w:ascii="Arial Narrow" w:hAnsi="Arial Narrow"/>
          <w:sz w:val="18"/>
          <w:szCs w:val="18"/>
          <w:lang w:val="en-GB"/>
        </w:rPr>
        <w:fldChar w:fldCharType="begin"/>
      </w:r>
      <w:r w:rsidRPr="008357D7">
        <w:rPr>
          <w:rFonts w:ascii="Arial Narrow" w:hAnsi="Arial Narrow"/>
          <w:sz w:val="18"/>
          <w:szCs w:val="18"/>
          <w:lang w:val="en-GB"/>
        </w:rPr>
        <w:instrText xml:space="preserve"> REF _Ref507487237 \h  \* MERGEFORMAT </w:instrText>
      </w:r>
      <w:r w:rsidRPr="008357D7">
        <w:rPr>
          <w:rFonts w:ascii="Arial Narrow" w:hAnsi="Arial Narrow"/>
          <w:sz w:val="18"/>
          <w:szCs w:val="18"/>
          <w:lang w:val="en-GB"/>
        </w:rPr>
      </w:r>
      <w:r w:rsidRPr="008357D7">
        <w:rPr>
          <w:rFonts w:ascii="Arial Narrow" w:hAnsi="Arial Narrow"/>
          <w:sz w:val="18"/>
          <w:szCs w:val="18"/>
          <w:lang w:val="en-GB"/>
        </w:rPr>
        <w:fldChar w:fldCharType="separate"/>
      </w:r>
      <w:r w:rsidRPr="008357D7">
        <w:rPr>
          <w:rStyle w:val="Strong"/>
          <w:rFonts w:ascii="Arial Narrow" w:hAnsi="Arial Narrow" w:cs="Calibri Light Cyr"/>
          <w:color w:val="auto"/>
          <w:sz w:val="18"/>
          <w:szCs w:val="18"/>
          <w:lang w:val="en-GB"/>
        </w:rPr>
        <w:t>1.5. Links to Other Strategic Documents</w:t>
      </w:r>
      <w:r w:rsidRPr="008357D7">
        <w:rPr>
          <w:rFonts w:ascii="Arial Narrow" w:hAnsi="Arial Narrow"/>
          <w:sz w:val="18"/>
          <w:szCs w:val="18"/>
          <w:lang w:val="en-GB"/>
        </w:rPr>
        <w:fldChar w:fldCharType="end"/>
      </w:r>
      <w:r w:rsidRPr="008357D7">
        <w:rPr>
          <w:rFonts w:ascii="Arial Narrow" w:hAnsi="Arial Narrow"/>
          <w:sz w:val="18"/>
          <w:szCs w:val="18"/>
          <w:lang w:val="en-GB"/>
        </w:rPr>
        <w:t>, Annex 1 to the AP PAR for the period 2018-2020.</w:t>
      </w:r>
    </w:p>
  </w:footnote>
  <w:footnote w:id="7">
    <w:p w14:paraId="4B7B4A29" w14:textId="45A55A6C"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Monitoring Report for Serbia, Principles of Public Administration, 2017, p. 95, </w:t>
      </w:r>
      <w:hyperlink r:id="rId4" w:history="1">
        <w:r w:rsidRPr="008357D7">
          <w:rPr>
            <w:rStyle w:val="Hyperlink"/>
            <w:rFonts w:ascii="Arial Narrow" w:hAnsi="Arial Narrow"/>
            <w:sz w:val="18"/>
            <w:szCs w:val="18"/>
            <w:lang w:val="en-GB"/>
          </w:rPr>
          <w:t>http://www.sigmaweb.org/publications/Monitoring-Report-2017-Serbia.pdf</w:t>
        </w:r>
      </w:hyperlink>
      <w:r w:rsidRPr="008357D7">
        <w:rPr>
          <w:rFonts w:ascii="Arial Narrow" w:hAnsi="Arial Narrow"/>
          <w:sz w:val="18"/>
          <w:szCs w:val="18"/>
          <w:lang w:val="en-GB"/>
        </w:rPr>
        <w:t xml:space="preserve"> </w:t>
      </w:r>
    </w:p>
  </w:footnote>
  <w:footnote w:id="8">
    <w:p w14:paraId="53D8D5DE" w14:textId="2A6E8E23"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Monitoring Report for Serbia, Principles of Public Administration, 2017, p. 95, </w:t>
      </w:r>
      <w:hyperlink r:id="rId5" w:history="1">
        <w:r w:rsidRPr="008357D7">
          <w:rPr>
            <w:rStyle w:val="Hyperlink"/>
            <w:rFonts w:ascii="Arial Narrow" w:hAnsi="Arial Narrow"/>
            <w:sz w:val="18"/>
            <w:szCs w:val="18"/>
            <w:lang w:val="en-GB"/>
          </w:rPr>
          <w:t>http://www.sigmaweb.org/publications/Monitoring-Report-2017-Serbia.pdf</w:t>
        </w:r>
      </w:hyperlink>
    </w:p>
  </w:footnote>
  <w:footnote w:id="9">
    <w:p w14:paraId="409190B9" w14:textId="29E3EA6F"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w:t>
      </w:r>
      <w:r w:rsidRPr="008357D7">
        <w:rPr>
          <w:rStyle w:val="Emphasis"/>
          <w:rFonts w:ascii="Arial Narrow" w:hAnsi="Arial Narrow"/>
          <w:sz w:val="18"/>
          <w:szCs w:val="18"/>
          <w:bdr w:val="none" w:sz="0" w:space="0" w:color="auto" w:frame="1"/>
          <w:shd w:val="clear" w:color="auto" w:fill="FFFFFF"/>
          <w:lang w:val="en-GB"/>
        </w:rPr>
        <w:t xml:space="preserve">Good Governance Fund – GGF of the UK Government. </w:t>
      </w:r>
      <w:r w:rsidRPr="008357D7">
        <w:rPr>
          <w:rStyle w:val="Emphasis"/>
          <w:rFonts w:ascii="Arial Narrow" w:hAnsi="Arial Narrow"/>
          <w:i w:val="0"/>
          <w:sz w:val="18"/>
          <w:szCs w:val="18"/>
          <w:bdr w:val="none" w:sz="0" w:space="0" w:color="auto" w:frame="1"/>
          <w:shd w:val="clear" w:color="auto" w:fill="FFFFFF"/>
          <w:lang w:val="en-GB"/>
        </w:rPr>
        <w:t>Within the project</w:t>
      </w:r>
      <w:r w:rsidRPr="008357D7">
        <w:rPr>
          <w:rFonts w:ascii="Arial Narrow" w:hAnsi="Arial Narrow"/>
          <w:sz w:val="18"/>
          <w:szCs w:val="18"/>
          <w:lang w:val="en-GB"/>
        </w:rPr>
        <w:t>: RS42 „Promoting PAR in Serbia through further support through modernization of HRM“, consists of three components, of which one – strengthening managerial accountability in state administration bodies is partly relevant to this activity. The project value is presented in Activity 3, Measure 2.1.</w:t>
      </w:r>
    </w:p>
  </w:footnote>
  <w:footnote w:id="10">
    <w:p w14:paraId="2B69D257" w14:textId="49438534"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Register of holders of public powers will be linked with the Meta-Register (Activity 1.4.1 of this AP), as it is planned that the Meta-Register will be a register of all records.</w:t>
      </w:r>
    </w:p>
  </w:footnote>
  <w:footnote w:id="11">
    <w:p w14:paraId="15B711E0" w14:textId="29B5BDC0"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activities are specified in the Action Plan resulting from the conducted horizontal functional reviews for State Administration Plus</w:t>
      </w:r>
      <w:r w:rsidRPr="008357D7">
        <w:rPr>
          <w:rFonts w:ascii="Arial Narrow" w:hAnsi="Arial Narrow" w:cs="Arial Narrow"/>
          <w:sz w:val="18"/>
          <w:szCs w:val="18"/>
          <w:lang w:val="en-GB"/>
        </w:rPr>
        <w:t xml:space="preserve"> (AP HFR) within the project IPA 2014 „Restructuring and Optimisation of public administration in RS“, Measure 2.3 and Measure 3.2. Certain changes to the said decree are planned in the Action Plan for implementation of the Regulatory Reform and Improvement of Policy Management Strategy for the period </w:t>
      </w:r>
      <w:r w:rsidRPr="008357D7">
        <w:rPr>
          <w:rFonts w:ascii="Arial Narrow" w:hAnsi="Arial Narrow"/>
          <w:sz w:val="18"/>
          <w:szCs w:val="18"/>
          <w:lang w:val="en-GB"/>
        </w:rPr>
        <w:t>2016 - 2017 (Measure 1.8 and Measure 2.3), as well as by the Action Plan for 2017-2018 for implementation of the Public Internal Financial Control Strategy of the RS for the period 2017-2020 (Measure 10.1, 11.1, 14.1).</w:t>
      </w:r>
    </w:p>
  </w:footnote>
  <w:footnote w:id="12">
    <w:p w14:paraId="2B356FAE" w14:textId="052C7E2A" w:rsidR="00114B41" w:rsidRPr="008357D7" w:rsidRDefault="00114B41" w:rsidP="007D7FD7">
      <w:pPr>
        <w:pStyle w:val="FootnoteText"/>
        <w:ind w:right="-839"/>
        <w:jc w:val="both"/>
        <w:rPr>
          <w:rFonts w:ascii="Arial Narrow" w:hAnsi="Arial Narrow" w:cs="Arial"/>
          <w:sz w:val="18"/>
          <w:szCs w:val="18"/>
          <w:lang w:val="en-GB"/>
        </w:rPr>
      </w:pPr>
      <w:r w:rsidRPr="008357D7">
        <w:rPr>
          <w:rStyle w:val="FootnoteReference"/>
          <w:rFonts w:ascii="Arial Narrow" w:hAnsi="Arial Narrow" w:cs="Arial"/>
          <w:sz w:val="18"/>
          <w:szCs w:val="18"/>
          <w:lang w:val="en-GB"/>
        </w:rPr>
        <w:footnoteRef/>
      </w:r>
      <w:r w:rsidRPr="008357D7">
        <w:rPr>
          <w:rStyle w:val="FootnoteReference"/>
          <w:rFonts w:ascii="Arial Narrow" w:hAnsi="Arial Narrow"/>
          <w:sz w:val="18"/>
          <w:szCs w:val="18"/>
          <w:lang w:val="en-GB"/>
        </w:rPr>
        <w:t xml:space="preserve"> </w:t>
      </w:r>
      <w:r w:rsidRPr="008357D7">
        <w:rPr>
          <w:rFonts w:ascii="Arial Narrow" w:hAnsi="Arial Narrow"/>
          <w:sz w:val="18"/>
          <w:szCs w:val="18"/>
          <w:lang w:val="en-GB"/>
        </w:rPr>
        <w:t>Municipal support packages are a methodological tool developed by the Standing Conference of Towns and Municipalities and are a direct consulting support tailored to specific needs of local self-governments in specific areas from the scope of work of LSG</w:t>
      </w:r>
      <w:r w:rsidRPr="008357D7">
        <w:rPr>
          <w:rFonts w:ascii="Arial Narrow" w:hAnsi="Arial Narrow" w:cs="Arial"/>
          <w:sz w:val="18"/>
          <w:szCs w:val="18"/>
          <w:shd w:val="clear" w:color="auto" w:fill="FFFFFF"/>
          <w:lang w:val="en-GB"/>
        </w:rPr>
        <w:t>. Municipal support packages include: direct technical support to towns and municipalities in order to improve selected services, procedures and documents; training, advisory support and consultancy and mentoring as needed, and support to implementing best practices through exchange of experiences with peers and linking with other towns and municipalities. These municipal packages for 20 units of LSG are aimed at improving the work of local administration, full and consistent implementation of the new General Administrative Procedure Law, reform of administrative procedures and other issues related to reform of administrative procedures in LSG and raising the efficiency of its work.</w:t>
      </w:r>
    </w:p>
  </w:footnote>
  <w:footnote w:id="13">
    <w:p w14:paraId="3C0A2D9E" w14:textId="14ECBC49" w:rsidR="00114B41" w:rsidRPr="008357D7" w:rsidRDefault="00114B41" w:rsidP="007D7FD7">
      <w:pPr>
        <w:pStyle w:val="FootnoteText"/>
        <w:ind w:right="-839"/>
        <w:jc w:val="both"/>
        <w:rPr>
          <w:rFonts w:ascii="Arial Narrow" w:hAnsi="Arial Narrow" w:cs="Arial"/>
          <w:sz w:val="18"/>
          <w:szCs w:val="18"/>
          <w:lang w:val="en-GB"/>
        </w:rPr>
      </w:pPr>
      <w:r w:rsidRPr="008357D7">
        <w:rPr>
          <w:rStyle w:val="FootnoteReference"/>
          <w:rFonts w:ascii="Arial Narrow" w:hAnsi="Arial Narrow" w:cs="Arial"/>
          <w:sz w:val="18"/>
          <w:szCs w:val="18"/>
          <w:lang w:val="en-GB"/>
        </w:rPr>
        <w:footnoteRef/>
      </w:r>
      <w:r w:rsidRPr="008357D7">
        <w:rPr>
          <w:rFonts w:ascii="Arial Narrow" w:hAnsi="Arial Narrow" w:cs="Arial"/>
          <w:sz w:val="18"/>
          <w:szCs w:val="18"/>
          <w:lang w:val="en-GB"/>
        </w:rPr>
        <w:t xml:space="preserve"> Within this group of activities it is planned to:  1) ensure advisory support and at least 40 regional training courses/workshops, 2 е-training courses for employees in all units of LSG and 5 training courses for 35 units of LSG; 2) implement the package of direct technical support to municipalities in at least 24 units of LSG (12 support packages to strengthen the participation of citizens in decision-making at local level and 12 support packages to strengthen accountability and anti-corruption at local level); </w:t>
      </w:r>
      <w:r w:rsidRPr="008357D7">
        <w:rPr>
          <w:rFonts w:ascii="Arial Narrow" w:hAnsi="Arial Narrow" w:cs="Arial"/>
          <w:sz w:val="18"/>
          <w:szCs w:val="18"/>
          <w:shd w:val="clear" w:color="auto" w:fill="FFFFFF"/>
          <w:lang w:val="en-GB"/>
        </w:rPr>
        <w:t>3) provide training and mentoring for at least 3</w:t>
      </w:r>
      <w:r w:rsidRPr="008357D7">
        <w:rPr>
          <w:rFonts w:ascii="Arial Narrow" w:eastAsia="Helvetica" w:hAnsi="Arial Narrow" w:cs="Arial"/>
          <w:sz w:val="18"/>
          <w:szCs w:val="18"/>
          <w:lang w:val="en-GB"/>
        </w:rPr>
        <w:t>0 units of LSG to strengthen citizens’ participation in ensuring public services; organise the National annual competition for best practices in the work of LSG in implementing the principles of good administration in order to promote good administration in LSG</w:t>
      </w:r>
      <w:r w:rsidRPr="008357D7">
        <w:rPr>
          <w:rFonts w:ascii="Arial Narrow" w:hAnsi="Arial Narrow" w:cs="Arial"/>
          <w:sz w:val="18"/>
          <w:szCs w:val="18"/>
          <w:lang w:val="en-GB"/>
        </w:rPr>
        <w:t>.</w:t>
      </w:r>
    </w:p>
    <w:p w14:paraId="6D84E435" w14:textId="77777777" w:rsidR="00114B41" w:rsidRPr="008357D7" w:rsidRDefault="00114B41" w:rsidP="007D7FD7">
      <w:pPr>
        <w:pStyle w:val="FootnoteText"/>
        <w:ind w:right="-839"/>
        <w:jc w:val="both"/>
        <w:rPr>
          <w:rFonts w:ascii="Arial Narrow" w:hAnsi="Arial Narrow" w:cs="Arial"/>
          <w:sz w:val="16"/>
          <w:szCs w:val="16"/>
          <w:lang w:val="en-GB"/>
        </w:rPr>
      </w:pPr>
    </w:p>
  </w:footnote>
  <w:footnote w:id="14">
    <w:p w14:paraId="1E33AEFB" w14:textId="2D8211CC"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Activities under serial number 1, 2, 3, and 4 are included in the: Action Plan for implementation of PAR Strategy in the Republic of Serbia for the period 2015-2017 (measure 1.3 and 4.1) and the Action Plan for implementation of the Regulatory Reform and Policy Management Strategy for the period 2016 - 2017 (measure 1.1, 1.5, 1.8, and 1.9). Activity number 2 is included in the AP for PFM 2016-2020 (measure 5) and the AP for implementation of the PIFC Strategy in the RS for the period 2017–2020 (measure 9.1. and 9.2), while Activity 3 is included in the AP for implementation of the e-Government Strategy of RS for the period 2015-2018 (measure 9.1.4.). </w:t>
      </w:r>
    </w:p>
  </w:footnote>
  <w:footnote w:id="15">
    <w:p w14:paraId="2BBAEBF3" w14:textId="62D5ABF4"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This Activity is linked to the Activity 1 within measure 3.2. The final stage in establishing the single IT system will be linking the AP Government Programme, the </w:t>
      </w:r>
      <w:r>
        <w:rPr>
          <w:rFonts w:ascii="Arial Narrow" w:hAnsi="Arial Narrow"/>
          <w:sz w:val="18"/>
          <w:szCs w:val="18"/>
          <w:lang w:val="en-GB"/>
        </w:rPr>
        <w:t>PIRV</w:t>
      </w:r>
      <w:r w:rsidRPr="008357D7">
        <w:rPr>
          <w:rFonts w:ascii="Arial Narrow" w:hAnsi="Arial Narrow"/>
          <w:sz w:val="18"/>
          <w:szCs w:val="18"/>
          <w:lang w:val="en-GB"/>
        </w:rPr>
        <w:t>, and the existing system for programme budget preparation and execution within the MoF, thus ensuring the link between budget preparation and execution with policy management at the level of state administration bodies.</w:t>
      </w:r>
    </w:p>
  </w:footnote>
  <w:footnote w:id="16">
    <w:p w14:paraId="3CFA83B9" w14:textId="67B1F2F0" w:rsidR="00114B41" w:rsidRPr="008357D7" w:rsidRDefault="00114B41" w:rsidP="007D7FD7">
      <w:pPr>
        <w:spacing w:after="0" w:line="240" w:lineRule="auto"/>
        <w:ind w:right="-839"/>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Law on the Planning System prescribes the obligation to develop annual reports on implementation of the AP for implementation of the Government Programme. Also, on the basis of Article 79 а, para 3, of the Rules of Procedure of the Government, it is prescribed that: „the RPPS based on annual reports of state administration bodies monitors the implementation of the AP for implementation of the Government Programme and reports to the Government on the extent of achievement of priority objectives within defined deadlines“. In this respect, within this process 10 monthly and 5 summary evaluations are made on progress in achieving the inter-sectoral priority objectives.</w:t>
      </w:r>
    </w:p>
  </w:footnote>
  <w:footnote w:id="17">
    <w:p w14:paraId="7FA1DA29" w14:textId="77777777" w:rsidR="00114B41" w:rsidRPr="008357D7" w:rsidRDefault="00114B41" w:rsidP="003B4A2B">
      <w:pPr>
        <w:pStyle w:val="FootnoteText"/>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Activity 5 has joint activities with Activity 2.</w:t>
      </w:r>
    </w:p>
  </w:footnote>
  <w:footnote w:id="18">
    <w:p w14:paraId="5FE57262" w14:textId="024FCA9B" w:rsidR="00114B41" w:rsidRPr="008357D7" w:rsidRDefault="00114B41" w:rsidP="000A2099">
      <w:pPr>
        <w:pStyle w:val="FootnoteText"/>
        <w:rPr>
          <w:lang w:val="en-GB"/>
        </w:rPr>
      </w:pPr>
      <w:r w:rsidRPr="008357D7">
        <w:rPr>
          <w:rStyle w:val="FootnoteReference"/>
          <w:lang w:val="en-GB"/>
        </w:rPr>
        <w:footnoteRef/>
      </w:r>
      <w:r w:rsidRPr="008357D7">
        <w:rPr>
          <w:lang w:val="en-GB"/>
        </w:rPr>
        <w:t xml:space="preserve"> </w:t>
      </w:r>
      <w:r w:rsidRPr="008357D7">
        <w:rPr>
          <w:rFonts w:ascii="Arial Narrow" w:hAnsi="Arial Narrow"/>
          <w:sz w:val="18"/>
          <w:szCs w:val="18"/>
          <w:lang w:val="en-GB"/>
        </w:rPr>
        <w:t xml:space="preserve">Monitoring Report for Serbia, Principles of Public Administration, 2017, p. 61, </w:t>
      </w:r>
      <w:hyperlink r:id="rId6" w:history="1">
        <w:r w:rsidRPr="008357D7">
          <w:rPr>
            <w:rStyle w:val="Hyperlink"/>
            <w:rFonts w:ascii="Arial Narrow" w:hAnsi="Arial Narrow"/>
            <w:sz w:val="18"/>
            <w:szCs w:val="18"/>
            <w:lang w:val="en-GB"/>
          </w:rPr>
          <w:t>http://www.sigmaweb.org/publications/Monitoring-Report-2017-Serbia.pdf</w:t>
        </w:r>
      </w:hyperlink>
    </w:p>
  </w:footnote>
  <w:footnote w:id="19">
    <w:p w14:paraId="00620102" w14:textId="3BE59B6B" w:rsidR="00114B41" w:rsidRPr="008357D7" w:rsidRDefault="00114B41" w:rsidP="000A2099">
      <w:pPr>
        <w:pStyle w:val="FootnoteText"/>
        <w:rPr>
          <w:lang w:val="en-GB"/>
        </w:rPr>
      </w:pPr>
      <w:r w:rsidRPr="008357D7">
        <w:rPr>
          <w:rStyle w:val="FootnoteReference"/>
          <w:lang w:val="en-GB"/>
        </w:rPr>
        <w:footnoteRef/>
      </w:r>
      <w:r w:rsidRPr="008357D7">
        <w:rPr>
          <w:lang w:val="en-GB"/>
        </w:rPr>
        <w:t xml:space="preserve"> </w:t>
      </w:r>
      <w:r w:rsidRPr="008357D7">
        <w:rPr>
          <w:rFonts w:ascii="Arial Narrow" w:hAnsi="Arial Narrow"/>
          <w:sz w:val="18"/>
          <w:szCs w:val="18"/>
          <w:lang w:val="en-GB"/>
        </w:rPr>
        <w:t xml:space="preserve">Monitoring Report for Serbia, Principles of Public Administration, 2017, p. 83, </w:t>
      </w:r>
      <w:hyperlink r:id="rId7" w:history="1">
        <w:r w:rsidRPr="008357D7">
          <w:rPr>
            <w:rStyle w:val="Hyperlink"/>
            <w:rFonts w:ascii="Arial Narrow" w:hAnsi="Arial Narrow"/>
            <w:sz w:val="18"/>
            <w:szCs w:val="18"/>
            <w:lang w:val="en-GB"/>
          </w:rPr>
          <w:t>http://www.sigmaweb.org/publications/Monitoring-Report-2017-Serbia.pdf</w:t>
        </w:r>
      </w:hyperlink>
    </w:p>
  </w:footnote>
  <w:footnote w:id="20">
    <w:p w14:paraId="4ACD5050" w14:textId="0EB2D0BD"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Amendments to the Law on Public Agencies regulating labour-legal status of employees</w:t>
      </w:r>
      <w:r w:rsidRPr="008357D7">
        <w:rPr>
          <w:rFonts w:ascii="Arial Narrow" w:hAnsi="Arial Narrow" w:cs="Arial Narrow"/>
          <w:sz w:val="18"/>
          <w:szCs w:val="18"/>
          <w:lang w:val="en-GB"/>
        </w:rPr>
        <w:t>, proposed law regulating salaries of employees in public agencies, the Law amending the Law on Salaries of Civil Servants and Employees.</w:t>
      </w:r>
    </w:p>
  </w:footnote>
  <w:footnote w:id="21">
    <w:p w14:paraId="418EFBCF" w14:textId="7299DE3F"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This refers to the National Assembly, the Service of the President of the Republic</w:t>
      </w:r>
      <w:r w:rsidRPr="008357D7">
        <w:rPr>
          <w:rFonts w:ascii="Arial Narrow" w:hAnsi="Arial Narrow" w:cs="Arial Narrow"/>
          <w:sz w:val="18"/>
          <w:szCs w:val="18"/>
          <w:lang w:val="en-GB"/>
        </w:rPr>
        <w:t>, the Constitutional Court, the High Judicial Council, State Prosecutorial Council, MoI, the Army of Serbia, the competent body of the autonomous province and other state bodies</w:t>
      </w:r>
    </w:p>
  </w:footnote>
  <w:footnote w:id="22">
    <w:p w14:paraId="255F07E5" w14:textId="4DBB8F6C" w:rsidR="00114B41" w:rsidRPr="008357D7" w:rsidRDefault="00114B41" w:rsidP="007D7FD7">
      <w:pPr>
        <w:pStyle w:val="FootnoteText"/>
        <w:ind w:right="-839"/>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This refers to the National Assembly, the Service of the President of the Republic</w:t>
      </w:r>
      <w:r w:rsidRPr="008357D7">
        <w:rPr>
          <w:rFonts w:ascii="Arial Narrow" w:hAnsi="Arial Narrow" w:cs="Arial Narrow"/>
          <w:sz w:val="18"/>
          <w:szCs w:val="18"/>
          <w:lang w:val="en-GB"/>
        </w:rPr>
        <w:t>, the Constitutional Court, the High Judicial Council, State Prosecutorial Council, MoI, the Army of Serbia, the competent body of the autonomous province and other state bodies</w:t>
      </w:r>
    </w:p>
  </w:footnote>
  <w:footnote w:id="23">
    <w:p w14:paraId="49BEB1E9" w14:textId="430CE01C"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Para 2 of Article 83 of the existing Civil Service Law prescribes that performance appraisal is not conducted for civil servants who in the current year worked less than six months irrespective of the reason, and it also prescribes that promotion is conditional on the civil servant being appraised two times consecutively by the highest mark or four times consecutively with the second highest mark. An affirmative measure in order to achieve gender equality, when amending the Civil Service Law, it is planned that absence from work in line with the Law (maternity law and absence for care of the child) due to which the civil servant is not subject to performance appraisal in a certain year does not represent an interruption of consecutive years of performance appraisal. </w:t>
      </w:r>
    </w:p>
  </w:footnote>
  <w:footnote w:id="24">
    <w:p w14:paraId="33BC09B1" w14:textId="7CEA0261" w:rsidR="00114B41" w:rsidRPr="008357D7" w:rsidRDefault="00114B41" w:rsidP="006E50D1">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Within the GGF RS43 Project „</w:t>
      </w:r>
      <w:r w:rsidRPr="008357D7">
        <w:rPr>
          <w:rFonts w:ascii="Arial Narrow" w:hAnsi="Arial Narrow"/>
          <w:i/>
          <w:sz w:val="18"/>
          <w:szCs w:val="18"/>
          <w:lang w:val="en-GB"/>
        </w:rPr>
        <w:t>Promoting PAR in Serbia through further support through modernization of  HRM</w:t>
      </w:r>
      <w:r w:rsidRPr="008357D7">
        <w:rPr>
          <w:rFonts w:ascii="Arial Narrow" w:hAnsi="Arial Narrow"/>
          <w:sz w:val="18"/>
          <w:szCs w:val="18"/>
          <w:lang w:val="en-GB"/>
        </w:rPr>
        <w:t>“, three components are planned of which one refers to providing support in preparation of draft law amending the Civil Service Law and the relevant bylaws. The table presents the total project value, because it is not possible to present the value by components. The said project also supports Activity 1 within measure 1.1 of Specific Objective 1.</w:t>
      </w:r>
    </w:p>
  </w:footnote>
  <w:footnote w:id="25">
    <w:p w14:paraId="784FCE9A" w14:textId="5E82050B" w:rsidR="00114B41" w:rsidRPr="008357D7" w:rsidRDefault="00114B41" w:rsidP="007D7FD7">
      <w:pPr>
        <w:ind w:right="-749"/>
        <w:jc w:val="both"/>
        <w:rPr>
          <w:rFonts w:ascii="Arial Narrow" w:hAnsi="Arial Narrow" w:cs="DejaVuSans"/>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Institutional instruments such as HR plans, internal labour market, internal competition, competences framework, assessment centre, or individual instruments such as mentoring, coaching, individual development plans, feedback </w:t>
      </w:r>
      <w:r w:rsidRPr="008357D7">
        <w:rPr>
          <w:rFonts w:ascii="Arial Narrow" w:hAnsi="Arial Narrow" w:cs="DejaVuSans"/>
          <w:i/>
          <w:sz w:val="18"/>
          <w:szCs w:val="18"/>
          <w:lang w:val="en-GB"/>
        </w:rPr>
        <w:t>360</w:t>
      </w:r>
      <w:r w:rsidRPr="008357D7">
        <w:rPr>
          <w:rFonts w:ascii="Arial Narrow" w:hAnsi="Arial Narrow" w:cs="DejaVuSans"/>
          <w:sz w:val="18"/>
          <w:szCs w:val="18"/>
          <w:lang w:val="en-GB"/>
        </w:rPr>
        <w:t>°.</w:t>
      </w:r>
    </w:p>
  </w:footnote>
  <w:footnote w:id="26">
    <w:p w14:paraId="28B5DDF0" w14:textId="6AAC678D" w:rsidR="00114B41" w:rsidRPr="008357D7" w:rsidRDefault="00114B41" w:rsidP="007D7FD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Within this group of activities the following specific activities are planned: 1) advisory support to all units of LSG</w:t>
      </w:r>
      <w:r w:rsidRPr="008357D7">
        <w:rPr>
          <w:rFonts w:ascii="Arial Narrow" w:hAnsi="Arial Narrow" w:cs="DejaVuSans"/>
          <w:sz w:val="18"/>
          <w:szCs w:val="18"/>
          <w:lang w:val="en-GB"/>
        </w:rPr>
        <w:t>; 2) developing the necessary model local acts; 3) delivering at least 25 regional and 2 е-training courses for all units of LSG; 4) implement direct technical support packages for HRM in 50 units of LSG; 5) implement direct technical support packages to municipalities including financial support (grants) for improvement of internal organisation (organisational-functional changes) in 15 units of LSG.</w:t>
      </w:r>
    </w:p>
  </w:footnote>
  <w:footnote w:id="27">
    <w:p w14:paraId="640FFA8E" w14:textId="2031E3D3" w:rsidR="00114B41" w:rsidRPr="008357D7" w:rsidRDefault="00114B41" w:rsidP="007D7FD7">
      <w:pPr>
        <w:pStyle w:val="FootnoteText"/>
        <w:ind w:right="-839"/>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project continues until second quarter </w:t>
      </w:r>
      <w:r w:rsidRPr="008357D7">
        <w:rPr>
          <w:rFonts w:ascii="Arial Narrow" w:hAnsi="Arial Narrow" w:cs="Arial Narrow"/>
          <w:iCs/>
          <w:sz w:val="18"/>
          <w:szCs w:val="18"/>
          <w:lang w:val="en-GB"/>
        </w:rPr>
        <w:t xml:space="preserve">2021. </w:t>
      </w:r>
    </w:p>
  </w:footnote>
  <w:footnote w:id="28">
    <w:p w14:paraId="540C0688" w14:textId="6541F7C6" w:rsidR="00114B41" w:rsidRPr="008357D7" w:rsidRDefault="00114B41" w:rsidP="00FB5D97">
      <w:pPr>
        <w:pStyle w:val="FootnoteText"/>
        <w:ind w:left="142" w:right="-839" w:hanging="142"/>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law amending the Civil Service Law, and the Law amending the Law on Employees in Autonomous Province and Units of LSG</w:t>
      </w:r>
    </w:p>
  </w:footnote>
  <w:footnote w:id="29">
    <w:p w14:paraId="00B531FD" w14:textId="33A1C2C7" w:rsidR="00114B41" w:rsidRPr="008357D7" w:rsidRDefault="00114B41" w:rsidP="00EE3110">
      <w:pPr>
        <w:pStyle w:val="FootnoteText"/>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Activity is linked to Activity 3, Measure 1.3.</w:t>
      </w:r>
    </w:p>
  </w:footnote>
  <w:footnote w:id="30">
    <w:p w14:paraId="424B7015" w14:textId="199C9B0F" w:rsidR="00114B41" w:rsidRPr="008357D7" w:rsidRDefault="00114B41" w:rsidP="00FB5D9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w:t>
      </w:r>
      <w:r w:rsidRPr="008357D7">
        <w:rPr>
          <w:rFonts w:ascii="Arial Narrow" w:hAnsi="Arial Narrow" w:cs="Arial Narrow"/>
          <w:sz w:val="18"/>
          <w:szCs w:val="18"/>
          <w:lang w:val="en-GB"/>
        </w:rPr>
        <w:t>Activity 4.3. PIFC Development Strategy in the Republic of Serbia for the period 2017-2020. In the said Strategy the deadline for implementation is 1st quarter of 2018 for the test phase of PIFC software, which implies submitting the report on e-control of selected beneficiaries at central level. Here the deadline is set at 4th quarter 2018 as the deadline for final improvements and possible corrections after the test phase.</w:t>
      </w:r>
    </w:p>
  </w:footnote>
  <w:footnote w:id="31">
    <w:p w14:paraId="63179FCF" w14:textId="77A41940" w:rsidR="00114B41" w:rsidRPr="008357D7" w:rsidRDefault="00114B41" w:rsidP="00FB5D97">
      <w:pPr>
        <w:pStyle w:val="FootnoteText"/>
        <w:ind w:right="-83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Funds for this activity are planned in 2017 in the amount of EUR 40,000.</w:t>
      </w:r>
    </w:p>
  </w:footnote>
  <w:footnote w:id="32">
    <w:p w14:paraId="1C5AA6C3" w14:textId="1BD7ADF5" w:rsidR="00114B41" w:rsidRPr="008357D7" w:rsidRDefault="00114B41" w:rsidP="00FB5D9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Objective </w:t>
      </w:r>
      <w:r w:rsidRPr="008357D7">
        <w:rPr>
          <w:rFonts w:ascii="Arial Narrow" w:hAnsi="Arial Narrow" w:cs="Arial Narrow"/>
          <w:sz w:val="18"/>
          <w:szCs w:val="18"/>
          <w:lang w:val="en-GB"/>
        </w:rPr>
        <w:t>17.1. PIFC Development Strategy in the Republic of Serbia for the period 2017-2020.</w:t>
      </w:r>
    </w:p>
  </w:footnote>
  <w:footnote w:id="33">
    <w:p w14:paraId="5CBC4328" w14:textId="6E3AF087" w:rsidR="00114B41" w:rsidRPr="008357D7" w:rsidRDefault="00114B41" w:rsidP="00FB5D9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w:t>
      </w:r>
      <w:r w:rsidRPr="008357D7">
        <w:rPr>
          <w:rFonts w:ascii="Arial Narrow" w:hAnsi="Arial Narrow" w:cs="Arial Narrow"/>
          <w:sz w:val="18"/>
          <w:szCs w:val="18"/>
          <w:lang w:val="en-GB"/>
        </w:rPr>
        <w:t>Activity 8.4. PIFC Development Strategy in the Republic of Serbia for the period 2017-2020. Note: these activities are perceived by the PIFC Strategy as important primarily in order to raise awareness on the role and significance of internal control by the top management, in order to provide the necessary support to other employees. Namely, the trends from the annual reports for PIFC indicated that one of the key problems in the area of PIFC is the insufficient awareness by management and lack of continuity due to frequent turnover of employees. It is for this reason that this AP states activities related to training the management in the area of PIFC.</w:t>
      </w:r>
    </w:p>
  </w:footnote>
  <w:footnote w:id="34">
    <w:p w14:paraId="3D6937D6" w14:textId="7A7D50E0" w:rsidR="00114B41" w:rsidRPr="008357D7" w:rsidRDefault="00114B41" w:rsidP="00FB5D97">
      <w:pPr>
        <w:spacing w:after="0" w:line="240" w:lineRule="auto"/>
        <w:ind w:right="-839"/>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This same indicator is defined under the World Bank loan, Program for Results – Modernisation and Optimisation of Public Administration (DLI#6 – Value of procurement contracts signed under framework agreements (in RSD).</w:t>
      </w:r>
    </w:p>
  </w:footnote>
  <w:footnote w:id="35">
    <w:p w14:paraId="088FF293" w14:textId="365DFA10" w:rsidR="00114B41" w:rsidRPr="008357D7" w:rsidRDefault="00114B41" w:rsidP="00FB5D97">
      <w:pPr>
        <w:pStyle w:val="CommentText"/>
        <w:ind w:right="-839"/>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value of the baseline indicator is high as that was the first year of using this new mechanism. As the value of contracts over RSD 35.5 billion is about 10% of the total value of public procurements, it can be seen as a reflection of the efficient procurement system. Implementation of measure 3.5. is monitored by one indicator only, since in this year there will be a comprehensive amendment of the regulations. This indicator will not be under the impact of these changes in regulations, as it is a mechanism taken over from EU directives.</w:t>
      </w:r>
    </w:p>
  </w:footnote>
  <w:footnote w:id="36">
    <w:p w14:paraId="3165C7D7" w14:textId="6C4157CC" w:rsidR="00114B41" w:rsidRPr="008357D7" w:rsidRDefault="00114B41" w:rsidP="004D7905">
      <w:pPr>
        <w:pStyle w:val="FootnoteText"/>
        <w:rPr>
          <w:lang w:val="en-GB"/>
        </w:rPr>
      </w:pPr>
      <w:r w:rsidRPr="008357D7">
        <w:rPr>
          <w:rStyle w:val="FootnoteReference"/>
          <w:lang w:val="en-GB"/>
        </w:rPr>
        <w:footnoteRef/>
      </w:r>
      <w:r w:rsidRPr="008357D7">
        <w:rPr>
          <w:lang w:val="en-GB"/>
        </w:rPr>
        <w:t xml:space="preserve"> </w:t>
      </w:r>
      <w:r w:rsidRPr="008357D7">
        <w:rPr>
          <w:rFonts w:ascii="Arial Narrow" w:hAnsi="Arial Narrow"/>
          <w:sz w:val="18"/>
          <w:szCs w:val="18"/>
          <w:lang w:val="en-GB"/>
        </w:rPr>
        <w:t xml:space="preserve">Monitoring Report for Serbia, Principles of Public Administration, 2017, p. 115, </w:t>
      </w:r>
      <w:hyperlink r:id="rId8" w:history="1">
        <w:r w:rsidRPr="008357D7">
          <w:rPr>
            <w:rStyle w:val="Hyperlink"/>
            <w:rFonts w:ascii="Arial Narrow" w:hAnsi="Arial Narrow"/>
            <w:sz w:val="18"/>
            <w:szCs w:val="18"/>
            <w:lang w:val="en-GB"/>
          </w:rPr>
          <w:t>http://www.sigmaweb.org/publications/Monitoring-Report-2017-Serbia.pdf</w:t>
        </w:r>
      </w:hyperlink>
    </w:p>
  </w:footnote>
  <w:footnote w:id="37">
    <w:p w14:paraId="28B0474B" w14:textId="15DF364C" w:rsidR="00114B41" w:rsidRPr="008357D7" w:rsidRDefault="00114B41" w:rsidP="004D7905">
      <w:pPr>
        <w:pStyle w:val="FootnoteText"/>
        <w:rPr>
          <w:lang w:val="en-GB"/>
        </w:rPr>
      </w:pPr>
      <w:r w:rsidRPr="008357D7">
        <w:rPr>
          <w:rStyle w:val="FootnoteReference"/>
          <w:lang w:val="en-GB"/>
        </w:rPr>
        <w:footnoteRef/>
      </w:r>
      <w:r w:rsidRPr="008357D7">
        <w:rPr>
          <w:lang w:val="en-GB"/>
        </w:rPr>
        <w:t xml:space="preserve"> </w:t>
      </w:r>
      <w:r w:rsidRPr="008357D7">
        <w:rPr>
          <w:rFonts w:ascii="Arial Narrow" w:hAnsi="Arial Narrow"/>
          <w:sz w:val="18"/>
          <w:szCs w:val="18"/>
          <w:lang w:val="en-GB"/>
        </w:rPr>
        <w:t xml:space="preserve">Monitoring Report for Serbia, Principles of Public Administration, 2017, p. 118, </w:t>
      </w:r>
      <w:hyperlink r:id="rId9" w:history="1">
        <w:r w:rsidRPr="008357D7">
          <w:rPr>
            <w:rStyle w:val="Hyperlink"/>
            <w:rFonts w:ascii="Arial Narrow" w:hAnsi="Arial Narrow"/>
            <w:sz w:val="18"/>
            <w:szCs w:val="18"/>
            <w:lang w:val="en-GB"/>
          </w:rPr>
          <w:t>http://www.sigmaweb.org/publications/Monitoring-Report-2017-Serbia.pdf</w:t>
        </w:r>
      </w:hyperlink>
    </w:p>
  </w:footnote>
  <w:footnote w:id="38">
    <w:p w14:paraId="2AD721F9" w14:textId="2C64E0E2" w:rsidR="00852759" w:rsidRPr="00852759" w:rsidRDefault="00852759">
      <w:pPr>
        <w:pStyle w:val="FootnoteText"/>
        <w:rPr>
          <w:rFonts w:ascii="Arial Narrow" w:hAnsi="Arial Narrow"/>
          <w:sz w:val="18"/>
          <w:szCs w:val="18"/>
        </w:rPr>
      </w:pPr>
      <w:r w:rsidRPr="00852759">
        <w:rPr>
          <w:rStyle w:val="FootnoteReference"/>
          <w:rFonts w:ascii="Arial Narrow" w:hAnsi="Arial Narrow"/>
          <w:sz w:val="18"/>
          <w:szCs w:val="18"/>
        </w:rPr>
        <w:footnoteRef/>
      </w:r>
      <w:r w:rsidRPr="00852759">
        <w:rPr>
          <w:rFonts w:ascii="Arial Narrow" w:hAnsi="Arial Narrow"/>
          <w:sz w:val="18"/>
          <w:szCs w:val="18"/>
        </w:rPr>
        <w:t xml:space="preserve"> The funds relate to the procurement of equipment for realization of the project eInspector (equipping inspections)</w:t>
      </w:r>
    </w:p>
  </w:footnote>
  <w:footnote w:id="39">
    <w:p w14:paraId="0DABC6F7" w14:textId="4750C8D8" w:rsidR="00114B41" w:rsidRPr="008357D7" w:rsidRDefault="00114B41" w:rsidP="00FB5D97">
      <w:pPr>
        <w:pStyle w:val="FootnoteText"/>
        <w:ind w:right="-839"/>
        <w:jc w:val="both"/>
        <w:rPr>
          <w:rFonts w:ascii="Arial Narrow" w:hAnsi="Arial Narrow"/>
          <w:sz w:val="24"/>
          <w:szCs w:val="24"/>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Blockchain, as a technology ensuring a secure system for recording of distributive log of transactions and changes in data, has a great potential for use in improving the quality of public services provided by public administration bodies. The technology enables PA bodies to make accessible to third persons the data from the system in an automated and transparent manner,  after fulfilling algorithm requirements defined in advance, to the extent that can ensure public support for establishment of networked services</w:t>
      </w:r>
      <w:r w:rsidRPr="008357D7">
        <w:rPr>
          <w:rFonts w:ascii="Arial Narrow" w:hAnsi="Arial Narrow"/>
          <w:color w:val="222222"/>
          <w:sz w:val="18"/>
          <w:szCs w:val="18"/>
          <w:lang w:val="en-GB"/>
        </w:rPr>
        <w:t>.</w:t>
      </w:r>
    </w:p>
  </w:footnote>
  <w:footnote w:id="40">
    <w:p w14:paraId="5004C756" w14:textId="2A70F289" w:rsidR="00114B41" w:rsidRPr="008357D7" w:rsidRDefault="00114B41" w:rsidP="00FB5D97">
      <w:pPr>
        <w:pStyle w:val="FootnoteText"/>
        <w:ind w:right="-74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Monitoring Report for Serbia, Principles of Public Administration, 2017, p. 101, </w:t>
      </w:r>
      <w:hyperlink r:id="rId10" w:history="1">
        <w:r w:rsidRPr="008357D7">
          <w:rPr>
            <w:rStyle w:val="Hyperlink"/>
            <w:rFonts w:ascii="Arial Narrow" w:hAnsi="Arial Narrow"/>
            <w:sz w:val="18"/>
            <w:szCs w:val="18"/>
            <w:lang w:val="en-GB"/>
          </w:rPr>
          <w:t>http://www.sigmaweb.org/publications/Monitoring-Report-2017-Serbia.pdf</w:t>
        </w:r>
      </w:hyperlink>
    </w:p>
  </w:footnote>
  <w:footnote w:id="41">
    <w:p w14:paraId="626003F5" w14:textId="29D80153" w:rsidR="00114B41" w:rsidRPr="008357D7" w:rsidRDefault="00114B41" w:rsidP="00FB5D97">
      <w:pPr>
        <w:pStyle w:val="FootnoteText"/>
        <w:ind w:right="-74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Monitoring Report for Serbia, Principles of Public Administration, 2017, p. 98, </w:t>
      </w:r>
      <w:hyperlink r:id="rId11" w:history="1">
        <w:r w:rsidRPr="008357D7">
          <w:rPr>
            <w:rStyle w:val="Hyperlink"/>
            <w:rFonts w:ascii="Arial Narrow" w:hAnsi="Arial Narrow"/>
            <w:sz w:val="18"/>
            <w:szCs w:val="18"/>
            <w:lang w:val="en-GB"/>
          </w:rPr>
          <w:t>http://www.sigmaweb.org/publications/Monitoring-Report-2017-Serbia.pdf</w:t>
        </w:r>
      </w:hyperlink>
    </w:p>
  </w:footnote>
  <w:footnote w:id="42">
    <w:p w14:paraId="1884C66B" w14:textId="3F46997D" w:rsidR="00114B41" w:rsidRPr="008357D7" w:rsidRDefault="00114B41" w:rsidP="00FB5D97">
      <w:pPr>
        <w:pStyle w:val="FootnoteText"/>
        <w:ind w:right="-74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AP PAR for 2016-2017, only the deadline was delayed from 30 June 2017 to 4th quarter 2019.</w:t>
      </w:r>
    </w:p>
  </w:footnote>
  <w:footnote w:id="43">
    <w:p w14:paraId="38BCA660" w14:textId="15F1DA1F" w:rsidR="00114B41" w:rsidRPr="008357D7" w:rsidRDefault="00114B41" w:rsidP="00FB5D97">
      <w:pPr>
        <w:pStyle w:val="FootnoteText"/>
        <w:ind w:right="-749"/>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deadline for the development of the manual for use of the software (uniform IT system for access to, processing and presenting Information Bulletins), conducting up to 15 training courses for authorised officers in state administration and LSG bodies, adoption of the new Instructions for preparation and publishing of Information Bulletins – is 4th quarter 2018</w:t>
      </w:r>
      <w:r w:rsidRPr="008357D7">
        <w:rPr>
          <w:rFonts w:ascii="Arial Narrow" w:hAnsi="Arial Narrow" w:cs="Arial Narrow"/>
          <w:sz w:val="18"/>
          <w:szCs w:val="18"/>
          <w:lang w:val="en-GB"/>
        </w:rPr>
        <w:t>.</w:t>
      </w:r>
    </w:p>
  </w:footnote>
  <w:footnote w:id="44">
    <w:p w14:paraId="384790DC" w14:textId="3200FA42" w:rsidR="00114B41" w:rsidRPr="008357D7" w:rsidRDefault="00114B41" w:rsidP="00FB5D97">
      <w:pPr>
        <w:pStyle w:val="FootnoteText"/>
        <w:ind w:right="-83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activity developing Guidelines for composition of working groups drafting proposed policies and regulations is included in the Government Work Plan for 2018, with the deadline December 2018</w:t>
      </w:r>
      <w:r w:rsidRPr="008357D7">
        <w:rPr>
          <w:rFonts w:ascii="Arial Narrow" w:hAnsi="Arial Narrow" w:cs="Arial Narrow"/>
          <w:sz w:val="18"/>
          <w:szCs w:val="18"/>
          <w:lang w:val="en-GB"/>
        </w:rPr>
        <w:t>.</w:t>
      </w:r>
    </w:p>
  </w:footnote>
  <w:footnote w:id="45">
    <w:p w14:paraId="2C8D158D" w14:textId="6E3C99C6" w:rsidR="00114B41" w:rsidRPr="008357D7" w:rsidRDefault="00114B41" w:rsidP="00FB5D97">
      <w:pPr>
        <w:pStyle w:val="FootnoteText"/>
        <w:ind w:right="-83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proposed AP for implementation of the Strategy for Development of e-Government.</w:t>
      </w:r>
    </w:p>
  </w:footnote>
  <w:footnote w:id="46">
    <w:p w14:paraId="3B807C98" w14:textId="463C8E8C" w:rsidR="00114B41" w:rsidRPr="008357D7" w:rsidRDefault="00114B41" w:rsidP="00FB5D97">
      <w:pPr>
        <w:pStyle w:val="FootnoteText"/>
        <w:ind w:right="-83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proposed AP for implementation of the Strategy for Development of e-Government.</w:t>
      </w:r>
    </w:p>
  </w:footnote>
  <w:footnote w:id="47">
    <w:p w14:paraId="4B3899CD" w14:textId="4544257E" w:rsidR="00114B41" w:rsidRPr="008357D7" w:rsidRDefault="00114B41" w:rsidP="00FB5D97">
      <w:pPr>
        <w:pStyle w:val="FootnoteText"/>
        <w:ind w:right="-839"/>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proposed AP for implementation of the Strategy for Development of e-Government.</w:t>
      </w:r>
    </w:p>
  </w:footnote>
  <w:footnote w:id="48">
    <w:p w14:paraId="55712B5B" w14:textId="7F89186A" w:rsidR="00114B41" w:rsidRPr="008357D7" w:rsidRDefault="00114B41" w:rsidP="00FB5D97">
      <w:pPr>
        <w:pStyle w:val="FootnoteText"/>
        <w:ind w:right="-839"/>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deadline for the adoption of the legal framework for open data and re-use of public sector information in line with the European Directive for the re-Use of Public Sector Information is 4th quarter 2018.</w:t>
      </w:r>
      <w:r w:rsidRPr="008357D7">
        <w:rPr>
          <w:lang w:val="en-GB"/>
        </w:rPr>
        <w:t xml:space="preserve"> </w:t>
      </w:r>
    </w:p>
  </w:footnote>
  <w:footnote w:id="49">
    <w:p w14:paraId="719932BF" w14:textId="34AD7F7C" w:rsidR="00114B41" w:rsidRPr="008357D7" w:rsidRDefault="00114B41" w:rsidP="004D7905">
      <w:pPr>
        <w:pStyle w:val="FootnoteText"/>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proposed AP for implementation of the Strategy for Development of e-Government.</w:t>
      </w:r>
    </w:p>
  </w:footnote>
  <w:footnote w:id="50">
    <w:p w14:paraId="1D3CD0C9" w14:textId="058D7A91" w:rsidR="00114B41" w:rsidRPr="008357D7" w:rsidRDefault="00114B41" w:rsidP="00FB5D97">
      <w:pPr>
        <w:pStyle w:val="FootnoteText"/>
        <w:ind w:right="-74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Action Plan for Chapter 23, Activity 2.2.1.1, the National Anti-Corruption Strategy of the Republic of Serbia for the period 2013 – 2018 and the reviewed AP for the implementation of the Strategy, Measure 4.1.1.</w:t>
      </w:r>
    </w:p>
  </w:footnote>
  <w:footnote w:id="51">
    <w:p w14:paraId="41226B30" w14:textId="69121E33" w:rsidR="00114B41" w:rsidRPr="008357D7" w:rsidRDefault="00114B41" w:rsidP="00FB5D9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AP for implementation of the Open Government Partnership in the RS for 2016 and 2017 – Obligation 7, as well as the AP for implementation of the National Anti-Corruption Strategy of RS for the period 2013 - 2018, Activity: 4.3.1. AP PAR 2018-2020 proposes the postponement of the deadline by 2nd quarter 2018. </w:t>
      </w:r>
    </w:p>
  </w:footnote>
  <w:footnote w:id="52">
    <w:p w14:paraId="6076E4CE" w14:textId="658CE639" w:rsidR="00114B41" w:rsidRPr="008357D7" w:rsidRDefault="00114B41" w:rsidP="00FB5D97">
      <w:pPr>
        <w:pStyle w:val="FootnoteText"/>
        <w:ind w:right="-839"/>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AP for Chapter 23</w:t>
      </w:r>
      <w:r w:rsidRPr="008357D7">
        <w:rPr>
          <w:rFonts w:ascii="Arial Narrow" w:hAnsi="Arial Narrow"/>
          <w:b/>
          <w:sz w:val="18"/>
          <w:szCs w:val="18"/>
          <w:lang w:val="en-GB"/>
        </w:rPr>
        <w:t xml:space="preserve"> – </w:t>
      </w:r>
      <w:r w:rsidRPr="008357D7">
        <w:rPr>
          <w:rFonts w:ascii="Arial Narrow" w:hAnsi="Arial Narrow"/>
          <w:sz w:val="18"/>
          <w:szCs w:val="18"/>
          <w:lang w:val="en-GB"/>
        </w:rPr>
        <w:t>Activity: 3.2.1.3. AP PAR 2018-2020 proposes the postponement of the deadline by 4th quarter 2018.</w:t>
      </w:r>
    </w:p>
  </w:footnote>
  <w:footnote w:id="53">
    <w:p w14:paraId="4C34A0E8" w14:textId="476D7CDC" w:rsidR="00114B41" w:rsidRPr="008357D7" w:rsidRDefault="00114B41" w:rsidP="00FB5D97">
      <w:pPr>
        <w:pStyle w:val="FootnoteText"/>
        <w:ind w:right="-839"/>
        <w:rPr>
          <w:rFonts w:ascii="Arial Narrow" w:hAnsi="Arial Narrow" w:cs="Calibri"/>
          <w:sz w:val="18"/>
          <w:szCs w:val="18"/>
          <w:lang w:val="en-GB"/>
        </w:rPr>
      </w:pPr>
      <w:r w:rsidRPr="008357D7">
        <w:rPr>
          <w:rStyle w:val="FootnoteReference"/>
          <w:rFonts w:ascii="Arial Narrow" w:hAnsi="Arial Narrow"/>
          <w:sz w:val="18"/>
          <w:szCs w:val="18"/>
          <w:lang w:val="en-GB"/>
        </w:rPr>
        <w:footnoteRef/>
      </w:r>
      <w:r w:rsidRPr="008357D7">
        <w:rPr>
          <w:rFonts w:cs="Calibri"/>
          <w:sz w:val="18"/>
          <w:szCs w:val="18"/>
          <w:lang w:val="en-GB"/>
        </w:rPr>
        <w:t xml:space="preserve"> </w:t>
      </w:r>
      <w:r w:rsidRPr="008357D7">
        <w:rPr>
          <w:rFonts w:ascii="Arial Narrow" w:hAnsi="Arial Narrow" w:cs="Calibri"/>
          <w:sz w:val="18"/>
          <w:szCs w:val="18"/>
          <w:lang w:val="en-GB"/>
        </w:rPr>
        <w:t>The same measure is included in the AP for Chapter</w:t>
      </w:r>
      <w:r w:rsidRPr="008357D7">
        <w:rPr>
          <w:rFonts w:cs="Calibri"/>
          <w:sz w:val="18"/>
          <w:szCs w:val="18"/>
          <w:lang w:val="en-GB"/>
        </w:rPr>
        <w:t xml:space="preserve"> </w:t>
      </w:r>
      <w:r w:rsidRPr="008357D7">
        <w:rPr>
          <w:rFonts w:ascii="Arial Narrow" w:hAnsi="Arial Narrow" w:cs="Calibri"/>
          <w:sz w:val="18"/>
          <w:szCs w:val="18"/>
          <w:lang w:val="en-GB"/>
        </w:rPr>
        <w:t>23, measure 3.6.1.5.</w:t>
      </w:r>
    </w:p>
  </w:footnote>
  <w:footnote w:id="54">
    <w:p w14:paraId="1A0DB79B" w14:textId="23B928D8" w:rsidR="00114B41" w:rsidRPr="008357D7" w:rsidRDefault="00114B41" w:rsidP="00FB5D97">
      <w:pPr>
        <w:spacing w:after="0" w:line="240" w:lineRule="auto"/>
        <w:ind w:right="-839"/>
        <w:jc w:val="both"/>
        <w:rPr>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same activity is included in the AP for implementation of the National Anti-Corruption Strategy in RS for the period </w:t>
      </w:r>
      <w:r w:rsidRPr="008357D7">
        <w:rPr>
          <w:rFonts w:ascii="Arial Narrow" w:hAnsi="Arial Narrow" w:cs="Arial"/>
          <w:sz w:val="18"/>
          <w:szCs w:val="18"/>
          <w:lang w:val="en-GB"/>
        </w:rPr>
        <w:t>2013-2018. Activity 3.2.3.2.2.</w:t>
      </w:r>
    </w:p>
  </w:footnote>
  <w:footnote w:id="55">
    <w:p w14:paraId="1B496830" w14:textId="5E8CC26E" w:rsidR="00114B41" w:rsidRPr="008357D7" w:rsidRDefault="00114B41" w:rsidP="00FB5D97">
      <w:pPr>
        <w:pStyle w:val="FootnoteText"/>
        <w:ind w:right="-839"/>
        <w:rPr>
          <w:rFonts w:ascii="Arial Narrow" w:hAnsi="Arial Narrow" w:cs="Calibri"/>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deadline to provide work premises is </w:t>
      </w:r>
      <w:r w:rsidRPr="008357D7">
        <w:rPr>
          <w:rFonts w:ascii="Arial Narrow" w:hAnsi="Arial Narrow" w:cs="Calibri"/>
          <w:sz w:val="18"/>
          <w:szCs w:val="18"/>
          <w:lang w:val="en-GB"/>
        </w:rPr>
        <w:t>4th quarter 2018, for improvement of work premises 4th quarter 2019, and for increasing the number of staff 4th quarter 2020.</w:t>
      </w:r>
    </w:p>
  </w:footnote>
  <w:footnote w:id="56">
    <w:p w14:paraId="6A2EB9B9" w14:textId="5255E5FA" w:rsidR="00114B41" w:rsidRPr="008357D7" w:rsidRDefault="00114B41" w:rsidP="00FB5D97">
      <w:pPr>
        <w:pStyle w:val="FootnoteText"/>
        <w:ind w:right="-839"/>
        <w:rPr>
          <w:rFonts w:ascii="Arial Narrow" w:hAnsi="Arial Narrow" w:cs="Calibri"/>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cs="Calibri"/>
          <w:sz w:val="18"/>
          <w:szCs w:val="18"/>
          <w:lang w:val="en-GB"/>
        </w:rPr>
        <w:t xml:space="preserve"> The same activity is included in the AP for Chapter</w:t>
      </w:r>
      <w:r w:rsidRPr="008357D7">
        <w:rPr>
          <w:rFonts w:cs="Calibri"/>
          <w:sz w:val="18"/>
          <w:szCs w:val="18"/>
          <w:lang w:val="en-GB"/>
        </w:rPr>
        <w:t xml:space="preserve"> </w:t>
      </w:r>
      <w:r w:rsidRPr="008357D7">
        <w:rPr>
          <w:rFonts w:ascii="Arial Narrow" w:hAnsi="Arial Narrow" w:cs="Calibri"/>
          <w:sz w:val="18"/>
          <w:szCs w:val="18"/>
          <w:lang w:val="en-GB"/>
        </w:rPr>
        <w:t>23, measure 3.6.1.14.</w:t>
      </w:r>
    </w:p>
  </w:footnote>
  <w:footnote w:id="57">
    <w:p w14:paraId="2611EEE2" w14:textId="3798F61B" w:rsidR="00114B41" w:rsidRPr="008357D7" w:rsidRDefault="00114B41" w:rsidP="00D76075">
      <w:pPr>
        <w:pStyle w:val="FootnoteText"/>
        <w:rPr>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 PAR Strategy Official Gazette of RS, No 9/14 , 42/14 </w:t>
      </w:r>
      <w:r w:rsidR="002E2DE7">
        <w:rPr>
          <w:rFonts w:ascii="Arial Narrow" w:hAnsi="Arial Narrow" w:cs="Arial Narrow"/>
          <w:sz w:val="18"/>
          <w:szCs w:val="18"/>
          <w:lang w:val="en-GB"/>
        </w:rPr>
        <w:t>–</w:t>
      </w:r>
      <w:r w:rsidRPr="008357D7">
        <w:rPr>
          <w:rFonts w:ascii="Arial Narrow" w:hAnsi="Arial Narrow" w:cs="Arial Narrow"/>
          <w:sz w:val="18"/>
          <w:szCs w:val="18"/>
          <w:lang w:val="en-GB"/>
        </w:rPr>
        <w:t xml:space="preserve"> correction</w:t>
      </w:r>
    </w:p>
  </w:footnote>
  <w:footnote w:id="58">
    <w:p w14:paraId="765C8F88" w14:textId="169C798D" w:rsidR="00114B41" w:rsidRPr="008357D7" w:rsidRDefault="00114B41" w:rsidP="00386EE9">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AP PAR for the period 2015-2017, („The Official Gazette RS“, No. 31/15).</w:t>
      </w:r>
    </w:p>
  </w:footnote>
  <w:footnote w:id="59">
    <w:p w14:paraId="5614D2D0" w14:textId="64CDF077" w:rsidR="00114B41" w:rsidRPr="008357D7" w:rsidRDefault="00114B41" w:rsidP="00E8248D">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Three-year report on implementation of AP PAR for the period 2015-2017, and preceding implementation reports, link to documents: </w:t>
      </w:r>
      <w:hyperlink r:id="rId12" w:history="1">
        <w:r w:rsidRPr="008357D7">
          <w:rPr>
            <w:rStyle w:val="Hyperlink"/>
            <w:rFonts w:ascii="Arial Narrow" w:hAnsi="Arial Narrow"/>
            <w:sz w:val="18"/>
            <w:szCs w:val="18"/>
            <w:lang w:val="en-GB"/>
          </w:rPr>
          <w:t>http://www.mduls.gov.rs/reforma-javne-uprave-sprovodjenje-strategije.php</w:t>
        </w:r>
      </w:hyperlink>
      <w:r w:rsidRPr="008357D7">
        <w:rPr>
          <w:rFonts w:ascii="Arial Narrow" w:hAnsi="Arial Narrow"/>
          <w:sz w:val="18"/>
          <w:szCs w:val="18"/>
          <w:lang w:val="en-GB"/>
        </w:rPr>
        <w:t xml:space="preserve"> </w:t>
      </w:r>
    </w:p>
  </w:footnote>
  <w:footnote w:id="60">
    <w:p w14:paraId="2A0CE0BA" w14:textId="3ECD3D66" w:rsidR="00114B41" w:rsidRPr="008357D7" w:rsidRDefault="00114B41" w:rsidP="008374A0">
      <w:pPr>
        <w:pStyle w:val="FootnoteText"/>
        <w:contextualSpacing/>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SIGMA Monitoring </w:t>
      </w:r>
      <w:r>
        <w:rPr>
          <w:rFonts w:ascii="Arial Narrow" w:hAnsi="Arial Narrow"/>
          <w:sz w:val="18"/>
          <w:szCs w:val="18"/>
          <w:lang w:val="en-GB"/>
        </w:rPr>
        <w:t>R</w:t>
      </w:r>
      <w:r w:rsidRPr="008357D7">
        <w:rPr>
          <w:rFonts w:ascii="Arial Narrow" w:hAnsi="Arial Narrow"/>
          <w:sz w:val="18"/>
          <w:szCs w:val="18"/>
          <w:lang w:val="en-GB"/>
        </w:rPr>
        <w:t xml:space="preserve">eport for Serbia published in November 2017, pages 8-9, website: </w:t>
      </w:r>
      <w:hyperlink r:id="rId13" w:history="1">
        <w:r w:rsidRPr="008357D7">
          <w:rPr>
            <w:rStyle w:val="Hyperlink"/>
            <w:rFonts w:ascii="Arial Narrow" w:hAnsi="Arial Narrow"/>
            <w:sz w:val="18"/>
            <w:szCs w:val="18"/>
            <w:lang w:val="en-GB"/>
          </w:rPr>
          <w:t>http://www.sigmaweb.org/publications/Monitoring-Report-2017-Serbia.pdf</w:t>
        </w:r>
      </w:hyperlink>
      <w:r w:rsidRPr="008357D7">
        <w:rPr>
          <w:rFonts w:ascii="Arial Narrow" w:hAnsi="Arial Narrow"/>
          <w:sz w:val="18"/>
          <w:szCs w:val="18"/>
          <w:lang w:val="en-GB"/>
        </w:rPr>
        <w:t>.</w:t>
      </w:r>
    </w:p>
  </w:footnote>
  <w:footnote w:id="61">
    <w:p w14:paraId="17B52194" w14:textId="1D0209D7" w:rsidR="00114B41" w:rsidRPr="008357D7" w:rsidRDefault="00114B41" w:rsidP="00A10FAE">
      <w:pPr>
        <w:pStyle w:val="FootnoteText"/>
        <w:jc w:val="both"/>
        <w:rPr>
          <w:lang w:val="en-GB"/>
        </w:rPr>
      </w:pPr>
      <w:r w:rsidRPr="008357D7">
        <w:rPr>
          <w:rStyle w:val="FootnoteReference"/>
          <w:lang w:val="en-GB"/>
        </w:rPr>
        <w:footnoteRef/>
      </w:r>
      <w:r w:rsidRPr="008357D7">
        <w:rPr>
          <w:rFonts w:ascii="Arial Narrow" w:hAnsi="Arial Narrow"/>
          <w:sz w:val="18"/>
          <w:szCs w:val="18"/>
          <w:lang w:val="en-GB"/>
        </w:rPr>
        <w:t xml:space="preserve"> „A credible enlargement perspective for and enhanced EU engagement with the Western Balkans“, Strasbou</w:t>
      </w:r>
      <w:r w:rsidR="002E2DE7">
        <w:rPr>
          <w:rFonts w:ascii="Arial Narrow" w:hAnsi="Arial Narrow"/>
          <w:sz w:val="18"/>
          <w:szCs w:val="18"/>
          <w:lang w:val="en-GB"/>
        </w:rPr>
        <w:t xml:space="preserve">rg, 6.2.2018, link to document: </w:t>
      </w:r>
      <w:hyperlink r:id="rId14" w:history="1">
        <w:r w:rsidRPr="008357D7">
          <w:rPr>
            <w:rStyle w:val="Hyperlink"/>
            <w:rFonts w:ascii="Arial Narrow" w:hAnsi="Arial Narrow"/>
            <w:sz w:val="18"/>
            <w:szCs w:val="18"/>
            <w:lang w:val="en-GB"/>
          </w:rPr>
          <w:t>https://ec.europa.eu/commission/sites/beta-political/files/communication-credible-enlargement-perspective-western-balkans_en.pdf</w:t>
        </w:r>
      </w:hyperlink>
      <w:r w:rsidRPr="008357D7">
        <w:rPr>
          <w:lang w:val="en-GB"/>
        </w:rPr>
        <w:t xml:space="preserve"> </w:t>
      </w:r>
    </w:p>
  </w:footnote>
  <w:footnote w:id="62">
    <w:p w14:paraId="056E7D38" w14:textId="3034235D" w:rsidR="00114B41" w:rsidRPr="008357D7" w:rsidRDefault="00114B41" w:rsidP="00325637">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„A credible enlargement perspective for and enhanced EU engagement with the Western Balkans“, Strasbourg, 6.2.2018, p. 6, link to document: </w:t>
      </w:r>
      <w:hyperlink r:id="rId15" w:history="1">
        <w:r w:rsidRPr="008357D7">
          <w:rPr>
            <w:rStyle w:val="Hyperlink"/>
            <w:rFonts w:ascii="Arial Narrow" w:hAnsi="Arial Narrow"/>
            <w:sz w:val="18"/>
            <w:szCs w:val="18"/>
            <w:lang w:val="en-GB"/>
          </w:rPr>
          <w:t>https://ec.europa.eu/commission/sites/beta-political/files/communication-credible-enlargement-perspective-western-balkans_en.pdf</w:t>
        </w:r>
      </w:hyperlink>
      <w:r w:rsidRPr="008357D7">
        <w:rPr>
          <w:rFonts w:ascii="Arial Narrow" w:hAnsi="Arial Narrow"/>
          <w:sz w:val="18"/>
          <w:szCs w:val="18"/>
          <w:lang w:val="en-GB"/>
        </w:rPr>
        <w:t xml:space="preserve"> </w:t>
      </w:r>
    </w:p>
  </w:footnote>
  <w:footnote w:id="63">
    <w:p w14:paraId="74E256CA" w14:textId="1BC258BA" w:rsidR="00114B41" w:rsidRPr="008357D7" w:rsidRDefault="00114B41" w:rsidP="00FC6285">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Reports on implementation of AP PAR indicate that in the period 2015-2017 one fifth of the planned results have been achieved (23%), and more than one half of planned activities (52%), which points to some weaknesses in the planning of the first AP PAR for the period 2015-2017, but also to the greater focus of the administration on implementing clearly set out activities and the need to direct the organisational culture towards achieving final results and objectives.</w:t>
      </w:r>
    </w:p>
  </w:footnote>
  <w:footnote w:id="64">
    <w:p w14:paraId="79E2ADF0" w14:textId="0FBE283D" w:rsidR="00114B41" w:rsidRPr="008357D7" w:rsidRDefault="00114B41" w:rsidP="00325637">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Methodological Framework for the Principles of Public Administration, OECD/SIGMA, November 2017, link to document: </w:t>
      </w:r>
      <w:hyperlink r:id="rId16" w:history="1">
        <w:r w:rsidRPr="008357D7">
          <w:rPr>
            <w:rStyle w:val="Hyperlink"/>
            <w:rFonts w:ascii="Arial Narrow" w:hAnsi="Arial Narrow"/>
            <w:sz w:val="18"/>
            <w:szCs w:val="18"/>
            <w:lang w:val="en-GB"/>
          </w:rPr>
          <w:t>http://www.sigmaweb.org/publications/Methodological-Framework-for-the-Principles-of-Public-Administration-November-2017.pdf</w:t>
        </w:r>
      </w:hyperlink>
      <w:r w:rsidRPr="008357D7">
        <w:rPr>
          <w:rFonts w:ascii="Arial Narrow" w:hAnsi="Arial Narrow"/>
          <w:sz w:val="18"/>
          <w:szCs w:val="18"/>
          <w:lang w:val="en-GB"/>
        </w:rPr>
        <w:t xml:space="preserve"> </w:t>
      </w:r>
    </w:p>
  </w:footnote>
  <w:footnote w:id="65">
    <w:p w14:paraId="32BF3D67" w14:textId="6B28E5C9" w:rsidR="00114B41" w:rsidRPr="008357D7" w:rsidRDefault="00114B41" w:rsidP="00A41BF4">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So far 4 meetings have been held of the Special group for PAR: 23-24 October 2014, 12 June 2015, 10 March 2016, 5-6 April 2017, and 2 meetings within the Platform for Dialogue on PAR policies of the SBS: 12 June 2017 and 27 November 2017. </w:t>
      </w:r>
    </w:p>
  </w:footnote>
  <w:footnote w:id="66">
    <w:p w14:paraId="238835FF" w14:textId="280B79D8" w:rsidR="00114B41" w:rsidRPr="008357D7" w:rsidRDefault="00114B41" w:rsidP="002D6230">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Special Working Group for the preparation of the Draft Action Plan for implementation of the Public Administration Reform Strategy in RS for the period 2018-2020, was established by the Decision of the Minister of Public Administration and Local Self-Government No.: 021-00-00403/2017-06 of 13.09.2017. </w:t>
      </w:r>
    </w:p>
  </w:footnote>
  <w:footnote w:id="67">
    <w:p w14:paraId="7998EC23" w14:textId="5C84170A" w:rsidR="00114B41" w:rsidRPr="008357D7" w:rsidRDefault="00114B41" w:rsidP="009A614B">
      <w:pPr>
        <w:spacing w:after="0" w:line="240" w:lineRule="auto"/>
        <w:jc w:val="both"/>
        <w:rPr>
          <w:rFonts w:ascii="Times New Roman" w:hAnsi="Times New Roman" w:cs="Times New Roman"/>
          <w:b/>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Civil society organisations involved in the preparation of the AP PAR, in alphabetical order, are as follows: The Belgrade Open School (Beogradska otvorena škola), Civic Initiatives (Građanske inicijative), Group 484 (Grupa 4848), the European Movement in Serbia (Evropski pokret u Srbiji), the National Coalition for Decentralisation (Nacionalna koalicija za decentralizaciju), the Association of Accountants and Auditors, the Standing Conference of Towns and Municipalities, the TRAG Foundation, the Association National Parliament, the European Policy Centre, Center for Policy Research (Argument), CRTA – Center for Research, Transparency and Accountability, Center for Local Democracies. </w:t>
      </w:r>
    </w:p>
  </w:footnote>
  <w:footnote w:id="68">
    <w:p w14:paraId="76BDBFBA" w14:textId="4AED74F8" w:rsidR="00114B41" w:rsidRPr="008357D7" w:rsidRDefault="00114B41" w:rsidP="00034E2F">
      <w:pPr>
        <w:spacing w:after="0" w:line="240" w:lineRule="auto"/>
        <w:contextualSpacing/>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Change Management Unit is operating within the Ministry of Public Administration and Local Self-Government in order to provide support to the coordination in the process of restructuring, optimisation and transformation of the public administration in the period 2016- 2018. The Change Management Group was established with the financial assistance of the EU and the World Bank so that, after the functional reviews were conducted, primarily horizontal reviews, there would be support provided in managing change necessary in order to implement the proposed recommendations in the practice of the Serbian public administration, with special emphasis on support to communication within and among actors covered by the functional reviews.</w:t>
      </w:r>
    </w:p>
  </w:footnote>
  <w:footnote w:id="69">
    <w:p w14:paraId="5A1635E5" w14:textId="0EDAB777" w:rsidR="00114B41" w:rsidRPr="008357D7" w:rsidRDefault="00114B41" w:rsidP="00234397">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General objective: „Further improvement of functioning of the public administration in line with principles of the European Administrative Area and ensuring high quality of services to citizens and businesses, as well as developing a public administration which will significantly contribute to economic stability and better living standard“, PAR</w:t>
      </w:r>
      <w:r w:rsidRPr="008357D7">
        <w:rPr>
          <w:rFonts w:ascii="Arial Narrow" w:hAnsi="Arial Narrow" w:cs="Arial Narrow"/>
          <w:sz w:val="18"/>
          <w:szCs w:val="18"/>
          <w:lang w:val="en-GB"/>
        </w:rPr>
        <w:t xml:space="preserve"> Strategy</w:t>
      </w:r>
      <w:r w:rsidRPr="008357D7">
        <w:rPr>
          <w:rFonts w:ascii="Arial Narrow" w:hAnsi="Arial Narrow"/>
          <w:sz w:val="18"/>
          <w:szCs w:val="18"/>
          <w:lang w:val="en-GB"/>
        </w:rPr>
        <w:t xml:space="preserve">, p. </w:t>
      </w:r>
      <w:r w:rsidRPr="008357D7">
        <w:rPr>
          <w:rFonts w:ascii="Arial Narrow" w:hAnsi="Arial Narrow" w:cs="Arial Narrow"/>
          <w:sz w:val="18"/>
          <w:szCs w:val="18"/>
          <w:lang w:val="en-GB"/>
        </w:rPr>
        <w:t xml:space="preserve">10, </w:t>
      </w:r>
      <w:r w:rsidRPr="008357D7">
        <w:rPr>
          <w:rFonts w:ascii="Arial Narrow" w:hAnsi="Arial Narrow"/>
          <w:sz w:val="18"/>
          <w:szCs w:val="18"/>
          <w:lang w:val="en-GB"/>
        </w:rPr>
        <w:t xml:space="preserve">link to page: </w:t>
      </w:r>
      <w:hyperlink r:id="rId17" w:history="1">
        <w:r w:rsidRPr="008357D7">
          <w:rPr>
            <w:rStyle w:val="Hyperlink"/>
            <w:rFonts w:ascii="Arial Narrow" w:hAnsi="Arial Narrow"/>
            <w:sz w:val="18"/>
            <w:szCs w:val="18"/>
            <w:lang w:val="en-GB"/>
          </w:rPr>
          <w:t>http://www.mduls.gov.rs/doc/Strategija%20reforme%20javne%20uprave%20u%20Republici%20Srbiji.pdf</w:t>
        </w:r>
      </w:hyperlink>
      <w:r w:rsidRPr="008357D7">
        <w:rPr>
          <w:rFonts w:ascii="Arial Narrow" w:hAnsi="Arial Narrow"/>
          <w:sz w:val="18"/>
          <w:szCs w:val="18"/>
          <w:lang w:val="en-GB"/>
        </w:rPr>
        <w:t xml:space="preserve"> </w:t>
      </w:r>
    </w:p>
  </w:footnote>
  <w:footnote w:id="70">
    <w:p w14:paraId="1CD85148" w14:textId="6A17FF46" w:rsidR="00114B41" w:rsidRPr="008357D7" w:rsidRDefault="00114B41" w:rsidP="00630C40">
      <w:pPr>
        <w:pStyle w:val="FootnoteText"/>
        <w:rPr>
          <w:lang w:val="en-GB"/>
        </w:rPr>
      </w:pPr>
      <w:r w:rsidRPr="008357D7">
        <w:rPr>
          <w:rStyle w:val="FootnoteReference"/>
          <w:lang w:val="en-GB"/>
        </w:rPr>
        <w:footnoteRef/>
      </w:r>
      <w:r w:rsidRPr="008357D7">
        <w:rPr>
          <w:lang w:val="en-GB"/>
        </w:rPr>
        <w:t xml:space="preserve"> </w:t>
      </w:r>
      <w:r w:rsidRPr="008357D7">
        <w:rPr>
          <w:rFonts w:ascii="Arial Narrow" w:hAnsi="Arial Narrow"/>
          <w:sz w:val="18"/>
          <w:szCs w:val="18"/>
          <w:lang w:val="en-GB"/>
        </w:rPr>
        <w:t>PAR Strategy, p. 2</w:t>
      </w:r>
      <w:r w:rsidRPr="008357D7">
        <w:rPr>
          <w:rFonts w:ascii="Arial Narrow" w:hAnsi="Arial Narrow" w:cs="Arial Narrow"/>
          <w:sz w:val="18"/>
          <w:szCs w:val="18"/>
          <w:lang w:val="en-GB"/>
        </w:rPr>
        <w:t xml:space="preserve">, </w:t>
      </w:r>
      <w:r w:rsidRPr="008357D7">
        <w:rPr>
          <w:rFonts w:ascii="Arial Narrow" w:hAnsi="Arial Narrow"/>
          <w:sz w:val="18"/>
          <w:szCs w:val="18"/>
          <w:lang w:val="en-GB"/>
        </w:rPr>
        <w:t xml:space="preserve">link to page: </w:t>
      </w:r>
      <w:hyperlink r:id="rId18" w:history="1">
        <w:r w:rsidRPr="008357D7">
          <w:rPr>
            <w:rStyle w:val="Hyperlink"/>
            <w:rFonts w:ascii="Arial Narrow" w:hAnsi="Arial Narrow"/>
            <w:sz w:val="18"/>
            <w:szCs w:val="18"/>
            <w:lang w:val="en-GB"/>
          </w:rPr>
          <w:t>http://www.mduls.gov.rs/doc/Strategija%20reforme%20javne%20uprave%20u%20Republici%20Srbiji.pdf</w:t>
        </w:r>
      </w:hyperlink>
      <w:r w:rsidRPr="008357D7">
        <w:rPr>
          <w:rFonts w:ascii="Arial Narrow" w:hAnsi="Arial Narrow"/>
          <w:sz w:val="18"/>
          <w:szCs w:val="18"/>
          <w:lang w:val="en-GB"/>
        </w:rPr>
        <w:t xml:space="preserve"> </w:t>
      </w:r>
    </w:p>
  </w:footnote>
  <w:footnote w:id="71">
    <w:p w14:paraId="5FD623BA" w14:textId="7FBA4B0E" w:rsidR="00114B41" w:rsidRPr="008357D7" w:rsidRDefault="00114B41" w:rsidP="00016A0B">
      <w:pPr>
        <w:pStyle w:val="FootnoteText"/>
        <w:rPr>
          <w:lang w:val="en-GB" w:eastAsia="x-none"/>
        </w:rPr>
      </w:pPr>
      <w:r w:rsidRPr="008357D7">
        <w:rPr>
          <w:rStyle w:val="FootnoteReference"/>
          <w:rFonts w:ascii="Arial Narrow" w:hAnsi="Arial Narrow" w:cs="Arial Narrow"/>
          <w:sz w:val="18"/>
          <w:szCs w:val="18"/>
          <w:lang w:val="en-GB"/>
        </w:rPr>
        <w:footnoteRef/>
      </w:r>
      <w:r w:rsidRPr="008357D7">
        <w:rPr>
          <w:rFonts w:ascii="Arial Narrow" w:eastAsia="Calibri" w:hAnsi="Arial Narrow"/>
          <w:sz w:val="18"/>
          <w:szCs w:val="18"/>
          <w:lang w:val="en-GB" w:eastAsia="en-US"/>
        </w:rPr>
        <w:t xml:space="preserve"> SMART – Specific, Measurable, Attainable, Realistic and Time-bound</w:t>
      </w:r>
    </w:p>
  </w:footnote>
  <w:footnote w:id="72">
    <w:p w14:paraId="62D8A25A" w14:textId="4ED28A65" w:rsidR="00114B41" w:rsidRPr="008357D7" w:rsidRDefault="00114B41" w:rsidP="003B567E">
      <w:pPr>
        <w:pStyle w:val="FootnoteText"/>
        <w:jc w:val="both"/>
        <w:rPr>
          <w:rFonts w:ascii="Arial Narrow" w:hAnsi="Arial Narrow"/>
          <w:sz w:val="18"/>
          <w:szCs w:val="18"/>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 </w:t>
      </w:r>
      <w:r w:rsidRPr="008357D7">
        <w:rPr>
          <w:rFonts w:ascii="Arial Narrow" w:eastAsia="Calibri" w:hAnsi="Arial Narrow"/>
          <w:sz w:val="18"/>
          <w:szCs w:val="18"/>
          <w:lang w:val="en-GB"/>
        </w:rPr>
        <w:t>Public Administration Principles, OECD/SIGMA</w:t>
      </w:r>
      <w:hyperlink r:id="rId19" w:history="1">
        <w:r w:rsidRPr="008357D7">
          <w:rPr>
            <w:rStyle w:val="Hyperlink"/>
            <w:rFonts w:ascii="Arial Narrow" w:hAnsi="Arial Narrow" w:cs="Arial Narrow"/>
            <w:sz w:val="18"/>
            <w:szCs w:val="18"/>
            <w:lang w:val="en-GB"/>
          </w:rPr>
          <w:t>http://www.sigmaweb.org/publications/Principles-Public-Administration-Nov2014.pdf</w:t>
        </w:r>
      </w:hyperlink>
      <w:r w:rsidRPr="008357D7">
        <w:rPr>
          <w:rFonts w:ascii="Arial Narrow" w:hAnsi="Arial Narrow" w:cs="Arial Narrow"/>
          <w:sz w:val="18"/>
          <w:szCs w:val="18"/>
          <w:lang w:val="en-GB"/>
        </w:rPr>
        <w:t xml:space="preserve"> </w:t>
      </w:r>
    </w:p>
  </w:footnote>
  <w:footnote w:id="73">
    <w:p w14:paraId="5D157ADA" w14:textId="176BF2CD" w:rsidR="00114B41" w:rsidRPr="008357D7" w:rsidRDefault="00114B41" w:rsidP="00833B37">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Monitoring Report on Principles of Public Administration for Serbia, SIGMA, 2017, link to document: </w:t>
      </w:r>
      <w:hyperlink r:id="rId20" w:history="1">
        <w:r w:rsidRPr="008357D7">
          <w:rPr>
            <w:rStyle w:val="Hyperlink"/>
            <w:rFonts w:ascii="Arial Narrow" w:hAnsi="Arial Narrow"/>
            <w:sz w:val="18"/>
            <w:szCs w:val="18"/>
            <w:lang w:val="en-GB"/>
          </w:rPr>
          <w:t>http://www.sigmaweb.org/publications/Monitoring-Report-2017-Serbia.pdf</w:t>
        </w:r>
      </w:hyperlink>
      <w:r w:rsidRPr="008357D7">
        <w:rPr>
          <w:rFonts w:ascii="Arial Narrow" w:hAnsi="Arial Narrow"/>
          <w:sz w:val="18"/>
          <w:szCs w:val="18"/>
          <w:lang w:val="en-GB"/>
        </w:rPr>
        <w:t xml:space="preserve"> </w:t>
      </w:r>
    </w:p>
  </w:footnote>
  <w:footnote w:id="74">
    <w:p w14:paraId="3CB9E557" w14:textId="2A3F479D" w:rsidR="00114B41" w:rsidRPr="008357D7" w:rsidRDefault="00114B41" w:rsidP="00C22062">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Change Management Support Team was established with the financial support of the EU and the WB to provide assistance, after the functional reviews (especially horizontal FR) were conducted to manage change necessary in order to implement the resulting recommendations in the Serbian public administration. It operates within the MPALG in the period 2016 - 2018. </w:t>
      </w:r>
    </w:p>
  </w:footnote>
  <w:footnote w:id="75">
    <w:p w14:paraId="4B71B7FE" w14:textId="37F316BD" w:rsidR="00114B41" w:rsidRPr="008357D7" w:rsidRDefault="00114B41" w:rsidP="006A336F">
      <w:pPr>
        <w:pStyle w:val="FootnoteText"/>
        <w:jc w:val="both"/>
        <w:rPr>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 Principles of Public Administration, OECD/SIGMA, 2014, p. 6, link to document: </w:t>
      </w:r>
      <w:hyperlink r:id="rId21" w:history="1">
        <w:r w:rsidRPr="008357D7">
          <w:rPr>
            <w:rStyle w:val="Hyperlink"/>
            <w:rFonts w:ascii="Arial Narrow" w:hAnsi="Arial Narrow" w:cs="Arial Narrow"/>
            <w:sz w:val="18"/>
            <w:szCs w:val="18"/>
            <w:lang w:val="en-GB"/>
          </w:rPr>
          <w:t>http://www.sigmaweb.org/publications/Principles-Public-Administration-Serbian.pdf</w:t>
        </w:r>
      </w:hyperlink>
      <w:r w:rsidRPr="008357D7">
        <w:rPr>
          <w:rFonts w:ascii="Arial Narrow" w:hAnsi="Arial Narrow" w:cs="Arial Narrow"/>
          <w:sz w:val="18"/>
          <w:szCs w:val="18"/>
          <w:lang w:val="en-GB"/>
        </w:rPr>
        <w:t xml:space="preserve"> .</w:t>
      </w:r>
    </w:p>
  </w:footnote>
  <w:footnote w:id="76">
    <w:p w14:paraId="64AC6C27" w14:textId="65B9F688" w:rsidR="00114B41" w:rsidRPr="008357D7" w:rsidRDefault="00114B41" w:rsidP="006A336F">
      <w:pPr>
        <w:pStyle w:val="FootnoteText"/>
        <w:jc w:val="both"/>
        <w:rPr>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 Principles of Public Administration, OECD/SIGMA, 2014, p. 6-7, link to document:  </w:t>
      </w:r>
      <w:hyperlink r:id="rId22" w:history="1">
        <w:r w:rsidRPr="008357D7">
          <w:rPr>
            <w:rStyle w:val="Hyperlink"/>
            <w:rFonts w:ascii="Arial Narrow" w:hAnsi="Arial Narrow" w:cs="Arial Narrow"/>
            <w:sz w:val="18"/>
            <w:szCs w:val="18"/>
            <w:lang w:val="en-GB"/>
          </w:rPr>
          <w:t>http://www.sigmaweb.org/publications/Principles-Public-Administration-Serbian.pdf</w:t>
        </w:r>
      </w:hyperlink>
      <w:r w:rsidRPr="008357D7">
        <w:rPr>
          <w:rFonts w:ascii="Arial Narrow" w:hAnsi="Arial Narrow" w:cs="Arial Narrow"/>
          <w:sz w:val="18"/>
          <w:szCs w:val="18"/>
          <w:lang w:val="en-GB"/>
        </w:rPr>
        <w:t xml:space="preserve"> .</w:t>
      </w:r>
    </w:p>
  </w:footnote>
  <w:footnote w:id="77">
    <w:p w14:paraId="01A7BCF7" w14:textId="58B8D315" w:rsidR="00114B41" w:rsidRPr="008357D7" w:rsidRDefault="00114B41" w:rsidP="00BD406E">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SIGMA indicators are also an integral part of the log-matrix and the set of indicators and other binding documents signed by the Republic of Serbia, such as the Financial Agreement for Sector Budget Support for Public Administration Reform (Sector Budget Support EU -</w:t>
      </w:r>
      <w:r w:rsidRPr="008357D7">
        <w:rPr>
          <w:rFonts w:ascii="Arial Narrow" w:hAnsi="Arial Narrow"/>
          <w:bCs/>
          <w:sz w:val="18"/>
          <w:szCs w:val="18"/>
          <w:lang w:val="en-GB"/>
        </w:rPr>
        <w:t xml:space="preserve"> €80М) signed on </w:t>
      </w:r>
      <w:r w:rsidRPr="008357D7">
        <w:rPr>
          <w:rFonts w:ascii="Arial Narrow" w:hAnsi="Arial Narrow"/>
          <w:sz w:val="18"/>
          <w:szCs w:val="18"/>
          <w:lang w:val="en-GB"/>
        </w:rPr>
        <w:t>5 December 2016.</w:t>
      </w:r>
    </w:p>
  </w:footnote>
  <w:footnote w:id="78">
    <w:p w14:paraId="294B6D86" w14:textId="4929FDD1" w:rsidR="00114B41" w:rsidRPr="008357D7" w:rsidRDefault="00114B41" w:rsidP="00BD406E">
      <w:pPr>
        <w:pStyle w:val="FootnoteText"/>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improved methodology was published in 2017 and published at the following link: </w:t>
      </w:r>
      <w:hyperlink r:id="rId23" w:history="1">
        <w:r w:rsidRPr="008357D7">
          <w:rPr>
            <w:rStyle w:val="Hyperlink"/>
            <w:rFonts w:ascii="Arial Narrow" w:hAnsi="Arial Narrow"/>
            <w:sz w:val="18"/>
            <w:szCs w:val="18"/>
            <w:lang w:val="en-GB"/>
          </w:rPr>
          <w:t>http://www.sigmaweb.org/publications/Methodological-Framework-for-the-Principles-of-Public-Administration-November-2017.pdf</w:t>
        </w:r>
      </w:hyperlink>
      <w:r w:rsidRPr="008357D7">
        <w:rPr>
          <w:rFonts w:ascii="Arial Narrow" w:hAnsi="Arial Narrow"/>
          <w:sz w:val="18"/>
          <w:szCs w:val="18"/>
          <w:lang w:val="en-GB"/>
        </w:rPr>
        <w:t xml:space="preserve"> </w:t>
      </w:r>
    </w:p>
  </w:footnote>
  <w:footnote w:id="79">
    <w:p w14:paraId="255C04C5" w14:textId="15B95340" w:rsidR="00F32A78" w:rsidRPr="00F32A78" w:rsidRDefault="00F32A78">
      <w:pPr>
        <w:pStyle w:val="FootnoteText"/>
        <w:rPr>
          <w:rFonts w:ascii="Arial Narrow" w:hAnsi="Arial Narrow"/>
          <w:sz w:val="18"/>
          <w:szCs w:val="18"/>
        </w:rPr>
      </w:pPr>
      <w:r w:rsidRPr="00F32A78">
        <w:rPr>
          <w:rStyle w:val="FootnoteReference"/>
          <w:rFonts w:ascii="Arial Narrow" w:hAnsi="Arial Narrow"/>
          <w:sz w:val="18"/>
          <w:szCs w:val="18"/>
        </w:rPr>
        <w:footnoteRef/>
      </w:r>
      <w:r w:rsidRPr="00F32A78">
        <w:rPr>
          <w:rFonts w:ascii="Arial Narrow" w:hAnsi="Arial Narrow"/>
          <w:sz w:val="18"/>
          <w:szCs w:val="18"/>
        </w:rPr>
        <w:t xml:space="preserve"> </w:t>
      </w:r>
      <w:r w:rsidRPr="00F32A78">
        <w:rPr>
          <w:rFonts w:ascii="Arial Narrow" w:hAnsi="Arial Narrow"/>
          <w:sz w:val="18"/>
          <w:szCs w:val="18"/>
          <w:lang w:val="en-GB"/>
        </w:rPr>
        <w:t xml:space="preserve">Monitoring Report for Serbia, Principles of Public Administration, 2017, </w:t>
      </w:r>
      <w:hyperlink r:id="rId24" w:history="1">
        <w:r w:rsidRPr="00F32A78">
          <w:rPr>
            <w:rStyle w:val="Hyperlink"/>
            <w:rFonts w:ascii="Arial Narrow" w:hAnsi="Arial Narrow"/>
            <w:sz w:val="18"/>
            <w:szCs w:val="18"/>
            <w:lang w:val="en-GB"/>
          </w:rPr>
          <w:t>http://www.sigmaweb.org/publications/Monitoring-Report-2017-Serbia.pdf</w:t>
        </w:r>
      </w:hyperlink>
    </w:p>
  </w:footnote>
  <w:footnote w:id="80">
    <w:p w14:paraId="51E59BA7" w14:textId="162527FA" w:rsidR="00114B41" w:rsidRPr="008357D7" w:rsidRDefault="00114B41" w:rsidP="00D54AF7">
      <w:pPr>
        <w:spacing w:after="0" w:line="240" w:lineRule="auto"/>
        <w:contextualSpacing/>
        <w:jc w:val="both"/>
        <w:rPr>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Paragraph 6 of this Article prescribes that: „Planning documents are as a rule harmonised by taking over specific objectives from planning documents according to which they are adopted and they become general objectives</w:t>
      </w:r>
      <w:r w:rsidRPr="008357D7">
        <w:rPr>
          <w:rFonts w:ascii="Arial Narrow" w:hAnsi="Arial Narrow"/>
          <w:bCs/>
          <w:sz w:val="18"/>
          <w:szCs w:val="18"/>
          <w:lang w:val="en-GB"/>
        </w:rPr>
        <w:t>. Where possible, deadlines are also taken over for the achievement of such objectives</w:t>
      </w:r>
      <w:r w:rsidRPr="008357D7">
        <w:rPr>
          <w:rFonts w:ascii="Arial Narrow" w:hAnsi="Arial Narrow"/>
          <w:sz w:val="18"/>
          <w:szCs w:val="18"/>
          <w:lang w:val="en-GB"/>
        </w:rPr>
        <w:t xml:space="preserve">“, the proposed Law on the Planning System of RS, link to document posted as proposed law for adoption at the website of the National Assembly of RS: </w:t>
      </w:r>
      <w:hyperlink r:id="rId25" w:history="1">
        <w:r w:rsidRPr="008357D7">
          <w:rPr>
            <w:rStyle w:val="Hyperlink"/>
            <w:rFonts w:ascii="Arial Narrow" w:hAnsi="Arial Narrow" w:cs="Calibri"/>
            <w:sz w:val="18"/>
            <w:szCs w:val="18"/>
            <w:lang w:val="en-GB"/>
          </w:rPr>
          <w:t>http://www.parlament.gov.rs/upload/archive/files/cir/pdf/predlozi_zakona/2386-17.pdf</w:t>
        </w:r>
      </w:hyperlink>
      <w:r w:rsidRPr="008357D7">
        <w:rPr>
          <w:rFonts w:ascii="Arial Narrow" w:hAnsi="Arial Narrow"/>
          <w:sz w:val="18"/>
          <w:szCs w:val="18"/>
          <w:lang w:val="en-GB"/>
        </w:rPr>
        <w:t xml:space="preserve">  </w:t>
      </w:r>
    </w:p>
  </w:footnote>
  <w:footnote w:id="81">
    <w:p w14:paraId="30ADE8AD" w14:textId="5BC2D0E8" w:rsidR="00114B41" w:rsidRPr="008357D7" w:rsidRDefault="00114B41" w:rsidP="00D04C85">
      <w:pPr>
        <w:pStyle w:val="FootnoteText"/>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Constitution of RS, Chapter 8 – Constitutionality and Lawfulness (</w:t>
      </w:r>
      <w:r w:rsidRPr="008357D7">
        <w:rPr>
          <w:rFonts w:ascii="Arial Narrow" w:hAnsi="Arial Narrow"/>
          <w:sz w:val="18"/>
          <w:szCs w:val="18"/>
          <w:shd w:val="clear" w:color="auto" w:fill="FFFFFF"/>
          <w:lang w:val="en-GB"/>
        </w:rPr>
        <w:t>„The Official Gazette RS“, No. 98/2006).</w:t>
      </w:r>
    </w:p>
  </w:footnote>
  <w:footnote w:id="82">
    <w:p w14:paraId="51B089D6" w14:textId="1C03D0B0" w:rsidR="00114B41" w:rsidRPr="008357D7" w:rsidRDefault="00114B41" w:rsidP="00A10C25">
      <w:pPr>
        <w:spacing w:after="0" w:line="240" w:lineRule="auto"/>
        <w:contextualSpacing/>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financing agreement for the Sector reform for PAR (the Sector Budget Support EU </w:t>
      </w:r>
      <w:r w:rsidRPr="008357D7">
        <w:rPr>
          <w:rFonts w:ascii="Arial Narrow" w:hAnsi="Arial Narrow"/>
          <w:bCs/>
          <w:sz w:val="18"/>
          <w:szCs w:val="18"/>
          <w:lang w:val="en-GB"/>
        </w:rPr>
        <w:t xml:space="preserve">- €80М) signed on </w:t>
      </w:r>
      <w:r w:rsidRPr="008357D7">
        <w:rPr>
          <w:rFonts w:ascii="Arial Narrow" w:hAnsi="Arial Narrow"/>
          <w:sz w:val="18"/>
          <w:szCs w:val="18"/>
          <w:lang w:val="en-GB"/>
        </w:rPr>
        <w:t>5 December 2016.</w:t>
      </w:r>
    </w:p>
  </w:footnote>
  <w:footnote w:id="83">
    <w:p w14:paraId="5FF2FF1E" w14:textId="45474453" w:rsidR="00114B41" w:rsidRPr="008357D7" w:rsidRDefault="00114B41" w:rsidP="00A10C25">
      <w:pPr>
        <w:pStyle w:val="FootnoteText"/>
        <w:jc w:val="both"/>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Law ratifying the loan agreement WB </w:t>
      </w:r>
      <w:r w:rsidRPr="008357D7">
        <w:rPr>
          <w:rFonts w:ascii="Arial Narrow" w:hAnsi="Arial Narrow"/>
          <w:bCs/>
          <w:sz w:val="18"/>
          <w:szCs w:val="18"/>
          <w:lang w:val="en-GB"/>
        </w:rPr>
        <w:t xml:space="preserve">PforR – Public Administration Modernisation and Optimisation) between the Republic of Serbia and the International Bank for Reconstruction and Development </w:t>
      </w:r>
      <w:r w:rsidRPr="008357D7">
        <w:rPr>
          <w:rFonts w:ascii="Arial Narrow" w:hAnsi="Arial Narrow"/>
          <w:sz w:val="18"/>
          <w:szCs w:val="18"/>
          <w:lang w:val="en-GB"/>
        </w:rPr>
        <w:t>(</w:t>
      </w:r>
      <w:r w:rsidRPr="008357D7">
        <w:rPr>
          <w:rFonts w:ascii="Arial Narrow" w:hAnsi="Arial Narrow"/>
          <w:bCs/>
          <w:sz w:val="18"/>
          <w:szCs w:val="18"/>
          <w:lang w:val="en-GB"/>
        </w:rPr>
        <w:t>€69М for the period 2016-2019)</w:t>
      </w:r>
      <w:r w:rsidRPr="008357D7">
        <w:rPr>
          <w:rFonts w:ascii="Arial Narrow" w:hAnsi="Arial Narrow"/>
          <w:sz w:val="18"/>
          <w:szCs w:val="18"/>
          <w:lang w:val="en-GB"/>
        </w:rPr>
        <w:t xml:space="preserve"> of 15 November 2016.</w:t>
      </w:r>
    </w:p>
  </w:footnote>
  <w:footnote w:id="84">
    <w:p w14:paraId="05C76FF5" w14:textId="642415C3" w:rsidR="00114B41" w:rsidRPr="008357D7" w:rsidRDefault="00114B41" w:rsidP="006030DB">
      <w:pPr>
        <w:pStyle w:val="FootnoteText"/>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PAR Strategy, p. 14, link to document: </w:t>
      </w:r>
      <w:hyperlink r:id="rId26" w:history="1">
        <w:r w:rsidRPr="008357D7">
          <w:rPr>
            <w:rStyle w:val="Hyperlink"/>
            <w:rFonts w:ascii="Arial Narrow" w:hAnsi="Arial Narrow"/>
            <w:sz w:val="18"/>
            <w:szCs w:val="18"/>
            <w:lang w:val="en-GB"/>
          </w:rPr>
          <w:t>http://www.mduls.gov.rs/doc/Strategija%20reforme%20javne%20uprave%20u%20Republici%20Srbiji.pdf</w:t>
        </w:r>
      </w:hyperlink>
      <w:r w:rsidRPr="008357D7">
        <w:rPr>
          <w:rFonts w:ascii="Arial Narrow" w:hAnsi="Arial Narrow"/>
          <w:sz w:val="18"/>
          <w:szCs w:val="18"/>
          <w:lang w:val="en-GB"/>
        </w:rPr>
        <w:t xml:space="preserve"> </w:t>
      </w:r>
    </w:p>
  </w:footnote>
  <w:footnote w:id="85">
    <w:p w14:paraId="1BC77B8C" w14:textId="2A57E4B3" w:rsidR="00114B41" w:rsidRPr="00FA10BE" w:rsidRDefault="00114B41" w:rsidP="00644C2B">
      <w:pPr>
        <w:pStyle w:val="FootnoteText"/>
        <w:jc w:val="both"/>
        <w:rPr>
          <w:rFonts w:ascii="Arial Narrow" w:hAnsi="Arial Narrow"/>
          <w:sz w:val="18"/>
          <w:szCs w:val="18"/>
          <w:lang w:val="en-GB"/>
        </w:rPr>
      </w:pPr>
      <w:r w:rsidRPr="00FA10BE">
        <w:rPr>
          <w:rStyle w:val="FootnoteReference"/>
          <w:rFonts w:ascii="Arial Narrow" w:hAnsi="Arial Narrow"/>
          <w:sz w:val="18"/>
          <w:szCs w:val="18"/>
          <w:lang w:val="en-GB"/>
        </w:rPr>
        <w:footnoteRef/>
      </w:r>
      <w:r w:rsidRPr="00FA10BE">
        <w:rPr>
          <w:rFonts w:ascii="Arial Narrow" w:hAnsi="Arial Narrow"/>
          <w:sz w:val="18"/>
          <w:szCs w:val="18"/>
          <w:lang w:val="en-GB"/>
        </w:rPr>
        <w:t xml:space="preserve"> </w:t>
      </w:r>
      <w:r w:rsidRPr="00FA10BE">
        <w:rPr>
          <w:rFonts w:ascii="Arial Narrow" w:hAnsi="Arial Narrow"/>
          <w:color w:val="000000"/>
          <w:sz w:val="18"/>
          <w:szCs w:val="18"/>
          <w:lang w:val="en-GB"/>
        </w:rPr>
        <w:t>The National Strategy of Gender Equality</w:t>
      </w:r>
      <w:r w:rsidRPr="00FA10BE">
        <w:rPr>
          <w:rFonts w:ascii="Arial Narrow" w:hAnsi="Arial Narrow"/>
          <w:sz w:val="18"/>
          <w:szCs w:val="18"/>
          <w:lang w:val="en-GB"/>
        </w:rPr>
        <w:t xml:space="preserve"> for the period </w:t>
      </w:r>
      <w:r w:rsidRPr="00FA10BE">
        <w:rPr>
          <w:rFonts w:ascii="Arial Narrow" w:hAnsi="Arial Narrow"/>
          <w:color w:val="000000"/>
          <w:sz w:val="18"/>
          <w:szCs w:val="18"/>
          <w:lang w:val="en-GB"/>
        </w:rPr>
        <w:t>2016 - 2020, link to document:</w:t>
      </w:r>
      <w:r w:rsidRPr="00FA10BE">
        <w:rPr>
          <w:rFonts w:ascii="Arial Narrow" w:hAnsi="Arial Narrow"/>
          <w:sz w:val="18"/>
          <w:szCs w:val="18"/>
          <w:lang w:val="en-GB"/>
        </w:rPr>
        <w:t xml:space="preserve"> http://www.mgsi.gov.rs/lat/dokumenti/nacionalna-strategija-za-rodnu-ravnopravnost-za-period-od-2016-do-2020-godine-sa-akcionim</w:t>
      </w:r>
    </w:p>
  </w:footnote>
  <w:footnote w:id="86">
    <w:p w14:paraId="3D746CC9" w14:textId="1E0B5DFF" w:rsidR="00114B41" w:rsidRPr="008357D7" w:rsidRDefault="00114B41" w:rsidP="00AE54CA">
      <w:pPr>
        <w:widowControl w:val="0"/>
        <w:autoSpaceDE w:val="0"/>
        <w:autoSpaceDN w:val="0"/>
        <w:adjustRightInd w:val="0"/>
        <w:spacing w:after="0" w:line="240" w:lineRule="auto"/>
        <w:jc w:val="both"/>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The review underlines that „the (four-level) the structure is rather complex and puts burden on institutions. About 75% of institutions (15 out of 20) are represented in all three levels ... Important to mention that significant time is required at political level since ministers and state secretaries are represented in PAR Council and CSS.“ SIGMA recommends to: „Increase the efficiency of the PAR coordination structure by reducing the number of levels of coordination. Given that there are two political level bodies – PAR Council and CSS – it is recommended to leave one political and one technical/ working level. Since the involvement of the Prime Minister and ministers in resolving PAR issues is important, it is recommended to keep PAR Council and IMPG.“ Document: „Review of PAR Strategy Coordination Structure“, OECD/SIGMA, December 2016.</w:t>
      </w:r>
    </w:p>
  </w:footnote>
  <w:footnote w:id="87">
    <w:p w14:paraId="277013EC" w14:textId="0D9E6720" w:rsidR="00FA10BE" w:rsidRPr="00B10DE0" w:rsidRDefault="00CD6164" w:rsidP="00FA10BE">
      <w:pPr>
        <w:pStyle w:val="FootnoteText"/>
        <w:jc w:val="both"/>
        <w:rPr>
          <w:rFonts w:ascii="Arial Narrow" w:hAnsi="Arial Narrow"/>
          <w:sz w:val="18"/>
          <w:szCs w:val="18"/>
        </w:rPr>
      </w:pPr>
      <w:r w:rsidRPr="00CD6164">
        <w:rPr>
          <w:rStyle w:val="FootnoteReference"/>
          <w:rFonts w:ascii="Arial Narrow" w:hAnsi="Arial Narrow"/>
          <w:sz w:val="18"/>
          <w:szCs w:val="18"/>
        </w:rPr>
        <w:footnoteRef/>
      </w:r>
      <w:r w:rsidRPr="00CD6164">
        <w:rPr>
          <w:rFonts w:ascii="Arial Narrow" w:hAnsi="Arial Narrow"/>
          <w:sz w:val="18"/>
          <w:szCs w:val="18"/>
        </w:rPr>
        <w:t xml:space="preserve"> </w:t>
      </w:r>
      <w:r w:rsidRPr="00B10DE0">
        <w:rPr>
          <w:rFonts w:ascii="Arial Narrow" w:hAnsi="Arial Narrow"/>
          <w:sz w:val="18"/>
          <w:szCs w:val="18"/>
        </w:rPr>
        <w:t>Key medium-term recommendations for Serbia, Recommendation  No.</w:t>
      </w:r>
      <w:r w:rsidR="00B10DE0" w:rsidRPr="00B10DE0">
        <w:rPr>
          <w:rFonts w:ascii="Arial Narrow" w:hAnsi="Arial Narrow"/>
          <w:sz w:val="18"/>
          <w:szCs w:val="18"/>
        </w:rPr>
        <w:t xml:space="preserve">4) </w:t>
      </w:r>
      <w:r w:rsidR="00B10DE0" w:rsidRPr="00B10DE0">
        <w:rPr>
          <w:rFonts w:ascii="Arial Narrow" w:hAnsi="Arial Narrow"/>
          <w:i/>
          <w:sz w:val="18"/>
          <w:szCs w:val="18"/>
        </w:rPr>
        <w:t>The MPALSG should streamline the co-ordination structure of the PAR Strategy by eliminating the Board of the State Secretaries in co-ordinating implementation of the PAR Strategy and Action Plan or by merging it with the interministerial working group structure</w:t>
      </w:r>
      <w:r w:rsidR="00B10DE0">
        <w:rPr>
          <w:rFonts w:ascii="Arial Narrow" w:hAnsi="Arial Narrow"/>
          <w:i/>
          <w:sz w:val="18"/>
          <w:szCs w:val="18"/>
        </w:rPr>
        <w:t>,</w:t>
      </w:r>
      <w:r w:rsidR="00FA10BE" w:rsidRPr="00B10DE0">
        <w:rPr>
          <w:rFonts w:ascii="Arial Narrow" w:hAnsi="Arial Narrow"/>
          <w:sz w:val="18"/>
          <w:szCs w:val="18"/>
        </w:rPr>
        <w:t xml:space="preserve"> </w:t>
      </w:r>
      <w:r w:rsidR="00FA10BE" w:rsidRPr="00B10DE0">
        <w:rPr>
          <w:rFonts w:ascii="Arial Narrow" w:hAnsi="Arial Narrow"/>
          <w:sz w:val="18"/>
          <w:szCs w:val="18"/>
          <w:lang w:val="en-GB"/>
        </w:rPr>
        <w:t xml:space="preserve">Monitoring Report for Serbia, Principles of Public Administration, 2017, p. 20, </w:t>
      </w:r>
      <w:r w:rsidR="00FA10BE" w:rsidRPr="00B10DE0">
        <w:rPr>
          <w:rFonts w:ascii="Arial Narrow" w:hAnsi="Arial Narrow"/>
          <w:sz w:val="18"/>
          <w:szCs w:val="18"/>
        </w:rPr>
        <w:t xml:space="preserve">link: </w:t>
      </w:r>
      <w:hyperlink r:id="rId27" w:history="1">
        <w:r w:rsidR="00FA10BE" w:rsidRPr="00B10DE0">
          <w:rPr>
            <w:rStyle w:val="Hyperlink"/>
            <w:rFonts w:ascii="Arial Narrow" w:hAnsi="Arial Narrow"/>
            <w:sz w:val="18"/>
            <w:szCs w:val="18"/>
            <w:lang w:val="sr-Cyrl-RS"/>
          </w:rPr>
          <w:t>http://www.sigmaweb.org/publications/Monitoring-Report-2017-Serbia.pdf</w:t>
        </w:r>
      </w:hyperlink>
    </w:p>
    <w:p w14:paraId="5553E510" w14:textId="1A96D4D8" w:rsidR="00CD6164" w:rsidRPr="00CD6164" w:rsidRDefault="00CD6164">
      <w:pPr>
        <w:pStyle w:val="FootnoteText"/>
        <w:rPr>
          <w:rFonts w:ascii="Arial Narrow" w:hAnsi="Arial Narrow"/>
          <w:sz w:val="18"/>
          <w:szCs w:val="18"/>
        </w:rPr>
      </w:pPr>
    </w:p>
  </w:footnote>
  <w:footnote w:id="88">
    <w:p w14:paraId="17247BC0" w14:textId="7412D76A" w:rsidR="00114B41" w:rsidRPr="008357D7" w:rsidRDefault="00114B41" w:rsidP="00AE54CA">
      <w:pPr>
        <w:pStyle w:val="FootnoteText"/>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PAR Strategy, p. 54, link to document: </w:t>
      </w:r>
      <w:hyperlink r:id="rId28" w:history="1">
        <w:r w:rsidRPr="008357D7">
          <w:rPr>
            <w:rStyle w:val="Hyperlink"/>
            <w:rFonts w:ascii="Arial Narrow" w:hAnsi="Arial Narrow"/>
            <w:sz w:val="18"/>
            <w:szCs w:val="18"/>
            <w:lang w:val="en-GB"/>
          </w:rPr>
          <w:t>http://www.mduls.gov.rs/doc/Strategija%20reforme%20javne%20uprave%20u%20Republici%20Srbiji.pdf</w:t>
        </w:r>
      </w:hyperlink>
      <w:r w:rsidRPr="008357D7">
        <w:rPr>
          <w:rFonts w:ascii="Arial Narrow" w:hAnsi="Arial Narrow"/>
          <w:sz w:val="18"/>
          <w:szCs w:val="18"/>
          <w:lang w:val="en-GB"/>
        </w:rPr>
        <w:t xml:space="preserve"> </w:t>
      </w:r>
    </w:p>
  </w:footnote>
  <w:footnote w:id="89">
    <w:p w14:paraId="6D50CC83" w14:textId="5AE68EA2" w:rsidR="00114B41" w:rsidRPr="008357D7" w:rsidRDefault="00114B41" w:rsidP="000C15A2">
      <w:pPr>
        <w:widowControl w:val="0"/>
        <w:autoSpaceDE w:val="0"/>
        <w:autoSpaceDN w:val="0"/>
        <w:adjustRightInd w:val="0"/>
        <w:spacing w:after="0" w:line="240" w:lineRule="auto"/>
        <w:jc w:val="both"/>
        <w:rPr>
          <w:lang w:val="en-GB"/>
        </w:rPr>
      </w:pPr>
      <w:r w:rsidRPr="008357D7">
        <w:rPr>
          <w:rStyle w:val="FootnoteReference"/>
          <w:lang w:val="en-GB"/>
        </w:rPr>
        <w:footnoteRef/>
      </w:r>
      <w:r w:rsidRPr="008357D7">
        <w:rPr>
          <w:lang w:val="en-GB"/>
        </w:rPr>
        <w:t xml:space="preserve"> </w:t>
      </w:r>
      <w:r w:rsidRPr="008357D7">
        <w:rPr>
          <w:rFonts w:ascii="Arial Narrow" w:hAnsi="Arial Narrow"/>
          <w:sz w:val="18"/>
          <w:szCs w:val="18"/>
          <w:lang w:val="en-GB"/>
        </w:rPr>
        <w:t>Document: „Review of PAR Strategy Coordination Structure“, OECD/SIGMA, December 2016.</w:t>
      </w:r>
    </w:p>
  </w:footnote>
  <w:footnote w:id="90">
    <w:p w14:paraId="4AAE9DC1" w14:textId="3161F02E" w:rsidR="00114B41" w:rsidRPr="008357D7" w:rsidRDefault="00114B41" w:rsidP="002F7A63">
      <w:pPr>
        <w:pStyle w:val="kmnaslov1"/>
        <w:jc w:val="both"/>
        <w:rPr>
          <w:rFonts w:ascii="Arial Narrow" w:hAnsi="Arial Narrow"/>
          <w:sz w:val="18"/>
          <w:szCs w:val="18"/>
          <w:lang w:val="en-GB"/>
        </w:rPr>
      </w:pPr>
      <w:r w:rsidRPr="008357D7">
        <w:rPr>
          <w:rStyle w:val="FootnoteReference"/>
          <w:rFonts w:ascii="Arial Narrow" w:hAnsi="Arial Narrow" w:cs="Arial Narrow"/>
          <w:sz w:val="18"/>
          <w:szCs w:val="18"/>
          <w:lang w:val="en-GB"/>
        </w:rPr>
        <w:footnoteRef/>
      </w:r>
      <w:r w:rsidRPr="008357D7">
        <w:rPr>
          <w:rFonts w:ascii="Arial Narrow" w:hAnsi="Arial Narrow" w:cs="Times New Roman"/>
          <w:sz w:val="18"/>
          <w:szCs w:val="18"/>
          <w:lang w:val="en-GB"/>
        </w:rPr>
        <w:t xml:space="preserve"> Decision establishing the PAR Council, "Official Gazette of RS", no. 81/16, 78/17).</w:t>
      </w:r>
    </w:p>
  </w:footnote>
  <w:footnote w:id="91">
    <w:p w14:paraId="68800698" w14:textId="02471808" w:rsidR="00114B41" w:rsidRPr="008357D7" w:rsidRDefault="00114B41" w:rsidP="002B636F">
      <w:pPr>
        <w:pStyle w:val="FootnoteText"/>
        <w:jc w:val="both"/>
        <w:rPr>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 This Annex was mostly based on the proposals and recommendations of the SIGMA program, i.e. documents „Idea for rightsizing of the monitoring, reporting and evaluation system“ and „Comments on the framework of results indicators“ submitted to the Ministry of Justice and Public Administration in March 2014.</w:t>
      </w:r>
    </w:p>
  </w:footnote>
  <w:footnote w:id="92">
    <w:p w14:paraId="3CEE1D65" w14:textId="39A673A4" w:rsidR="00114B41" w:rsidRPr="008357D7" w:rsidRDefault="00114B41" w:rsidP="006E5AEC">
      <w:pPr>
        <w:jc w:val="both"/>
        <w:rPr>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This matrix represents the adaptation of one of previously developed matrix created within a project of technical support funded by the MPALSG in the implementation of the public administration reform in early phase. </w:t>
      </w:r>
    </w:p>
  </w:footnote>
  <w:footnote w:id="93">
    <w:p w14:paraId="4FF834A8" w14:textId="77777777" w:rsidR="00114B41" w:rsidRPr="008357D7" w:rsidRDefault="00114B41">
      <w:pPr>
        <w:pStyle w:val="FootnoteText"/>
        <w:rPr>
          <w:lang w:val="en-GB"/>
        </w:rPr>
      </w:pPr>
      <w:r w:rsidRPr="008357D7">
        <w:rPr>
          <w:rStyle w:val="FootnoteReference"/>
          <w:rFonts w:ascii="Arial Narrow" w:hAnsi="Arial Narrow" w:cs="Arial Narrow"/>
          <w:sz w:val="18"/>
          <w:szCs w:val="18"/>
          <w:lang w:val="en-GB"/>
        </w:rPr>
        <w:footnoteRef/>
      </w:r>
      <w:r w:rsidRPr="008357D7">
        <w:rPr>
          <w:rFonts w:ascii="Arial Narrow" w:hAnsi="Arial Narrow" w:cs="Arial Narrow"/>
          <w:sz w:val="18"/>
          <w:szCs w:val="18"/>
          <w:lang w:val="en-GB"/>
        </w:rPr>
        <w:t xml:space="preserve"> http://info.worldbank.org/governance/wgi/index.aspx#reports</w:t>
      </w:r>
    </w:p>
  </w:footnote>
  <w:footnote w:id="94">
    <w:p w14:paraId="7CA43ADD" w14:textId="0E71965D" w:rsidR="00114B41" w:rsidRPr="008357D7" w:rsidRDefault="00114B41" w:rsidP="008B5C46">
      <w:pPr>
        <w:pStyle w:val="FootnoteText"/>
        <w:rPr>
          <w:lang w:val="en-GB"/>
        </w:rPr>
      </w:pPr>
      <w:r w:rsidRPr="008357D7">
        <w:rPr>
          <w:rStyle w:val="FootnoteReference"/>
          <w:rFonts w:ascii="Arial Narrow" w:hAnsi="Arial Narrow" w:cs="Arial Narrow"/>
          <w:sz w:val="18"/>
          <w:szCs w:val="18"/>
          <w:lang w:val="en-GB"/>
        </w:rPr>
        <w:footnoteRef/>
      </w:r>
      <w:r w:rsidRPr="008357D7">
        <w:rPr>
          <w:rFonts w:ascii="Arial Narrow" w:eastAsia="Calibri" w:hAnsi="Arial Narrow"/>
          <w:sz w:val="18"/>
          <w:szCs w:val="18"/>
          <w:lang w:val="en-GB" w:eastAsia="en-US"/>
        </w:rPr>
        <w:t xml:space="preserve"> PAR Strategy, p. </w:t>
      </w:r>
      <w:r w:rsidRPr="008357D7">
        <w:rPr>
          <w:rFonts w:ascii="Arial Narrow" w:hAnsi="Arial Narrow"/>
          <w:sz w:val="18"/>
          <w:szCs w:val="18"/>
          <w:lang w:val="en-GB"/>
        </w:rPr>
        <w:t xml:space="preserve">56, link to document: </w:t>
      </w:r>
      <w:hyperlink r:id="rId29" w:history="1">
        <w:r w:rsidRPr="008357D7">
          <w:rPr>
            <w:rStyle w:val="Hyperlink"/>
            <w:rFonts w:ascii="Arial Narrow" w:hAnsi="Arial Narrow"/>
            <w:sz w:val="18"/>
            <w:szCs w:val="18"/>
            <w:lang w:val="en-GB"/>
          </w:rPr>
          <w:t>http://www.mduls.gov.rs/doc/Strategija%20reforme%20javne%20uprave%20u%20Republici%20Srbiji.pdf</w:t>
        </w:r>
      </w:hyperlink>
      <w:r w:rsidRPr="008357D7">
        <w:rPr>
          <w:rFonts w:ascii="Arial Narrow" w:hAnsi="Arial Narrow"/>
          <w:sz w:val="18"/>
          <w:szCs w:val="18"/>
          <w:lang w:val="en-GB"/>
        </w:rPr>
        <w:t xml:space="preserve"> </w:t>
      </w:r>
      <w:r w:rsidRPr="008357D7">
        <w:rPr>
          <w:rFonts w:ascii="Arial Narrow" w:eastAsia="Calibri" w:hAnsi="Arial Narrow"/>
          <w:sz w:val="18"/>
          <w:szCs w:val="18"/>
          <w:lang w:val="en-GB" w:eastAsia="en-US"/>
        </w:rPr>
        <w:t>.</w:t>
      </w:r>
    </w:p>
  </w:footnote>
  <w:footnote w:id="95">
    <w:p w14:paraId="2B432D36" w14:textId="4D281725" w:rsidR="00114B41" w:rsidRPr="008357D7" w:rsidRDefault="00114B41">
      <w:pPr>
        <w:pStyle w:val="FootnoteText"/>
        <w:rPr>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ibid.</w:t>
      </w:r>
    </w:p>
  </w:footnote>
  <w:footnote w:id="96">
    <w:p w14:paraId="19EBB90E" w14:textId="45E40FEB" w:rsidR="00114B41" w:rsidRPr="008357D7" w:rsidRDefault="00114B41">
      <w:pPr>
        <w:pStyle w:val="FootnoteText"/>
        <w:rPr>
          <w:rFonts w:ascii="Arial Narrow" w:hAnsi="Arial Narrow"/>
          <w:sz w:val="18"/>
          <w:szCs w:val="18"/>
          <w:lang w:val="en-GB"/>
        </w:rPr>
      </w:pPr>
      <w:r w:rsidRPr="008357D7">
        <w:rPr>
          <w:rStyle w:val="FootnoteReference"/>
          <w:rFonts w:ascii="Arial Narrow" w:hAnsi="Arial Narrow"/>
          <w:sz w:val="18"/>
          <w:szCs w:val="18"/>
          <w:lang w:val="en-GB"/>
        </w:rPr>
        <w:footnoteRef/>
      </w:r>
      <w:r w:rsidRPr="008357D7">
        <w:rPr>
          <w:rFonts w:ascii="Arial Narrow" w:hAnsi="Arial Narrow"/>
          <w:sz w:val="18"/>
          <w:szCs w:val="18"/>
          <w:lang w:val="en-GB"/>
        </w:rPr>
        <w:t xml:space="preserve"> Example visual presentation of statistics for the webpage of Republic of Slovenia at the following link: </w:t>
      </w:r>
      <w:hyperlink r:id="rId30" w:history="1">
        <w:r w:rsidRPr="008357D7">
          <w:rPr>
            <w:rStyle w:val="Hyperlink"/>
            <w:rFonts w:ascii="Arial Narrow" w:hAnsi="Arial Narrow"/>
            <w:sz w:val="18"/>
            <w:szCs w:val="18"/>
            <w:lang w:val="en-GB"/>
          </w:rPr>
          <w:t>http://www.enotnazbirkaukrepov.gov.si/realizacija-ukrepov/statistika?url=realizacija-ukrepov%2Fstatistika</w:t>
        </w:r>
      </w:hyperlink>
      <w:r w:rsidRPr="008357D7">
        <w:rPr>
          <w:rFonts w:ascii="Arial Narrow" w:hAnsi="Arial Narrow"/>
          <w:sz w:val="18"/>
          <w:szCs w:val="18"/>
          <w:lang w:val="en-GB"/>
        </w:rPr>
        <w:t xml:space="preserve"> </w:t>
      </w:r>
    </w:p>
  </w:footnote>
  <w:footnote w:id="97">
    <w:p w14:paraId="03245DD4" w14:textId="2390D70A" w:rsidR="00114B41" w:rsidRPr="008357D7" w:rsidRDefault="00114B41" w:rsidP="00BC5E63">
      <w:pPr>
        <w:pStyle w:val="FootnoteText"/>
        <w:jc w:val="both"/>
        <w:rPr>
          <w:lang w:val="en-GB"/>
        </w:rPr>
      </w:pPr>
      <w:r w:rsidRPr="008357D7">
        <w:rPr>
          <w:rStyle w:val="FootnoteReference"/>
          <w:rFonts w:ascii="Arial Narrow" w:hAnsi="Arial Narrow" w:cs="Arial Narrow"/>
          <w:sz w:val="18"/>
          <w:szCs w:val="18"/>
          <w:lang w:val="en-GB"/>
        </w:rPr>
        <w:footnoteRef/>
      </w:r>
      <w:r w:rsidRPr="008357D7">
        <w:rPr>
          <w:rFonts w:ascii="Arial Narrow" w:eastAsia="Calibri" w:hAnsi="Arial Narrow"/>
          <w:sz w:val="18"/>
          <w:szCs w:val="18"/>
          <w:lang w:val="en-GB" w:eastAsia="en-US"/>
        </w:rPr>
        <w:t xml:space="preserve"> PAR Strategy, p.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183"/>
    <w:multiLevelType w:val="hybridMultilevel"/>
    <w:tmpl w:val="C23C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751"/>
    <w:multiLevelType w:val="hybridMultilevel"/>
    <w:tmpl w:val="DC28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64F"/>
    <w:multiLevelType w:val="hybridMultilevel"/>
    <w:tmpl w:val="7E94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50B59"/>
    <w:multiLevelType w:val="hybridMultilevel"/>
    <w:tmpl w:val="0294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56E2B"/>
    <w:multiLevelType w:val="hybridMultilevel"/>
    <w:tmpl w:val="79E4B772"/>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B72F7"/>
    <w:multiLevelType w:val="hybridMultilevel"/>
    <w:tmpl w:val="7296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775B"/>
    <w:multiLevelType w:val="multilevel"/>
    <w:tmpl w:val="1526D120"/>
    <w:lvl w:ilvl="0">
      <w:start w:val="1"/>
      <w:numFmt w:val="none"/>
      <w:pStyle w:val="Heading1"/>
      <w:lvlText w:val="0"/>
      <w:lvlJc w:val="left"/>
      <w:pPr>
        <w:ind w:left="432" w:hanging="432"/>
      </w:pPr>
      <w:rPr>
        <w:rFonts w:cs="Times New Roman" w:hint="default"/>
      </w:rPr>
    </w:lvl>
    <w:lvl w:ilvl="1">
      <w:start w:val="1"/>
      <w:numFmt w:val="decimal"/>
      <w:lvlText w:val="%2."/>
      <w:lvlJc w:val="left"/>
      <w:pPr>
        <w:ind w:left="576" w:hanging="576"/>
      </w:pPr>
      <w:rPr>
        <w:rFonts w:hint="default"/>
      </w:rPr>
    </w:lvl>
    <w:lvl w:ilvl="2">
      <w:start w:val="1"/>
      <w:numFmt w:val="decimal"/>
      <w:pStyle w:val="Heading3"/>
      <w:lvlText w:val="0%1.%2.%3"/>
      <w:lvlJc w:val="left"/>
      <w:pPr>
        <w:ind w:left="720" w:hanging="720"/>
      </w:pPr>
      <w:rPr>
        <w:rFonts w:cs="Times New Roman" w:hint="default"/>
      </w:rPr>
    </w:lvl>
    <w:lvl w:ilvl="3">
      <w:start w:val="1"/>
      <w:numFmt w:val="decimal"/>
      <w:pStyle w:val="Heading4"/>
      <w:lvlText w:val="0%1.%2.%3.%4"/>
      <w:lvlJc w:val="left"/>
      <w:pPr>
        <w:ind w:left="864" w:hanging="864"/>
      </w:pPr>
      <w:rPr>
        <w:rFonts w:cs="Times New Roman" w:hint="default"/>
      </w:rPr>
    </w:lvl>
    <w:lvl w:ilvl="4">
      <w:start w:val="1"/>
      <w:numFmt w:val="decimal"/>
      <w:pStyle w:val="Heading5"/>
      <w:lvlText w:val="0%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15:restartNumberingAfterBreak="0">
    <w:nsid w:val="17E31C85"/>
    <w:multiLevelType w:val="hybridMultilevel"/>
    <w:tmpl w:val="A36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2A7BDD"/>
    <w:multiLevelType w:val="hybridMultilevel"/>
    <w:tmpl w:val="21A2BC76"/>
    <w:lvl w:ilvl="0" w:tplc="744ABEAA">
      <w:start w:val="3"/>
      <w:numFmt w:val="bullet"/>
      <w:lvlText w:val="-"/>
      <w:lvlJc w:val="left"/>
      <w:pPr>
        <w:ind w:left="405" w:hanging="360"/>
      </w:pPr>
      <w:rPr>
        <w:rFonts w:ascii="Arial Narrow" w:eastAsia="Times New Roman" w:hAnsi="Arial Narrow"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464366D"/>
    <w:multiLevelType w:val="hybridMultilevel"/>
    <w:tmpl w:val="3FFC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4EE7"/>
    <w:multiLevelType w:val="hybridMultilevel"/>
    <w:tmpl w:val="8AA8EA6E"/>
    <w:lvl w:ilvl="0" w:tplc="0409000F">
      <w:start w:val="1"/>
      <w:numFmt w:val="decimal"/>
      <w:lvlText w:val="%1."/>
      <w:lvlJc w:val="left"/>
      <w:pPr>
        <w:ind w:left="720" w:hanging="360"/>
      </w:pPr>
      <w:rPr>
        <w:rFonts w:cs="Times New Roman"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11" w15:restartNumberingAfterBreak="0">
    <w:nsid w:val="306E2CE6"/>
    <w:multiLevelType w:val="hybridMultilevel"/>
    <w:tmpl w:val="43F0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846CF1"/>
    <w:multiLevelType w:val="hybridMultilevel"/>
    <w:tmpl w:val="4E4E879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13" w15:restartNumberingAfterBreak="0">
    <w:nsid w:val="339D4247"/>
    <w:multiLevelType w:val="hybridMultilevel"/>
    <w:tmpl w:val="C236131A"/>
    <w:lvl w:ilvl="0" w:tplc="52026756">
      <w:start w:val="1"/>
      <w:numFmt w:val="bullet"/>
      <w:lvlText w:val=""/>
      <w:lvlJc w:val="left"/>
      <w:pPr>
        <w:tabs>
          <w:tab w:val="num" w:pos="720"/>
        </w:tabs>
        <w:ind w:left="720" w:hanging="360"/>
      </w:pPr>
      <w:rPr>
        <w:rFonts w:ascii="Symbol" w:hAnsi="Symbol" w:hint="default"/>
      </w:rPr>
    </w:lvl>
    <w:lvl w:ilvl="1" w:tplc="D2A8FC5A" w:tentative="1">
      <w:start w:val="1"/>
      <w:numFmt w:val="bullet"/>
      <w:lvlText w:val="•"/>
      <w:lvlJc w:val="left"/>
      <w:pPr>
        <w:tabs>
          <w:tab w:val="num" w:pos="1440"/>
        </w:tabs>
        <w:ind w:left="1440" w:hanging="360"/>
      </w:pPr>
      <w:rPr>
        <w:rFonts w:ascii="Arial" w:hAnsi="Arial" w:hint="default"/>
      </w:rPr>
    </w:lvl>
    <w:lvl w:ilvl="2" w:tplc="94B0C0B0">
      <w:start w:val="1"/>
      <w:numFmt w:val="bullet"/>
      <w:lvlText w:val="•"/>
      <w:lvlJc w:val="left"/>
      <w:pPr>
        <w:tabs>
          <w:tab w:val="num" w:pos="2160"/>
        </w:tabs>
        <w:ind w:left="2160" w:hanging="360"/>
      </w:pPr>
      <w:rPr>
        <w:rFonts w:ascii="Arial" w:hAnsi="Arial" w:hint="default"/>
      </w:rPr>
    </w:lvl>
    <w:lvl w:ilvl="3" w:tplc="CFB84A6E" w:tentative="1">
      <w:start w:val="1"/>
      <w:numFmt w:val="bullet"/>
      <w:lvlText w:val="•"/>
      <w:lvlJc w:val="left"/>
      <w:pPr>
        <w:tabs>
          <w:tab w:val="num" w:pos="2880"/>
        </w:tabs>
        <w:ind w:left="2880" w:hanging="360"/>
      </w:pPr>
      <w:rPr>
        <w:rFonts w:ascii="Arial" w:hAnsi="Arial" w:hint="default"/>
      </w:rPr>
    </w:lvl>
    <w:lvl w:ilvl="4" w:tplc="E814D394" w:tentative="1">
      <w:start w:val="1"/>
      <w:numFmt w:val="bullet"/>
      <w:lvlText w:val="•"/>
      <w:lvlJc w:val="left"/>
      <w:pPr>
        <w:tabs>
          <w:tab w:val="num" w:pos="3600"/>
        </w:tabs>
        <w:ind w:left="3600" w:hanging="360"/>
      </w:pPr>
      <w:rPr>
        <w:rFonts w:ascii="Arial" w:hAnsi="Arial" w:hint="default"/>
      </w:rPr>
    </w:lvl>
    <w:lvl w:ilvl="5" w:tplc="8CE22FE0" w:tentative="1">
      <w:start w:val="1"/>
      <w:numFmt w:val="bullet"/>
      <w:lvlText w:val="•"/>
      <w:lvlJc w:val="left"/>
      <w:pPr>
        <w:tabs>
          <w:tab w:val="num" w:pos="4320"/>
        </w:tabs>
        <w:ind w:left="4320" w:hanging="360"/>
      </w:pPr>
      <w:rPr>
        <w:rFonts w:ascii="Arial" w:hAnsi="Arial" w:hint="default"/>
      </w:rPr>
    </w:lvl>
    <w:lvl w:ilvl="6" w:tplc="33F6B650" w:tentative="1">
      <w:start w:val="1"/>
      <w:numFmt w:val="bullet"/>
      <w:lvlText w:val="•"/>
      <w:lvlJc w:val="left"/>
      <w:pPr>
        <w:tabs>
          <w:tab w:val="num" w:pos="5040"/>
        </w:tabs>
        <w:ind w:left="5040" w:hanging="360"/>
      </w:pPr>
      <w:rPr>
        <w:rFonts w:ascii="Arial" w:hAnsi="Arial" w:hint="default"/>
      </w:rPr>
    </w:lvl>
    <w:lvl w:ilvl="7" w:tplc="AC26D67E" w:tentative="1">
      <w:start w:val="1"/>
      <w:numFmt w:val="bullet"/>
      <w:lvlText w:val="•"/>
      <w:lvlJc w:val="left"/>
      <w:pPr>
        <w:tabs>
          <w:tab w:val="num" w:pos="5760"/>
        </w:tabs>
        <w:ind w:left="5760" w:hanging="360"/>
      </w:pPr>
      <w:rPr>
        <w:rFonts w:ascii="Arial" w:hAnsi="Arial" w:hint="default"/>
      </w:rPr>
    </w:lvl>
    <w:lvl w:ilvl="8" w:tplc="50229C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651C49"/>
    <w:multiLevelType w:val="hybridMultilevel"/>
    <w:tmpl w:val="66542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5FC3C28"/>
    <w:multiLevelType w:val="hybridMultilevel"/>
    <w:tmpl w:val="0DF0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201F4A"/>
    <w:multiLevelType w:val="hybridMultilevel"/>
    <w:tmpl w:val="312C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52720"/>
    <w:multiLevelType w:val="hybridMultilevel"/>
    <w:tmpl w:val="53E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F073B"/>
    <w:multiLevelType w:val="hybridMultilevel"/>
    <w:tmpl w:val="1D3E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712EB"/>
    <w:multiLevelType w:val="hybridMultilevel"/>
    <w:tmpl w:val="48DCA43A"/>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12E1C"/>
    <w:multiLevelType w:val="hybridMultilevel"/>
    <w:tmpl w:val="32F0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C16DA"/>
    <w:multiLevelType w:val="hybridMultilevel"/>
    <w:tmpl w:val="DF4C2130"/>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22" w15:restartNumberingAfterBreak="0">
    <w:nsid w:val="569A228E"/>
    <w:multiLevelType w:val="hybridMultilevel"/>
    <w:tmpl w:val="B92AF404"/>
    <w:lvl w:ilvl="0" w:tplc="52026756">
      <w:start w:val="1"/>
      <w:numFmt w:val="bullet"/>
      <w:lvlText w:val=""/>
      <w:lvlJc w:val="left"/>
      <w:pPr>
        <w:tabs>
          <w:tab w:val="num" w:pos="720"/>
        </w:tabs>
        <w:ind w:left="720" w:hanging="360"/>
      </w:pPr>
      <w:rPr>
        <w:rFonts w:ascii="Symbol" w:hAnsi="Symbol" w:hint="default"/>
      </w:rPr>
    </w:lvl>
    <w:lvl w:ilvl="1" w:tplc="D2A8FC5A" w:tentative="1">
      <w:start w:val="1"/>
      <w:numFmt w:val="bullet"/>
      <w:lvlText w:val="•"/>
      <w:lvlJc w:val="left"/>
      <w:pPr>
        <w:tabs>
          <w:tab w:val="num" w:pos="1440"/>
        </w:tabs>
        <w:ind w:left="1440" w:hanging="360"/>
      </w:pPr>
      <w:rPr>
        <w:rFonts w:ascii="Arial" w:hAnsi="Arial" w:hint="default"/>
      </w:rPr>
    </w:lvl>
    <w:lvl w:ilvl="2" w:tplc="94B0C0B0">
      <w:start w:val="1"/>
      <w:numFmt w:val="bullet"/>
      <w:lvlText w:val="•"/>
      <w:lvlJc w:val="left"/>
      <w:pPr>
        <w:tabs>
          <w:tab w:val="num" w:pos="2160"/>
        </w:tabs>
        <w:ind w:left="2160" w:hanging="360"/>
      </w:pPr>
      <w:rPr>
        <w:rFonts w:ascii="Arial" w:hAnsi="Arial" w:hint="default"/>
      </w:rPr>
    </w:lvl>
    <w:lvl w:ilvl="3" w:tplc="CFB84A6E" w:tentative="1">
      <w:start w:val="1"/>
      <w:numFmt w:val="bullet"/>
      <w:lvlText w:val="•"/>
      <w:lvlJc w:val="left"/>
      <w:pPr>
        <w:tabs>
          <w:tab w:val="num" w:pos="2880"/>
        </w:tabs>
        <w:ind w:left="2880" w:hanging="360"/>
      </w:pPr>
      <w:rPr>
        <w:rFonts w:ascii="Arial" w:hAnsi="Arial" w:hint="default"/>
      </w:rPr>
    </w:lvl>
    <w:lvl w:ilvl="4" w:tplc="E814D394" w:tentative="1">
      <w:start w:val="1"/>
      <w:numFmt w:val="bullet"/>
      <w:lvlText w:val="•"/>
      <w:lvlJc w:val="left"/>
      <w:pPr>
        <w:tabs>
          <w:tab w:val="num" w:pos="3600"/>
        </w:tabs>
        <w:ind w:left="3600" w:hanging="360"/>
      </w:pPr>
      <w:rPr>
        <w:rFonts w:ascii="Arial" w:hAnsi="Arial" w:hint="default"/>
      </w:rPr>
    </w:lvl>
    <w:lvl w:ilvl="5" w:tplc="8CE22FE0" w:tentative="1">
      <w:start w:val="1"/>
      <w:numFmt w:val="bullet"/>
      <w:lvlText w:val="•"/>
      <w:lvlJc w:val="left"/>
      <w:pPr>
        <w:tabs>
          <w:tab w:val="num" w:pos="4320"/>
        </w:tabs>
        <w:ind w:left="4320" w:hanging="360"/>
      </w:pPr>
      <w:rPr>
        <w:rFonts w:ascii="Arial" w:hAnsi="Arial" w:hint="default"/>
      </w:rPr>
    </w:lvl>
    <w:lvl w:ilvl="6" w:tplc="33F6B650" w:tentative="1">
      <w:start w:val="1"/>
      <w:numFmt w:val="bullet"/>
      <w:lvlText w:val="•"/>
      <w:lvlJc w:val="left"/>
      <w:pPr>
        <w:tabs>
          <w:tab w:val="num" w:pos="5040"/>
        </w:tabs>
        <w:ind w:left="5040" w:hanging="360"/>
      </w:pPr>
      <w:rPr>
        <w:rFonts w:ascii="Arial" w:hAnsi="Arial" w:hint="default"/>
      </w:rPr>
    </w:lvl>
    <w:lvl w:ilvl="7" w:tplc="AC26D67E" w:tentative="1">
      <w:start w:val="1"/>
      <w:numFmt w:val="bullet"/>
      <w:lvlText w:val="•"/>
      <w:lvlJc w:val="left"/>
      <w:pPr>
        <w:tabs>
          <w:tab w:val="num" w:pos="5760"/>
        </w:tabs>
        <w:ind w:left="5760" w:hanging="360"/>
      </w:pPr>
      <w:rPr>
        <w:rFonts w:ascii="Arial" w:hAnsi="Arial" w:hint="default"/>
      </w:rPr>
    </w:lvl>
    <w:lvl w:ilvl="8" w:tplc="50229C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75EFF"/>
    <w:multiLevelType w:val="hybridMultilevel"/>
    <w:tmpl w:val="60FA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A7376"/>
    <w:multiLevelType w:val="hybridMultilevel"/>
    <w:tmpl w:val="A3C8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4A0150"/>
    <w:multiLevelType w:val="hybridMultilevel"/>
    <w:tmpl w:val="0F882A0C"/>
    <w:lvl w:ilvl="0" w:tplc="637867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25005"/>
    <w:multiLevelType w:val="multilevel"/>
    <w:tmpl w:val="27F069E2"/>
    <w:lvl w:ilvl="0">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6DAB10F8"/>
    <w:multiLevelType w:val="hybridMultilevel"/>
    <w:tmpl w:val="5A1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2530A"/>
    <w:multiLevelType w:val="hybridMultilevel"/>
    <w:tmpl w:val="C2DC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21"/>
  </w:num>
  <w:num w:numId="5">
    <w:abstractNumId w:val="15"/>
  </w:num>
  <w:num w:numId="6">
    <w:abstractNumId w:val="10"/>
  </w:num>
  <w:num w:numId="7">
    <w:abstractNumId w:val="7"/>
  </w:num>
  <w:num w:numId="8">
    <w:abstractNumId w:val="8"/>
  </w:num>
  <w:num w:numId="9">
    <w:abstractNumId w:val="6"/>
  </w:num>
  <w:num w:numId="10">
    <w:abstractNumId w:val="26"/>
  </w:num>
  <w:num w:numId="11">
    <w:abstractNumId w:val="1"/>
  </w:num>
  <w:num w:numId="12">
    <w:abstractNumId w:val="25"/>
  </w:num>
  <w:num w:numId="13">
    <w:abstractNumId w:val="16"/>
  </w:num>
  <w:num w:numId="14">
    <w:abstractNumId w:val="19"/>
  </w:num>
  <w:num w:numId="15">
    <w:abstractNumId w:val="9"/>
  </w:num>
  <w:num w:numId="16">
    <w:abstractNumId w:val="28"/>
  </w:num>
  <w:num w:numId="17">
    <w:abstractNumId w:val="2"/>
  </w:num>
  <w:num w:numId="18">
    <w:abstractNumId w:val="18"/>
  </w:num>
  <w:num w:numId="19">
    <w:abstractNumId w:val="20"/>
  </w:num>
  <w:num w:numId="20">
    <w:abstractNumId w:val="0"/>
  </w:num>
  <w:num w:numId="21">
    <w:abstractNumId w:val="3"/>
  </w:num>
  <w:num w:numId="22">
    <w:abstractNumId w:val="27"/>
  </w:num>
  <w:num w:numId="23">
    <w:abstractNumId w:val="23"/>
  </w:num>
  <w:num w:numId="24">
    <w:abstractNumId w:val="5"/>
  </w:num>
  <w:num w:numId="25">
    <w:abstractNumId w:val="4"/>
  </w:num>
  <w:num w:numId="26">
    <w:abstractNumId w:val="22"/>
  </w:num>
  <w:num w:numId="27">
    <w:abstractNumId w:val="13"/>
  </w:num>
  <w:num w:numId="28">
    <w:abstractNumId w:val="17"/>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5B05"/>
    <w:rsid w:val="00000959"/>
    <w:rsid w:val="00000D28"/>
    <w:rsid w:val="00001918"/>
    <w:rsid w:val="00001C3C"/>
    <w:rsid w:val="000027C2"/>
    <w:rsid w:val="00003457"/>
    <w:rsid w:val="00003B4C"/>
    <w:rsid w:val="000062A4"/>
    <w:rsid w:val="0001091A"/>
    <w:rsid w:val="000123E6"/>
    <w:rsid w:val="00015516"/>
    <w:rsid w:val="0001558F"/>
    <w:rsid w:val="000162B9"/>
    <w:rsid w:val="00016A0B"/>
    <w:rsid w:val="000202CC"/>
    <w:rsid w:val="00020BEB"/>
    <w:rsid w:val="00020BFB"/>
    <w:rsid w:val="00022F1C"/>
    <w:rsid w:val="0002336F"/>
    <w:rsid w:val="000238F6"/>
    <w:rsid w:val="000244F8"/>
    <w:rsid w:val="0002452A"/>
    <w:rsid w:val="000249B3"/>
    <w:rsid w:val="00024DE6"/>
    <w:rsid w:val="00024FD8"/>
    <w:rsid w:val="00026621"/>
    <w:rsid w:val="00026DA3"/>
    <w:rsid w:val="00026F9B"/>
    <w:rsid w:val="00026FEB"/>
    <w:rsid w:val="0002730F"/>
    <w:rsid w:val="00027AB1"/>
    <w:rsid w:val="00030426"/>
    <w:rsid w:val="0003097C"/>
    <w:rsid w:val="00031081"/>
    <w:rsid w:val="000310D4"/>
    <w:rsid w:val="0003155A"/>
    <w:rsid w:val="0003194B"/>
    <w:rsid w:val="00031B1E"/>
    <w:rsid w:val="00031C81"/>
    <w:rsid w:val="000326D2"/>
    <w:rsid w:val="00032BC5"/>
    <w:rsid w:val="000330FB"/>
    <w:rsid w:val="000335DE"/>
    <w:rsid w:val="00033774"/>
    <w:rsid w:val="000340E1"/>
    <w:rsid w:val="0003436B"/>
    <w:rsid w:val="00034595"/>
    <w:rsid w:val="000346E8"/>
    <w:rsid w:val="00034B72"/>
    <w:rsid w:val="00034E2F"/>
    <w:rsid w:val="00035066"/>
    <w:rsid w:val="000358E7"/>
    <w:rsid w:val="00036643"/>
    <w:rsid w:val="00037B74"/>
    <w:rsid w:val="00037DC1"/>
    <w:rsid w:val="00040798"/>
    <w:rsid w:val="0004135B"/>
    <w:rsid w:val="0004255F"/>
    <w:rsid w:val="000429A0"/>
    <w:rsid w:val="0004346C"/>
    <w:rsid w:val="000434B4"/>
    <w:rsid w:val="00043742"/>
    <w:rsid w:val="000448CC"/>
    <w:rsid w:val="0004517B"/>
    <w:rsid w:val="00045FFC"/>
    <w:rsid w:val="00046364"/>
    <w:rsid w:val="000466D0"/>
    <w:rsid w:val="00046C88"/>
    <w:rsid w:val="000471D6"/>
    <w:rsid w:val="000474F9"/>
    <w:rsid w:val="00047F7E"/>
    <w:rsid w:val="00050694"/>
    <w:rsid w:val="000521C0"/>
    <w:rsid w:val="0005311F"/>
    <w:rsid w:val="0005360B"/>
    <w:rsid w:val="000548A9"/>
    <w:rsid w:val="000558C9"/>
    <w:rsid w:val="00055C23"/>
    <w:rsid w:val="00055CFF"/>
    <w:rsid w:val="00055EB7"/>
    <w:rsid w:val="00055FC3"/>
    <w:rsid w:val="00056261"/>
    <w:rsid w:val="00056BE0"/>
    <w:rsid w:val="00057B48"/>
    <w:rsid w:val="00057FE2"/>
    <w:rsid w:val="00060765"/>
    <w:rsid w:val="00060CCE"/>
    <w:rsid w:val="000615C2"/>
    <w:rsid w:val="00061DC7"/>
    <w:rsid w:val="000629C4"/>
    <w:rsid w:val="00062A4B"/>
    <w:rsid w:val="00062A70"/>
    <w:rsid w:val="00062B0C"/>
    <w:rsid w:val="00063184"/>
    <w:rsid w:val="000638AB"/>
    <w:rsid w:val="000649B3"/>
    <w:rsid w:val="00070330"/>
    <w:rsid w:val="00070493"/>
    <w:rsid w:val="00070821"/>
    <w:rsid w:val="0007127F"/>
    <w:rsid w:val="00071664"/>
    <w:rsid w:val="0007212F"/>
    <w:rsid w:val="00072F74"/>
    <w:rsid w:val="00073946"/>
    <w:rsid w:val="00073A2C"/>
    <w:rsid w:val="00073FC7"/>
    <w:rsid w:val="00076041"/>
    <w:rsid w:val="00077345"/>
    <w:rsid w:val="0007744A"/>
    <w:rsid w:val="00077F32"/>
    <w:rsid w:val="00080398"/>
    <w:rsid w:val="000808CC"/>
    <w:rsid w:val="000815EF"/>
    <w:rsid w:val="00081E40"/>
    <w:rsid w:val="000823CE"/>
    <w:rsid w:val="00082806"/>
    <w:rsid w:val="00083372"/>
    <w:rsid w:val="000842D8"/>
    <w:rsid w:val="0008435C"/>
    <w:rsid w:val="00084B34"/>
    <w:rsid w:val="00084BE3"/>
    <w:rsid w:val="00084C3F"/>
    <w:rsid w:val="00084D98"/>
    <w:rsid w:val="00086D82"/>
    <w:rsid w:val="0008790D"/>
    <w:rsid w:val="00087F3F"/>
    <w:rsid w:val="00090803"/>
    <w:rsid w:val="00090DC0"/>
    <w:rsid w:val="00092401"/>
    <w:rsid w:val="0009298A"/>
    <w:rsid w:val="00092A42"/>
    <w:rsid w:val="00093E47"/>
    <w:rsid w:val="00094525"/>
    <w:rsid w:val="00094557"/>
    <w:rsid w:val="000946ED"/>
    <w:rsid w:val="00095B70"/>
    <w:rsid w:val="00095E02"/>
    <w:rsid w:val="00095ECF"/>
    <w:rsid w:val="0009675D"/>
    <w:rsid w:val="00097519"/>
    <w:rsid w:val="000A003B"/>
    <w:rsid w:val="000A0BDF"/>
    <w:rsid w:val="000A1466"/>
    <w:rsid w:val="000A185D"/>
    <w:rsid w:val="000A1A92"/>
    <w:rsid w:val="000A1ADB"/>
    <w:rsid w:val="000A1B50"/>
    <w:rsid w:val="000A2099"/>
    <w:rsid w:val="000A4D60"/>
    <w:rsid w:val="000A5116"/>
    <w:rsid w:val="000A63E5"/>
    <w:rsid w:val="000A6D79"/>
    <w:rsid w:val="000A6FCF"/>
    <w:rsid w:val="000A746F"/>
    <w:rsid w:val="000A7F5A"/>
    <w:rsid w:val="000B1D80"/>
    <w:rsid w:val="000B362A"/>
    <w:rsid w:val="000B53E8"/>
    <w:rsid w:val="000B56A2"/>
    <w:rsid w:val="000B6FCA"/>
    <w:rsid w:val="000B71FD"/>
    <w:rsid w:val="000C089B"/>
    <w:rsid w:val="000C0A41"/>
    <w:rsid w:val="000C15A2"/>
    <w:rsid w:val="000C16AF"/>
    <w:rsid w:val="000C2111"/>
    <w:rsid w:val="000C2B02"/>
    <w:rsid w:val="000C318C"/>
    <w:rsid w:val="000C3E59"/>
    <w:rsid w:val="000C3FC5"/>
    <w:rsid w:val="000C467F"/>
    <w:rsid w:val="000C669C"/>
    <w:rsid w:val="000D0A33"/>
    <w:rsid w:val="000D104A"/>
    <w:rsid w:val="000D19C5"/>
    <w:rsid w:val="000D2113"/>
    <w:rsid w:val="000D4358"/>
    <w:rsid w:val="000D68AC"/>
    <w:rsid w:val="000D6DBF"/>
    <w:rsid w:val="000D6E51"/>
    <w:rsid w:val="000E07BD"/>
    <w:rsid w:val="000E0AD1"/>
    <w:rsid w:val="000E1495"/>
    <w:rsid w:val="000E21C1"/>
    <w:rsid w:val="000E3965"/>
    <w:rsid w:val="000E408A"/>
    <w:rsid w:val="000E485E"/>
    <w:rsid w:val="000F0E7B"/>
    <w:rsid w:val="000F2A60"/>
    <w:rsid w:val="000F2F43"/>
    <w:rsid w:val="000F31CE"/>
    <w:rsid w:val="000F3955"/>
    <w:rsid w:val="000F4060"/>
    <w:rsid w:val="000F47B4"/>
    <w:rsid w:val="000F4F98"/>
    <w:rsid w:val="000F53E9"/>
    <w:rsid w:val="000F604D"/>
    <w:rsid w:val="000F6088"/>
    <w:rsid w:val="000F692D"/>
    <w:rsid w:val="000F73AB"/>
    <w:rsid w:val="001007FE"/>
    <w:rsid w:val="00104158"/>
    <w:rsid w:val="00104C12"/>
    <w:rsid w:val="00104FBF"/>
    <w:rsid w:val="00105817"/>
    <w:rsid w:val="00106108"/>
    <w:rsid w:val="0010678D"/>
    <w:rsid w:val="00106AA8"/>
    <w:rsid w:val="00106CEB"/>
    <w:rsid w:val="00106F92"/>
    <w:rsid w:val="00107652"/>
    <w:rsid w:val="0010782C"/>
    <w:rsid w:val="00110331"/>
    <w:rsid w:val="001115BB"/>
    <w:rsid w:val="00111B03"/>
    <w:rsid w:val="00111DDA"/>
    <w:rsid w:val="001126E5"/>
    <w:rsid w:val="0011351F"/>
    <w:rsid w:val="00113B77"/>
    <w:rsid w:val="00114B41"/>
    <w:rsid w:val="00114BB2"/>
    <w:rsid w:val="00114F0E"/>
    <w:rsid w:val="001152DF"/>
    <w:rsid w:val="00115AFB"/>
    <w:rsid w:val="00115EF5"/>
    <w:rsid w:val="00116A07"/>
    <w:rsid w:val="00117B7F"/>
    <w:rsid w:val="00120308"/>
    <w:rsid w:val="00122E64"/>
    <w:rsid w:val="00122EE3"/>
    <w:rsid w:val="001235E7"/>
    <w:rsid w:val="00123B8E"/>
    <w:rsid w:val="001240B5"/>
    <w:rsid w:val="00124C29"/>
    <w:rsid w:val="0012587C"/>
    <w:rsid w:val="00125D70"/>
    <w:rsid w:val="0012623A"/>
    <w:rsid w:val="00126368"/>
    <w:rsid w:val="00126AE3"/>
    <w:rsid w:val="00127A06"/>
    <w:rsid w:val="00127BF0"/>
    <w:rsid w:val="001301CD"/>
    <w:rsid w:val="00130E4F"/>
    <w:rsid w:val="0013100F"/>
    <w:rsid w:val="00132E6E"/>
    <w:rsid w:val="0013361C"/>
    <w:rsid w:val="00133744"/>
    <w:rsid w:val="00133C08"/>
    <w:rsid w:val="001351D2"/>
    <w:rsid w:val="00136029"/>
    <w:rsid w:val="001369C3"/>
    <w:rsid w:val="00136A67"/>
    <w:rsid w:val="00136E92"/>
    <w:rsid w:val="001375EC"/>
    <w:rsid w:val="00137AEB"/>
    <w:rsid w:val="00137BB6"/>
    <w:rsid w:val="00137BE5"/>
    <w:rsid w:val="00141D4B"/>
    <w:rsid w:val="0014266A"/>
    <w:rsid w:val="00142CA0"/>
    <w:rsid w:val="00143267"/>
    <w:rsid w:val="001435B2"/>
    <w:rsid w:val="00143B0C"/>
    <w:rsid w:val="001446CE"/>
    <w:rsid w:val="001447CC"/>
    <w:rsid w:val="00144B71"/>
    <w:rsid w:val="00145763"/>
    <w:rsid w:val="001459D7"/>
    <w:rsid w:val="00146217"/>
    <w:rsid w:val="001471C7"/>
    <w:rsid w:val="001475AC"/>
    <w:rsid w:val="00147B7F"/>
    <w:rsid w:val="00147CBE"/>
    <w:rsid w:val="0015020F"/>
    <w:rsid w:val="00151260"/>
    <w:rsid w:val="00151438"/>
    <w:rsid w:val="00151D33"/>
    <w:rsid w:val="001521F8"/>
    <w:rsid w:val="00154918"/>
    <w:rsid w:val="00154E25"/>
    <w:rsid w:val="001550DA"/>
    <w:rsid w:val="00155623"/>
    <w:rsid w:val="0015609A"/>
    <w:rsid w:val="00160D12"/>
    <w:rsid w:val="0016147A"/>
    <w:rsid w:val="0016201B"/>
    <w:rsid w:val="001641CA"/>
    <w:rsid w:val="00164FAA"/>
    <w:rsid w:val="001656E3"/>
    <w:rsid w:val="00166291"/>
    <w:rsid w:val="00166CD5"/>
    <w:rsid w:val="00166F98"/>
    <w:rsid w:val="00167097"/>
    <w:rsid w:val="00167176"/>
    <w:rsid w:val="00167454"/>
    <w:rsid w:val="001675AA"/>
    <w:rsid w:val="00167E1A"/>
    <w:rsid w:val="00171DC6"/>
    <w:rsid w:val="001740D8"/>
    <w:rsid w:val="001743AF"/>
    <w:rsid w:val="001746CA"/>
    <w:rsid w:val="001749C7"/>
    <w:rsid w:val="001749D3"/>
    <w:rsid w:val="00174D53"/>
    <w:rsid w:val="001756E6"/>
    <w:rsid w:val="0017570C"/>
    <w:rsid w:val="001757BD"/>
    <w:rsid w:val="00175942"/>
    <w:rsid w:val="00175F53"/>
    <w:rsid w:val="00177EF1"/>
    <w:rsid w:val="0018067C"/>
    <w:rsid w:val="001813B9"/>
    <w:rsid w:val="001816AB"/>
    <w:rsid w:val="00181C82"/>
    <w:rsid w:val="00182913"/>
    <w:rsid w:val="001829AB"/>
    <w:rsid w:val="001830E4"/>
    <w:rsid w:val="00183EF6"/>
    <w:rsid w:val="0018494F"/>
    <w:rsid w:val="00185D69"/>
    <w:rsid w:val="00186675"/>
    <w:rsid w:val="00187A96"/>
    <w:rsid w:val="00187CEB"/>
    <w:rsid w:val="00190C80"/>
    <w:rsid w:val="00191468"/>
    <w:rsid w:val="00191C04"/>
    <w:rsid w:val="00191F1D"/>
    <w:rsid w:val="00191FC1"/>
    <w:rsid w:val="0019232B"/>
    <w:rsid w:val="001938BC"/>
    <w:rsid w:val="00193AF4"/>
    <w:rsid w:val="00194FB1"/>
    <w:rsid w:val="00196284"/>
    <w:rsid w:val="00196FE0"/>
    <w:rsid w:val="00197D6B"/>
    <w:rsid w:val="001A0212"/>
    <w:rsid w:val="001A1F37"/>
    <w:rsid w:val="001A2E84"/>
    <w:rsid w:val="001A384F"/>
    <w:rsid w:val="001A3B8E"/>
    <w:rsid w:val="001A3E90"/>
    <w:rsid w:val="001A411B"/>
    <w:rsid w:val="001A4B9F"/>
    <w:rsid w:val="001A4E02"/>
    <w:rsid w:val="001A7000"/>
    <w:rsid w:val="001A71DB"/>
    <w:rsid w:val="001A7B1C"/>
    <w:rsid w:val="001A7CBA"/>
    <w:rsid w:val="001B0D30"/>
    <w:rsid w:val="001B238B"/>
    <w:rsid w:val="001B2BA5"/>
    <w:rsid w:val="001B2FAD"/>
    <w:rsid w:val="001B354B"/>
    <w:rsid w:val="001B3D46"/>
    <w:rsid w:val="001B5EC1"/>
    <w:rsid w:val="001B6833"/>
    <w:rsid w:val="001B6DA9"/>
    <w:rsid w:val="001B7F58"/>
    <w:rsid w:val="001C0443"/>
    <w:rsid w:val="001C1B3F"/>
    <w:rsid w:val="001C2463"/>
    <w:rsid w:val="001C332F"/>
    <w:rsid w:val="001C39ED"/>
    <w:rsid w:val="001C48A3"/>
    <w:rsid w:val="001C59B4"/>
    <w:rsid w:val="001D05E3"/>
    <w:rsid w:val="001D0A0C"/>
    <w:rsid w:val="001D0D41"/>
    <w:rsid w:val="001D2CB4"/>
    <w:rsid w:val="001D2CFD"/>
    <w:rsid w:val="001D3C1B"/>
    <w:rsid w:val="001D3CFB"/>
    <w:rsid w:val="001D45BA"/>
    <w:rsid w:val="001D4C27"/>
    <w:rsid w:val="001D4E02"/>
    <w:rsid w:val="001D66A9"/>
    <w:rsid w:val="001D73B5"/>
    <w:rsid w:val="001D7948"/>
    <w:rsid w:val="001D7D1D"/>
    <w:rsid w:val="001E0200"/>
    <w:rsid w:val="001E0F4E"/>
    <w:rsid w:val="001E14DF"/>
    <w:rsid w:val="001E165F"/>
    <w:rsid w:val="001E2125"/>
    <w:rsid w:val="001E29F2"/>
    <w:rsid w:val="001E2CAE"/>
    <w:rsid w:val="001E2E43"/>
    <w:rsid w:val="001E4335"/>
    <w:rsid w:val="001E4AAA"/>
    <w:rsid w:val="001E62D7"/>
    <w:rsid w:val="001E7232"/>
    <w:rsid w:val="001F05A8"/>
    <w:rsid w:val="001F0649"/>
    <w:rsid w:val="001F1103"/>
    <w:rsid w:val="001F150C"/>
    <w:rsid w:val="001F3C30"/>
    <w:rsid w:val="001F41BC"/>
    <w:rsid w:val="001F46C0"/>
    <w:rsid w:val="001F49F5"/>
    <w:rsid w:val="001F51F9"/>
    <w:rsid w:val="001F53BD"/>
    <w:rsid w:val="001F54F0"/>
    <w:rsid w:val="001F5BE7"/>
    <w:rsid w:val="001F670D"/>
    <w:rsid w:val="001F6AA6"/>
    <w:rsid w:val="002006C4"/>
    <w:rsid w:val="002014D5"/>
    <w:rsid w:val="002023CD"/>
    <w:rsid w:val="00202CE8"/>
    <w:rsid w:val="002041C3"/>
    <w:rsid w:val="00205588"/>
    <w:rsid w:val="00205A49"/>
    <w:rsid w:val="002068CE"/>
    <w:rsid w:val="0020737C"/>
    <w:rsid w:val="00211EFA"/>
    <w:rsid w:val="002137EB"/>
    <w:rsid w:val="00213C43"/>
    <w:rsid w:val="002140A8"/>
    <w:rsid w:val="002143EF"/>
    <w:rsid w:val="00215672"/>
    <w:rsid w:val="00217D84"/>
    <w:rsid w:val="0022086E"/>
    <w:rsid w:val="00220DA0"/>
    <w:rsid w:val="00221DBA"/>
    <w:rsid w:val="00222BBD"/>
    <w:rsid w:val="00223B43"/>
    <w:rsid w:val="00223EC3"/>
    <w:rsid w:val="00223F8D"/>
    <w:rsid w:val="00224698"/>
    <w:rsid w:val="0022476C"/>
    <w:rsid w:val="0022505B"/>
    <w:rsid w:val="0022519D"/>
    <w:rsid w:val="00225269"/>
    <w:rsid w:val="002303B1"/>
    <w:rsid w:val="00230B41"/>
    <w:rsid w:val="00231B03"/>
    <w:rsid w:val="00232B83"/>
    <w:rsid w:val="002340B8"/>
    <w:rsid w:val="0023422E"/>
    <w:rsid w:val="00234293"/>
    <w:rsid w:val="00234397"/>
    <w:rsid w:val="00234440"/>
    <w:rsid w:val="00234B80"/>
    <w:rsid w:val="0023500A"/>
    <w:rsid w:val="002351EF"/>
    <w:rsid w:val="00235881"/>
    <w:rsid w:val="00235DE3"/>
    <w:rsid w:val="00236A6D"/>
    <w:rsid w:val="00240024"/>
    <w:rsid w:val="00240736"/>
    <w:rsid w:val="0024140A"/>
    <w:rsid w:val="002433EA"/>
    <w:rsid w:val="00243C5C"/>
    <w:rsid w:val="00244531"/>
    <w:rsid w:val="00244950"/>
    <w:rsid w:val="00244C26"/>
    <w:rsid w:val="00244FC3"/>
    <w:rsid w:val="0024518A"/>
    <w:rsid w:val="00245F00"/>
    <w:rsid w:val="00246B11"/>
    <w:rsid w:val="0024725D"/>
    <w:rsid w:val="002479B3"/>
    <w:rsid w:val="00250283"/>
    <w:rsid w:val="00250545"/>
    <w:rsid w:val="00250D8C"/>
    <w:rsid w:val="0025256F"/>
    <w:rsid w:val="00252A57"/>
    <w:rsid w:val="002532A2"/>
    <w:rsid w:val="002532CD"/>
    <w:rsid w:val="00253E12"/>
    <w:rsid w:val="0025552C"/>
    <w:rsid w:val="00255DDC"/>
    <w:rsid w:val="002562D4"/>
    <w:rsid w:val="0025633A"/>
    <w:rsid w:val="00260977"/>
    <w:rsid w:val="00261645"/>
    <w:rsid w:val="00262820"/>
    <w:rsid w:val="00264142"/>
    <w:rsid w:val="00264DF4"/>
    <w:rsid w:val="00264EC4"/>
    <w:rsid w:val="00265022"/>
    <w:rsid w:val="0026528E"/>
    <w:rsid w:val="00266674"/>
    <w:rsid w:val="00266760"/>
    <w:rsid w:val="00266788"/>
    <w:rsid w:val="00266E70"/>
    <w:rsid w:val="00267705"/>
    <w:rsid w:val="00267A08"/>
    <w:rsid w:val="002720CB"/>
    <w:rsid w:val="00273241"/>
    <w:rsid w:val="0027357B"/>
    <w:rsid w:val="00273A00"/>
    <w:rsid w:val="00276739"/>
    <w:rsid w:val="0027732E"/>
    <w:rsid w:val="00277752"/>
    <w:rsid w:val="00277818"/>
    <w:rsid w:val="00277B00"/>
    <w:rsid w:val="0028097F"/>
    <w:rsid w:val="00280B8A"/>
    <w:rsid w:val="0028120E"/>
    <w:rsid w:val="002825E2"/>
    <w:rsid w:val="00282B8D"/>
    <w:rsid w:val="0028366C"/>
    <w:rsid w:val="002849B0"/>
    <w:rsid w:val="002865B5"/>
    <w:rsid w:val="00286708"/>
    <w:rsid w:val="002869BD"/>
    <w:rsid w:val="00286A01"/>
    <w:rsid w:val="002875AC"/>
    <w:rsid w:val="00290E0B"/>
    <w:rsid w:val="002913B5"/>
    <w:rsid w:val="00292C33"/>
    <w:rsid w:val="00293301"/>
    <w:rsid w:val="0029422F"/>
    <w:rsid w:val="002946DA"/>
    <w:rsid w:val="00294FAC"/>
    <w:rsid w:val="00295236"/>
    <w:rsid w:val="0029552A"/>
    <w:rsid w:val="00295B8B"/>
    <w:rsid w:val="00295BD3"/>
    <w:rsid w:val="00296069"/>
    <w:rsid w:val="00296328"/>
    <w:rsid w:val="00297615"/>
    <w:rsid w:val="002A0B3F"/>
    <w:rsid w:val="002A19AA"/>
    <w:rsid w:val="002A21DA"/>
    <w:rsid w:val="002A2B58"/>
    <w:rsid w:val="002A323A"/>
    <w:rsid w:val="002A4281"/>
    <w:rsid w:val="002A4450"/>
    <w:rsid w:val="002A45E0"/>
    <w:rsid w:val="002A474A"/>
    <w:rsid w:val="002A58EC"/>
    <w:rsid w:val="002A5B8A"/>
    <w:rsid w:val="002A5CCE"/>
    <w:rsid w:val="002A6AA9"/>
    <w:rsid w:val="002A7C91"/>
    <w:rsid w:val="002B1047"/>
    <w:rsid w:val="002B123F"/>
    <w:rsid w:val="002B1260"/>
    <w:rsid w:val="002B31BF"/>
    <w:rsid w:val="002B3DE9"/>
    <w:rsid w:val="002B4344"/>
    <w:rsid w:val="002B46F4"/>
    <w:rsid w:val="002B5450"/>
    <w:rsid w:val="002B5E2E"/>
    <w:rsid w:val="002B636F"/>
    <w:rsid w:val="002B64DD"/>
    <w:rsid w:val="002B78B0"/>
    <w:rsid w:val="002B7DC9"/>
    <w:rsid w:val="002C33F9"/>
    <w:rsid w:val="002C351A"/>
    <w:rsid w:val="002C390C"/>
    <w:rsid w:val="002C46C5"/>
    <w:rsid w:val="002C4EF6"/>
    <w:rsid w:val="002C513A"/>
    <w:rsid w:val="002C5A9E"/>
    <w:rsid w:val="002C5D62"/>
    <w:rsid w:val="002C5DDC"/>
    <w:rsid w:val="002C6F5E"/>
    <w:rsid w:val="002C7410"/>
    <w:rsid w:val="002C752E"/>
    <w:rsid w:val="002D287E"/>
    <w:rsid w:val="002D2C1E"/>
    <w:rsid w:val="002D38AF"/>
    <w:rsid w:val="002D39E6"/>
    <w:rsid w:val="002D4178"/>
    <w:rsid w:val="002D43D9"/>
    <w:rsid w:val="002D4654"/>
    <w:rsid w:val="002D478D"/>
    <w:rsid w:val="002D495B"/>
    <w:rsid w:val="002D6230"/>
    <w:rsid w:val="002D73A3"/>
    <w:rsid w:val="002E07C9"/>
    <w:rsid w:val="002E0E5D"/>
    <w:rsid w:val="002E290C"/>
    <w:rsid w:val="002E2DE7"/>
    <w:rsid w:val="002E431A"/>
    <w:rsid w:val="002E50CF"/>
    <w:rsid w:val="002E66A9"/>
    <w:rsid w:val="002E7120"/>
    <w:rsid w:val="002E7A16"/>
    <w:rsid w:val="002F1A2E"/>
    <w:rsid w:val="002F1A4A"/>
    <w:rsid w:val="002F1B44"/>
    <w:rsid w:val="002F2501"/>
    <w:rsid w:val="002F2A42"/>
    <w:rsid w:val="002F2B11"/>
    <w:rsid w:val="002F3A66"/>
    <w:rsid w:val="002F3E76"/>
    <w:rsid w:val="002F438F"/>
    <w:rsid w:val="002F4A49"/>
    <w:rsid w:val="002F4FC7"/>
    <w:rsid w:val="002F5AC6"/>
    <w:rsid w:val="002F5AFE"/>
    <w:rsid w:val="002F6862"/>
    <w:rsid w:val="002F77C6"/>
    <w:rsid w:val="002F7A63"/>
    <w:rsid w:val="00300488"/>
    <w:rsid w:val="003004B2"/>
    <w:rsid w:val="00301294"/>
    <w:rsid w:val="003016FA"/>
    <w:rsid w:val="00301DDB"/>
    <w:rsid w:val="00302136"/>
    <w:rsid w:val="0030231E"/>
    <w:rsid w:val="003052CD"/>
    <w:rsid w:val="00305416"/>
    <w:rsid w:val="00306EDC"/>
    <w:rsid w:val="0031073C"/>
    <w:rsid w:val="003114F3"/>
    <w:rsid w:val="00312092"/>
    <w:rsid w:val="00312498"/>
    <w:rsid w:val="0031427D"/>
    <w:rsid w:val="003144A0"/>
    <w:rsid w:val="00314BEE"/>
    <w:rsid w:val="003153F4"/>
    <w:rsid w:val="0031608F"/>
    <w:rsid w:val="003163E1"/>
    <w:rsid w:val="00316A69"/>
    <w:rsid w:val="00320107"/>
    <w:rsid w:val="003210A0"/>
    <w:rsid w:val="0032181B"/>
    <w:rsid w:val="003238FA"/>
    <w:rsid w:val="00323DB2"/>
    <w:rsid w:val="00324475"/>
    <w:rsid w:val="00324FCF"/>
    <w:rsid w:val="00325637"/>
    <w:rsid w:val="003259C4"/>
    <w:rsid w:val="00327353"/>
    <w:rsid w:val="00331334"/>
    <w:rsid w:val="00331814"/>
    <w:rsid w:val="00331D71"/>
    <w:rsid w:val="00332F4B"/>
    <w:rsid w:val="00333DB6"/>
    <w:rsid w:val="0033485B"/>
    <w:rsid w:val="003358F2"/>
    <w:rsid w:val="00336514"/>
    <w:rsid w:val="00336632"/>
    <w:rsid w:val="00336742"/>
    <w:rsid w:val="0033685E"/>
    <w:rsid w:val="00340336"/>
    <w:rsid w:val="00341FDF"/>
    <w:rsid w:val="00343549"/>
    <w:rsid w:val="003436D4"/>
    <w:rsid w:val="00343809"/>
    <w:rsid w:val="003441D2"/>
    <w:rsid w:val="00344A68"/>
    <w:rsid w:val="00344CE3"/>
    <w:rsid w:val="003455A9"/>
    <w:rsid w:val="00345C5B"/>
    <w:rsid w:val="00345D6B"/>
    <w:rsid w:val="003460F1"/>
    <w:rsid w:val="00346186"/>
    <w:rsid w:val="003465BE"/>
    <w:rsid w:val="00347CB5"/>
    <w:rsid w:val="003502B4"/>
    <w:rsid w:val="003502EB"/>
    <w:rsid w:val="0035039C"/>
    <w:rsid w:val="00351939"/>
    <w:rsid w:val="0035275A"/>
    <w:rsid w:val="00353156"/>
    <w:rsid w:val="003535D3"/>
    <w:rsid w:val="00353772"/>
    <w:rsid w:val="00354F91"/>
    <w:rsid w:val="00355432"/>
    <w:rsid w:val="00355FDC"/>
    <w:rsid w:val="003560AE"/>
    <w:rsid w:val="0035616E"/>
    <w:rsid w:val="003565D8"/>
    <w:rsid w:val="00357A26"/>
    <w:rsid w:val="00357F56"/>
    <w:rsid w:val="00360802"/>
    <w:rsid w:val="003616B4"/>
    <w:rsid w:val="003618BA"/>
    <w:rsid w:val="00361F8A"/>
    <w:rsid w:val="00362597"/>
    <w:rsid w:val="00362C4C"/>
    <w:rsid w:val="00362CFA"/>
    <w:rsid w:val="00363BA4"/>
    <w:rsid w:val="0036540E"/>
    <w:rsid w:val="00366A53"/>
    <w:rsid w:val="00367049"/>
    <w:rsid w:val="003678C4"/>
    <w:rsid w:val="003705BC"/>
    <w:rsid w:val="00370C8F"/>
    <w:rsid w:val="0037135F"/>
    <w:rsid w:val="0037163C"/>
    <w:rsid w:val="003718AF"/>
    <w:rsid w:val="00372AE2"/>
    <w:rsid w:val="00372C2F"/>
    <w:rsid w:val="00373BFC"/>
    <w:rsid w:val="00374039"/>
    <w:rsid w:val="003744F5"/>
    <w:rsid w:val="00374817"/>
    <w:rsid w:val="00375573"/>
    <w:rsid w:val="00376708"/>
    <w:rsid w:val="0037672A"/>
    <w:rsid w:val="00376D7A"/>
    <w:rsid w:val="00380F17"/>
    <w:rsid w:val="003814DC"/>
    <w:rsid w:val="003822CB"/>
    <w:rsid w:val="00386EE9"/>
    <w:rsid w:val="00387F66"/>
    <w:rsid w:val="003905BC"/>
    <w:rsid w:val="003908B9"/>
    <w:rsid w:val="00390EAC"/>
    <w:rsid w:val="003924CE"/>
    <w:rsid w:val="00394B54"/>
    <w:rsid w:val="00395AEE"/>
    <w:rsid w:val="00396076"/>
    <w:rsid w:val="00396912"/>
    <w:rsid w:val="00396A92"/>
    <w:rsid w:val="00396CC4"/>
    <w:rsid w:val="00396FA7"/>
    <w:rsid w:val="003A1206"/>
    <w:rsid w:val="003A1C61"/>
    <w:rsid w:val="003A1D90"/>
    <w:rsid w:val="003A1FA6"/>
    <w:rsid w:val="003A2063"/>
    <w:rsid w:val="003A26AA"/>
    <w:rsid w:val="003A2E54"/>
    <w:rsid w:val="003A3D8B"/>
    <w:rsid w:val="003A4264"/>
    <w:rsid w:val="003A43F5"/>
    <w:rsid w:val="003A49BB"/>
    <w:rsid w:val="003A4A7B"/>
    <w:rsid w:val="003A4EF2"/>
    <w:rsid w:val="003A5BF9"/>
    <w:rsid w:val="003A6065"/>
    <w:rsid w:val="003A6C7B"/>
    <w:rsid w:val="003A794C"/>
    <w:rsid w:val="003B0B5F"/>
    <w:rsid w:val="003B0E5C"/>
    <w:rsid w:val="003B19A6"/>
    <w:rsid w:val="003B1CE6"/>
    <w:rsid w:val="003B21CF"/>
    <w:rsid w:val="003B2872"/>
    <w:rsid w:val="003B3F2C"/>
    <w:rsid w:val="003B4A2B"/>
    <w:rsid w:val="003B5576"/>
    <w:rsid w:val="003B567E"/>
    <w:rsid w:val="003B689D"/>
    <w:rsid w:val="003B6BEC"/>
    <w:rsid w:val="003B7E0D"/>
    <w:rsid w:val="003C061A"/>
    <w:rsid w:val="003C21E7"/>
    <w:rsid w:val="003C2227"/>
    <w:rsid w:val="003C2C9C"/>
    <w:rsid w:val="003C3F37"/>
    <w:rsid w:val="003C5328"/>
    <w:rsid w:val="003C5979"/>
    <w:rsid w:val="003C61E5"/>
    <w:rsid w:val="003C6A27"/>
    <w:rsid w:val="003C6D7A"/>
    <w:rsid w:val="003C6F67"/>
    <w:rsid w:val="003C7449"/>
    <w:rsid w:val="003C7762"/>
    <w:rsid w:val="003D0274"/>
    <w:rsid w:val="003D04CF"/>
    <w:rsid w:val="003D09EF"/>
    <w:rsid w:val="003D0EF6"/>
    <w:rsid w:val="003D2BED"/>
    <w:rsid w:val="003D32C1"/>
    <w:rsid w:val="003D3A7C"/>
    <w:rsid w:val="003D4419"/>
    <w:rsid w:val="003D69A1"/>
    <w:rsid w:val="003E166E"/>
    <w:rsid w:val="003E1D00"/>
    <w:rsid w:val="003E2A43"/>
    <w:rsid w:val="003E34AA"/>
    <w:rsid w:val="003E3934"/>
    <w:rsid w:val="003E3BBE"/>
    <w:rsid w:val="003E5DE3"/>
    <w:rsid w:val="003E66F4"/>
    <w:rsid w:val="003E72A5"/>
    <w:rsid w:val="003E7D0D"/>
    <w:rsid w:val="003F024B"/>
    <w:rsid w:val="003F07C5"/>
    <w:rsid w:val="003F12C4"/>
    <w:rsid w:val="003F172B"/>
    <w:rsid w:val="003F1AE9"/>
    <w:rsid w:val="003F2E87"/>
    <w:rsid w:val="003F3256"/>
    <w:rsid w:val="003F46DB"/>
    <w:rsid w:val="003F6635"/>
    <w:rsid w:val="003F665C"/>
    <w:rsid w:val="003F6AF1"/>
    <w:rsid w:val="003F6BA4"/>
    <w:rsid w:val="003F6E8C"/>
    <w:rsid w:val="003F741E"/>
    <w:rsid w:val="003F7739"/>
    <w:rsid w:val="003F7CC0"/>
    <w:rsid w:val="004016F2"/>
    <w:rsid w:val="00402453"/>
    <w:rsid w:val="0040343A"/>
    <w:rsid w:val="00404DEF"/>
    <w:rsid w:val="004050C7"/>
    <w:rsid w:val="00405893"/>
    <w:rsid w:val="004059DE"/>
    <w:rsid w:val="00405B6C"/>
    <w:rsid w:val="00407C3E"/>
    <w:rsid w:val="004106CB"/>
    <w:rsid w:val="0041119B"/>
    <w:rsid w:val="0041187B"/>
    <w:rsid w:val="00411D18"/>
    <w:rsid w:val="0041270A"/>
    <w:rsid w:val="004138D9"/>
    <w:rsid w:val="00413929"/>
    <w:rsid w:val="00413D81"/>
    <w:rsid w:val="00414660"/>
    <w:rsid w:val="0041466D"/>
    <w:rsid w:val="0041467F"/>
    <w:rsid w:val="0041492B"/>
    <w:rsid w:val="004159C1"/>
    <w:rsid w:val="0041655B"/>
    <w:rsid w:val="00417445"/>
    <w:rsid w:val="00417A2A"/>
    <w:rsid w:val="004200BF"/>
    <w:rsid w:val="0042159B"/>
    <w:rsid w:val="00423D17"/>
    <w:rsid w:val="00424274"/>
    <w:rsid w:val="004243B3"/>
    <w:rsid w:val="00424582"/>
    <w:rsid w:val="00424828"/>
    <w:rsid w:val="00424ED5"/>
    <w:rsid w:val="004250D5"/>
    <w:rsid w:val="0042650A"/>
    <w:rsid w:val="00430D05"/>
    <w:rsid w:val="004310BB"/>
    <w:rsid w:val="004315D0"/>
    <w:rsid w:val="00431864"/>
    <w:rsid w:val="00432E44"/>
    <w:rsid w:val="0043461D"/>
    <w:rsid w:val="00435DA8"/>
    <w:rsid w:val="00436BE4"/>
    <w:rsid w:val="00440CAA"/>
    <w:rsid w:val="00440FE9"/>
    <w:rsid w:val="00441BDA"/>
    <w:rsid w:val="00442A57"/>
    <w:rsid w:val="00442AF2"/>
    <w:rsid w:val="00442D46"/>
    <w:rsid w:val="0044381C"/>
    <w:rsid w:val="0044490C"/>
    <w:rsid w:val="00444F46"/>
    <w:rsid w:val="00445C29"/>
    <w:rsid w:val="00445F24"/>
    <w:rsid w:val="00446736"/>
    <w:rsid w:val="00446804"/>
    <w:rsid w:val="00446829"/>
    <w:rsid w:val="00446A84"/>
    <w:rsid w:val="00446D10"/>
    <w:rsid w:val="00447B3F"/>
    <w:rsid w:val="00450761"/>
    <w:rsid w:val="00450B40"/>
    <w:rsid w:val="0045129B"/>
    <w:rsid w:val="00451E6D"/>
    <w:rsid w:val="004529C7"/>
    <w:rsid w:val="004547AA"/>
    <w:rsid w:val="0045488F"/>
    <w:rsid w:val="00454EAB"/>
    <w:rsid w:val="00454FDA"/>
    <w:rsid w:val="004559C6"/>
    <w:rsid w:val="004573A7"/>
    <w:rsid w:val="00460442"/>
    <w:rsid w:val="0046057B"/>
    <w:rsid w:val="00460D85"/>
    <w:rsid w:val="00461B9C"/>
    <w:rsid w:val="0046257C"/>
    <w:rsid w:val="00463FC9"/>
    <w:rsid w:val="0046448E"/>
    <w:rsid w:val="004644F6"/>
    <w:rsid w:val="00464823"/>
    <w:rsid w:val="004655DC"/>
    <w:rsid w:val="00466EE0"/>
    <w:rsid w:val="004672C0"/>
    <w:rsid w:val="00470689"/>
    <w:rsid w:val="0047192D"/>
    <w:rsid w:val="00473264"/>
    <w:rsid w:val="00473368"/>
    <w:rsid w:val="00473A93"/>
    <w:rsid w:val="00473D1A"/>
    <w:rsid w:val="0047469C"/>
    <w:rsid w:val="0047475E"/>
    <w:rsid w:val="004750A0"/>
    <w:rsid w:val="00475CD1"/>
    <w:rsid w:val="00476318"/>
    <w:rsid w:val="00476748"/>
    <w:rsid w:val="004768A6"/>
    <w:rsid w:val="00476E42"/>
    <w:rsid w:val="00477057"/>
    <w:rsid w:val="004770F3"/>
    <w:rsid w:val="00477F36"/>
    <w:rsid w:val="004824E5"/>
    <w:rsid w:val="00482EF2"/>
    <w:rsid w:val="004833DC"/>
    <w:rsid w:val="004837D8"/>
    <w:rsid w:val="004838F0"/>
    <w:rsid w:val="00483A2B"/>
    <w:rsid w:val="0048427E"/>
    <w:rsid w:val="00484467"/>
    <w:rsid w:val="00484E79"/>
    <w:rsid w:val="00485311"/>
    <w:rsid w:val="00485772"/>
    <w:rsid w:val="004869AE"/>
    <w:rsid w:val="00486AC0"/>
    <w:rsid w:val="00486AE6"/>
    <w:rsid w:val="0048774A"/>
    <w:rsid w:val="00487D6E"/>
    <w:rsid w:val="00487F21"/>
    <w:rsid w:val="004903F6"/>
    <w:rsid w:val="00490469"/>
    <w:rsid w:val="00492000"/>
    <w:rsid w:val="00492246"/>
    <w:rsid w:val="0049304E"/>
    <w:rsid w:val="0049383F"/>
    <w:rsid w:val="00493BD1"/>
    <w:rsid w:val="00493F8B"/>
    <w:rsid w:val="0049445E"/>
    <w:rsid w:val="00494938"/>
    <w:rsid w:val="00494F1F"/>
    <w:rsid w:val="00495F12"/>
    <w:rsid w:val="0049630F"/>
    <w:rsid w:val="0049699D"/>
    <w:rsid w:val="004A0225"/>
    <w:rsid w:val="004A23F8"/>
    <w:rsid w:val="004A33FF"/>
    <w:rsid w:val="004A3F35"/>
    <w:rsid w:val="004A4083"/>
    <w:rsid w:val="004A42D0"/>
    <w:rsid w:val="004A4B53"/>
    <w:rsid w:val="004A530A"/>
    <w:rsid w:val="004A54C4"/>
    <w:rsid w:val="004A5E0E"/>
    <w:rsid w:val="004A6425"/>
    <w:rsid w:val="004A6458"/>
    <w:rsid w:val="004A6A78"/>
    <w:rsid w:val="004B0CD8"/>
    <w:rsid w:val="004B1AB3"/>
    <w:rsid w:val="004B1AB6"/>
    <w:rsid w:val="004B206A"/>
    <w:rsid w:val="004B207C"/>
    <w:rsid w:val="004B3BBE"/>
    <w:rsid w:val="004B4157"/>
    <w:rsid w:val="004B4492"/>
    <w:rsid w:val="004B49DF"/>
    <w:rsid w:val="004B51E4"/>
    <w:rsid w:val="004B56C7"/>
    <w:rsid w:val="004B576B"/>
    <w:rsid w:val="004C0C75"/>
    <w:rsid w:val="004C1BB9"/>
    <w:rsid w:val="004C3258"/>
    <w:rsid w:val="004C3A16"/>
    <w:rsid w:val="004C3C4F"/>
    <w:rsid w:val="004C4CE1"/>
    <w:rsid w:val="004C5271"/>
    <w:rsid w:val="004C5EF9"/>
    <w:rsid w:val="004C6560"/>
    <w:rsid w:val="004C669E"/>
    <w:rsid w:val="004C7C2B"/>
    <w:rsid w:val="004D060A"/>
    <w:rsid w:val="004D0775"/>
    <w:rsid w:val="004D0A91"/>
    <w:rsid w:val="004D181D"/>
    <w:rsid w:val="004D28D5"/>
    <w:rsid w:val="004D2A33"/>
    <w:rsid w:val="004D328E"/>
    <w:rsid w:val="004D37B9"/>
    <w:rsid w:val="004D39ED"/>
    <w:rsid w:val="004D4080"/>
    <w:rsid w:val="004D433E"/>
    <w:rsid w:val="004D5075"/>
    <w:rsid w:val="004D593A"/>
    <w:rsid w:val="004D62BA"/>
    <w:rsid w:val="004D6480"/>
    <w:rsid w:val="004D7905"/>
    <w:rsid w:val="004D7B58"/>
    <w:rsid w:val="004D7EBD"/>
    <w:rsid w:val="004E1C54"/>
    <w:rsid w:val="004E1EA4"/>
    <w:rsid w:val="004E3026"/>
    <w:rsid w:val="004E3454"/>
    <w:rsid w:val="004E35C3"/>
    <w:rsid w:val="004E4E2F"/>
    <w:rsid w:val="004E50ED"/>
    <w:rsid w:val="004E5239"/>
    <w:rsid w:val="004E53A2"/>
    <w:rsid w:val="004E5572"/>
    <w:rsid w:val="004E597D"/>
    <w:rsid w:val="004E5A6F"/>
    <w:rsid w:val="004E6BD2"/>
    <w:rsid w:val="004F0CAC"/>
    <w:rsid w:val="004F0F02"/>
    <w:rsid w:val="004F1A10"/>
    <w:rsid w:val="004F2259"/>
    <w:rsid w:val="004F2B88"/>
    <w:rsid w:val="004F3A49"/>
    <w:rsid w:val="004F3B8E"/>
    <w:rsid w:val="004F3EC7"/>
    <w:rsid w:val="004F4CC3"/>
    <w:rsid w:val="004F4CE2"/>
    <w:rsid w:val="004F5851"/>
    <w:rsid w:val="004F6FE8"/>
    <w:rsid w:val="004F7388"/>
    <w:rsid w:val="004F78E3"/>
    <w:rsid w:val="004F7CE2"/>
    <w:rsid w:val="0050002A"/>
    <w:rsid w:val="0050012C"/>
    <w:rsid w:val="00500A47"/>
    <w:rsid w:val="00500D04"/>
    <w:rsid w:val="00502364"/>
    <w:rsid w:val="0050265F"/>
    <w:rsid w:val="005029F7"/>
    <w:rsid w:val="00503230"/>
    <w:rsid w:val="00503BCD"/>
    <w:rsid w:val="0050431A"/>
    <w:rsid w:val="005048AD"/>
    <w:rsid w:val="00504CA7"/>
    <w:rsid w:val="00505D6E"/>
    <w:rsid w:val="0050748D"/>
    <w:rsid w:val="00507753"/>
    <w:rsid w:val="00507AFC"/>
    <w:rsid w:val="00510B33"/>
    <w:rsid w:val="00510E2C"/>
    <w:rsid w:val="00512BAC"/>
    <w:rsid w:val="005134C7"/>
    <w:rsid w:val="00514C8C"/>
    <w:rsid w:val="00514FB3"/>
    <w:rsid w:val="0051503B"/>
    <w:rsid w:val="0051589C"/>
    <w:rsid w:val="00520D10"/>
    <w:rsid w:val="005212C1"/>
    <w:rsid w:val="00521672"/>
    <w:rsid w:val="0052181B"/>
    <w:rsid w:val="00522282"/>
    <w:rsid w:val="00522865"/>
    <w:rsid w:val="00524473"/>
    <w:rsid w:val="00524B86"/>
    <w:rsid w:val="00525838"/>
    <w:rsid w:val="0052599B"/>
    <w:rsid w:val="00525B5F"/>
    <w:rsid w:val="00525D66"/>
    <w:rsid w:val="00526FC1"/>
    <w:rsid w:val="00527E22"/>
    <w:rsid w:val="005301AB"/>
    <w:rsid w:val="00530D9A"/>
    <w:rsid w:val="00531E02"/>
    <w:rsid w:val="00532722"/>
    <w:rsid w:val="00534894"/>
    <w:rsid w:val="00536EF2"/>
    <w:rsid w:val="00537B92"/>
    <w:rsid w:val="00537FEE"/>
    <w:rsid w:val="00540BBC"/>
    <w:rsid w:val="00540DD3"/>
    <w:rsid w:val="00540DE3"/>
    <w:rsid w:val="00541D32"/>
    <w:rsid w:val="005421F2"/>
    <w:rsid w:val="00542953"/>
    <w:rsid w:val="00543776"/>
    <w:rsid w:val="00543DF3"/>
    <w:rsid w:val="00544B16"/>
    <w:rsid w:val="00545A25"/>
    <w:rsid w:val="00546D9B"/>
    <w:rsid w:val="0054719B"/>
    <w:rsid w:val="00547AED"/>
    <w:rsid w:val="00551A4F"/>
    <w:rsid w:val="005539AB"/>
    <w:rsid w:val="00556009"/>
    <w:rsid w:val="005560AC"/>
    <w:rsid w:val="005574CA"/>
    <w:rsid w:val="005600BA"/>
    <w:rsid w:val="00560195"/>
    <w:rsid w:val="005606F3"/>
    <w:rsid w:val="005616A5"/>
    <w:rsid w:val="00561C74"/>
    <w:rsid w:val="00562467"/>
    <w:rsid w:val="0056265A"/>
    <w:rsid w:val="005634CF"/>
    <w:rsid w:val="0056399A"/>
    <w:rsid w:val="005641BB"/>
    <w:rsid w:val="00564321"/>
    <w:rsid w:val="00565C63"/>
    <w:rsid w:val="00567B40"/>
    <w:rsid w:val="00571480"/>
    <w:rsid w:val="0057268F"/>
    <w:rsid w:val="00573845"/>
    <w:rsid w:val="00575AD1"/>
    <w:rsid w:val="00575E88"/>
    <w:rsid w:val="00576267"/>
    <w:rsid w:val="00577082"/>
    <w:rsid w:val="005774D6"/>
    <w:rsid w:val="005774EF"/>
    <w:rsid w:val="005807A9"/>
    <w:rsid w:val="00580A87"/>
    <w:rsid w:val="00581545"/>
    <w:rsid w:val="00581E01"/>
    <w:rsid w:val="005821B4"/>
    <w:rsid w:val="005836C2"/>
    <w:rsid w:val="00584AB8"/>
    <w:rsid w:val="00586A6E"/>
    <w:rsid w:val="005873A5"/>
    <w:rsid w:val="00587955"/>
    <w:rsid w:val="00587FDC"/>
    <w:rsid w:val="0059064D"/>
    <w:rsid w:val="00590917"/>
    <w:rsid w:val="00590C4A"/>
    <w:rsid w:val="00590EE1"/>
    <w:rsid w:val="00591686"/>
    <w:rsid w:val="0059200C"/>
    <w:rsid w:val="00592097"/>
    <w:rsid w:val="00592E70"/>
    <w:rsid w:val="005935B6"/>
    <w:rsid w:val="005937AD"/>
    <w:rsid w:val="005954F7"/>
    <w:rsid w:val="00595D20"/>
    <w:rsid w:val="00597F95"/>
    <w:rsid w:val="005A0061"/>
    <w:rsid w:val="005A0385"/>
    <w:rsid w:val="005A0D67"/>
    <w:rsid w:val="005A1FA4"/>
    <w:rsid w:val="005A3AFF"/>
    <w:rsid w:val="005A5D83"/>
    <w:rsid w:val="005A5E92"/>
    <w:rsid w:val="005A6AFD"/>
    <w:rsid w:val="005A6B91"/>
    <w:rsid w:val="005A7720"/>
    <w:rsid w:val="005A7859"/>
    <w:rsid w:val="005B13D7"/>
    <w:rsid w:val="005B1893"/>
    <w:rsid w:val="005B234D"/>
    <w:rsid w:val="005B2CA2"/>
    <w:rsid w:val="005B2D01"/>
    <w:rsid w:val="005B3938"/>
    <w:rsid w:val="005B4057"/>
    <w:rsid w:val="005B41CE"/>
    <w:rsid w:val="005B4C62"/>
    <w:rsid w:val="005B4ECB"/>
    <w:rsid w:val="005B53D1"/>
    <w:rsid w:val="005B5442"/>
    <w:rsid w:val="005B5A2D"/>
    <w:rsid w:val="005B5C29"/>
    <w:rsid w:val="005B68CF"/>
    <w:rsid w:val="005B7076"/>
    <w:rsid w:val="005B7A4C"/>
    <w:rsid w:val="005B7D21"/>
    <w:rsid w:val="005B7E3B"/>
    <w:rsid w:val="005C1669"/>
    <w:rsid w:val="005C17BB"/>
    <w:rsid w:val="005C2530"/>
    <w:rsid w:val="005C2E6A"/>
    <w:rsid w:val="005C2EA1"/>
    <w:rsid w:val="005C30E1"/>
    <w:rsid w:val="005C62F3"/>
    <w:rsid w:val="005C659D"/>
    <w:rsid w:val="005C670F"/>
    <w:rsid w:val="005C677B"/>
    <w:rsid w:val="005D0485"/>
    <w:rsid w:val="005D0EED"/>
    <w:rsid w:val="005D5010"/>
    <w:rsid w:val="005D6525"/>
    <w:rsid w:val="005D65AF"/>
    <w:rsid w:val="005D6C9B"/>
    <w:rsid w:val="005E0149"/>
    <w:rsid w:val="005E0E89"/>
    <w:rsid w:val="005E1838"/>
    <w:rsid w:val="005E306F"/>
    <w:rsid w:val="005E32A8"/>
    <w:rsid w:val="005E34F4"/>
    <w:rsid w:val="005E3C7B"/>
    <w:rsid w:val="005E59EF"/>
    <w:rsid w:val="005E5C98"/>
    <w:rsid w:val="005E5EF3"/>
    <w:rsid w:val="005E65ED"/>
    <w:rsid w:val="005E6EA1"/>
    <w:rsid w:val="005E7776"/>
    <w:rsid w:val="005F01FB"/>
    <w:rsid w:val="005F093A"/>
    <w:rsid w:val="005F294F"/>
    <w:rsid w:val="005F2DD6"/>
    <w:rsid w:val="005F3280"/>
    <w:rsid w:val="005F33E4"/>
    <w:rsid w:val="005F349B"/>
    <w:rsid w:val="005F3577"/>
    <w:rsid w:val="005F4776"/>
    <w:rsid w:val="005F48EF"/>
    <w:rsid w:val="005F4DB9"/>
    <w:rsid w:val="005F4E56"/>
    <w:rsid w:val="005F52EC"/>
    <w:rsid w:val="005F552F"/>
    <w:rsid w:val="005F624B"/>
    <w:rsid w:val="005F71AB"/>
    <w:rsid w:val="005F763C"/>
    <w:rsid w:val="00600605"/>
    <w:rsid w:val="00600E21"/>
    <w:rsid w:val="00600F98"/>
    <w:rsid w:val="00601491"/>
    <w:rsid w:val="00601506"/>
    <w:rsid w:val="00601799"/>
    <w:rsid w:val="006017E0"/>
    <w:rsid w:val="00601862"/>
    <w:rsid w:val="00602345"/>
    <w:rsid w:val="006026EB"/>
    <w:rsid w:val="006029EF"/>
    <w:rsid w:val="00602DAB"/>
    <w:rsid w:val="006030DB"/>
    <w:rsid w:val="00605124"/>
    <w:rsid w:val="0060572E"/>
    <w:rsid w:val="00607E33"/>
    <w:rsid w:val="0061111D"/>
    <w:rsid w:val="0061141B"/>
    <w:rsid w:val="0061217C"/>
    <w:rsid w:val="00613145"/>
    <w:rsid w:val="00614378"/>
    <w:rsid w:val="00614A74"/>
    <w:rsid w:val="00615C10"/>
    <w:rsid w:val="00615ED5"/>
    <w:rsid w:val="00616407"/>
    <w:rsid w:val="00617549"/>
    <w:rsid w:val="00617CF2"/>
    <w:rsid w:val="00621FDA"/>
    <w:rsid w:val="00623DE6"/>
    <w:rsid w:val="0062593C"/>
    <w:rsid w:val="00625F39"/>
    <w:rsid w:val="00626963"/>
    <w:rsid w:val="0063072A"/>
    <w:rsid w:val="006308A4"/>
    <w:rsid w:val="00630C40"/>
    <w:rsid w:val="00631238"/>
    <w:rsid w:val="00631CF4"/>
    <w:rsid w:val="00631EA7"/>
    <w:rsid w:val="006320C6"/>
    <w:rsid w:val="00633D3D"/>
    <w:rsid w:val="006346C5"/>
    <w:rsid w:val="00634767"/>
    <w:rsid w:val="00634986"/>
    <w:rsid w:val="006349BF"/>
    <w:rsid w:val="00635607"/>
    <w:rsid w:val="00637B7B"/>
    <w:rsid w:val="00641C1D"/>
    <w:rsid w:val="006420B5"/>
    <w:rsid w:val="00643CBD"/>
    <w:rsid w:val="00644396"/>
    <w:rsid w:val="00644712"/>
    <w:rsid w:val="0064487A"/>
    <w:rsid w:val="00644C2B"/>
    <w:rsid w:val="00645686"/>
    <w:rsid w:val="00645D1B"/>
    <w:rsid w:val="006473EE"/>
    <w:rsid w:val="006478B8"/>
    <w:rsid w:val="006531CF"/>
    <w:rsid w:val="00653A45"/>
    <w:rsid w:val="006546F2"/>
    <w:rsid w:val="00654DA2"/>
    <w:rsid w:val="006573CA"/>
    <w:rsid w:val="006579C5"/>
    <w:rsid w:val="00660B0B"/>
    <w:rsid w:val="006619EA"/>
    <w:rsid w:val="00661F56"/>
    <w:rsid w:val="00662742"/>
    <w:rsid w:val="006633FF"/>
    <w:rsid w:val="00663BB3"/>
    <w:rsid w:val="00664A40"/>
    <w:rsid w:val="00667090"/>
    <w:rsid w:val="0066779A"/>
    <w:rsid w:val="006678D9"/>
    <w:rsid w:val="006706F8"/>
    <w:rsid w:val="00670C35"/>
    <w:rsid w:val="0067262A"/>
    <w:rsid w:val="006730D4"/>
    <w:rsid w:val="00673A1F"/>
    <w:rsid w:val="00674700"/>
    <w:rsid w:val="006765E5"/>
    <w:rsid w:val="00680162"/>
    <w:rsid w:val="00681580"/>
    <w:rsid w:val="0068198C"/>
    <w:rsid w:val="00681BC9"/>
    <w:rsid w:val="006825E1"/>
    <w:rsid w:val="00682746"/>
    <w:rsid w:val="00683340"/>
    <w:rsid w:val="00684528"/>
    <w:rsid w:val="00685A8B"/>
    <w:rsid w:val="00686018"/>
    <w:rsid w:val="00686129"/>
    <w:rsid w:val="006867BE"/>
    <w:rsid w:val="006869E0"/>
    <w:rsid w:val="00686A5A"/>
    <w:rsid w:val="00687DAA"/>
    <w:rsid w:val="00690183"/>
    <w:rsid w:val="0069066F"/>
    <w:rsid w:val="00692CCD"/>
    <w:rsid w:val="00694141"/>
    <w:rsid w:val="006948EB"/>
    <w:rsid w:val="0069668B"/>
    <w:rsid w:val="00696ADD"/>
    <w:rsid w:val="006A047F"/>
    <w:rsid w:val="006A07B9"/>
    <w:rsid w:val="006A317A"/>
    <w:rsid w:val="006A336F"/>
    <w:rsid w:val="006A49A5"/>
    <w:rsid w:val="006A4E0A"/>
    <w:rsid w:val="006A56DB"/>
    <w:rsid w:val="006A5866"/>
    <w:rsid w:val="006A5C75"/>
    <w:rsid w:val="006A5EF0"/>
    <w:rsid w:val="006A67E4"/>
    <w:rsid w:val="006A6CDE"/>
    <w:rsid w:val="006A6FB1"/>
    <w:rsid w:val="006A7CBC"/>
    <w:rsid w:val="006B005B"/>
    <w:rsid w:val="006B03C9"/>
    <w:rsid w:val="006B1925"/>
    <w:rsid w:val="006B2DF3"/>
    <w:rsid w:val="006B52BC"/>
    <w:rsid w:val="006B5762"/>
    <w:rsid w:val="006B5ED7"/>
    <w:rsid w:val="006B66F9"/>
    <w:rsid w:val="006B6734"/>
    <w:rsid w:val="006B6956"/>
    <w:rsid w:val="006B6F8F"/>
    <w:rsid w:val="006B751D"/>
    <w:rsid w:val="006B76CC"/>
    <w:rsid w:val="006B7F9A"/>
    <w:rsid w:val="006C1377"/>
    <w:rsid w:val="006C1B85"/>
    <w:rsid w:val="006C2195"/>
    <w:rsid w:val="006C2C55"/>
    <w:rsid w:val="006C2F30"/>
    <w:rsid w:val="006C3987"/>
    <w:rsid w:val="006C3C09"/>
    <w:rsid w:val="006C3D4D"/>
    <w:rsid w:val="006C3F6A"/>
    <w:rsid w:val="006C4FF2"/>
    <w:rsid w:val="006C5088"/>
    <w:rsid w:val="006C6E9C"/>
    <w:rsid w:val="006C7D2C"/>
    <w:rsid w:val="006D009F"/>
    <w:rsid w:val="006D028C"/>
    <w:rsid w:val="006D09B7"/>
    <w:rsid w:val="006D103C"/>
    <w:rsid w:val="006D1246"/>
    <w:rsid w:val="006D1640"/>
    <w:rsid w:val="006D19DA"/>
    <w:rsid w:val="006D1EAB"/>
    <w:rsid w:val="006D1F6B"/>
    <w:rsid w:val="006D2F83"/>
    <w:rsid w:val="006D3C5A"/>
    <w:rsid w:val="006D4494"/>
    <w:rsid w:val="006D6201"/>
    <w:rsid w:val="006D6AC0"/>
    <w:rsid w:val="006D6F4C"/>
    <w:rsid w:val="006D7487"/>
    <w:rsid w:val="006D770F"/>
    <w:rsid w:val="006D792B"/>
    <w:rsid w:val="006E118F"/>
    <w:rsid w:val="006E1860"/>
    <w:rsid w:val="006E458F"/>
    <w:rsid w:val="006E489F"/>
    <w:rsid w:val="006E49B4"/>
    <w:rsid w:val="006E4C5C"/>
    <w:rsid w:val="006E50D1"/>
    <w:rsid w:val="006E567B"/>
    <w:rsid w:val="006E5AEC"/>
    <w:rsid w:val="006E5FDB"/>
    <w:rsid w:val="006E7725"/>
    <w:rsid w:val="006E7D03"/>
    <w:rsid w:val="006F0B01"/>
    <w:rsid w:val="006F0CA1"/>
    <w:rsid w:val="006F18A0"/>
    <w:rsid w:val="006F3261"/>
    <w:rsid w:val="006F3382"/>
    <w:rsid w:val="006F3641"/>
    <w:rsid w:val="006F4CBD"/>
    <w:rsid w:val="006F63D3"/>
    <w:rsid w:val="006F6A74"/>
    <w:rsid w:val="006F6DE3"/>
    <w:rsid w:val="006F7556"/>
    <w:rsid w:val="006F7D79"/>
    <w:rsid w:val="006F7ED0"/>
    <w:rsid w:val="0070005B"/>
    <w:rsid w:val="007022EB"/>
    <w:rsid w:val="0070235E"/>
    <w:rsid w:val="00702C92"/>
    <w:rsid w:val="00703433"/>
    <w:rsid w:val="0070384C"/>
    <w:rsid w:val="00703925"/>
    <w:rsid w:val="007043AC"/>
    <w:rsid w:val="0070586F"/>
    <w:rsid w:val="00705AEA"/>
    <w:rsid w:val="0070683C"/>
    <w:rsid w:val="00706E86"/>
    <w:rsid w:val="00706E92"/>
    <w:rsid w:val="00707CAF"/>
    <w:rsid w:val="00707D6A"/>
    <w:rsid w:val="00712B2A"/>
    <w:rsid w:val="007132B3"/>
    <w:rsid w:val="0071376B"/>
    <w:rsid w:val="00713A8D"/>
    <w:rsid w:val="007142AB"/>
    <w:rsid w:val="007144D6"/>
    <w:rsid w:val="00714ED4"/>
    <w:rsid w:val="00716980"/>
    <w:rsid w:val="00716E81"/>
    <w:rsid w:val="007172F4"/>
    <w:rsid w:val="00720207"/>
    <w:rsid w:val="00720F69"/>
    <w:rsid w:val="007210B1"/>
    <w:rsid w:val="00721E31"/>
    <w:rsid w:val="00722511"/>
    <w:rsid w:val="007235DD"/>
    <w:rsid w:val="007235E9"/>
    <w:rsid w:val="00724D94"/>
    <w:rsid w:val="007259E4"/>
    <w:rsid w:val="00726835"/>
    <w:rsid w:val="007305D6"/>
    <w:rsid w:val="00730A16"/>
    <w:rsid w:val="007313DB"/>
    <w:rsid w:val="00731DFC"/>
    <w:rsid w:val="00731E6B"/>
    <w:rsid w:val="0073293C"/>
    <w:rsid w:val="00732D1C"/>
    <w:rsid w:val="007336D8"/>
    <w:rsid w:val="00736003"/>
    <w:rsid w:val="007368A9"/>
    <w:rsid w:val="00736FBE"/>
    <w:rsid w:val="0073752C"/>
    <w:rsid w:val="007410C6"/>
    <w:rsid w:val="00741297"/>
    <w:rsid w:val="00741614"/>
    <w:rsid w:val="007417F2"/>
    <w:rsid w:val="007418BB"/>
    <w:rsid w:val="00742773"/>
    <w:rsid w:val="00743237"/>
    <w:rsid w:val="0074365D"/>
    <w:rsid w:val="00743B1E"/>
    <w:rsid w:val="00743BCC"/>
    <w:rsid w:val="00743E49"/>
    <w:rsid w:val="00744129"/>
    <w:rsid w:val="0074467E"/>
    <w:rsid w:val="00745AA8"/>
    <w:rsid w:val="00745C89"/>
    <w:rsid w:val="00746ABA"/>
    <w:rsid w:val="00747BA3"/>
    <w:rsid w:val="00747F54"/>
    <w:rsid w:val="0075098C"/>
    <w:rsid w:val="00750CD0"/>
    <w:rsid w:val="00750E61"/>
    <w:rsid w:val="00750F7A"/>
    <w:rsid w:val="007512F7"/>
    <w:rsid w:val="007514A4"/>
    <w:rsid w:val="00752022"/>
    <w:rsid w:val="00752549"/>
    <w:rsid w:val="0075309E"/>
    <w:rsid w:val="00753C36"/>
    <w:rsid w:val="007549B2"/>
    <w:rsid w:val="007557DC"/>
    <w:rsid w:val="0075610A"/>
    <w:rsid w:val="0075799B"/>
    <w:rsid w:val="0076011E"/>
    <w:rsid w:val="00760175"/>
    <w:rsid w:val="00760649"/>
    <w:rsid w:val="00760AB6"/>
    <w:rsid w:val="00761425"/>
    <w:rsid w:val="007618D6"/>
    <w:rsid w:val="00762AE2"/>
    <w:rsid w:val="00764C61"/>
    <w:rsid w:val="00764F80"/>
    <w:rsid w:val="00771467"/>
    <w:rsid w:val="00772652"/>
    <w:rsid w:val="00772AE6"/>
    <w:rsid w:val="00772C75"/>
    <w:rsid w:val="0077341A"/>
    <w:rsid w:val="00773450"/>
    <w:rsid w:val="007738F4"/>
    <w:rsid w:val="00773C3D"/>
    <w:rsid w:val="00775B5F"/>
    <w:rsid w:val="0077633E"/>
    <w:rsid w:val="00780588"/>
    <w:rsid w:val="00780FF2"/>
    <w:rsid w:val="007814F0"/>
    <w:rsid w:val="007818D6"/>
    <w:rsid w:val="00782503"/>
    <w:rsid w:val="00783037"/>
    <w:rsid w:val="0078520A"/>
    <w:rsid w:val="00785342"/>
    <w:rsid w:val="00785D10"/>
    <w:rsid w:val="00786196"/>
    <w:rsid w:val="0078767D"/>
    <w:rsid w:val="007876E1"/>
    <w:rsid w:val="00787A49"/>
    <w:rsid w:val="00787F28"/>
    <w:rsid w:val="0079028D"/>
    <w:rsid w:val="00790506"/>
    <w:rsid w:val="00790EF4"/>
    <w:rsid w:val="00791336"/>
    <w:rsid w:val="00791E8B"/>
    <w:rsid w:val="00791ECF"/>
    <w:rsid w:val="007921DB"/>
    <w:rsid w:val="00792D45"/>
    <w:rsid w:val="00793F2C"/>
    <w:rsid w:val="0079593C"/>
    <w:rsid w:val="00795AA7"/>
    <w:rsid w:val="00796158"/>
    <w:rsid w:val="00796A98"/>
    <w:rsid w:val="00796F3D"/>
    <w:rsid w:val="00796FB2"/>
    <w:rsid w:val="007A0256"/>
    <w:rsid w:val="007A0849"/>
    <w:rsid w:val="007A0899"/>
    <w:rsid w:val="007A1D77"/>
    <w:rsid w:val="007A225A"/>
    <w:rsid w:val="007A2ED9"/>
    <w:rsid w:val="007A3546"/>
    <w:rsid w:val="007A360D"/>
    <w:rsid w:val="007A45A9"/>
    <w:rsid w:val="007A5280"/>
    <w:rsid w:val="007A5451"/>
    <w:rsid w:val="007A549E"/>
    <w:rsid w:val="007A564A"/>
    <w:rsid w:val="007A56DD"/>
    <w:rsid w:val="007A615E"/>
    <w:rsid w:val="007B0B2F"/>
    <w:rsid w:val="007B0BDB"/>
    <w:rsid w:val="007B0D06"/>
    <w:rsid w:val="007B1DC6"/>
    <w:rsid w:val="007B2B8A"/>
    <w:rsid w:val="007B345F"/>
    <w:rsid w:val="007B442A"/>
    <w:rsid w:val="007B45FC"/>
    <w:rsid w:val="007B559F"/>
    <w:rsid w:val="007B5D7E"/>
    <w:rsid w:val="007B6182"/>
    <w:rsid w:val="007B7592"/>
    <w:rsid w:val="007C16C8"/>
    <w:rsid w:val="007C2AA6"/>
    <w:rsid w:val="007C2C7B"/>
    <w:rsid w:val="007C3B2D"/>
    <w:rsid w:val="007C41F1"/>
    <w:rsid w:val="007C421C"/>
    <w:rsid w:val="007C469B"/>
    <w:rsid w:val="007C56F5"/>
    <w:rsid w:val="007C59BD"/>
    <w:rsid w:val="007C5F90"/>
    <w:rsid w:val="007C634A"/>
    <w:rsid w:val="007C657D"/>
    <w:rsid w:val="007C6A44"/>
    <w:rsid w:val="007C7860"/>
    <w:rsid w:val="007C7DE8"/>
    <w:rsid w:val="007D007C"/>
    <w:rsid w:val="007D01E4"/>
    <w:rsid w:val="007D1388"/>
    <w:rsid w:val="007D1730"/>
    <w:rsid w:val="007D1F77"/>
    <w:rsid w:val="007D26FE"/>
    <w:rsid w:val="007D5177"/>
    <w:rsid w:val="007D53E6"/>
    <w:rsid w:val="007D66CD"/>
    <w:rsid w:val="007D6909"/>
    <w:rsid w:val="007D6989"/>
    <w:rsid w:val="007D6CEC"/>
    <w:rsid w:val="007D6DCB"/>
    <w:rsid w:val="007D7DBE"/>
    <w:rsid w:val="007D7FD7"/>
    <w:rsid w:val="007E1ED8"/>
    <w:rsid w:val="007E2575"/>
    <w:rsid w:val="007E2C8D"/>
    <w:rsid w:val="007E35F0"/>
    <w:rsid w:val="007E36E0"/>
    <w:rsid w:val="007E48DE"/>
    <w:rsid w:val="007E50B5"/>
    <w:rsid w:val="007E579F"/>
    <w:rsid w:val="007E5839"/>
    <w:rsid w:val="007E67D2"/>
    <w:rsid w:val="007E7B08"/>
    <w:rsid w:val="007F054B"/>
    <w:rsid w:val="007F06EC"/>
    <w:rsid w:val="007F27DC"/>
    <w:rsid w:val="007F3DCA"/>
    <w:rsid w:val="007F4099"/>
    <w:rsid w:val="007F4466"/>
    <w:rsid w:val="007F5331"/>
    <w:rsid w:val="007F7491"/>
    <w:rsid w:val="007F7631"/>
    <w:rsid w:val="007F7A30"/>
    <w:rsid w:val="007F7B47"/>
    <w:rsid w:val="007F7DB0"/>
    <w:rsid w:val="00800378"/>
    <w:rsid w:val="00801B6E"/>
    <w:rsid w:val="00801E6B"/>
    <w:rsid w:val="00802267"/>
    <w:rsid w:val="00802C0E"/>
    <w:rsid w:val="00802DA5"/>
    <w:rsid w:val="008032F4"/>
    <w:rsid w:val="00804170"/>
    <w:rsid w:val="00804583"/>
    <w:rsid w:val="00804B6D"/>
    <w:rsid w:val="00805DDC"/>
    <w:rsid w:val="008066DE"/>
    <w:rsid w:val="008100B8"/>
    <w:rsid w:val="00810195"/>
    <w:rsid w:val="008126F3"/>
    <w:rsid w:val="008127FE"/>
    <w:rsid w:val="00812808"/>
    <w:rsid w:val="00812AD9"/>
    <w:rsid w:val="00814515"/>
    <w:rsid w:val="00815761"/>
    <w:rsid w:val="00816CD9"/>
    <w:rsid w:val="008175F3"/>
    <w:rsid w:val="00817638"/>
    <w:rsid w:val="008245A0"/>
    <w:rsid w:val="008247F1"/>
    <w:rsid w:val="00825DAF"/>
    <w:rsid w:val="00826F0C"/>
    <w:rsid w:val="00827345"/>
    <w:rsid w:val="00830CA0"/>
    <w:rsid w:val="008311C9"/>
    <w:rsid w:val="0083124B"/>
    <w:rsid w:val="0083219D"/>
    <w:rsid w:val="00832CB7"/>
    <w:rsid w:val="00833434"/>
    <w:rsid w:val="00833577"/>
    <w:rsid w:val="00833B37"/>
    <w:rsid w:val="00834294"/>
    <w:rsid w:val="008356D8"/>
    <w:rsid w:val="008357D7"/>
    <w:rsid w:val="008364E2"/>
    <w:rsid w:val="008373CB"/>
    <w:rsid w:val="008374A0"/>
    <w:rsid w:val="00837ADF"/>
    <w:rsid w:val="00837C69"/>
    <w:rsid w:val="00841331"/>
    <w:rsid w:val="00841645"/>
    <w:rsid w:val="0084264D"/>
    <w:rsid w:val="00842DD0"/>
    <w:rsid w:val="00843650"/>
    <w:rsid w:val="00843B5F"/>
    <w:rsid w:val="00843E38"/>
    <w:rsid w:val="00844782"/>
    <w:rsid w:val="00846AC3"/>
    <w:rsid w:val="00846BD7"/>
    <w:rsid w:val="0085001C"/>
    <w:rsid w:val="00850052"/>
    <w:rsid w:val="00850741"/>
    <w:rsid w:val="00851097"/>
    <w:rsid w:val="008520DA"/>
    <w:rsid w:val="00852571"/>
    <w:rsid w:val="008525B1"/>
    <w:rsid w:val="00852759"/>
    <w:rsid w:val="00852D05"/>
    <w:rsid w:val="00853F2E"/>
    <w:rsid w:val="00854F5A"/>
    <w:rsid w:val="00855069"/>
    <w:rsid w:val="00855313"/>
    <w:rsid w:val="00855F57"/>
    <w:rsid w:val="008560EB"/>
    <w:rsid w:val="00856B44"/>
    <w:rsid w:val="00860887"/>
    <w:rsid w:val="00860ABE"/>
    <w:rsid w:val="008622F9"/>
    <w:rsid w:val="0086255B"/>
    <w:rsid w:val="0086280C"/>
    <w:rsid w:val="00862E56"/>
    <w:rsid w:val="00863C0F"/>
    <w:rsid w:val="00863DB7"/>
    <w:rsid w:val="008645B3"/>
    <w:rsid w:val="00865635"/>
    <w:rsid w:val="008658FD"/>
    <w:rsid w:val="00865BA8"/>
    <w:rsid w:val="00865EA6"/>
    <w:rsid w:val="00866049"/>
    <w:rsid w:val="0086678E"/>
    <w:rsid w:val="00866B83"/>
    <w:rsid w:val="008672CC"/>
    <w:rsid w:val="008709AC"/>
    <w:rsid w:val="008712B9"/>
    <w:rsid w:val="00871D95"/>
    <w:rsid w:val="008720F5"/>
    <w:rsid w:val="00872C60"/>
    <w:rsid w:val="0087362F"/>
    <w:rsid w:val="0087393E"/>
    <w:rsid w:val="00873BE3"/>
    <w:rsid w:val="00874748"/>
    <w:rsid w:val="00874916"/>
    <w:rsid w:val="00874B62"/>
    <w:rsid w:val="008760F3"/>
    <w:rsid w:val="00876A40"/>
    <w:rsid w:val="00880A13"/>
    <w:rsid w:val="0088123A"/>
    <w:rsid w:val="00881665"/>
    <w:rsid w:val="008820F1"/>
    <w:rsid w:val="00882BF6"/>
    <w:rsid w:val="00883145"/>
    <w:rsid w:val="00883725"/>
    <w:rsid w:val="008838A3"/>
    <w:rsid w:val="008838E3"/>
    <w:rsid w:val="008843BD"/>
    <w:rsid w:val="00885A32"/>
    <w:rsid w:val="00886B31"/>
    <w:rsid w:val="00887639"/>
    <w:rsid w:val="0089138D"/>
    <w:rsid w:val="00891A28"/>
    <w:rsid w:val="0089219D"/>
    <w:rsid w:val="008922C4"/>
    <w:rsid w:val="00892E1E"/>
    <w:rsid w:val="0089333A"/>
    <w:rsid w:val="00894B87"/>
    <w:rsid w:val="008962E8"/>
    <w:rsid w:val="008967A9"/>
    <w:rsid w:val="00897BDF"/>
    <w:rsid w:val="008A05F5"/>
    <w:rsid w:val="008A1C2F"/>
    <w:rsid w:val="008A28ED"/>
    <w:rsid w:val="008A3878"/>
    <w:rsid w:val="008A3D89"/>
    <w:rsid w:val="008A4E2D"/>
    <w:rsid w:val="008A4E7B"/>
    <w:rsid w:val="008A4F52"/>
    <w:rsid w:val="008A5897"/>
    <w:rsid w:val="008A5CBA"/>
    <w:rsid w:val="008A685D"/>
    <w:rsid w:val="008A6C39"/>
    <w:rsid w:val="008A742D"/>
    <w:rsid w:val="008A7C51"/>
    <w:rsid w:val="008A7CA6"/>
    <w:rsid w:val="008A7CF5"/>
    <w:rsid w:val="008B366A"/>
    <w:rsid w:val="008B3CB4"/>
    <w:rsid w:val="008B3FCF"/>
    <w:rsid w:val="008B4FEB"/>
    <w:rsid w:val="008B5A0E"/>
    <w:rsid w:val="008B5C46"/>
    <w:rsid w:val="008B66DD"/>
    <w:rsid w:val="008B71B7"/>
    <w:rsid w:val="008B77DB"/>
    <w:rsid w:val="008B7F09"/>
    <w:rsid w:val="008C04AF"/>
    <w:rsid w:val="008C07E7"/>
    <w:rsid w:val="008C09CD"/>
    <w:rsid w:val="008C0D23"/>
    <w:rsid w:val="008C121C"/>
    <w:rsid w:val="008C1F63"/>
    <w:rsid w:val="008C1FE2"/>
    <w:rsid w:val="008C36E9"/>
    <w:rsid w:val="008C4417"/>
    <w:rsid w:val="008C5EC8"/>
    <w:rsid w:val="008C774E"/>
    <w:rsid w:val="008C7961"/>
    <w:rsid w:val="008C7C70"/>
    <w:rsid w:val="008D0C9C"/>
    <w:rsid w:val="008D0CE5"/>
    <w:rsid w:val="008D1021"/>
    <w:rsid w:val="008D169F"/>
    <w:rsid w:val="008D1E0B"/>
    <w:rsid w:val="008D243A"/>
    <w:rsid w:val="008D2F3C"/>
    <w:rsid w:val="008D3933"/>
    <w:rsid w:val="008D4D8C"/>
    <w:rsid w:val="008D707F"/>
    <w:rsid w:val="008D7555"/>
    <w:rsid w:val="008D7E72"/>
    <w:rsid w:val="008E04FC"/>
    <w:rsid w:val="008E116C"/>
    <w:rsid w:val="008E138F"/>
    <w:rsid w:val="008E164F"/>
    <w:rsid w:val="008E217B"/>
    <w:rsid w:val="008E2BE3"/>
    <w:rsid w:val="008E3838"/>
    <w:rsid w:val="008E3A7F"/>
    <w:rsid w:val="008E40A2"/>
    <w:rsid w:val="008E4194"/>
    <w:rsid w:val="008E4985"/>
    <w:rsid w:val="008E5298"/>
    <w:rsid w:val="008E5882"/>
    <w:rsid w:val="008E69FF"/>
    <w:rsid w:val="008E6D53"/>
    <w:rsid w:val="008E6E94"/>
    <w:rsid w:val="008F0212"/>
    <w:rsid w:val="008F2A66"/>
    <w:rsid w:val="008F2E1D"/>
    <w:rsid w:val="008F312C"/>
    <w:rsid w:val="008F3856"/>
    <w:rsid w:val="008F3E9F"/>
    <w:rsid w:val="008F4634"/>
    <w:rsid w:val="008F6471"/>
    <w:rsid w:val="008F6E07"/>
    <w:rsid w:val="008F6E25"/>
    <w:rsid w:val="008F7020"/>
    <w:rsid w:val="0090304E"/>
    <w:rsid w:val="00903077"/>
    <w:rsid w:val="009037F5"/>
    <w:rsid w:val="009039AA"/>
    <w:rsid w:val="00903FB9"/>
    <w:rsid w:val="00904347"/>
    <w:rsid w:val="0090439C"/>
    <w:rsid w:val="009054B0"/>
    <w:rsid w:val="009054BE"/>
    <w:rsid w:val="00905E2D"/>
    <w:rsid w:val="0090655A"/>
    <w:rsid w:val="00907660"/>
    <w:rsid w:val="0090768B"/>
    <w:rsid w:val="00907E10"/>
    <w:rsid w:val="00911B4D"/>
    <w:rsid w:val="009122D5"/>
    <w:rsid w:val="009122F4"/>
    <w:rsid w:val="00912AAA"/>
    <w:rsid w:val="00913565"/>
    <w:rsid w:val="0091481C"/>
    <w:rsid w:val="00915BE6"/>
    <w:rsid w:val="00915E62"/>
    <w:rsid w:val="00916575"/>
    <w:rsid w:val="00917832"/>
    <w:rsid w:val="0092166D"/>
    <w:rsid w:val="00923DB1"/>
    <w:rsid w:val="00924DEF"/>
    <w:rsid w:val="00925653"/>
    <w:rsid w:val="00925A08"/>
    <w:rsid w:val="00925D9F"/>
    <w:rsid w:val="00926076"/>
    <w:rsid w:val="00926471"/>
    <w:rsid w:val="00926605"/>
    <w:rsid w:val="00926AB0"/>
    <w:rsid w:val="00926C33"/>
    <w:rsid w:val="00927442"/>
    <w:rsid w:val="00927547"/>
    <w:rsid w:val="00927EAB"/>
    <w:rsid w:val="009309FA"/>
    <w:rsid w:val="00930D05"/>
    <w:rsid w:val="00930F14"/>
    <w:rsid w:val="00931076"/>
    <w:rsid w:val="00933669"/>
    <w:rsid w:val="0093498B"/>
    <w:rsid w:val="009358CE"/>
    <w:rsid w:val="009359F1"/>
    <w:rsid w:val="00935A0A"/>
    <w:rsid w:val="00935F96"/>
    <w:rsid w:val="00936002"/>
    <w:rsid w:val="009369ED"/>
    <w:rsid w:val="00937561"/>
    <w:rsid w:val="00937569"/>
    <w:rsid w:val="0094014B"/>
    <w:rsid w:val="009409B2"/>
    <w:rsid w:val="00940A8B"/>
    <w:rsid w:val="009422D2"/>
    <w:rsid w:val="009426D3"/>
    <w:rsid w:val="00943640"/>
    <w:rsid w:val="00943D37"/>
    <w:rsid w:val="00943D54"/>
    <w:rsid w:val="00945895"/>
    <w:rsid w:val="00945DB5"/>
    <w:rsid w:val="00946322"/>
    <w:rsid w:val="00946F74"/>
    <w:rsid w:val="00947097"/>
    <w:rsid w:val="00950052"/>
    <w:rsid w:val="009508A0"/>
    <w:rsid w:val="00950EFD"/>
    <w:rsid w:val="0095191E"/>
    <w:rsid w:val="00951C1B"/>
    <w:rsid w:val="009532ED"/>
    <w:rsid w:val="00953907"/>
    <w:rsid w:val="00953A32"/>
    <w:rsid w:val="00953C7F"/>
    <w:rsid w:val="00955232"/>
    <w:rsid w:val="0095530A"/>
    <w:rsid w:val="00955BF7"/>
    <w:rsid w:val="00955C21"/>
    <w:rsid w:val="00961790"/>
    <w:rsid w:val="00961CB3"/>
    <w:rsid w:val="00961D17"/>
    <w:rsid w:val="00961F36"/>
    <w:rsid w:val="00962F93"/>
    <w:rsid w:val="00964504"/>
    <w:rsid w:val="00967C46"/>
    <w:rsid w:val="00967DB5"/>
    <w:rsid w:val="00967E34"/>
    <w:rsid w:val="00967F56"/>
    <w:rsid w:val="00970D07"/>
    <w:rsid w:val="009722C3"/>
    <w:rsid w:val="00973992"/>
    <w:rsid w:val="0097475B"/>
    <w:rsid w:val="00975A29"/>
    <w:rsid w:val="00976116"/>
    <w:rsid w:val="0097689A"/>
    <w:rsid w:val="00981BF4"/>
    <w:rsid w:val="00981D3B"/>
    <w:rsid w:val="00981FD9"/>
    <w:rsid w:val="009827F3"/>
    <w:rsid w:val="00982C04"/>
    <w:rsid w:val="00983DA6"/>
    <w:rsid w:val="009850E4"/>
    <w:rsid w:val="00985393"/>
    <w:rsid w:val="00985B3B"/>
    <w:rsid w:val="00985EC6"/>
    <w:rsid w:val="009861BA"/>
    <w:rsid w:val="00986281"/>
    <w:rsid w:val="00986641"/>
    <w:rsid w:val="0098693D"/>
    <w:rsid w:val="0098771F"/>
    <w:rsid w:val="00987C8C"/>
    <w:rsid w:val="00990140"/>
    <w:rsid w:val="009910A3"/>
    <w:rsid w:val="00992A50"/>
    <w:rsid w:val="00993628"/>
    <w:rsid w:val="00993C5A"/>
    <w:rsid w:val="009942BD"/>
    <w:rsid w:val="009942E3"/>
    <w:rsid w:val="00994515"/>
    <w:rsid w:val="0099519A"/>
    <w:rsid w:val="00996131"/>
    <w:rsid w:val="00997682"/>
    <w:rsid w:val="0099798B"/>
    <w:rsid w:val="009A0844"/>
    <w:rsid w:val="009A1577"/>
    <w:rsid w:val="009A2900"/>
    <w:rsid w:val="009A2A07"/>
    <w:rsid w:val="009A3877"/>
    <w:rsid w:val="009A3F25"/>
    <w:rsid w:val="009A474B"/>
    <w:rsid w:val="009A499E"/>
    <w:rsid w:val="009A4EFE"/>
    <w:rsid w:val="009A528B"/>
    <w:rsid w:val="009A56CF"/>
    <w:rsid w:val="009A5A48"/>
    <w:rsid w:val="009A614B"/>
    <w:rsid w:val="009A69AB"/>
    <w:rsid w:val="009A6A5C"/>
    <w:rsid w:val="009A7690"/>
    <w:rsid w:val="009A76E1"/>
    <w:rsid w:val="009A7B06"/>
    <w:rsid w:val="009A7EF1"/>
    <w:rsid w:val="009B03FC"/>
    <w:rsid w:val="009B0B02"/>
    <w:rsid w:val="009B164E"/>
    <w:rsid w:val="009B4E76"/>
    <w:rsid w:val="009B5197"/>
    <w:rsid w:val="009B6BE3"/>
    <w:rsid w:val="009B6EE8"/>
    <w:rsid w:val="009C0049"/>
    <w:rsid w:val="009C08F3"/>
    <w:rsid w:val="009C0A3A"/>
    <w:rsid w:val="009C0D44"/>
    <w:rsid w:val="009C15EE"/>
    <w:rsid w:val="009C2D5F"/>
    <w:rsid w:val="009C33EE"/>
    <w:rsid w:val="009C3960"/>
    <w:rsid w:val="009C4929"/>
    <w:rsid w:val="009C5C58"/>
    <w:rsid w:val="009C5D4E"/>
    <w:rsid w:val="009C6549"/>
    <w:rsid w:val="009C7811"/>
    <w:rsid w:val="009D06AB"/>
    <w:rsid w:val="009D1569"/>
    <w:rsid w:val="009D18DE"/>
    <w:rsid w:val="009D1BF2"/>
    <w:rsid w:val="009D2FC0"/>
    <w:rsid w:val="009D4708"/>
    <w:rsid w:val="009D63F4"/>
    <w:rsid w:val="009D6700"/>
    <w:rsid w:val="009D7408"/>
    <w:rsid w:val="009D7ADF"/>
    <w:rsid w:val="009E2031"/>
    <w:rsid w:val="009E253E"/>
    <w:rsid w:val="009E2E3C"/>
    <w:rsid w:val="009E307F"/>
    <w:rsid w:val="009E386A"/>
    <w:rsid w:val="009E4B93"/>
    <w:rsid w:val="009E4D69"/>
    <w:rsid w:val="009E51C3"/>
    <w:rsid w:val="009E55E2"/>
    <w:rsid w:val="009E58C4"/>
    <w:rsid w:val="009E632E"/>
    <w:rsid w:val="009E65AD"/>
    <w:rsid w:val="009E6B0D"/>
    <w:rsid w:val="009E765E"/>
    <w:rsid w:val="009F197E"/>
    <w:rsid w:val="009F37B1"/>
    <w:rsid w:val="009F47F7"/>
    <w:rsid w:val="009F4B73"/>
    <w:rsid w:val="009F6241"/>
    <w:rsid w:val="009F7306"/>
    <w:rsid w:val="009F7B7C"/>
    <w:rsid w:val="00A0006E"/>
    <w:rsid w:val="00A00774"/>
    <w:rsid w:val="00A01F5B"/>
    <w:rsid w:val="00A02282"/>
    <w:rsid w:val="00A0249D"/>
    <w:rsid w:val="00A024A7"/>
    <w:rsid w:val="00A02A3A"/>
    <w:rsid w:val="00A03245"/>
    <w:rsid w:val="00A03C84"/>
    <w:rsid w:val="00A042BD"/>
    <w:rsid w:val="00A06064"/>
    <w:rsid w:val="00A07E3D"/>
    <w:rsid w:val="00A10A8D"/>
    <w:rsid w:val="00A10C25"/>
    <w:rsid w:val="00A10EBA"/>
    <w:rsid w:val="00A10F18"/>
    <w:rsid w:val="00A10FAE"/>
    <w:rsid w:val="00A13218"/>
    <w:rsid w:val="00A13E49"/>
    <w:rsid w:val="00A1409A"/>
    <w:rsid w:val="00A143A4"/>
    <w:rsid w:val="00A14C78"/>
    <w:rsid w:val="00A14DBC"/>
    <w:rsid w:val="00A14FB8"/>
    <w:rsid w:val="00A15372"/>
    <w:rsid w:val="00A15CBD"/>
    <w:rsid w:val="00A16B05"/>
    <w:rsid w:val="00A17143"/>
    <w:rsid w:val="00A17687"/>
    <w:rsid w:val="00A17839"/>
    <w:rsid w:val="00A20EF0"/>
    <w:rsid w:val="00A21CB5"/>
    <w:rsid w:val="00A225AA"/>
    <w:rsid w:val="00A226A0"/>
    <w:rsid w:val="00A2363A"/>
    <w:rsid w:val="00A2390B"/>
    <w:rsid w:val="00A24610"/>
    <w:rsid w:val="00A24EDF"/>
    <w:rsid w:val="00A24F45"/>
    <w:rsid w:val="00A24FCC"/>
    <w:rsid w:val="00A25B05"/>
    <w:rsid w:val="00A26AFB"/>
    <w:rsid w:val="00A26C83"/>
    <w:rsid w:val="00A27533"/>
    <w:rsid w:val="00A27933"/>
    <w:rsid w:val="00A30584"/>
    <w:rsid w:val="00A31E5F"/>
    <w:rsid w:val="00A34C80"/>
    <w:rsid w:val="00A35E59"/>
    <w:rsid w:val="00A3613B"/>
    <w:rsid w:val="00A36805"/>
    <w:rsid w:val="00A368D3"/>
    <w:rsid w:val="00A372F6"/>
    <w:rsid w:val="00A37B95"/>
    <w:rsid w:val="00A408B0"/>
    <w:rsid w:val="00A4119B"/>
    <w:rsid w:val="00A41BF4"/>
    <w:rsid w:val="00A42196"/>
    <w:rsid w:val="00A42E1C"/>
    <w:rsid w:val="00A439FF"/>
    <w:rsid w:val="00A43FCA"/>
    <w:rsid w:val="00A443F4"/>
    <w:rsid w:val="00A44854"/>
    <w:rsid w:val="00A45817"/>
    <w:rsid w:val="00A458A9"/>
    <w:rsid w:val="00A46187"/>
    <w:rsid w:val="00A46939"/>
    <w:rsid w:val="00A47901"/>
    <w:rsid w:val="00A47B5E"/>
    <w:rsid w:val="00A5168D"/>
    <w:rsid w:val="00A517D9"/>
    <w:rsid w:val="00A51AF1"/>
    <w:rsid w:val="00A52ECA"/>
    <w:rsid w:val="00A53C73"/>
    <w:rsid w:val="00A548DD"/>
    <w:rsid w:val="00A55D25"/>
    <w:rsid w:val="00A56388"/>
    <w:rsid w:val="00A567E7"/>
    <w:rsid w:val="00A567FA"/>
    <w:rsid w:val="00A579CE"/>
    <w:rsid w:val="00A57BAB"/>
    <w:rsid w:val="00A61330"/>
    <w:rsid w:val="00A614D5"/>
    <w:rsid w:val="00A62A20"/>
    <w:rsid w:val="00A62C7F"/>
    <w:rsid w:val="00A63878"/>
    <w:rsid w:val="00A64391"/>
    <w:rsid w:val="00A661F3"/>
    <w:rsid w:val="00A669E5"/>
    <w:rsid w:val="00A67425"/>
    <w:rsid w:val="00A678AE"/>
    <w:rsid w:val="00A67905"/>
    <w:rsid w:val="00A7001C"/>
    <w:rsid w:val="00A70580"/>
    <w:rsid w:val="00A70D68"/>
    <w:rsid w:val="00A714FB"/>
    <w:rsid w:val="00A71EFF"/>
    <w:rsid w:val="00A72DFB"/>
    <w:rsid w:val="00A730A3"/>
    <w:rsid w:val="00A75F35"/>
    <w:rsid w:val="00A77414"/>
    <w:rsid w:val="00A77610"/>
    <w:rsid w:val="00A77D24"/>
    <w:rsid w:val="00A77E60"/>
    <w:rsid w:val="00A77ECD"/>
    <w:rsid w:val="00A80BF5"/>
    <w:rsid w:val="00A814EB"/>
    <w:rsid w:val="00A81DB0"/>
    <w:rsid w:val="00A81E48"/>
    <w:rsid w:val="00A82B24"/>
    <w:rsid w:val="00A842F0"/>
    <w:rsid w:val="00A84C0C"/>
    <w:rsid w:val="00A859FA"/>
    <w:rsid w:val="00A87EE5"/>
    <w:rsid w:val="00A9006F"/>
    <w:rsid w:val="00A9010E"/>
    <w:rsid w:val="00A902A3"/>
    <w:rsid w:val="00A91486"/>
    <w:rsid w:val="00A91E20"/>
    <w:rsid w:val="00A91EAA"/>
    <w:rsid w:val="00A9235B"/>
    <w:rsid w:val="00A92640"/>
    <w:rsid w:val="00A9453C"/>
    <w:rsid w:val="00A9466D"/>
    <w:rsid w:val="00A94EA6"/>
    <w:rsid w:val="00A95270"/>
    <w:rsid w:val="00A95600"/>
    <w:rsid w:val="00A9603C"/>
    <w:rsid w:val="00A969EB"/>
    <w:rsid w:val="00A96C11"/>
    <w:rsid w:val="00A96E0E"/>
    <w:rsid w:val="00A970D5"/>
    <w:rsid w:val="00A979AE"/>
    <w:rsid w:val="00A97A72"/>
    <w:rsid w:val="00AA03FC"/>
    <w:rsid w:val="00AA1BDA"/>
    <w:rsid w:val="00AA250C"/>
    <w:rsid w:val="00AA5CC7"/>
    <w:rsid w:val="00AA668E"/>
    <w:rsid w:val="00AA6ABD"/>
    <w:rsid w:val="00AA6BC7"/>
    <w:rsid w:val="00AA6E5A"/>
    <w:rsid w:val="00AA7047"/>
    <w:rsid w:val="00AA7055"/>
    <w:rsid w:val="00AA77A0"/>
    <w:rsid w:val="00AA7E5B"/>
    <w:rsid w:val="00AB0C9A"/>
    <w:rsid w:val="00AB1104"/>
    <w:rsid w:val="00AB1FCA"/>
    <w:rsid w:val="00AB2D91"/>
    <w:rsid w:val="00AB2F2A"/>
    <w:rsid w:val="00AB4499"/>
    <w:rsid w:val="00AB5F37"/>
    <w:rsid w:val="00AB6588"/>
    <w:rsid w:val="00AB659C"/>
    <w:rsid w:val="00AC13E7"/>
    <w:rsid w:val="00AC202C"/>
    <w:rsid w:val="00AC27B4"/>
    <w:rsid w:val="00AC2C35"/>
    <w:rsid w:val="00AC31DB"/>
    <w:rsid w:val="00AC3238"/>
    <w:rsid w:val="00AC39C0"/>
    <w:rsid w:val="00AC4281"/>
    <w:rsid w:val="00AC4F3C"/>
    <w:rsid w:val="00AC674F"/>
    <w:rsid w:val="00AD0619"/>
    <w:rsid w:val="00AD0640"/>
    <w:rsid w:val="00AD130A"/>
    <w:rsid w:val="00AD302A"/>
    <w:rsid w:val="00AD331F"/>
    <w:rsid w:val="00AD37F5"/>
    <w:rsid w:val="00AD4C01"/>
    <w:rsid w:val="00AD55DE"/>
    <w:rsid w:val="00AD571D"/>
    <w:rsid w:val="00AD624A"/>
    <w:rsid w:val="00AD6EE3"/>
    <w:rsid w:val="00AE0399"/>
    <w:rsid w:val="00AE0E6D"/>
    <w:rsid w:val="00AE1B83"/>
    <w:rsid w:val="00AE1E49"/>
    <w:rsid w:val="00AE2D7B"/>
    <w:rsid w:val="00AE39D3"/>
    <w:rsid w:val="00AE3EF0"/>
    <w:rsid w:val="00AE4101"/>
    <w:rsid w:val="00AE46D2"/>
    <w:rsid w:val="00AE475C"/>
    <w:rsid w:val="00AE53BC"/>
    <w:rsid w:val="00AE54CA"/>
    <w:rsid w:val="00AE5969"/>
    <w:rsid w:val="00AE604C"/>
    <w:rsid w:val="00AF0778"/>
    <w:rsid w:val="00AF1191"/>
    <w:rsid w:val="00AF1255"/>
    <w:rsid w:val="00AF143E"/>
    <w:rsid w:val="00AF271F"/>
    <w:rsid w:val="00AF2903"/>
    <w:rsid w:val="00AF3836"/>
    <w:rsid w:val="00AF3F97"/>
    <w:rsid w:val="00AF5116"/>
    <w:rsid w:val="00AF5A94"/>
    <w:rsid w:val="00AF6074"/>
    <w:rsid w:val="00AF6B29"/>
    <w:rsid w:val="00AF70F0"/>
    <w:rsid w:val="00AF7326"/>
    <w:rsid w:val="00AF7F05"/>
    <w:rsid w:val="00B00511"/>
    <w:rsid w:val="00B00C8F"/>
    <w:rsid w:val="00B02472"/>
    <w:rsid w:val="00B02784"/>
    <w:rsid w:val="00B02E0B"/>
    <w:rsid w:val="00B0614E"/>
    <w:rsid w:val="00B067D7"/>
    <w:rsid w:val="00B07774"/>
    <w:rsid w:val="00B07F9D"/>
    <w:rsid w:val="00B10C74"/>
    <w:rsid w:val="00B10D06"/>
    <w:rsid w:val="00B10DE0"/>
    <w:rsid w:val="00B1100F"/>
    <w:rsid w:val="00B1261D"/>
    <w:rsid w:val="00B1273E"/>
    <w:rsid w:val="00B12B5B"/>
    <w:rsid w:val="00B12F2C"/>
    <w:rsid w:val="00B13804"/>
    <w:rsid w:val="00B138B6"/>
    <w:rsid w:val="00B13F5A"/>
    <w:rsid w:val="00B14265"/>
    <w:rsid w:val="00B142E9"/>
    <w:rsid w:val="00B1498C"/>
    <w:rsid w:val="00B1528F"/>
    <w:rsid w:val="00B15F24"/>
    <w:rsid w:val="00B165D5"/>
    <w:rsid w:val="00B16A6B"/>
    <w:rsid w:val="00B16F6B"/>
    <w:rsid w:val="00B17AA6"/>
    <w:rsid w:val="00B212CC"/>
    <w:rsid w:val="00B21797"/>
    <w:rsid w:val="00B22354"/>
    <w:rsid w:val="00B238C3"/>
    <w:rsid w:val="00B241A0"/>
    <w:rsid w:val="00B2565E"/>
    <w:rsid w:val="00B25F57"/>
    <w:rsid w:val="00B26C38"/>
    <w:rsid w:val="00B30526"/>
    <w:rsid w:val="00B30840"/>
    <w:rsid w:val="00B30883"/>
    <w:rsid w:val="00B3122A"/>
    <w:rsid w:val="00B31831"/>
    <w:rsid w:val="00B32567"/>
    <w:rsid w:val="00B3293C"/>
    <w:rsid w:val="00B32A14"/>
    <w:rsid w:val="00B34EC3"/>
    <w:rsid w:val="00B35A0B"/>
    <w:rsid w:val="00B37E46"/>
    <w:rsid w:val="00B403E0"/>
    <w:rsid w:val="00B409CC"/>
    <w:rsid w:val="00B40A89"/>
    <w:rsid w:val="00B42292"/>
    <w:rsid w:val="00B43023"/>
    <w:rsid w:val="00B4400E"/>
    <w:rsid w:val="00B4406F"/>
    <w:rsid w:val="00B44D1B"/>
    <w:rsid w:val="00B4547D"/>
    <w:rsid w:val="00B46AD2"/>
    <w:rsid w:val="00B46BC7"/>
    <w:rsid w:val="00B4700B"/>
    <w:rsid w:val="00B51BF1"/>
    <w:rsid w:val="00B53CAB"/>
    <w:rsid w:val="00B57825"/>
    <w:rsid w:val="00B578ED"/>
    <w:rsid w:val="00B6024F"/>
    <w:rsid w:val="00B60431"/>
    <w:rsid w:val="00B608E8"/>
    <w:rsid w:val="00B61F95"/>
    <w:rsid w:val="00B62012"/>
    <w:rsid w:val="00B63052"/>
    <w:rsid w:val="00B649DC"/>
    <w:rsid w:val="00B655AA"/>
    <w:rsid w:val="00B655C1"/>
    <w:rsid w:val="00B675D2"/>
    <w:rsid w:val="00B67ACA"/>
    <w:rsid w:val="00B67E90"/>
    <w:rsid w:val="00B703A4"/>
    <w:rsid w:val="00B70D52"/>
    <w:rsid w:val="00B71EC1"/>
    <w:rsid w:val="00B7237C"/>
    <w:rsid w:val="00B7298A"/>
    <w:rsid w:val="00B72A40"/>
    <w:rsid w:val="00B73985"/>
    <w:rsid w:val="00B73C1F"/>
    <w:rsid w:val="00B74744"/>
    <w:rsid w:val="00B74B85"/>
    <w:rsid w:val="00B7759F"/>
    <w:rsid w:val="00B77DFC"/>
    <w:rsid w:val="00B803BF"/>
    <w:rsid w:val="00B824C0"/>
    <w:rsid w:val="00B8421F"/>
    <w:rsid w:val="00B846AB"/>
    <w:rsid w:val="00B84836"/>
    <w:rsid w:val="00B8497C"/>
    <w:rsid w:val="00B84B99"/>
    <w:rsid w:val="00B85D89"/>
    <w:rsid w:val="00B86F66"/>
    <w:rsid w:val="00B87350"/>
    <w:rsid w:val="00B9006F"/>
    <w:rsid w:val="00B90312"/>
    <w:rsid w:val="00B90733"/>
    <w:rsid w:val="00B91A5A"/>
    <w:rsid w:val="00B924F7"/>
    <w:rsid w:val="00B928E4"/>
    <w:rsid w:val="00B936E4"/>
    <w:rsid w:val="00B938D7"/>
    <w:rsid w:val="00B93C00"/>
    <w:rsid w:val="00B93FFA"/>
    <w:rsid w:val="00B94474"/>
    <w:rsid w:val="00B94A3D"/>
    <w:rsid w:val="00B950A9"/>
    <w:rsid w:val="00B958E2"/>
    <w:rsid w:val="00B95C60"/>
    <w:rsid w:val="00B96010"/>
    <w:rsid w:val="00B96368"/>
    <w:rsid w:val="00B96C06"/>
    <w:rsid w:val="00B96CC2"/>
    <w:rsid w:val="00B971AF"/>
    <w:rsid w:val="00BA1453"/>
    <w:rsid w:val="00BA146E"/>
    <w:rsid w:val="00BA1870"/>
    <w:rsid w:val="00BA2916"/>
    <w:rsid w:val="00BA2B17"/>
    <w:rsid w:val="00BA3B67"/>
    <w:rsid w:val="00BA3BEB"/>
    <w:rsid w:val="00BA5D2E"/>
    <w:rsid w:val="00BA6A7A"/>
    <w:rsid w:val="00BB1029"/>
    <w:rsid w:val="00BB33B7"/>
    <w:rsid w:val="00BB3F6E"/>
    <w:rsid w:val="00BB4100"/>
    <w:rsid w:val="00BB47ED"/>
    <w:rsid w:val="00BB53D1"/>
    <w:rsid w:val="00BB55DE"/>
    <w:rsid w:val="00BB56C5"/>
    <w:rsid w:val="00BB5787"/>
    <w:rsid w:val="00BB5B90"/>
    <w:rsid w:val="00BB5C62"/>
    <w:rsid w:val="00BB5EEB"/>
    <w:rsid w:val="00BB6B5D"/>
    <w:rsid w:val="00BB70DD"/>
    <w:rsid w:val="00BB75C5"/>
    <w:rsid w:val="00BC0193"/>
    <w:rsid w:val="00BC024D"/>
    <w:rsid w:val="00BC0B79"/>
    <w:rsid w:val="00BC1554"/>
    <w:rsid w:val="00BC1AD3"/>
    <w:rsid w:val="00BC1F63"/>
    <w:rsid w:val="00BC2310"/>
    <w:rsid w:val="00BC3E7D"/>
    <w:rsid w:val="00BC5A1D"/>
    <w:rsid w:val="00BC5E63"/>
    <w:rsid w:val="00BC6AF6"/>
    <w:rsid w:val="00BC7DA0"/>
    <w:rsid w:val="00BC7F58"/>
    <w:rsid w:val="00BD1464"/>
    <w:rsid w:val="00BD1C94"/>
    <w:rsid w:val="00BD2DEC"/>
    <w:rsid w:val="00BD406E"/>
    <w:rsid w:val="00BD4A03"/>
    <w:rsid w:val="00BD5112"/>
    <w:rsid w:val="00BD51B6"/>
    <w:rsid w:val="00BD5E27"/>
    <w:rsid w:val="00BD5F81"/>
    <w:rsid w:val="00BD6F25"/>
    <w:rsid w:val="00BD7994"/>
    <w:rsid w:val="00BD7BA8"/>
    <w:rsid w:val="00BE0033"/>
    <w:rsid w:val="00BE008F"/>
    <w:rsid w:val="00BE1C76"/>
    <w:rsid w:val="00BE2DEE"/>
    <w:rsid w:val="00BE404D"/>
    <w:rsid w:val="00BE4314"/>
    <w:rsid w:val="00BE4AB4"/>
    <w:rsid w:val="00BE4CB5"/>
    <w:rsid w:val="00BE5AEB"/>
    <w:rsid w:val="00BE759F"/>
    <w:rsid w:val="00BF0591"/>
    <w:rsid w:val="00BF0B15"/>
    <w:rsid w:val="00BF464B"/>
    <w:rsid w:val="00BF4939"/>
    <w:rsid w:val="00BF5EC3"/>
    <w:rsid w:val="00BF6BBB"/>
    <w:rsid w:val="00C02C3A"/>
    <w:rsid w:val="00C03384"/>
    <w:rsid w:val="00C05249"/>
    <w:rsid w:val="00C05831"/>
    <w:rsid w:val="00C058E1"/>
    <w:rsid w:val="00C0655F"/>
    <w:rsid w:val="00C10D0D"/>
    <w:rsid w:val="00C120D7"/>
    <w:rsid w:val="00C12B75"/>
    <w:rsid w:val="00C12F6F"/>
    <w:rsid w:val="00C13719"/>
    <w:rsid w:val="00C13DD7"/>
    <w:rsid w:val="00C14F7D"/>
    <w:rsid w:val="00C15EA4"/>
    <w:rsid w:val="00C16235"/>
    <w:rsid w:val="00C2138B"/>
    <w:rsid w:val="00C21E93"/>
    <w:rsid w:val="00C22062"/>
    <w:rsid w:val="00C220E0"/>
    <w:rsid w:val="00C2227D"/>
    <w:rsid w:val="00C23BED"/>
    <w:rsid w:val="00C241BC"/>
    <w:rsid w:val="00C254A8"/>
    <w:rsid w:val="00C257E1"/>
    <w:rsid w:val="00C258C2"/>
    <w:rsid w:val="00C25FEC"/>
    <w:rsid w:val="00C26CAF"/>
    <w:rsid w:val="00C3039B"/>
    <w:rsid w:val="00C303BA"/>
    <w:rsid w:val="00C346DE"/>
    <w:rsid w:val="00C3528C"/>
    <w:rsid w:val="00C366EB"/>
    <w:rsid w:val="00C3688C"/>
    <w:rsid w:val="00C3692C"/>
    <w:rsid w:val="00C37304"/>
    <w:rsid w:val="00C3761F"/>
    <w:rsid w:val="00C379EE"/>
    <w:rsid w:val="00C40D29"/>
    <w:rsid w:val="00C412F6"/>
    <w:rsid w:val="00C43139"/>
    <w:rsid w:val="00C453D8"/>
    <w:rsid w:val="00C45A58"/>
    <w:rsid w:val="00C466BA"/>
    <w:rsid w:val="00C46BAC"/>
    <w:rsid w:val="00C46E41"/>
    <w:rsid w:val="00C50B9D"/>
    <w:rsid w:val="00C50C1C"/>
    <w:rsid w:val="00C511AA"/>
    <w:rsid w:val="00C5267F"/>
    <w:rsid w:val="00C52AC3"/>
    <w:rsid w:val="00C52C31"/>
    <w:rsid w:val="00C54A43"/>
    <w:rsid w:val="00C54B61"/>
    <w:rsid w:val="00C55F96"/>
    <w:rsid w:val="00C562C3"/>
    <w:rsid w:val="00C57D61"/>
    <w:rsid w:val="00C60F47"/>
    <w:rsid w:val="00C61457"/>
    <w:rsid w:val="00C61E2C"/>
    <w:rsid w:val="00C6263C"/>
    <w:rsid w:val="00C63560"/>
    <w:rsid w:val="00C63877"/>
    <w:rsid w:val="00C63962"/>
    <w:rsid w:val="00C63A07"/>
    <w:rsid w:val="00C63A4F"/>
    <w:rsid w:val="00C651D9"/>
    <w:rsid w:val="00C65A1E"/>
    <w:rsid w:val="00C65CFA"/>
    <w:rsid w:val="00C660CC"/>
    <w:rsid w:val="00C7075F"/>
    <w:rsid w:val="00C70FE2"/>
    <w:rsid w:val="00C71A24"/>
    <w:rsid w:val="00C7205C"/>
    <w:rsid w:val="00C7225C"/>
    <w:rsid w:val="00C722FE"/>
    <w:rsid w:val="00C725D2"/>
    <w:rsid w:val="00C725E4"/>
    <w:rsid w:val="00C731D6"/>
    <w:rsid w:val="00C73295"/>
    <w:rsid w:val="00C73CAA"/>
    <w:rsid w:val="00C73CF4"/>
    <w:rsid w:val="00C74F9C"/>
    <w:rsid w:val="00C76AD6"/>
    <w:rsid w:val="00C76E69"/>
    <w:rsid w:val="00C7713C"/>
    <w:rsid w:val="00C77191"/>
    <w:rsid w:val="00C77B80"/>
    <w:rsid w:val="00C80344"/>
    <w:rsid w:val="00C804AF"/>
    <w:rsid w:val="00C81242"/>
    <w:rsid w:val="00C812A7"/>
    <w:rsid w:val="00C81310"/>
    <w:rsid w:val="00C81664"/>
    <w:rsid w:val="00C817F9"/>
    <w:rsid w:val="00C818F3"/>
    <w:rsid w:val="00C825C0"/>
    <w:rsid w:val="00C82C52"/>
    <w:rsid w:val="00C84F6E"/>
    <w:rsid w:val="00C850E0"/>
    <w:rsid w:val="00C853E2"/>
    <w:rsid w:val="00C85ACB"/>
    <w:rsid w:val="00C85C35"/>
    <w:rsid w:val="00C85D3C"/>
    <w:rsid w:val="00C862D1"/>
    <w:rsid w:val="00C875A9"/>
    <w:rsid w:val="00C87797"/>
    <w:rsid w:val="00C879E1"/>
    <w:rsid w:val="00C87A76"/>
    <w:rsid w:val="00C87E8D"/>
    <w:rsid w:val="00C90177"/>
    <w:rsid w:val="00C9036D"/>
    <w:rsid w:val="00C91F42"/>
    <w:rsid w:val="00C937E8"/>
    <w:rsid w:val="00C944EF"/>
    <w:rsid w:val="00C95FF9"/>
    <w:rsid w:val="00C96259"/>
    <w:rsid w:val="00C96A9B"/>
    <w:rsid w:val="00C96AE8"/>
    <w:rsid w:val="00C96B89"/>
    <w:rsid w:val="00C97E7D"/>
    <w:rsid w:val="00CA22FE"/>
    <w:rsid w:val="00CA2755"/>
    <w:rsid w:val="00CA2BE7"/>
    <w:rsid w:val="00CA39F4"/>
    <w:rsid w:val="00CA3E49"/>
    <w:rsid w:val="00CA4703"/>
    <w:rsid w:val="00CA4FC3"/>
    <w:rsid w:val="00CA53B0"/>
    <w:rsid w:val="00CA632F"/>
    <w:rsid w:val="00CA6D95"/>
    <w:rsid w:val="00CB05D1"/>
    <w:rsid w:val="00CB06F7"/>
    <w:rsid w:val="00CB14EB"/>
    <w:rsid w:val="00CB14FA"/>
    <w:rsid w:val="00CB1798"/>
    <w:rsid w:val="00CB1D5F"/>
    <w:rsid w:val="00CB1F9B"/>
    <w:rsid w:val="00CB2968"/>
    <w:rsid w:val="00CB4383"/>
    <w:rsid w:val="00CB4F55"/>
    <w:rsid w:val="00CB57FD"/>
    <w:rsid w:val="00CB67F6"/>
    <w:rsid w:val="00CB7F97"/>
    <w:rsid w:val="00CC350E"/>
    <w:rsid w:val="00CC46ED"/>
    <w:rsid w:val="00CC5717"/>
    <w:rsid w:val="00CC6481"/>
    <w:rsid w:val="00CC7402"/>
    <w:rsid w:val="00CC74B0"/>
    <w:rsid w:val="00CC7B0B"/>
    <w:rsid w:val="00CD1099"/>
    <w:rsid w:val="00CD2A7A"/>
    <w:rsid w:val="00CD329B"/>
    <w:rsid w:val="00CD33B9"/>
    <w:rsid w:val="00CD3680"/>
    <w:rsid w:val="00CD6041"/>
    <w:rsid w:val="00CD6164"/>
    <w:rsid w:val="00CD6CD7"/>
    <w:rsid w:val="00CD7814"/>
    <w:rsid w:val="00CD79F9"/>
    <w:rsid w:val="00CE288B"/>
    <w:rsid w:val="00CE2FE5"/>
    <w:rsid w:val="00CE400F"/>
    <w:rsid w:val="00CE4C10"/>
    <w:rsid w:val="00CE684B"/>
    <w:rsid w:val="00CE79CD"/>
    <w:rsid w:val="00CF1A3C"/>
    <w:rsid w:val="00CF1BEB"/>
    <w:rsid w:val="00CF3BBE"/>
    <w:rsid w:val="00CF4155"/>
    <w:rsid w:val="00CF450B"/>
    <w:rsid w:val="00CF4BE5"/>
    <w:rsid w:val="00CF656D"/>
    <w:rsid w:val="00CF6570"/>
    <w:rsid w:val="00CF71D7"/>
    <w:rsid w:val="00CF7A92"/>
    <w:rsid w:val="00D019AE"/>
    <w:rsid w:val="00D01A82"/>
    <w:rsid w:val="00D0232D"/>
    <w:rsid w:val="00D04C85"/>
    <w:rsid w:val="00D04FB0"/>
    <w:rsid w:val="00D0509A"/>
    <w:rsid w:val="00D056C3"/>
    <w:rsid w:val="00D06B80"/>
    <w:rsid w:val="00D0743A"/>
    <w:rsid w:val="00D077E8"/>
    <w:rsid w:val="00D07856"/>
    <w:rsid w:val="00D07FA1"/>
    <w:rsid w:val="00D10EC7"/>
    <w:rsid w:val="00D118A1"/>
    <w:rsid w:val="00D121A3"/>
    <w:rsid w:val="00D1225C"/>
    <w:rsid w:val="00D12941"/>
    <w:rsid w:val="00D12AC3"/>
    <w:rsid w:val="00D1385C"/>
    <w:rsid w:val="00D15B6B"/>
    <w:rsid w:val="00D17492"/>
    <w:rsid w:val="00D17510"/>
    <w:rsid w:val="00D1774A"/>
    <w:rsid w:val="00D17C3B"/>
    <w:rsid w:val="00D17E71"/>
    <w:rsid w:val="00D17F77"/>
    <w:rsid w:val="00D207AC"/>
    <w:rsid w:val="00D20D94"/>
    <w:rsid w:val="00D22EA7"/>
    <w:rsid w:val="00D24E8C"/>
    <w:rsid w:val="00D26764"/>
    <w:rsid w:val="00D268A8"/>
    <w:rsid w:val="00D26DB5"/>
    <w:rsid w:val="00D321FE"/>
    <w:rsid w:val="00D3255E"/>
    <w:rsid w:val="00D32E78"/>
    <w:rsid w:val="00D3311D"/>
    <w:rsid w:val="00D33F03"/>
    <w:rsid w:val="00D34BAF"/>
    <w:rsid w:val="00D354D2"/>
    <w:rsid w:val="00D35B1C"/>
    <w:rsid w:val="00D36476"/>
    <w:rsid w:val="00D3671D"/>
    <w:rsid w:val="00D36A65"/>
    <w:rsid w:val="00D377B3"/>
    <w:rsid w:val="00D37907"/>
    <w:rsid w:val="00D37F00"/>
    <w:rsid w:val="00D4028C"/>
    <w:rsid w:val="00D40FD2"/>
    <w:rsid w:val="00D41C0D"/>
    <w:rsid w:val="00D4263B"/>
    <w:rsid w:val="00D429EC"/>
    <w:rsid w:val="00D439FE"/>
    <w:rsid w:val="00D44198"/>
    <w:rsid w:val="00D44863"/>
    <w:rsid w:val="00D462F0"/>
    <w:rsid w:val="00D46FDB"/>
    <w:rsid w:val="00D510A8"/>
    <w:rsid w:val="00D5170A"/>
    <w:rsid w:val="00D52129"/>
    <w:rsid w:val="00D52300"/>
    <w:rsid w:val="00D52530"/>
    <w:rsid w:val="00D52753"/>
    <w:rsid w:val="00D531B0"/>
    <w:rsid w:val="00D53324"/>
    <w:rsid w:val="00D53772"/>
    <w:rsid w:val="00D54AF7"/>
    <w:rsid w:val="00D54F96"/>
    <w:rsid w:val="00D56253"/>
    <w:rsid w:val="00D5668B"/>
    <w:rsid w:val="00D566CB"/>
    <w:rsid w:val="00D56A71"/>
    <w:rsid w:val="00D5728D"/>
    <w:rsid w:val="00D57723"/>
    <w:rsid w:val="00D57F57"/>
    <w:rsid w:val="00D6013D"/>
    <w:rsid w:val="00D6043E"/>
    <w:rsid w:val="00D60CC8"/>
    <w:rsid w:val="00D61F45"/>
    <w:rsid w:val="00D61F65"/>
    <w:rsid w:val="00D62EA8"/>
    <w:rsid w:val="00D6373F"/>
    <w:rsid w:val="00D64589"/>
    <w:rsid w:val="00D6632F"/>
    <w:rsid w:val="00D66F90"/>
    <w:rsid w:val="00D674D8"/>
    <w:rsid w:val="00D67DA6"/>
    <w:rsid w:val="00D67F97"/>
    <w:rsid w:val="00D7002D"/>
    <w:rsid w:val="00D708C7"/>
    <w:rsid w:val="00D71383"/>
    <w:rsid w:val="00D71B2D"/>
    <w:rsid w:val="00D7341D"/>
    <w:rsid w:val="00D7565B"/>
    <w:rsid w:val="00D75B7A"/>
    <w:rsid w:val="00D7603A"/>
    <w:rsid w:val="00D76075"/>
    <w:rsid w:val="00D7688E"/>
    <w:rsid w:val="00D76CEE"/>
    <w:rsid w:val="00D76D73"/>
    <w:rsid w:val="00D76F36"/>
    <w:rsid w:val="00D7719A"/>
    <w:rsid w:val="00D77601"/>
    <w:rsid w:val="00D778DB"/>
    <w:rsid w:val="00D77966"/>
    <w:rsid w:val="00D8004B"/>
    <w:rsid w:val="00D80772"/>
    <w:rsid w:val="00D809B5"/>
    <w:rsid w:val="00D80CCC"/>
    <w:rsid w:val="00D810F3"/>
    <w:rsid w:val="00D81793"/>
    <w:rsid w:val="00D81E14"/>
    <w:rsid w:val="00D81FC4"/>
    <w:rsid w:val="00D82439"/>
    <w:rsid w:val="00D84773"/>
    <w:rsid w:val="00D85546"/>
    <w:rsid w:val="00D877F4"/>
    <w:rsid w:val="00D90E45"/>
    <w:rsid w:val="00D913A7"/>
    <w:rsid w:val="00D92402"/>
    <w:rsid w:val="00D92C0E"/>
    <w:rsid w:val="00D93345"/>
    <w:rsid w:val="00D934DE"/>
    <w:rsid w:val="00D9434D"/>
    <w:rsid w:val="00D948DE"/>
    <w:rsid w:val="00D94935"/>
    <w:rsid w:val="00D94ECC"/>
    <w:rsid w:val="00D96443"/>
    <w:rsid w:val="00D96944"/>
    <w:rsid w:val="00DA0632"/>
    <w:rsid w:val="00DA0968"/>
    <w:rsid w:val="00DA11E5"/>
    <w:rsid w:val="00DA1363"/>
    <w:rsid w:val="00DA26BD"/>
    <w:rsid w:val="00DA2F61"/>
    <w:rsid w:val="00DA439E"/>
    <w:rsid w:val="00DA587C"/>
    <w:rsid w:val="00DA5885"/>
    <w:rsid w:val="00DA5C8F"/>
    <w:rsid w:val="00DA7046"/>
    <w:rsid w:val="00DA7135"/>
    <w:rsid w:val="00DA7A0E"/>
    <w:rsid w:val="00DB0835"/>
    <w:rsid w:val="00DB0F6F"/>
    <w:rsid w:val="00DB1950"/>
    <w:rsid w:val="00DB2AB8"/>
    <w:rsid w:val="00DB3075"/>
    <w:rsid w:val="00DB3598"/>
    <w:rsid w:val="00DB4482"/>
    <w:rsid w:val="00DB448F"/>
    <w:rsid w:val="00DB4BA9"/>
    <w:rsid w:val="00DB573F"/>
    <w:rsid w:val="00DB6118"/>
    <w:rsid w:val="00DB6164"/>
    <w:rsid w:val="00DB617A"/>
    <w:rsid w:val="00DB65C2"/>
    <w:rsid w:val="00DB6893"/>
    <w:rsid w:val="00DB774F"/>
    <w:rsid w:val="00DB7C80"/>
    <w:rsid w:val="00DC006C"/>
    <w:rsid w:val="00DC0D8A"/>
    <w:rsid w:val="00DC0F8B"/>
    <w:rsid w:val="00DC0FDA"/>
    <w:rsid w:val="00DC13C0"/>
    <w:rsid w:val="00DC1BB2"/>
    <w:rsid w:val="00DC4FDD"/>
    <w:rsid w:val="00DC6EFE"/>
    <w:rsid w:val="00DC72BD"/>
    <w:rsid w:val="00DC784F"/>
    <w:rsid w:val="00DC7FD9"/>
    <w:rsid w:val="00DD1C68"/>
    <w:rsid w:val="00DD3270"/>
    <w:rsid w:val="00DD4426"/>
    <w:rsid w:val="00DD4D79"/>
    <w:rsid w:val="00DD5716"/>
    <w:rsid w:val="00DD78D9"/>
    <w:rsid w:val="00DE14DC"/>
    <w:rsid w:val="00DE1BA1"/>
    <w:rsid w:val="00DE23ED"/>
    <w:rsid w:val="00DE31CF"/>
    <w:rsid w:val="00DE3FF6"/>
    <w:rsid w:val="00DE40CB"/>
    <w:rsid w:val="00DE5B34"/>
    <w:rsid w:val="00DE60A7"/>
    <w:rsid w:val="00DE66DB"/>
    <w:rsid w:val="00DE6C7A"/>
    <w:rsid w:val="00DE72B6"/>
    <w:rsid w:val="00DE7915"/>
    <w:rsid w:val="00DE7B72"/>
    <w:rsid w:val="00DF041D"/>
    <w:rsid w:val="00DF06FF"/>
    <w:rsid w:val="00DF1361"/>
    <w:rsid w:val="00DF1818"/>
    <w:rsid w:val="00DF274F"/>
    <w:rsid w:val="00DF282F"/>
    <w:rsid w:val="00DF3A16"/>
    <w:rsid w:val="00DF3C16"/>
    <w:rsid w:val="00DF4755"/>
    <w:rsid w:val="00DF48A7"/>
    <w:rsid w:val="00DF5784"/>
    <w:rsid w:val="00DF593A"/>
    <w:rsid w:val="00DF66C1"/>
    <w:rsid w:val="00DF6846"/>
    <w:rsid w:val="00DF69DA"/>
    <w:rsid w:val="00DF7C92"/>
    <w:rsid w:val="00E009AE"/>
    <w:rsid w:val="00E01A68"/>
    <w:rsid w:val="00E02DBA"/>
    <w:rsid w:val="00E02EE1"/>
    <w:rsid w:val="00E03194"/>
    <w:rsid w:val="00E037E9"/>
    <w:rsid w:val="00E041A4"/>
    <w:rsid w:val="00E051FC"/>
    <w:rsid w:val="00E056BC"/>
    <w:rsid w:val="00E059B1"/>
    <w:rsid w:val="00E05F5D"/>
    <w:rsid w:val="00E070FE"/>
    <w:rsid w:val="00E07EC5"/>
    <w:rsid w:val="00E11B21"/>
    <w:rsid w:val="00E11B9E"/>
    <w:rsid w:val="00E12CD2"/>
    <w:rsid w:val="00E14790"/>
    <w:rsid w:val="00E15395"/>
    <w:rsid w:val="00E161A7"/>
    <w:rsid w:val="00E16272"/>
    <w:rsid w:val="00E16A43"/>
    <w:rsid w:val="00E174FF"/>
    <w:rsid w:val="00E178C1"/>
    <w:rsid w:val="00E207AB"/>
    <w:rsid w:val="00E21C93"/>
    <w:rsid w:val="00E22FFB"/>
    <w:rsid w:val="00E23140"/>
    <w:rsid w:val="00E24005"/>
    <w:rsid w:val="00E26E1A"/>
    <w:rsid w:val="00E30352"/>
    <w:rsid w:val="00E31975"/>
    <w:rsid w:val="00E321FA"/>
    <w:rsid w:val="00E32638"/>
    <w:rsid w:val="00E32823"/>
    <w:rsid w:val="00E33A2E"/>
    <w:rsid w:val="00E343DF"/>
    <w:rsid w:val="00E3461D"/>
    <w:rsid w:val="00E35236"/>
    <w:rsid w:val="00E36241"/>
    <w:rsid w:val="00E3705D"/>
    <w:rsid w:val="00E3715F"/>
    <w:rsid w:val="00E37B9A"/>
    <w:rsid w:val="00E4051B"/>
    <w:rsid w:val="00E408F4"/>
    <w:rsid w:val="00E419CD"/>
    <w:rsid w:val="00E41C95"/>
    <w:rsid w:val="00E41EC6"/>
    <w:rsid w:val="00E42525"/>
    <w:rsid w:val="00E42592"/>
    <w:rsid w:val="00E42DFC"/>
    <w:rsid w:val="00E43C73"/>
    <w:rsid w:val="00E43F86"/>
    <w:rsid w:val="00E47F5F"/>
    <w:rsid w:val="00E50081"/>
    <w:rsid w:val="00E502A9"/>
    <w:rsid w:val="00E50D0F"/>
    <w:rsid w:val="00E51815"/>
    <w:rsid w:val="00E51A91"/>
    <w:rsid w:val="00E51EA1"/>
    <w:rsid w:val="00E53CB2"/>
    <w:rsid w:val="00E541A5"/>
    <w:rsid w:val="00E54212"/>
    <w:rsid w:val="00E542CD"/>
    <w:rsid w:val="00E56639"/>
    <w:rsid w:val="00E60721"/>
    <w:rsid w:val="00E61802"/>
    <w:rsid w:val="00E61D9C"/>
    <w:rsid w:val="00E6249C"/>
    <w:rsid w:val="00E62528"/>
    <w:rsid w:val="00E656A0"/>
    <w:rsid w:val="00E65842"/>
    <w:rsid w:val="00E661EA"/>
    <w:rsid w:val="00E66343"/>
    <w:rsid w:val="00E66EA0"/>
    <w:rsid w:val="00E671C8"/>
    <w:rsid w:val="00E67A63"/>
    <w:rsid w:val="00E67C2B"/>
    <w:rsid w:val="00E67EF0"/>
    <w:rsid w:val="00E704BA"/>
    <w:rsid w:val="00E707A4"/>
    <w:rsid w:val="00E70BD1"/>
    <w:rsid w:val="00E71420"/>
    <w:rsid w:val="00E715F0"/>
    <w:rsid w:val="00E717E5"/>
    <w:rsid w:val="00E71840"/>
    <w:rsid w:val="00E71DC3"/>
    <w:rsid w:val="00E7242F"/>
    <w:rsid w:val="00E73C66"/>
    <w:rsid w:val="00E74F98"/>
    <w:rsid w:val="00E74FBC"/>
    <w:rsid w:val="00E76555"/>
    <w:rsid w:val="00E76AE2"/>
    <w:rsid w:val="00E76E38"/>
    <w:rsid w:val="00E77165"/>
    <w:rsid w:val="00E77800"/>
    <w:rsid w:val="00E77A09"/>
    <w:rsid w:val="00E80002"/>
    <w:rsid w:val="00E814E1"/>
    <w:rsid w:val="00E8150C"/>
    <w:rsid w:val="00E81CAE"/>
    <w:rsid w:val="00E8248D"/>
    <w:rsid w:val="00E82A51"/>
    <w:rsid w:val="00E82E05"/>
    <w:rsid w:val="00E83467"/>
    <w:rsid w:val="00E841C7"/>
    <w:rsid w:val="00E85B90"/>
    <w:rsid w:val="00E85CDC"/>
    <w:rsid w:val="00E85FD7"/>
    <w:rsid w:val="00E8603A"/>
    <w:rsid w:val="00E86763"/>
    <w:rsid w:val="00E869E5"/>
    <w:rsid w:val="00E86A97"/>
    <w:rsid w:val="00E86A9C"/>
    <w:rsid w:val="00E87E8D"/>
    <w:rsid w:val="00E902C9"/>
    <w:rsid w:val="00E90B12"/>
    <w:rsid w:val="00E91233"/>
    <w:rsid w:val="00E9152A"/>
    <w:rsid w:val="00E91D90"/>
    <w:rsid w:val="00E92380"/>
    <w:rsid w:val="00E925F2"/>
    <w:rsid w:val="00E95763"/>
    <w:rsid w:val="00E9634C"/>
    <w:rsid w:val="00E966A2"/>
    <w:rsid w:val="00E96DEE"/>
    <w:rsid w:val="00E96F08"/>
    <w:rsid w:val="00E97C33"/>
    <w:rsid w:val="00EA0B57"/>
    <w:rsid w:val="00EA0BB4"/>
    <w:rsid w:val="00EA1BAF"/>
    <w:rsid w:val="00EA1F92"/>
    <w:rsid w:val="00EA2142"/>
    <w:rsid w:val="00EA2DC5"/>
    <w:rsid w:val="00EA3858"/>
    <w:rsid w:val="00EA3D02"/>
    <w:rsid w:val="00EA4FCC"/>
    <w:rsid w:val="00EA5AAC"/>
    <w:rsid w:val="00EA5D05"/>
    <w:rsid w:val="00EB0BC7"/>
    <w:rsid w:val="00EB0FD7"/>
    <w:rsid w:val="00EB10C4"/>
    <w:rsid w:val="00EB230A"/>
    <w:rsid w:val="00EB28E1"/>
    <w:rsid w:val="00EB4B63"/>
    <w:rsid w:val="00EB4C3D"/>
    <w:rsid w:val="00EB5695"/>
    <w:rsid w:val="00EB56BE"/>
    <w:rsid w:val="00EB60BE"/>
    <w:rsid w:val="00EB6DDD"/>
    <w:rsid w:val="00EB73BD"/>
    <w:rsid w:val="00EB7426"/>
    <w:rsid w:val="00EC0296"/>
    <w:rsid w:val="00EC1857"/>
    <w:rsid w:val="00EC1FF5"/>
    <w:rsid w:val="00EC29AA"/>
    <w:rsid w:val="00EC3603"/>
    <w:rsid w:val="00EC3821"/>
    <w:rsid w:val="00EC42C8"/>
    <w:rsid w:val="00EC56FC"/>
    <w:rsid w:val="00EC5C1A"/>
    <w:rsid w:val="00EC5F02"/>
    <w:rsid w:val="00EC620F"/>
    <w:rsid w:val="00EC6B25"/>
    <w:rsid w:val="00EC7B43"/>
    <w:rsid w:val="00ED0BD6"/>
    <w:rsid w:val="00ED1BE3"/>
    <w:rsid w:val="00ED210B"/>
    <w:rsid w:val="00ED41B1"/>
    <w:rsid w:val="00ED453F"/>
    <w:rsid w:val="00ED4986"/>
    <w:rsid w:val="00ED4F7C"/>
    <w:rsid w:val="00ED6A86"/>
    <w:rsid w:val="00ED7F77"/>
    <w:rsid w:val="00EE09B3"/>
    <w:rsid w:val="00EE09F9"/>
    <w:rsid w:val="00EE0B0D"/>
    <w:rsid w:val="00EE0FC1"/>
    <w:rsid w:val="00EE12D3"/>
    <w:rsid w:val="00EE20A7"/>
    <w:rsid w:val="00EE2375"/>
    <w:rsid w:val="00EE3110"/>
    <w:rsid w:val="00EE48FE"/>
    <w:rsid w:val="00EE49DB"/>
    <w:rsid w:val="00EE5D72"/>
    <w:rsid w:val="00EE610D"/>
    <w:rsid w:val="00EE73C7"/>
    <w:rsid w:val="00EE7EC6"/>
    <w:rsid w:val="00EF0263"/>
    <w:rsid w:val="00EF0692"/>
    <w:rsid w:val="00EF19BF"/>
    <w:rsid w:val="00EF1FBA"/>
    <w:rsid w:val="00EF366F"/>
    <w:rsid w:val="00EF3D1A"/>
    <w:rsid w:val="00EF42BA"/>
    <w:rsid w:val="00EF4E70"/>
    <w:rsid w:val="00EF53FA"/>
    <w:rsid w:val="00EF590C"/>
    <w:rsid w:val="00EF5A46"/>
    <w:rsid w:val="00EF612D"/>
    <w:rsid w:val="00EF64F5"/>
    <w:rsid w:val="00EF684A"/>
    <w:rsid w:val="00EF704D"/>
    <w:rsid w:val="00F001A0"/>
    <w:rsid w:val="00F005A7"/>
    <w:rsid w:val="00F00866"/>
    <w:rsid w:val="00F01B91"/>
    <w:rsid w:val="00F020BC"/>
    <w:rsid w:val="00F03DDE"/>
    <w:rsid w:val="00F03F17"/>
    <w:rsid w:val="00F0426F"/>
    <w:rsid w:val="00F05938"/>
    <w:rsid w:val="00F065E1"/>
    <w:rsid w:val="00F07350"/>
    <w:rsid w:val="00F10C5F"/>
    <w:rsid w:val="00F1155C"/>
    <w:rsid w:val="00F115FF"/>
    <w:rsid w:val="00F11791"/>
    <w:rsid w:val="00F127D2"/>
    <w:rsid w:val="00F13B87"/>
    <w:rsid w:val="00F140B6"/>
    <w:rsid w:val="00F1416C"/>
    <w:rsid w:val="00F14281"/>
    <w:rsid w:val="00F14923"/>
    <w:rsid w:val="00F14BEA"/>
    <w:rsid w:val="00F14D75"/>
    <w:rsid w:val="00F16623"/>
    <w:rsid w:val="00F16C7C"/>
    <w:rsid w:val="00F16D1A"/>
    <w:rsid w:val="00F16FD8"/>
    <w:rsid w:val="00F179FD"/>
    <w:rsid w:val="00F17A86"/>
    <w:rsid w:val="00F17CE7"/>
    <w:rsid w:val="00F20124"/>
    <w:rsid w:val="00F21601"/>
    <w:rsid w:val="00F225F3"/>
    <w:rsid w:val="00F22AFF"/>
    <w:rsid w:val="00F22D54"/>
    <w:rsid w:val="00F22DE4"/>
    <w:rsid w:val="00F238DD"/>
    <w:rsid w:val="00F24004"/>
    <w:rsid w:val="00F2425B"/>
    <w:rsid w:val="00F247BC"/>
    <w:rsid w:val="00F24CBE"/>
    <w:rsid w:val="00F24FE9"/>
    <w:rsid w:val="00F25179"/>
    <w:rsid w:val="00F25957"/>
    <w:rsid w:val="00F26398"/>
    <w:rsid w:val="00F264F3"/>
    <w:rsid w:val="00F26AC5"/>
    <w:rsid w:val="00F27039"/>
    <w:rsid w:val="00F27488"/>
    <w:rsid w:val="00F3034D"/>
    <w:rsid w:val="00F30D86"/>
    <w:rsid w:val="00F30FDF"/>
    <w:rsid w:val="00F317FD"/>
    <w:rsid w:val="00F323CC"/>
    <w:rsid w:val="00F32A78"/>
    <w:rsid w:val="00F332C2"/>
    <w:rsid w:val="00F33687"/>
    <w:rsid w:val="00F33EA2"/>
    <w:rsid w:val="00F34E78"/>
    <w:rsid w:val="00F35896"/>
    <w:rsid w:val="00F35A22"/>
    <w:rsid w:val="00F35B2B"/>
    <w:rsid w:val="00F36FDC"/>
    <w:rsid w:val="00F377CF"/>
    <w:rsid w:val="00F40A54"/>
    <w:rsid w:val="00F40BE1"/>
    <w:rsid w:val="00F40C05"/>
    <w:rsid w:val="00F4104C"/>
    <w:rsid w:val="00F412AB"/>
    <w:rsid w:val="00F41BEE"/>
    <w:rsid w:val="00F41C9B"/>
    <w:rsid w:val="00F423AD"/>
    <w:rsid w:val="00F426AD"/>
    <w:rsid w:val="00F43088"/>
    <w:rsid w:val="00F4394F"/>
    <w:rsid w:val="00F4429A"/>
    <w:rsid w:val="00F454E3"/>
    <w:rsid w:val="00F4598E"/>
    <w:rsid w:val="00F462BA"/>
    <w:rsid w:val="00F46B89"/>
    <w:rsid w:val="00F470A8"/>
    <w:rsid w:val="00F4712B"/>
    <w:rsid w:val="00F472A4"/>
    <w:rsid w:val="00F504A8"/>
    <w:rsid w:val="00F50555"/>
    <w:rsid w:val="00F50656"/>
    <w:rsid w:val="00F50A7A"/>
    <w:rsid w:val="00F50F65"/>
    <w:rsid w:val="00F510E8"/>
    <w:rsid w:val="00F5152B"/>
    <w:rsid w:val="00F51964"/>
    <w:rsid w:val="00F51E7C"/>
    <w:rsid w:val="00F525D6"/>
    <w:rsid w:val="00F52F8C"/>
    <w:rsid w:val="00F53413"/>
    <w:rsid w:val="00F53667"/>
    <w:rsid w:val="00F53E97"/>
    <w:rsid w:val="00F53FF6"/>
    <w:rsid w:val="00F548CE"/>
    <w:rsid w:val="00F54FEC"/>
    <w:rsid w:val="00F55585"/>
    <w:rsid w:val="00F55B73"/>
    <w:rsid w:val="00F5694E"/>
    <w:rsid w:val="00F56F2E"/>
    <w:rsid w:val="00F57565"/>
    <w:rsid w:val="00F57877"/>
    <w:rsid w:val="00F57BFA"/>
    <w:rsid w:val="00F600E7"/>
    <w:rsid w:val="00F6029C"/>
    <w:rsid w:val="00F61BDE"/>
    <w:rsid w:val="00F62105"/>
    <w:rsid w:val="00F62323"/>
    <w:rsid w:val="00F63114"/>
    <w:rsid w:val="00F636E3"/>
    <w:rsid w:val="00F643A9"/>
    <w:rsid w:val="00F64E1B"/>
    <w:rsid w:val="00F65AF7"/>
    <w:rsid w:val="00F66FD5"/>
    <w:rsid w:val="00F675B9"/>
    <w:rsid w:val="00F70746"/>
    <w:rsid w:val="00F71586"/>
    <w:rsid w:val="00F71FE7"/>
    <w:rsid w:val="00F7258F"/>
    <w:rsid w:val="00F7274B"/>
    <w:rsid w:val="00F72AB1"/>
    <w:rsid w:val="00F7334D"/>
    <w:rsid w:val="00F73EBC"/>
    <w:rsid w:val="00F751E2"/>
    <w:rsid w:val="00F7677B"/>
    <w:rsid w:val="00F770FE"/>
    <w:rsid w:val="00F80FF3"/>
    <w:rsid w:val="00F826A0"/>
    <w:rsid w:val="00F8366D"/>
    <w:rsid w:val="00F837B1"/>
    <w:rsid w:val="00F844B6"/>
    <w:rsid w:val="00F84DFE"/>
    <w:rsid w:val="00F84F4B"/>
    <w:rsid w:val="00F870B6"/>
    <w:rsid w:val="00F8788C"/>
    <w:rsid w:val="00F87AE1"/>
    <w:rsid w:val="00F9017D"/>
    <w:rsid w:val="00F904EB"/>
    <w:rsid w:val="00F91113"/>
    <w:rsid w:val="00F916C4"/>
    <w:rsid w:val="00F917BD"/>
    <w:rsid w:val="00F924C3"/>
    <w:rsid w:val="00F92525"/>
    <w:rsid w:val="00F92AAF"/>
    <w:rsid w:val="00F94681"/>
    <w:rsid w:val="00F94ADA"/>
    <w:rsid w:val="00F97B48"/>
    <w:rsid w:val="00FA00DE"/>
    <w:rsid w:val="00FA0431"/>
    <w:rsid w:val="00FA0C16"/>
    <w:rsid w:val="00FA10BE"/>
    <w:rsid w:val="00FA1E9B"/>
    <w:rsid w:val="00FA2323"/>
    <w:rsid w:val="00FA2A9C"/>
    <w:rsid w:val="00FA2F37"/>
    <w:rsid w:val="00FA35F2"/>
    <w:rsid w:val="00FA59F1"/>
    <w:rsid w:val="00FA6679"/>
    <w:rsid w:val="00FA6692"/>
    <w:rsid w:val="00FA6EAA"/>
    <w:rsid w:val="00FA7B21"/>
    <w:rsid w:val="00FB0A3D"/>
    <w:rsid w:val="00FB11EF"/>
    <w:rsid w:val="00FB16AC"/>
    <w:rsid w:val="00FB2128"/>
    <w:rsid w:val="00FB2798"/>
    <w:rsid w:val="00FB35B3"/>
    <w:rsid w:val="00FB37E0"/>
    <w:rsid w:val="00FB4496"/>
    <w:rsid w:val="00FB4A2C"/>
    <w:rsid w:val="00FB4B0A"/>
    <w:rsid w:val="00FB51CC"/>
    <w:rsid w:val="00FB55A1"/>
    <w:rsid w:val="00FB5A1E"/>
    <w:rsid w:val="00FB5D97"/>
    <w:rsid w:val="00FB651A"/>
    <w:rsid w:val="00FB661C"/>
    <w:rsid w:val="00FB71F7"/>
    <w:rsid w:val="00FB7270"/>
    <w:rsid w:val="00FC043D"/>
    <w:rsid w:val="00FC0855"/>
    <w:rsid w:val="00FC08F6"/>
    <w:rsid w:val="00FC0AE4"/>
    <w:rsid w:val="00FC0B88"/>
    <w:rsid w:val="00FC2E2F"/>
    <w:rsid w:val="00FC388D"/>
    <w:rsid w:val="00FC38FF"/>
    <w:rsid w:val="00FC3D00"/>
    <w:rsid w:val="00FC5945"/>
    <w:rsid w:val="00FC6285"/>
    <w:rsid w:val="00FC62D7"/>
    <w:rsid w:val="00FC724D"/>
    <w:rsid w:val="00FC7460"/>
    <w:rsid w:val="00FD001A"/>
    <w:rsid w:val="00FD0538"/>
    <w:rsid w:val="00FD0871"/>
    <w:rsid w:val="00FD0A79"/>
    <w:rsid w:val="00FD0E4C"/>
    <w:rsid w:val="00FD320A"/>
    <w:rsid w:val="00FD4D36"/>
    <w:rsid w:val="00FD6BC6"/>
    <w:rsid w:val="00FD701D"/>
    <w:rsid w:val="00FE0729"/>
    <w:rsid w:val="00FE094E"/>
    <w:rsid w:val="00FE1193"/>
    <w:rsid w:val="00FE33F5"/>
    <w:rsid w:val="00FE341F"/>
    <w:rsid w:val="00FE3663"/>
    <w:rsid w:val="00FE38DE"/>
    <w:rsid w:val="00FE3C45"/>
    <w:rsid w:val="00FE46CC"/>
    <w:rsid w:val="00FE5645"/>
    <w:rsid w:val="00FE5698"/>
    <w:rsid w:val="00FE5DB1"/>
    <w:rsid w:val="00FE67A7"/>
    <w:rsid w:val="00FE69FA"/>
    <w:rsid w:val="00FF0830"/>
    <w:rsid w:val="00FF33B3"/>
    <w:rsid w:val="00FF3710"/>
    <w:rsid w:val="00FF385D"/>
    <w:rsid w:val="00FF39B9"/>
    <w:rsid w:val="00FF3CB3"/>
    <w:rsid w:val="00FF3D9C"/>
    <w:rsid w:val="00FF451D"/>
    <w:rsid w:val="00FF59FD"/>
    <w:rsid w:val="00FF6379"/>
    <w:rsid w:val="00FF6E34"/>
    <w:rsid w:val="00FF78EC"/>
    <w:rsid w:val="00FF7A2D"/>
    <w:rsid w:val="00FF7C73"/>
    <w:rsid w:val="00FF7C7C"/>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8BA0B"/>
  <w15:docId w15:val="{EFF2315F-1C01-4BDC-983F-F0F2F51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064"/>
    <w:pPr>
      <w:spacing w:after="160" w:line="259" w:lineRule="auto"/>
    </w:pPr>
    <w:rPr>
      <w:rFonts w:cs="Calibri"/>
      <w:lang w:val="en-US" w:eastAsia="en-US"/>
    </w:rPr>
  </w:style>
  <w:style w:type="paragraph" w:styleId="Heading1">
    <w:name w:val="heading 1"/>
    <w:basedOn w:val="Normal"/>
    <w:next w:val="Normal"/>
    <w:link w:val="Heading1Char"/>
    <w:uiPriority w:val="99"/>
    <w:qFormat/>
    <w:rsid w:val="00A06064"/>
    <w:pPr>
      <w:keepNext/>
      <w:keepLines/>
      <w:numPr>
        <w:numId w:val="9"/>
      </w:numPr>
      <w:pBdr>
        <w:bottom w:val="single" w:sz="4" w:space="1" w:color="595959"/>
      </w:pBdr>
      <w:spacing w:before="360"/>
      <w:outlineLvl w:val="0"/>
    </w:pPr>
    <w:rPr>
      <w:rFonts w:ascii="Calibri Light" w:hAnsi="Calibri Light" w:cs="Times New Roman"/>
      <w:b/>
      <w:bCs/>
      <w:smallCaps/>
      <w:color w:val="000000"/>
      <w:sz w:val="36"/>
      <w:szCs w:val="36"/>
      <w:lang w:val="sr-Latn-CS" w:eastAsia="sr-Latn-CS"/>
    </w:rPr>
  </w:style>
  <w:style w:type="paragraph" w:styleId="Heading2">
    <w:name w:val="heading 2"/>
    <w:basedOn w:val="Normal"/>
    <w:next w:val="Normal"/>
    <w:link w:val="Heading2Char"/>
    <w:uiPriority w:val="99"/>
    <w:qFormat/>
    <w:rsid w:val="00A06064"/>
    <w:pPr>
      <w:keepNext/>
      <w:keepLines/>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A06064"/>
    <w:pPr>
      <w:keepNext/>
      <w:keepLines/>
      <w:numPr>
        <w:ilvl w:val="2"/>
        <w:numId w:val="9"/>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A06064"/>
    <w:pPr>
      <w:keepNext/>
      <w:keepLines/>
      <w:numPr>
        <w:ilvl w:val="3"/>
        <w:numId w:val="9"/>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A06064"/>
    <w:pPr>
      <w:keepNext/>
      <w:keepLines/>
      <w:numPr>
        <w:ilvl w:val="4"/>
        <w:numId w:val="9"/>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A06064"/>
    <w:pPr>
      <w:keepNext/>
      <w:keepLines/>
      <w:numPr>
        <w:ilvl w:val="5"/>
        <w:numId w:val="9"/>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A06064"/>
    <w:pPr>
      <w:keepNext/>
      <w:keepLines/>
      <w:numPr>
        <w:ilvl w:val="6"/>
        <w:numId w:val="9"/>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A06064"/>
    <w:pPr>
      <w:keepNext/>
      <w:keepLines/>
      <w:numPr>
        <w:ilvl w:val="7"/>
        <w:numId w:val="9"/>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A06064"/>
    <w:pPr>
      <w:keepNext/>
      <w:keepLines/>
      <w:numPr>
        <w:ilvl w:val="8"/>
        <w:numId w:val="9"/>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064"/>
    <w:rPr>
      <w:rFonts w:ascii="Calibri Light" w:hAnsi="Calibri Light"/>
      <w:b/>
      <w:bCs/>
      <w:smallCaps/>
      <w:color w:val="000000"/>
      <w:sz w:val="36"/>
      <w:szCs w:val="36"/>
    </w:rPr>
  </w:style>
  <w:style w:type="character" w:customStyle="1" w:styleId="Heading2Char">
    <w:name w:val="Heading 2 Char"/>
    <w:basedOn w:val="DefaultParagraphFont"/>
    <w:link w:val="Heading2"/>
    <w:uiPriority w:val="99"/>
    <w:locked/>
    <w:rsid w:val="00A06064"/>
    <w:rPr>
      <w:rFonts w:ascii="Calibri Light" w:hAnsi="Calibri Light"/>
      <w:b/>
      <w:bCs/>
      <w:smallCaps/>
      <w:color w:val="000000"/>
      <w:sz w:val="28"/>
      <w:szCs w:val="28"/>
    </w:rPr>
  </w:style>
  <w:style w:type="character" w:customStyle="1" w:styleId="Heading3Char">
    <w:name w:val="Heading 3 Char"/>
    <w:basedOn w:val="DefaultParagraphFont"/>
    <w:link w:val="Heading3"/>
    <w:uiPriority w:val="99"/>
    <w:locked/>
    <w:rsid w:val="00A06064"/>
    <w:rPr>
      <w:rFonts w:ascii="Calibri Light" w:hAnsi="Calibri Light"/>
      <w:b/>
      <w:bCs/>
      <w:color w:val="000000"/>
    </w:rPr>
  </w:style>
  <w:style w:type="character" w:customStyle="1" w:styleId="Heading4Char">
    <w:name w:val="Heading 4 Char"/>
    <w:basedOn w:val="DefaultParagraphFont"/>
    <w:link w:val="Heading4"/>
    <w:uiPriority w:val="99"/>
    <w:locked/>
    <w:rsid w:val="00A06064"/>
    <w:rPr>
      <w:rFonts w:ascii="Calibri Light" w:hAnsi="Calibri Light"/>
      <w:b/>
      <w:bCs/>
      <w:i/>
      <w:iCs/>
      <w:color w:val="000000"/>
    </w:rPr>
  </w:style>
  <w:style w:type="character" w:customStyle="1" w:styleId="Heading5Char">
    <w:name w:val="Heading 5 Char"/>
    <w:basedOn w:val="DefaultParagraphFont"/>
    <w:link w:val="Heading5"/>
    <w:uiPriority w:val="99"/>
    <w:locked/>
    <w:rsid w:val="00A06064"/>
    <w:rPr>
      <w:rFonts w:ascii="Calibri Light" w:hAnsi="Calibri Light"/>
      <w:color w:val="323E4F"/>
    </w:rPr>
  </w:style>
  <w:style w:type="character" w:customStyle="1" w:styleId="Heading6Char">
    <w:name w:val="Heading 6 Char"/>
    <w:basedOn w:val="DefaultParagraphFont"/>
    <w:link w:val="Heading6"/>
    <w:uiPriority w:val="99"/>
    <w:locked/>
    <w:rsid w:val="00A06064"/>
    <w:rPr>
      <w:rFonts w:ascii="Calibri Light" w:hAnsi="Calibri Light"/>
      <w:i/>
      <w:iCs/>
      <w:color w:val="323E4F"/>
    </w:rPr>
  </w:style>
  <w:style w:type="character" w:customStyle="1" w:styleId="Heading7Char">
    <w:name w:val="Heading 7 Char"/>
    <w:basedOn w:val="DefaultParagraphFont"/>
    <w:link w:val="Heading7"/>
    <w:uiPriority w:val="99"/>
    <w:locked/>
    <w:rsid w:val="00A06064"/>
    <w:rPr>
      <w:rFonts w:ascii="Calibri Light" w:hAnsi="Calibri Light"/>
      <w:i/>
      <w:iCs/>
      <w:color w:val="404040"/>
    </w:rPr>
  </w:style>
  <w:style w:type="character" w:customStyle="1" w:styleId="Heading8Char">
    <w:name w:val="Heading 8 Char"/>
    <w:basedOn w:val="DefaultParagraphFont"/>
    <w:link w:val="Heading8"/>
    <w:uiPriority w:val="99"/>
    <w:locked/>
    <w:rsid w:val="00A06064"/>
    <w:rPr>
      <w:rFonts w:ascii="Calibri Light" w:hAnsi="Calibri Light"/>
      <w:color w:val="404040"/>
      <w:sz w:val="20"/>
      <w:szCs w:val="20"/>
    </w:rPr>
  </w:style>
  <w:style w:type="character" w:customStyle="1" w:styleId="Heading9Char">
    <w:name w:val="Heading 9 Char"/>
    <w:basedOn w:val="DefaultParagraphFont"/>
    <w:link w:val="Heading9"/>
    <w:uiPriority w:val="99"/>
    <w:locked/>
    <w:rsid w:val="00A06064"/>
    <w:rPr>
      <w:rFonts w:ascii="Calibri Light" w:hAnsi="Calibri Light"/>
      <w:i/>
      <w:iCs/>
      <w:color w:val="404040"/>
      <w:sz w:val="20"/>
      <w:szCs w:val="20"/>
    </w:rPr>
  </w:style>
  <w:style w:type="paragraph" w:styleId="NoSpacing">
    <w:name w:val="No Spacing"/>
    <w:link w:val="NoSpacingChar"/>
    <w:uiPriority w:val="99"/>
    <w:qFormat/>
    <w:rsid w:val="00A06064"/>
    <w:rPr>
      <w:lang w:val="en-US" w:eastAsia="en-US"/>
    </w:rPr>
  </w:style>
  <w:style w:type="character" w:customStyle="1" w:styleId="NoSpacingChar">
    <w:name w:val="No Spacing Char"/>
    <w:link w:val="NoSpacing"/>
    <w:uiPriority w:val="99"/>
    <w:locked/>
    <w:rsid w:val="00A25B05"/>
    <w:rPr>
      <w:sz w:val="22"/>
      <w:lang w:val="en-US" w:eastAsia="en-US"/>
    </w:rPr>
  </w:style>
  <w:style w:type="paragraph" w:styleId="Title">
    <w:name w:val="Title"/>
    <w:basedOn w:val="Normal"/>
    <w:next w:val="Normal"/>
    <w:link w:val="TitleChar"/>
    <w:uiPriority w:val="99"/>
    <w:qFormat/>
    <w:rsid w:val="00A06064"/>
    <w:pPr>
      <w:spacing w:after="0" w:line="240" w:lineRule="auto"/>
    </w:pPr>
    <w:rPr>
      <w:rFonts w:ascii="Calibri Light" w:hAnsi="Calibri Light" w:cs="Times New Roman"/>
      <w:color w:val="000000"/>
      <w:sz w:val="56"/>
      <w:szCs w:val="56"/>
      <w:lang w:val="sr-Latn-CS" w:eastAsia="sr-Latn-CS"/>
    </w:rPr>
  </w:style>
  <w:style w:type="character" w:customStyle="1" w:styleId="TitleChar">
    <w:name w:val="Title Char"/>
    <w:basedOn w:val="DefaultParagraphFont"/>
    <w:link w:val="Title"/>
    <w:uiPriority w:val="99"/>
    <w:locked/>
    <w:rsid w:val="00A06064"/>
    <w:rPr>
      <w:rFonts w:ascii="Calibri Light" w:hAnsi="Calibri Light" w:cs="Times New Roman"/>
      <w:color w:val="000000"/>
      <w:sz w:val="56"/>
    </w:rPr>
  </w:style>
  <w:style w:type="character" w:styleId="Emphasis">
    <w:name w:val="Emphasis"/>
    <w:basedOn w:val="DefaultParagraphFont"/>
    <w:uiPriority w:val="20"/>
    <w:qFormat/>
    <w:rsid w:val="00A06064"/>
    <w:rPr>
      <w:rFonts w:cs="Times New Roman"/>
      <w:i/>
      <w:color w:val="auto"/>
    </w:rPr>
  </w:style>
  <w:style w:type="character" w:styleId="IntenseEmphasis">
    <w:name w:val="Intense Emphasis"/>
    <w:basedOn w:val="DefaultParagraphFont"/>
    <w:uiPriority w:val="99"/>
    <w:qFormat/>
    <w:rsid w:val="00A06064"/>
    <w:rPr>
      <w:rFonts w:cs="Times New Roman"/>
      <w:b/>
      <w:i/>
      <w:caps/>
    </w:rPr>
  </w:style>
  <w:style w:type="character" w:styleId="Strong">
    <w:name w:val="Strong"/>
    <w:basedOn w:val="DefaultParagraphFont"/>
    <w:uiPriority w:val="99"/>
    <w:qFormat/>
    <w:rsid w:val="00A06064"/>
    <w:rPr>
      <w:rFonts w:cs="Times New Roman"/>
      <w:b/>
      <w:color w:val="000000"/>
    </w:rPr>
  </w:style>
  <w:style w:type="paragraph" w:styleId="ListParagraph">
    <w:name w:val="List Paragraph"/>
    <w:basedOn w:val="Normal"/>
    <w:link w:val="ListParagraphChar"/>
    <w:uiPriority w:val="34"/>
    <w:qFormat/>
    <w:rsid w:val="00A06064"/>
    <w:pPr>
      <w:ind w:left="720"/>
    </w:pPr>
  </w:style>
  <w:style w:type="character" w:styleId="BookTitle">
    <w:name w:val="Book Title"/>
    <w:basedOn w:val="DefaultParagraphFont"/>
    <w:uiPriority w:val="99"/>
    <w:qFormat/>
    <w:rsid w:val="00A06064"/>
    <w:rPr>
      <w:rFonts w:cs="Times New Roman"/>
      <w:smallCaps/>
      <w:spacing w:val="5"/>
    </w:rPr>
  </w:style>
  <w:style w:type="character" w:styleId="IntenseReference">
    <w:name w:val="Intense Reference"/>
    <w:basedOn w:val="DefaultParagraphFont"/>
    <w:uiPriority w:val="99"/>
    <w:qFormat/>
    <w:rsid w:val="00A06064"/>
    <w:rPr>
      <w:rFonts w:cs="Times New Roman"/>
      <w:b/>
      <w:smallCaps/>
      <w:u w:val="single"/>
    </w:rPr>
  </w:style>
  <w:style w:type="paragraph" w:styleId="Quote">
    <w:name w:val="Quote"/>
    <w:basedOn w:val="Normal"/>
    <w:next w:val="Normal"/>
    <w:link w:val="QuoteChar"/>
    <w:uiPriority w:val="99"/>
    <w:qFormat/>
    <w:rsid w:val="00A06064"/>
    <w:pPr>
      <w:spacing w:before="160"/>
      <w:ind w:left="720" w:right="720"/>
    </w:pPr>
    <w:rPr>
      <w:rFonts w:cs="Times New Roman"/>
      <w:i/>
      <w:iCs/>
      <w:color w:val="000000"/>
      <w:sz w:val="20"/>
      <w:szCs w:val="20"/>
      <w:lang w:val="sr-Latn-CS" w:eastAsia="sr-Latn-CS"/>
    </w:rPr>
  </w:style>
  <w:style w:type="character" w:customStyle="1" w:styleId="QuoteChar">
    <w:name w:val="Quote Char"/>
    <w:basedOn w:val="DefaultParagraphFont"/>
    <w:link w:val="Quote"/>
    <w:uiPriority w:val="99"/>
    <w:locked/>
    <w:rsid w:val="00A06064"/>
    <w:rPr>
      <w:rFonts w:cs="Times New Roman"/>
      <w:i/>
      <w:color w:val="000000"/>
    </w:rPr>
  </w:style>
  <w:style w:type="paragraph" w:styleId="Caption">
    <w:name w:val="caption"/>
    <w:basedOn w:val="Normal"/>
    <w:next w:val="Normal"/>
    <w:uiPriority w:val="99"/>
    <w:qFormat/>
    <w:rsid w:val="00A06064"/>
    <w:pPr>
      <w:spacing w:after="200" w:line="240" w:lineRule="auto"/>
    </w:pPr>
    <w:rPr>
      <w:i/>
      <w:iCs/>
      <w:color w:val="44546A"/>
      <w:sz w:val="18"/>
      <w:szCs w:val="18"/>
    </w:rPr>
  </w:style>
  <w:style w:type="paragraph" w:styleId="Subtitle">
    <w:name w:val="Subtitle"/>
    <w:basedOn w:val="Normal"/>
    <w:next w:val="Normal"/>
    <w:link w:val="SubtitleChar"/>
    <w:uiPriority w:val="99"/>
    <w:qFormat/>
    <w:rsid w:val="00A06064"/>
    <w:pPr>
      <w:numPr>
        <w:ilvl w:val="1"/>
      </w:numPr>
    </w:pPr>
    <w:rPr>
      <w:rFonts w:cs="Times New Roman"/>
      <w:color w:val="5A5A5A"/>
      <w:spacing w:val="10"/>
      <w:sz w:val="20"/>
      <w:szCs w:val="20"/>
      <w:lang w:val="sr-Latn-CS" w:eastAsia="sr-Latn-CS"/>
    </w:rPr>
  </w:style>
  <w:style w:type="character" w:customStyle="1" w:styleId="SubtitleChar">
    <w:name w:val="Subtitle Char"/>
    <w:basedOn w:val="DefaultParagraphFont"/>
    <w:link w:val="Subtitle"/>
    <w:uiPriority w:val="99"/>
    <w:locked/>
    <w:rsid w:val="00A06064"/>
    <w:rPr>
      <w:rFonts w:cs="Times New Roman"/>
      <w:color w:val="5A5A5A"/>
      <w:spacing w:val="10"/>
    </w:rPr>
  </w:style>
  <w:style w:type="paragraph" w:styleId="IntenseQuote">
    <w:name w:val="Intense Quote"/>
    <w:basedOn w:val="Normal"/>
    <w:next w:val="Normal"/>
    <w:link w:val="IntenseQuoteChar"/>
    <w:uiPriority w:val="99"/>
    <w:qFormat/>
    <w:rsid w:val="00A06064"/>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sr-Latn-CS" w:eastAsia="sr-Latn-CS"/>
    </w:rPr>
  </w:style>
  <w:style w:type="character" w:customStyle="1" w:styleId="IntenseQuoteChar">
    <w:name w:val="Intense Quote Char"/>
    <w:basedOn w:val="DefaultParagraphFont"/>
    <w:link w:val="IntenseQuote"/>
    <w:uiPriority w:val="99"/>
    <w:locked/>
    <w:rsid w:val="00A06064"/>
    <w:rPr>
      <w:rFonts w:cs="Times New Roman"/>
      <w:color w:val="000000"/>
      <w:shd w:val="clear" w:color="auto" w:fill="F2F2F2"/>
    </w:rPr>
  </w:style>
  <w:style w:type="character" w:styleId="SubtleEmphasis">
    <w:name w:val="Subtle Emphasis"/>
    <w:basedOn w:val="DefaultParagraphFont"/>
    <w:uiPriority w:val="99"/>
    <w:qFormat/>
    <w:rsid w:val="00A06064"/>
    <w:rPr>
      <w:rFonts w:cs="Times New Roman"/>
      <w:i/>
      <w:color w:val="404040"/>
    </w:rPr>
  </w:style>
  <w:style w:type="character" w:styleId="SubtleReference">
    <w:name w:val="Subtle Reference"/>
    <w:basedOn w:val="DefaultParagraphFont"/>
    <w:uiPriority w:val="99"/>
    <w:qFormat/>
    <w:rsid w:val="00A06064"/>
    <w:rPr>
      <w:rFonts w:cs="Times New Roman"/>
      <w:smallCaps/>
      <w:color w:val="404040"/>
      <w:u w:val="single"/>
    </w:rPr>
  </w:style>
  <w:style w:type="paragraph" w:styleId="TOCHeading">
    <w:name w:val="TOC Heading"/>
    <w:basedOn w:val="Heading1"/>
    <w:next w:val="Normal"/>
    <w:uiPriority w:val="99"/>
    <w:qFormat/>
    <w:rsid w:val="00A06064"/>
    <w:pPr>
      <w:outlineLvl w:val="9"/>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qFormat/>
    <w:rsid w:val="00A06064"/>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locked/>
    <w:rsid w:val="00A06064"/>
    <w:rPr>
      <w:rFonts w:ascii="Calibri" w:hAnsi="Calibri" w:cs="Times New Roman"/>
      <w:sz w:val="20"/>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qFormat/>
    <w:locked/>
    <w:rsid w:val="00A06064"/>
    <w:rPr>
      <w:rFonts w:cs="Times New Roman"/>
      <w:vertAlign w:val="superscript"/>
    </w:rPr>
  </w:style>
  <w:style w:type="paragraph" w:customStyle="1" w:styleId="ftref">
    <w:name w:val="ftref"/>
    <w:aliases w:val="BVI fnr"/>
    <w:basedOn w:val="Normal"/>
    <w:link w:val="FootnoteReference"/>
    <w:uiPriority w:val="99"/>
    <w:rsid w:val="004D593A"/>
    <w:pPr>
      <w:spacing w:line="240" w:lineRule="exact"/>
    </w:pPr>
    <w:rPr>
      <w:rFonts w:cs="Times New Roman"/>
      <w:sz w:val="20"/>
      <w:szCs w:val="20"/>
      <w:vertAlign w:val="superscript"/>
      <w:lang w:val="sr-Latn-CS" w:eastAsia="sr-Latn-CS"/>
    </w:rPr>
  </w:style>
  <w:style w:type="paragraph" w:customStyle="1" w:styleId="2">
    <w:name w:val="Наслов 2"/>
    <w:basedOn w:val="Normal"/>
    <w:uiPriority w:val="99"/>
    <w:rsid w:val="00A06064"/>
    <w:pPr>
      <w:spacing w:after="0" w:line="240" w:lineRule="auto"/>
    </w:pPr>
    <w:rPr>
      <w:rFonts w:ascii="Arial Narrow" w:hAnsi="Arial Narrow" w:cs="Arial Narrow"/>
      <w:sz w:val="18"/>
      <w:szCs w:val="18"/>
    </w:rPr>
  </w:style>
  <w:style w:type="paragraph" w:customStyle="1" w:styleId="3">
    <w:name w:val="Наслов3"/>
    <w:basedOn w:val="Normal"/>
    <w:uiPriority w:val="99"/>
    <w:rsid w:val="00A06064"/>
    <w:pPr>
      <w:spacing w:after="0" w:line="240" w:lineRule="auto"/>
    </w:pPr>
    <w:rPr>
      <w:rFonts w:ascii="Arial Narrow" w:hAnsi="Arial Narrow" w:cs="Arial Narrow"/>
      <w:sz w:val="18"/>
      <w:szCs w:val="18"/>
    </w:rPr>
  </w:style>
  <w:style w:type="paragraph" w:customStyle="1" w:styleId="4">
    <w:name w:val="Наслов 4"/>
    <w:basedOn w:val="Normal"/>
    <w:uiPriority w:val="99"/>
    <w:rsid w:val="00A06064"/>
    <w:pPr>
      <w:spacing w:after="0" w:line="240" w:lineRule="auto"/>
    </w:pPr>
    <w:rPr>
      <w:rFonts w:ascii="Arial Narrow" w:hAnsi="Arial Narrow" w:cs="Arial Narrow"/>
      <w:sz w:val="18"/>
      <w:szCs w:val="18"/>
    </w:rPr>
  </w:style>
  <w:style w:type="paragraph" w:styleId="CommentText">
    <w:name w:val="annotation text"/>
    <w:aliases w:val="Char2"/>
    <w:basedOn w:val="Normal"/>
    <w:link w:val="CommentTextChar"/>
    <w:uiPriority w:val="99"/>
    <w:rsid w:val="002351EF"/>
    <w:pPr>
      <w:spacing w:after="0" w:line="240" w:lineRule="auto"/>
    </w:pPr>
    <w:rPr>
      <w:rFonts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locked/>
    <w:rsid w:val="002351EF"/>
    <w:rPr>
      <w:rFonts w:ascii="Calibri" w:hAnsi="Calibri" w:cs="Times New Roman"/>
      <w:sz w:val="20"/>
    </w:rPr>
  </w:style>
  <w:style w:type="character" w:styleId="CommentReference">
    <w:name w:val="annotation reference"/>
    <w:basedOn w:val="DefaultParagraphFont"/>
    <w:uiPriority w:val="99"/>
    <w:semiHidden/>
    <w:rsid w:val="002351EF"/>
    <w:rPr>
      <w:rFonts w:cs="Times New Roman"/>
      <w:sz w:val="16"/>
    </w:rPr>
  </w:style>
  <w:style w:type="paragraph" w:styleId="BalloonText">
    <w:name w:val="Balloon Text"/>
    <w:basedOn w:val="Normal"/>
    <w:link w:val="BalloonTextChar"/>
    <w:uiPriority w:val="99"/>
    <w:semiHidden/>
    <w:rsid w:val="002351EF"/>
    <w:pPr>
      <w:spacing w:after="0" w:line="240" w:lineRule="auto"/>
    </w:pPr>
    <w:rPr>
      <w:rFonts w:ascii="Segoe UI" w:hAnsi="Segoe UI" w:cs="Times New Roman"/>
      <w:sz w:val="18"/>
      <w:szCs w:val="18"/>
      <w:lang w:val="sr-Latn-CS" w:eastAsia="sr-Latn-CS"/>
    </w:rPr>
  </w:style>
  <w:style w:type="character" w:customStyle="1" w:styleId="BalloonTextChar">
    <w:name w:val="Balloon Text Char"/>
    <w:basedOn w:val="DefaultParagraphFont"/>
    <w:link w:val="BalloonText"/>
    <w:uiPriority w:val="99"/>
    <w:semiHidden/>
    <w:locked/>
    <w:rsid w:val="002351EF"/>
    <w:rPr>
      <w:rFonts w:ascii="Segoe UI" w:hAnsi="Segoe UI" w:cs="Times New Roman"/>
      <w:sz w:val="18"/>
    </w:rPr>
  </w:style>
  <w:style w:type="table" w:styleId="TableGrid">
    <w:name w:val="Table Grid"/>
    <w:basedOn w:val="TableNormal"/>
    <w:uiPriority w:val="59"/>
    <w:rsid w:val="000815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F600E7"/>
    <w:pPr>
      <w:spacing w:after="160"/>
    </w:pPr>
    <w:rPr>
      <w:b/>
      <w:bCs/>
    </w:rPr>
  </w:style>
  <w:style w:type="character" w:customStyle="1" w:styleId="CommentSubjectChar">
    <w:name w:val="Comment Subject Char"/>
    <w:basedOn w:val="CommentTextChar"/>
    <w:link w:val="CommentSubject"/>
    <w:uiPriority w:val="99"/>
    <w:semiHidden/>
    <w:locked/>
    <w:rsid w:val="00F600E7"/>
    <w:rPr>
      <w:rFonts w:ascii="Calibri" w:hAnsi="Calibri" w:cs="Times New Roman"/>
      <w:b/>
      <w:sz w:val="20"/>
    </w:rPr>
  </w:style>
  <w:style w:type="paragraph" w:styleId="Header">
    <w:name w:val="header"/>
    <w:basedOn w:val="Normal"/>
    <w:link w:val="HeaderChar"/>
    <w:uiPriority w:val="99"/>
    <w:rsid w:val="00D637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73F"/>
    <w:rPr>
      <w:rFonts w:cs="Times New Roman"/>
    </w:rPr>
  </w:style>
  <w:style w:type="paragraph" w:styleId="Footer">
    <w:name w:val="footer"/>
    <w:basedOn w:val="Normal"/>
    <w:link w:val="FooterChar"/>
    <w:uiPriority w:val="99"/>
    <w:rsid w:val="00D637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373F"/>
    <w:rPr>
      <w:rFonts w:cs="Times New Roman"/>
    </w:rPr>
  </w:style>
  <w:style w:type="paragraph" w:customStyle="1" w:styleId="Default">
    <w:name w:val="Default"/>
    <w:rsid w:val="007E50B5"/>
    <w:pPr>
      <w:autoSpaceDE w:val="0"/>
      <w:autoSpaceDN w:val="0"/>
      <w:adjustRightInd w:val="0"/>
    </w:pPr>
    <w:rPr>
      <w:rFonts w:cs="Calibri"/>
      <w:color w:val="000000"/>
      <w:sz w:val="24"/>
      <w:szCs w:val="24"/>
      <w:lang w:val="en-US" w:eastAsia="en-US"/>
    </w:rPr>
  </w:style>
  <w:style w:type="paragraph" w:styleId="TOC1">
    <w:name w:val="toc 1"/>
    <w:basedOn w:val="Normal"/>
    <w:next w:val="Normal"/>
    <w:autoRedefine/>
    <w:uiPriority w:val="99"/>
    <w:semiHidden/>
    <w:rsid w:val="00832CB7"/>
    <w:pPr>
      <w:spacing w:after="100"/>
    </w:pPr>
  </w:style>
  <w:style w:type="paragraph" w:styleId="TOC2">
    <w:name w:val="toc 2"/>
    <w:basedOn w:val="Normal"/>
    <w:next w:val="Normal"/>
    <w:autoRedefine/>
    <w:uiPriority w:val="99"/>
    <w:semiHidden/>
    <w:rsid w:val="00832CB7"/>
    <w:pPr>
      <w:spacing w:after="100"/>
      <w:ind w:left="220"/>
    </w:pPr>
  </w:style>
  <w:style w:type="character" w:styleId="Hyperlink">
    <w:name w:val="Hyperlink"/>
    <w:basedOn w:val="DefaultParagraphFont"/>
    <w:uiPriority w:val="99"/>
    <w:rsid w:val="00832CB7"/>
    <w:rPr>
      <w:rFonts w:cs="Times New Roman"/>
      <w:color w:val="0563C1"/>
      <w:u w:val="single"/>
    </w:rPr>
  </w:style>
  <w:style w:type="table" w:customStyle="1" w:styleId="GridTable1Light-Accent11">
    <w:name w:val="Grid Table 1 Light - Accent 11"/>
    <w:uiPriority w:val="99"/>
    <w:rsid w:val="00B7759F"/>
    <w:rPr>
      <w:rFonts w:cs="Calibri"/>
      <w:sz w:val="20"/>
      <w:szCs w:val="20"/>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apple-converted-space">
    <w:name w:val="apple-converted-space"/>
    <w:rsid w:val="004B51E4"/>
  </w:style>
  <w:style w:type="table" w:customStyle="1" w:styleId="GridTable1Light-Accent51">
    <w:name w:val="Grid Table 1 Light - Accent 51"/>
    <w:uiPriority w:val="99"/>
    <w:rsid w:val="007618D6"/>
    <w:rPr>
      <w:rFonts w:cs="Calibri"/>
      <w:sz w:val="20"/>
      <w:szCs w:val="20"/>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hps">
    <w:name w:val="hps"/>
    <w:rsid w:val="00D354D2"/>
  </w:style>
  <w:style w:type="character" w:customStyle="1" w:styleId="FootnoteReference1">
    <w:name w:val="Footnote Reference1"/>
    <w:uiPriority w:val="99"/>
    <w:rsid w:val="00B409CC"/>
    <w:rPr>
      <w:vertAlign w:val="superscript"/>
    </w:rPr>
  </w:style>
  <w:style w:type="character" w:customStyle="1" w:styleId="FootnoteCharacters">
    <w:name w:val="Footnote Characters"/>
    <w:uiPriority w:val="99"/>
    <w:rsid w:val="00B409CC"/>
  </w:style>
  <w:style w:type="paragraph" w:customStyle="1" w:styleId="FootnoteText1">
    <w:name w:val="Footnote Text1"/>
    <w:basedOn w:val="Normal"/>
    <w:uiPriority w:val="99"/>
    <w:rsid w:val="00B409CC"/>
    <w:pPr>
      <w:suppressAutoHyphens/>
      <w:spacing w:after="0" w:line="100" w:lineRule="atLeast"/>
    </w:pPr>
    <w:rPr>
      <w:kern w:val="1"/>
      <w:sz w:val="20"/>
      <w:szCs w:val="20"/>
    </w:rPr>
  </w:style>
  <w:style w:type="paragraph" w:styleId="TOC4">
    <w:name w:val="toc 4"/>
    <w:basedOn w:val="Normal"/>
    <w:next w:val="Normal"/>
    <w:autoRedefine/>
    <w:uiPriority w:val="99"/>
    <w:semiHidden/>
    <w:rsid w:val="00244531"/>
    <w:pPr>
      <w:ind w:left="660"/>
    </w:pPr>
  </w:style>
  <w:style w:type="table" w:customStyle="1" w:styleId="TableGrid1">
    <w:name w:val="Table Grid1"/>
    <w:uiPriority w:val="99"/>
    <w:rsid w:val="0031073C"/>
    <w:rPr>
      <w:rFonts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99"/>
    <w:semiHidden/>
    <w:rsid w:val="00BC2310"/>
    <w:pPr>
      <w:ind w:left="440"/>
    </w:pPr>
  </w:style>
  <w:style w:type="paragraph" w:customStyle="1" w:styleId="kmnaslov1">
    <w:name w:val="kmnaslov1"/>
    <w:basedOn w:val="Normal"/>
    <w:uiPriority w:val="99"/>
    <w:rsid w:val="00B46BC7"/>
    <w:pPr>
      <w:spacing w:before="100" w:beforeAutospacing="1" w:after="100" w:afterAutospacing="1" w:line="240" w:lineRule="auto"/>
    </w:pPr>
    <w:rPr>
      <w:sz w:val="24"/>
      <w:szCs w:val="24"/>
    </w:rPr>
  </w:style>
  <w:style w:type="paragraph" w:styleId="BodyText">
    <w:name w:val="Body Text"/>
    <w:basedOn w:val="Normal"/>
    <w:link w:val="BodyTextChar"/>
    <w:rsid w:val="00477057"/>
    <w:pPr>
      <w:spacing w:after="120" w:line="240" w:lineRule="auto"/>
    </w:pPr>
    <w:rPr>
      <w:sz w:val="20"/>
      <w:szCs w:val="20"/>
    </w:rPr>
  </w:style>
  <w:style w:type="character" w:customStyle="1" w:styleId="BodyTextChar">
    <w:name w:val="Body Text Char"/>
    <w:basedOn w:val="DefaultParagraphFont"/>
    <w:link w:val="BodyText"/>
    <w:locked/>
    <w:rsid w:val="00477057"/>
    <w:rPr>
      <w:rFonts w:cs="Times New Roman"/>
    </w:rPr>
  </w:style>
  <w:style w:type="character" w:styleId="FollowedHyperlink">
    <w:name w:val="FollowedHyperlink"/>
    <w:basedOn w:val="DefaultParagraphFont"/>
    <w:uiPriority w:val="99"/>
    <w:semiHidden/>
    <w:locked/>
    <w:rsid w:val="00946322"/>
    <w:rPr>
      <w:rFonts w:cs="Times New Roman"/>
      <w:color w:val="800080"/>
      <w:u w:val="single"/>
    </w:rPr>
  </w:style>
  <w:style w:type="paragraph" w:customStyle="1" w:styleId="xl65">
    <w:name w:val="xl65"/>
    <w:basedOn w:val="Normal"/>
    <w:uiPriority w:val="99"/>
    <w:rsid w:val="00946322"/>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rsid w:val="00946322"/>
    <w:pPr>
      <w:pBdr>
        <w:top w:val="single" w:sz="8" w:space="0" w:color="auto"/>
        <w:left w:val="single" w:sz="8" w:space="0" w:color="auto"/>
        <w:bottom w:val="single" w:sz="4"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7">
    <w:name w:val="xl67"/>
    <w:basedOn w:val="Normal"/>
    <w:rsid w:val="00946322"/>
    <w:pPr>
      <w:pBdr>
        <w:top w:val="single" w:sz="4" w:space="0" w:color="auto"/>
        <w:left w:val="single" w:sz="8"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8">
    <w:name w:val="xl68"/>
    <w:basedOn w:val="Normal"/>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69">
    <w:name w:val="xl69"/>
    <w:basedOn w:val="Normal"/>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70">
    <w:name w:val="xl70"/>
    <w:basedOn w:val="Normal"/>
    <w:rsid w:val="00946322"/>
    <w:pPr>
      <w:pBdr>
        <w:top w:val="single" w:sz="8" w:space="0" w:color="auto"/>
        <w:left w:val="single" w:sz="8" w:space="0" w:color="auto"/>
        <w:bottom w:val="single" w:sz="8" w:space="0" w:color="auto"/>
        <w:right w:val="single" w:sz="4"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71">
    <w:name w:val="xl71"/>
    <w:basedOn w:val="Normal"/>
    <w:rsid w:val="00946322"/>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72">
    <w:name w:val="xl72"/>
    <w:basedOn w:val="Normal"/>
    <w:rsid w:val="00946322"/>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73">
    <w:name w:val="xl73"/>
    <w:basedOn w:val="Normal"/>
    <w:rsid w:val="00946322"/>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74">
    <w:name w:val="xl74"/>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75">
    <w:name w:val="xl75"/>
    <w:basedOn w:val="Normal"/>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6">
    <w:name w:val="xl76"/>
    <w:basedOn w:val="Normal"/>
    <w:rsid w:val="00946322"/>
    <w:pPr>
      <w:pBdr>
        <w:top w:val="single" w:sz="4"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7">
    <w:name w:val="xl77"/>
    <w:basedOn w:val="Normal"/>
    <w:rsid w:val="009463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8">
    <w:name w:val="xl78"/>
    <w:basedOn w:val="Normal"/>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9">
    <w:name w:val="xl79"/>
    <w:basedOn w:val="Normal"/>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0">
    <w:name w:val="xl80"/>
    <w:basedOn w:val="Normal"/>
    <w:rsid w:val="00946322"/>
    <w:pPr>
      <w:pBdr>
        <w:top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1">
    <w:name w:val="xl81"/>
    <w:basedOn w:val="Normal"/>
    <w:rsid w:val="00946322"/>
    <w:pPr>
      <w:pBdr>
        <w:top w:val="single" w:sz="4" w:space="0" w:color="auto"/>
        <w:left w:val="single" w:sz="4" w:space="0" w:color="auto"/>
        <w:bottom w:val="single" w:sz="4" w:space="0" w:color="auto"/>
        <w:right w:val="double" w:sz="6" w:space="0" w:color="C00000"/>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2">
    <w:name w:val="xl82"/>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83">
    <w:name w:val="xl83"/>
    <w:basedOn w:val="Normal"/>
    <w:rsid w:val="00946322"/>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84">
    <w:name w:val="xl84"/>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5">
    <w:name w:val="xl85"/>
    <w:basedOn w:val="Normal"/>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6">
    <w:name w:val="xl86"/>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7">
    <w:name w:val="xl87"/>
    <w:basedOn w:val="Normal"/>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8">
    <w:name w:val="xl88"/>
    <w:basedOn w:val="Normal"/>
    <w:rsid w:val="00946322"/>
    <w:pPr>
      <w:pBdr>
        <w:top w:val="single" w:sz="4" w:space="0" w:color="auto"/>
        <w:left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9">
    <w:name w:val="xl89"/>
    <w:basedOn w:val="Normal"/>
    <w:rsid w:val="00946322"/>
    <w:pPr>
      <w:pBdr>
        <w:top w:val="single" w:sz="4" w:space="0" w:color="auto"/>
        <w:left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0">
    <w:name w:val="xl90"/>
    <w:basedOn w:val="Normal"/>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1">
    <w:name w:val="xl91"/>
    <w:basedOn w:val="Normal"/>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2">
    <w:name w:val="xl92"/>
    <w:basedOn w:val="Normal"/>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3">
    <w:name w:val="xl93"/>
    <w:basedOn w:val="Normal"/>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4">
    <w:name w:val="xl94"/>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5">
    <w:name w:val="xl95"/>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6">
    <w:name w:val="xl96"/>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7">
    <w:name w:val="xl97"/>
    <w:basedOn w:val="Normal"/>
    <w:rsid w:val="00946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8">
    <w:name w:val="xl98"/>
    <w:basedOn w:val="Normal"/>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9">
    <w:name w:val="xl99"/>
    <w:basedOn w:val="Normal"/>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0">
    <w:name w:val="xl100"/>
    <w:basedOn w:val="Normal"/>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1">
    <w:name w:val="xl101"/>
    <w:basedOn w:val="Normal"/>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2">
    <w:name w:val="xl102"/>
    <w:basedOn w:val="Normal"/>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3">
    <w:name w:val="xl103"/>
    <w:basedOn w:val="Normal"/>
    <w:rsid w:val="009463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4">
    <w:name w:val="xl104"/>
    <w:basedOn w:val="Normal"/>
    <w:rsid w:val="00946322"/>
    <w:pPr>
      <w:pBdr>
        <w:top w:val="single" w:sz="4" w:space="0" w:color="auto"/>
        <w:left w:val="double" w:sz="6" w:space="0" w:color="C00000"/>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5">
    <w:name w:val="xl105"/>
    <w:basedOn w:val="Normal"/>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6">
    <w:name w:val="xl106"/>
    <w:basedOn w:val="Normal"/>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7">
    <w:name w:val="xl107"/>
    <w:basedOn w:val="Normal"/>
    <w:rsid w:val="00946322"/>
    <w:pPr>
      <w:pBdr>
        <w:top w:val="single" w:sz="4" w:space="0" w:color="auto"/>
        <w:lef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8">
    <w:name w:val="xl108"/>
    <w:basedOn w:val="Normal"/>
    <w:rsid w:val="00946322"/>
    <w:pPr>
      <w:pBdr>
        <w:top w:val="single" w:sz="4" w:space="0" w:color="auto"/>
        <w:left w:val="double" w:sz="6" w:space="0" w:color="C00000"/>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9">
    <w:name w:val="xl109"/>
    <w:basedOn w:val="Normal"/>
    <w:rsid w:val="00946322"/>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0">
    <w:name w:val="xl110"/>
    <w:basedOn w:val="Normal"/>
    <w:rsid w:val="00946322"/>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1">
    <w:name w:val="xl111"/>
    <w:basedOn w:val="Normal"/>
    <w:rsid w:val="00946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2">
    <w:name w:val="xl112"/>
    <w:basedOn w:val="Normal"/>
    <w:rsid w:val="00946322"/>
    <w:pPr>
      <w:pBdr>
        <w:top w:val="single" w:sz="4" w:space="0" w:color="auto"/>
        <w:left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3">
    <w:name w:val="xl113"/>
    <w:basedOn w:val="Normal"/>
    <w:rsid w:val="00946322"/>
    <w:pPr>
      <w:pBdr>
        <w:top w:val="single" w:sz="4" w:space="0" w:color="auto"/>
        <w:left w:val="single" w:sz="4" w:space="0" w:color="auto"/>
        <w:bottom w:val="single" w:sz="8"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4">
    <w:name w:val="xl114"/>
    <w:basedOn w:val="Normal"/>
    <w:rsid w:val="00946322"/>
    <w:pPr>
      <w:pBdr>
        <w:top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5">
    <w:name w:val="xl115"/>
    <w:basedOn w:val="Normal"/>
    <w:rsid w:val="00946322"/>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6">
    <w:name w:val="xl116"/>
    <w:basedOn w:val="Normal"/>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7">
    <w:name w:val="xl117"/>
    <w:basedOn w:val="Normal"/>
    <w:rsid w:val="0094632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8">
    <w:name w:val="xl118"/>
    <w:basedOn w:val="Normal"/>
    <w:rsid w:val="00946322"/>
    <w:pPr>
      <w:pBdr>
        <w:top w:val="single" w:sz="4" w:space="0" w:color="auto"/>
        <w:left w:val="single" w:sz="4" w:space="0" w:color="auto"/>
        <w:bottom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19">
    <w:name w:val="xl119"/>
    <w:basedOn w:val="Normal"/>
    <w:rsid w:val="00946322"/>
    <w:pPr>
      <w:pBdr>
        <w:top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0">
    <w:name w:val="xl120"/>
    <w:basedOn w:val="Normal"/>
    <w:rsid w:val="00946322"/>
    <w:pPr>
      <w:pBdr>
        <w:top w:val="single" w:sz="4" w:space="0" w:color="auto"/>
        <w:left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1">
    <w:name w:val="xl121"/>
    <w:basedOn w:val="Normal"/>
    <w:rsid w:val="0094632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2">
    <w:name w:val="xl122"/>
    <w:basedOn w:val="Normal"/>
    <w:rsid w:val="00946322"/>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3">
    <w:name w:val="xl123"/>
    <w:basedOn w:val="Normal"/>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24">
    <w:name w:val="xl124"/>
    <w:basedOn w:val="Normal"/>
    <w:rsid w:val="00946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5">
    <w:name w:val="xl125"/>
    <w:basedOn w:val="Normal"/>
    <w:rsid w:val="00946322"/>
    <w:pPr>
      <w:pBdr>
        <w:top w:val="single" w:sz="4" w:space="0" w:color="auto"/>
        <w:left w:val="single" w:sz="4" w:space="0" w:color="auto"/>
        <w:bottom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6">
    <w:name w:val="xl126"/>
    <w:basedOn w:val="Normal"/>
    <w:rsid w:val="0094632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7">
    <w:name w:val="xl127"/>
    <w:basedOn w:val="Normal"/>
    <w:rsid w:val="00946322"/>
    <w:pPr>
      <w:pBdr>
        <w:top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8">
    <w:name w:val="xl128"/>
    <w:basedOn w:val="Normal"/>
    <w:rsid w:val="00946322"/>
    <w:pPr>
      <w:pBdr>
        <w:top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9">
    <w:name w:val="xl129"/>
    <w:basedOn w:val="Normal"/>
    <w:rsid w:val="00946322"/>
    <w:pPr>
      <w:pBdr>
        <w:top w:val="single" w:sz="4" w:space="0" w:color="auto"/>
        <w:left w:val="double" w:sz="6" w:space="0" w:color="C00000"/>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0">
    <w:name w:val="xl130"/>
    <w:basedOn w:val="Normal"/>
    <w:rsid w:val="00946322"/>
    <w:pPr>
      <w:pBdr>
        <w:top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1">
    <w:name w:val="xl131"/>
    <w:basedOn w:val="Normal"/>
    <w:rsid w:val="00946322"/>
    <w:pPr>
      <w:pBdr>
        <w:top w:val="single" w:sz="4" w:space="0" w:color="auto"/>
        <w:left w:val="double" w:sz="6" w:space="0" w:color="C00000"/>
        <w:bottom w:val="single" w:sz="8"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2">
    <w:name w:val="xl132"/>
    <w:basedOn w:val="Normal"/>
    <w:rsid w:val="00946322"/>
    <w:pPr>
      <w:pBdr>
        <w:top w:val="single" w:sz="4" w:space="0" w:color="auto"/>
        <w:lef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3">
    <w:name w:val="xl133"/>
    <w:basedOn w:val="Normal"/>
    <w:rsid w:val="00946322"/>
    <w:pPr>
      <w:pBdr>
        <w:top w:val="single" w:sz="4" w:space="0" w:color="auto"/>
        <w:left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4">
    <w:name w:val="xl134"/>
    <w:basedOn w:val="Normal"/>
    <w:rsid w:val="00946322"/>
    <w:pPr>
      <w:pBdr>
        <w:top w:val="single" w:sz="8"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5">
    <w:name w:val="xl135"/>
    <w:basedOn w:val="Normal"/>
    <w:rsid w:val="00946322"/>
    <w:pPr>
      <w:pBdr>
        <w:top w:val="single" w:sz="8"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6">
    <w:name w:val="xl136"/>
    <w:basedOn w:val="Normal"/>
    <w:rsid w:val="00946322"/>
    <w:pPr>
      <w:pBdr>
        <w:top w:val="single" w:sz="4" w:space="0" w:color="auto"/>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7">
    <w:name w:val="xl137"/>
    <w:basedOn w:val="Normal"/>
    <w:rsid w:val="00946322"/>
    <w:pPr>
      <w:pBdr>
        <w:top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8">
    <w:name w:val="xl138"/>
    <w:basedOn w:val="Normal"/>
    <w:rsid w:val="00946322"/>
    <w:pPr>
      <w:pBdr>
        <w:top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9">
    <w:name w:val="xl139"/>
    <w:basedOn w:val="Normal"/>
    <w:rsid w:val="00946322"/>
    <w:pPr>
      <w:pBdr>
        <w:top w:val="single" w:sz="8"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0">
    <w:name w:val="xl140"/>
    <w:basedOn w:val="Normal"/>
    <w:rsid w:val="00946322"/>
    <w:pPr>
      <w:pBdr>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41">
    <w:name w:val="xl141"/>
    <w:basedOn w:val="Normal"/>
    <w:rsid w:val="00946322"/>
    <w:pPr>
      <w:pBdr>
        <w:top w:val="single" w:sz="8"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2">
    <w:name w:val="xl142"/>
    <w:basedOn w:val="Normal"/>
    <w:rsid w:val="00946322"/>
    <w:pPr>
      <w:pBdr>
        <w:top w:val="single" w:sz="8"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3">
    <w:name w:val="xl143"/>
    <w:basedOn w:val="Normal"/>
    <w:rsid w:val="00946322"/>
    <w:pPr>
      <w:pBdr>
        <w:top w:val="single" w:sz="8"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4">
    <w:name w:val="xl144"/>
    <w:basedOn w:val="Normal"/>
    <w:rsid w:val="00946322"/>
    <w:pPr>
      <w:pBdr>
        <w:top w:val="single" w:sz="8"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5">
    <w:name w:val="xl145"/>
    <w:basedOn w:val="Normal"/>
    <w:rsid w:val="00946322"/>
    <w:pPr>
      <w:pBdr>
        <w:top w:val="single" w:sz="8" w:space="0" w:color="auto"/>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6">
    <w:name w:val="xl146"/>
    <w:basedOn w:val="Normal"/>
    <w:rsid w:val="00946322"/>
    <w:pPr>
      <w:pBdr>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7">
    <w:name w:val="xl147"/>
    <w:basedOn w:val="Normal"/>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8">
    <w:name w:val="xl148"/>
    <w:basedOn w:val="Normal"/>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9">
    <w:name w:val="xl149"/>
    <w:basedOn w:val="Normal"/>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50">
    <w:name w:val="xl150"/>
    <w:basedOn w:val="Normal"/>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1">
    <w:name w:val="xl151"/>
    <w:basedOn w:val="Normal"/>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2">
    <w:name w:val="xl152"/>
    <w:basedOn w:val="Normal"/>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3">
    <w:name w:val="xl153"/>
    <w:basedOn w:val="Normal"/>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4">
    <w:name w:val="xl154"/>
    <w:basedOn w:val="Normal"/>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5">
    <w:name w:val="xl155"/>
    <w:basedOn w:val="Normal"/>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6">
    <w:name w:val="xl156"/>
    <w:basedOn w:val="Normal"/>
    <w:rsid w:val="00946322"/>
    <w:pPr>
      <w:pBdr>
        <w:top w:val="single" w:sz="8" w:space="0" w:color="auto"/>
        <w:left w:val="single" w:sz="4"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7">
    <w:name w:val="xl157"/>
    <w:basedOn w:val="Normal"/>
    <w:rsid w:val="00946322"/>
    <w:pPr>
      <w:pBdr>
        <w:top w:val="single" w:sz="8"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8">
    <w:name w:val="xl158"/>
    <w:basedOn w:val="Normal"/>
    <w:rsid w:val="00946322"/>
    <w:pPr>
      <w:pBdr>
        <w:top w:val="single" w:sz="8" w:space="0" w:color="auto"/>
        <w:bottom w:val="single" w:sz="8" w:space="0" w:color="auto"/>
        <w:right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9">
    <w:name w:val="xl159"/>
    <w:basedOn w:val="Normal"/>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0">
    <w:name w:val="xl160"/>
    <w:basedOn w:val="Normal"/>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1">
    <w:name w:val="xl161"/>
    <w:basedOn w:val="Normal"/>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2">
    <w:name w:val="xl162"/>
    <w:basedOn w:val="Normal"/>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3">
    <w:name w:val="xl163"/>
    <w:basedOn w:val="Normal"/>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4">
    <w:name w:val="xl164"/>
    <w:basedOn w:val="Normal"/>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styleId="Revision">
    <w:name w:val="Revision"/>
    <w:hidden/>
    <w:uiPriority w:val="99"/>
    <w:semiHidden/>
    <w:rsid w:val="004529C7"/>
    <w:rPr>
      <w:rFonts w:cs="Calibri"/>
      <w:lang w:val="en-US" w:eastAsia="en-US"/>
    </w:rPr>
  </w:style>
  <w:style w:type="character" w:customStyle="1" w:styleId="ListParagraphChar">
    <w:name w:val="List Paragraph Char"/>
    <w:link w:val="ListParagraph"/>
    <w:uiPriority w:val="34"/>
    <w:locked/>
    <w:rsid w:val="001E2E43"/>
    <w:rPr>
      <w:rFonts w:cs="Calibri"/>
      <w:lang w:val="en-US" w:eastAsia="en-US"/>
    </w:rPr>
  </w:style>
  <w:style w:type="character" w:customStyle="1" w:styleId="FootnoteTextChar1">
    <w:name w:val="Footnote Text Char1"/>
    <w:basedOn w:val="DefaultParagraphFont"/>
    <w:uiPriority w:val="99"/>
    <w:semiHidden/>
    <w:rsid w:val="00C50B9D"/>
    <w:rPr>
      <w:rFonts w:ascii="Calibri" w:eastAsia="Times New Roman" w:hAnsi="Calibri" w:cs="Calibri"/>
      <w:sz w:val="20"/>
      <w:szCs w:val="20"/>
    </w:rPr>
  </w:style>
  <w:style w:type="character" w:customStyle="1" w:styleId="CommentTextChar1">
    <w:name w:val="Comment Text Char1"/>
    <w:basedOn w:val="DefaultParagraphFont"/>
    <w:uiPriority w:val="99"/>
    <w:semiHidden/>
    <w:rsid w:val="00C50B9D"/>
    <w:rPr>
      <w:rFonts w:ascii="Calibri" w:eastAsia="Times New Roman" w:hAnsi="Calibri" w:cs="Calibri"/>
      <w:sz w:val="20"/>
      <w:szCs w:val="20"/>
    </w:rPr>
  </w:style>
  <w:style w:type="paragraph" w:customStyle="1" w:styleId="stil7podnas">
    <w:name w:val="stil_7podnas"/>
    <w:basedOn w:val="Normal"/>
    <w:rsid w:val="00C50B9D"/>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C50B9D"/>
    <w:pPr>
      <w:spacing w:before="100" w:beforeAutospacing="1" w:after="100" w:afterAutospacing="1" w:line="240" w:lineRule="auto"/>
    </w:pPr>
    <w:rPr>
      <w:rFonts w:ascii="Arial" w:eastAsia="Calibri" w:hAnsi="Arial" w:cs="Arial"/>
    </w:rPr>
  </w:style>
  <w:style w:type="paragraph" w:customStyle="1" w:styleId="ColorfulList-Accent11">
    <w:name w:val="Colorful List - Accent 11"/>
    <w:basedOn w:val="Normal"/>
    <w:rsid w:val="00C50B9D"/>
    <w:pPr>
      <w:spacing w:after="0" w:line="240" w:lineRule="auto"/>
      <w:ind w:left="720"/>
    </w:pPr>
    <w:rPr>
      <w:rFonts w:ascii="Times New Roman" w:hAnsi="Times New Roman" w:cs="Times New Roman"/>
      <w:noProof/>
      <w:sz w:val="24"/>
      <w:szCs w:val="24"/>
      <w:lang w:val="sl-SI"/>
    </w:rPr>
  </w:style>
  <w:style w:type="table" w:customStyle="1" w:styleId="GridTable1Light-Accent31">
    <w:name w:val="Grid Table 1 Light - Accent 31"/>
    <w:basedOn w:val="TableNormal"/>
    <w:uiPriority w:val="46"/>
    <w:rsid w:val="00C50B9D"/>
    <w:rPr>
      <w:rFonts w:asciiTheme="minorHAnsi" w:eastAsiaTheme="minorHAnsi" w:hAnsiTheme="minorHAnsi" w:cstheme="minorBidi"/>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CharCharCharCharCarCarCharCharCarCar">
    <w:name w:val="Char Char Char Char Car Car Char Char Car Car"/>
    <w:basedOn w:val="Normal"/>
    <w:next w:val="Normal"/>
    <w:uiPriority w:val="99"/>
    <w:rsid w:val="00C50B9D"/>
    <w:pPr>
      <w:spacing w:line="240" w:lineRule="exact"/>
    </w:pPr>
    <w:rPr>
      <w:rFonts w:asciiTheme="minorHAnsi" w:eastAsiaTheme="minorHAnsi" w:hAnsiTheme="minorHAnsi" w:cstheme="minorBidi"/>
      <w:color w:val="404040" w:themeColor="text1" w:themeTint="BF"/>
      <w:sz w:val="20"/>
      <w:szCs w:val="20"/>
      <w:vertAlign w:val="superscript"/>
      <w:lang w:eastAsia="ja-JP"/>
    </w:rPr>
  </w:style>
  <w:style w:type="paragraph" w:styleId="PlainText">
    <w:name w:val="Plain Text"/>
    <w:basedOn w:val="Normal"/>
    <w:link w:val="PlainTextChar"/>
    <w:uiPriority w:val="99"/>
    <w:semiHidden/>
    <w:unhideWhenUsed/>
    <w:locked/>
    <w:rsid w:val="00C50B9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50B9D"/>
    <w:rPr>
      <w:rFonts w:eastAsiaTheme="minorHAnsi" w:cstheme="minorBidi"/>
      <w:szCs w:val="21"/>
      <w:lang w:val="en-US" w:eastAsia="en-US"/>
    </w:rPr>
  </w:style>
  <w:style w:type="paragraph" w:customStyle="1" w:styleId="footnotedescription">
    <w:name w:val="footnote description"/>
    <w:next w:val="Normal"/>
    <w:link w:val="footnotedescriptionChar"/>
    <w:hidden/>
    <w:rsid w:val="00B212CC"/>
    <w:pPr>
      <w:spacing w:line="259" w:lineRule="auto"/>
      <w:ind w:left="14"/>
    </w:pPr>
    <w:rPr>
      <w:rFonts w:eastAsia="Calibri" w:cs="Calibri"/>
      <w:color w:val="000000"/>
      <w:sz w:val="18"/>
      <w:lang w:val="en-GB" w:eastAsia="en-GB"/>
    </w:rPr>
  </w:style>
  <w:style w:type="character" w:customStyle="1" w:styleId="footnotedescriptionChar">
    <w:name w:val="footnote description Char"/>
    <w:link w:val="footnotedescription"/>
    <w:rsid w:val="00B212CC"/>
    <w:rPr>
      <w:rFonts w:eastAsia="Calibri" w:cs="Calibri"/>
      <w:color w:val="000000"/>
      <w:sz w:val="18"/>
      <w:lang w:val="en-GB" w:eastAsia="en-GB"/>
    </w:rPr>
  </w:style>
  <w:style w:type="character" w:customStyle="1" w:styleId="footnotemark">
    <w:name w:val="footnote mark"/>
    <w:hidden/>
    <w:rsid w:val="00B212CC"/>
    <w:rPr>
      <w:rFonts w:ascii="Calibri" w:eastAsia="Calibri" w:hAnsi="Calibri" w:cs="Calibri"/>
      <w:color w:val="000000"/>
      <w:sz w:val="18"/>
      <w:vertAlign w:val="superscript"/>
    </w:rPr>
  </w:style>
  <w:style w:type="paragraph" w:customStyle="1" w:styleId="font5">
    <w:name w:val="font5"/>
    <w:basedOn w:val="Normal"/>
    <w:rsid w:val="00874748"/>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874748"/>
    <w:pPr>
      <w:spacing w:before="100" w:beforeAutospacing="1" w:after="100" w:afterAutospacing="1" w:line="240" w:lineRule="auto"/>
    </w:pPr>
    <w:rPr>
      <w:rFonts w:ascii="Tahoma" w:hAnsi="Tahoma" w:cs="Tahoma"/>
      <w:color w:val="000000"/>
      <w:sz w:val="18"/>
      <w:szCs w:val="18"/>
    </w:rPr>
  </w:style>
  <w:style w:type="paragraph" w:customStyle="1" w:styleId="xl165">
    <w:name w:val="xl165"/>
    <w:basedOn w:val="Normal"/>
    <w:rsid w:val="00874748"/>
    <w:pPr>
      <w:pBdr>
        <w:top w:val="single" w:sz="4" w:space="0" w:color="auto"/>
        <w:left w:val="single" w:sz="4" w:space="0" w:color="auto"/>
        <w:bottom w:val="single" w:sz="4" w:space="0" w:color="auto"/>
        <w:right w:val="double" w:sz="6" w:space="0" w:color="FF0000"/>
      </w:pBdr>
      <w:shd w:val="clear" w:color="000000" w:fill="FABF8F"/>
      <w:spacing w:before="100" w:beforeAutospacing="1" w:after="100" w:afterAutospacing="1" w:line="240" w:lineRule="auto"/>
      <w:textAlignment w:val="center"/>
    </w:pPr>
    <w:rPr>
      <w:rFonts w:ascii="Arial Narrow" w:hAnsi="Arial Narrow" w:cs="Times New Roman"/>
      <w:sz w:val="20"/>
      <w:szCs w:val="20"/>
    </w:rPr>
  </w:style>
  <w:style w:type="paragraph" w:customStyle="1" w:styleId="xl166">
    <w:name w:val="xl166"/>
    <w:basedOn w:val="Normal"/>
    <w:rsid w:val="0087474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color w:val="3F3F76"/>
      <w:sz w:val="24"/>
      <w:szCs w:val="24"/>
    </w:rPr>
  </w:style>
  <w:style w:type="paragraph" w:customStyle="1" w:styleId="xl167">
    <w:name w:val="xl167"/>
    <w:basedOn w:val="Normal"/>
    <w:rsid w:val="0087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rPr>
  </w:style>
  <w:style w:type="paragraph" w:customStyle="1" w:styleId="xl168">
    <w:name w:val="xl168"/>
    <w:basedOn w:val="Normal"/>
    <w:rsid w:val="0087474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hAnsi="Times New Roman" w:cs="Times New Roman"/>
      <w:color w:val="3F3F76"/>
      <w:sz w:val="24"/>
      <w:szCs w:val="24"/>
    </w:rPr>
  </w:style>
  <w:style w:type="paragraph" w:customStyle="1" w:styleId="xl169">
    <w:name w:val="xl169"/>
    <w:basedOn w:val="Normal"/>
    <w:rsid w:val="00874748"/>
    <w:pPr>
      <w:pBdr>
        <w:bottom w:val="single" w:sz="4" w:space="0" w:color="auto"/>
      </w:pBdr>
      <w:shd w:val="clear" w:color="000000" w:fill="DCE6F1"/>
      <w:spacing w:before="100" w:beforeAutospacing="1" w:after="100" w:afterAutospacing="1" w:line="240" w:lineRule="auto"/>
      <w:textAlignment w:val="center"/>
    </w:pPr>
    <w:rPr>
      <w:rFonts w:ascii="Arial Narrow" w:hAnsi="Arial Narrow" w:cs="Times New Roman"/>
      <w:color w:val="000000"/>
      <w:sz w:val="18"/>
      <w:szCs w:val="18"/>
    </w:rPr>
  </w:style>
  <w:style w:type="paragraph" w:customStyle="1" w:styleId="xl170">
    <w:name w:val="xl170"/>
    <w:basedOn w:val="Normal"/>
    <w:rsid w:val="00874748"/>
    <w:pPr>
      <w:pBdr>
        <w:top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rPr>
  </w:style>
  <w:style w:type="paragraph" w:customStyle="1" w:styleId="xl171">
    <w:name w:val="xl171"/>
    <w:basedOn w:val="Normal"/>
    <w:rsid w:val="00874748"/>
    <w:pPr>
      <w:pBdr>
        <w:top w:val="single" w:sz="4" w:space="0" w:color="auto"/>
        <w:left w:val="double" w:sz="6" w:space="0" w:color="FF0000"/>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color w:val="3F3F76"/>
      <w:sz w:val="24"/>
      <w:szCs w:val="24"/>
    </w:rPr>
  </w:style>
  <w:style w:type="paragraph" w:customStyle="1" w:styleId="xl172">
    <w:name w:val="xl172"/>
    <w:basedOn w:val="Normal"/>
    <w:rsid w:val="00874748"/>
    <w:pPr>
      <w:pBdr>
        <w:top w:val="single" w:sz="4" w:space="0" w:color="auto"/>
        <w:left w:val="single" w:sz="4" w:space="0" w:color="auto"/>
        <w:bottom w:val="single" w:sz="4" w:space="0" w:color="auto"/>
        <w:right w:val="double" w:sz="6" w:space="0" w:color="FF0000"/>
      </w:pBdr>
      <w:spacing w:before="100" w:beforeAutospacing="1" w:after="100" w:afterAutospacing="1" w:line="240" w:lineRule="auto"/>
    </w:pPr>
    <w:rPr>
      <w:rFonts w:cs="Times New Roman"/>
      <w:sz w:val="24"/>
      <w:szCs w:val="24"/>
    </w:rPr>
  </w:style>
  <w:style w:type="paragraph" w:customStyle="1" w:styleId="xl173">
    <w:name w:val="xl173"/>
    <w:basedOn w:val="Normal"/>
    <w:rsid w:val="00874748"/>
    <w:pPr>
      <w:pBdr>
        <w:top w:val="single" w:sz="4" w:space="0" w:color="auto"/>
        <w:left w:val="single" w:sz="4" w:space="0" w:color="auto"/>
        <w:bottom w:val="single" w:sz="4" w:space="0" w:color="auto"/>
        <w:right w:val="double" w:sz="6" w:space="0" w:color="FF0000"/>
      </w:pBdr>
      <w:shd w:val="clear" w:color="000000" w:fill="FFCC99"/>
      <w:spacing w:before="100" w:beforeAutospacing="1" w:after="100" w:afterAutospacing="1" w:line="240" w:lineRule="auto"/>
      <w:jc w:val="center"/>
      <w:textAlignment w:val="center"/>
    </w:pPr>
    <w:rPr>
      <w:rFonts w:ascii="Times New Roman" w:hAnsi="Times New Roman" w:cs="Times New Roman"/>
      <w:color w:val="3F3F76"/>
      <w:sz w:val="24"/>
      <w:szCs w:val="24"/>
    </w:rPr>
  </w:style>
  <w:style w:type="paragraph" w:customStyle="1" w:styleId="xl174">
    <w:name w:val="xl174"/>
    <w:basedOn w:val="Normal"/>
    <w:rsid w:val="00874748"/>
    <w:pPr>
      <w:pBdr>
        <w:top w:val="single" w:sz="4" w:space="0" w:color="auto"/>
        <w:left w:val="double" w:sz="6" w:space="0" w:color="FF0000"/>
        <w:bottom w:val="single" w:sz="4" w:space="0" w:color="auto"/>
        <w:right w:val="single" w:sz="4" w:space="0" w:color="auto"/>
      </w:pBdr>
      <w:spacing w:before="100" w:beforeAutospacing="1" w:after="100" w:afterAutospacing="1" w:line="240" w:lineRule="auto"/>
    </w:pPr>
    <w:rPr>
      <w:rFonts w:cs="Times New Roman"/>
      <w:sz w:val="24"/>
      <w:szCs w:val="24"/>
    </w:rPr>
  </w:style>
  <w:style w:type="paragraph" w:customStyle="1" w:styleId="xl175">
    <w:name w:val="xl175"/>
    <w:basedOn w:val="Normal"/>
    <w:rsid w:val="00874748"/>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hAnsi="Arial Narrow" w:cs="Times New Roman"/>
      <w:sz w:val="24"/>
      <w:szCs w:val="24"/>
    </w:rPr>
  </w:style>
  <w:style w:type="paragraph" w:customStyle="1" w:styleId="xl176">
    <w:name w:val="xl176"/>
    <w:basedOn w:val="Normal"/>
    <w:rsid w:val="00874748"/>
    <w:pPr>
      <w:pBdr>
        <w:top w:val="single" w:sz="4" w:space="0" w:color="auto"/>
        <w:left w:val="double" w:sz="6" w:space="0" w:color="FF0000"/>
        <w:bottom w:val="single" w:sz="4" w:space="0" w:color="auto"/>
        <w:right w:val="single" w:sz="4" w:space="0" w:color="auto"/>
      </w:pBdr>
      <w:shd w:val="clear" w:color="000000" w:fill="FFCC99"/>
      <w:spacing w:before="100" w:beforeAutospacing="1" w:after="100" w:afterAutospacing="1" w:line="240" w:lineRule="auto"/>
    </w:pPr>
    <w:rPr>
      <w:rFonts w:ascii="Times New Roman" w:hAnsi="Times New Roman" w:cs="Times New Roman"/>
      <w:color w:val="3F3F76"/>
      <w:sz w:val="24"/>
      <w:szCs w:val="24"/>
    </w:rPr>
  </w:style>
  <w:style w:type="paragraph" w:customStyle="1" w:styleId="xl177">
    <w:name w:val="xl177"/>
    <w:basedOn w:val="Normal"/>
    <w:rsid w:val="00874748"/>
    <w:pPr>
      <w:pBdr>
        <w:top w:val="single" w:sz="4" w:space="0" w:color="auto"/>
        <w:left w:val="single" w:sz="4" w:space="0" w:color="auto"/>
        <w:bottom w:val="single" w:sz="4" w:space="0" w:color="auto"/>
        <w:right w:val="double" w:sz="6" w:space="0" w:color="FF0000"/>
      </w:pBdr>
      <w:shd w:val="clear" w:color="000000" w:fill="FFCC99"/>
      <w:spacing w:before="100" w:beforeAutospacing="1" w:after="100" w:afterAutospacing="1" w:line="240" w:lineRule="auto"/>
    </w:pPr>
    <w:rPr>
      <w:rFonts w:ascii="Times New Roman" w:hAnsi="Times New Roman" w:cs="Times New Roman"/>
      <w:color w:val="3F3F76"/>
      <w:sz w:val="24"/>
      <w:szCs w:val="24"/>
    </w:rPr>
  </w:style>
  <w:style w:type="paragraph" w:customStyle="1" w:styleId="xl178">
    <w:name w:val="xl178"/>
    <w:basedOn w:val="Normal"/>
    <w:rsid w:val="00874748"/>
    <w:pPr>
      <w:pBdr>
        <w:top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cs="Times New Roman"/>
      <w:sz w:val="24"/>
      <w:szCs w:val="24"/>
    </w:rPr>
  </w:style>
  <w:style w:type="paragraph" w:customStyle="1" w:styleId="xl179">
    <w:name w:val="xl179"/>
    <w:basedOn w:val="Normal"/>
    <w:rsid w:val="0087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20"/>
      <w:szCs w:val="20"/>
    </w:rPr>
  </w:style>
  <w:style w:type="paragraph" w:customStyle="1" w:styleId="xl180">
    <w:name w:val="xl180"/>
    <w:basedOn w:val="Normal"/>
    <w:rsid w:val="00874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rPr>
  </w:style>
  <w:style w:type="paragraph" w:customStyle="1" w:styleId="xl181">
    <w:name w:val="xl181"/>
    <w:basedOn w:val="Normal"/>
    <w:rsid w:val="00874748"/>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Arial Narrow" w:hAnsi="Arial Narrow" w:cs="Times New Roman"/>
      <w:color w:val="FFFFFF"/>
      <w:sz w:val="18"/>
      <w:szCs w:val="18"/>
    </w:rPr>
  </w:style>
  <w:style w:type="paragraph" w:customStyle="1" w:styleId="xl182">
    <w:name w:val="xl182"/>
    <w:basedOn w:val="Normal"/>
    <w:rsid w:val="00874748"/>
    <w:pPr>
      <w:pBdr>
        <w:top w:val="single" w:sz="4" w:space="0" w:color="auto"/>
        <w:left w:val="single" w:sz="4" w:space="0" w:color="auto"/>
        <w:bottom w:val="single" w:sz="8" w:space="0" w:color="auto"/>
        <w:right w:val="double" w:sz="6" w:space="0" w:color="FF0000"/>
      </w:pBdr>
      <w:shd w:val="clear" w:color="000000" w:fill="FABF8F"/>
      <w:spacing w:before="100" w:beforeAutospacing="1" w:after="100" w:afterAutospacing="1" w:line="240" w:lineRule="auto"/>
      <w:jc w:val="center"/>
      <w:textAlignment w:val="center"/>
    </w:pPr>
    <w:rPr>
      <w:rFonts w:ascii="Arial Narrow" w:hAnsi="Arial Narrow" w:cs="Times New Roman"/>
      <w:color w:val="FFFFFF"/>
      <w:sz w:val="18"/>
      <w:szCs w:val="18"/>
    </w:rPr>
  </w:style>
  <w:style w:type="paragraph" w:customStyle="1" w:styleId="xl183">
    <w:name w:val="xl183"/>
    <w:basedOn w:val="Normal"/>
    <w:rsid w:val="00874748"/>
    <w:pPr>
      <w:pBdr>
        <w:top w:val="single" w:sz="4" w:space="0" w:color="auto"/>
        <w:left w:val="double" w:sz="6" w:space="0" w:color="FF0000"/>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Arial Narrow" w:hAnsi="Arial Narrow" w:cs="Times New Roman"/>
      <w:color w:val="FFFFFF"/>
      <w:sz w:val="18"/>
      <w:szCs w:val="18"/>
    </w:rPr>
  </w:style>
  <w:style w:type="paragraph" w:customStyle="1" w:styleId="xl184">
    <w:name w:val="xl184"/>
    <w:basedOn w:val="Normal"/>
    <w:rsid w:val="00874748"/>
    <w:pPr>
      <w:pBdr>
        <w:top w:val="single" w:sz="4" w:space="0" w:color="auto"/>
        <w:left w:val="double" w:sz="6" w:space="0" w:color="FF0000"/>
        <w:bottom w:val="single" w:sz="8" w:space="0" w:color="auto"/>
        <w:right w:val="single" w:sz="4" w:space="0" w:color="auto"/>
      </w:pBdr>
      <w:shd w:val="clear" w:color="000000" w:fill="FABF8F"/>
      <w:spacing w:before="100" w:beforeAutospacing="1" w:after="100" w:afterAutospacing="1" w:line="240" w:lineRule="auto"/>
    </w:pPr>
    <w:rPr>
      <w:rFonts w:ascii="Times New Roman" w:hAnsi="Times New Roman" w:cs="Times New Roman"/>
      <w:sz w:val="24"/>
      <w:szCs w:val="24"/>
    </w:rPr>
  </w:style>
  <w:style w:type="paragraph" w:customStyle="1" w:styleId="xl185">
    <w:name w:val="xl185"/>
    <w:basedOn w:val="Normal"/>
    <w:rsid w:val="00874748"/>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pPr>
    <w:rPr>
      <w:rFonts w:ascii="Times New Roman" w:hAnsi="Times New Roman" w:cs="Times New Roman"/>
      <w:sz w:val="24"/>
      <w:szCs w:val="24"/>
    </w:rPr>
  </w:style>
  <w:style w:type="paragraph" w:customStyle="1" w:styleId="xl186">
    <w:name w:val="xl186"/>
    <w:basedOn w:val="Normal"/>
    <w:rsid w:val="00874748"/>
    <w:pPr>
      <w:pBdr>
        <w:top w:val="single" w:sz="4" w:space="0" w:color="auto"/>
        <w:left w:val="single" w:sz="4" w:space="0" w:color="auto"/>
        <w:bottom w:val="single" w:sz="8" w:space="0" w:color="auto"/>
        <w:right w:val="double" w:sz="6" w:space="0" w:color="FF0000"/>
      </w:pBdr>
      <w:shd w:val="clear" w:color="000000" w:fill="FABF8F"/>
      <w:spacing w:before="100" w:beforeAutospacing="1" w:after="100" w:afterAutospacing="1" w:line="240" w:lineRule="auto"/>
    </w:pPr>
    <w:rPr>
      <w:rFonts w:ascii="Times New Roman" w:hAnsi="Times New Roman" w:cs="Times New Roman"/>
      <w:sz w:val="24"/>
      <w:szCs w:val="24"/>
    </w:rPr>
  </w:style>
  <w:style w:type="paragraph" w:customStyle="1" w:styleId="xl187">
    <w:name w:val="xl187"/>
    <w:basedOn w:val="Normal"/>
    <w:rsid w:val="00874748"/>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88">
    <w:name w:val="xl188"/>
    <w:basedOn w:val="Normal"/>
    <w:rsid w:val="00874748"/>
    <w:pPr>
      <w:pBdr>
        <w:top w:val="single" w:sz="4" w:space="0" w:color="auto"/>
        <w:bottom w:val="single" w:sz="4"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89">
    <w:name w:val="xl189"/>
    <w:basedOn w:val="Normal"/>
    <w:rsid w:val="00874748"/>
    <w:pPr>
      <w:pBdr>
        <w:top w:val="single" w:sz="4" w:space="0" w:color="auto"/>
        <w:bottom w:val="single" w:sz="4" w:space="0" w:color="auto"/>
        <w:right w:val="single" w:sz="8"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0">
    <w:name w:val="xl190"/>
    <w:basedOn w:val="Normal"/>
    <w:rsid w:val="00874748"/>
    <w:pPr>
      <w:pBdr>
        <w:left w:val="single" w:sz="4" w:space="0" w:color="auto"/>
        <w:bottom w:val="single" w:sz="4"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1">
    <w:name w:val="xl191"/>
    <w:basedOn w:val="Normal"/>
    <w:rsid w:val="00874748"/>
    <w:pPr>
      <w:pBdr>
        <w:bottom w:val="single" w:sz="4"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2">
    <w:name w:val="xl192"/>
    <w:basedOn w:val="Normal"/>
    <w:rsid w:val="00874748"/>
    <w:pPr>
      <w:pBdr>
        <w:bottom w:val="single" w:sz="4" w:space="0" w:color="auto"/>
        <w:right w:val="single" w:sz="8"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3">
    <w:name w:val="xl193"/>
    <w:basedOn w:val="Normal"/>
    <w:rsid w:val="0087474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4">
    <w:name w:val="xl194"/>
    <w:basedOn w:val="Normal"/>
    <w:rsid w:val="008747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5">
    <w:name w:val="xl195"/>
    <w:basedOn w:val="Normal"/>
    <w:rsid w:val="0087474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6">
    <w:name w:val="xl196"/>
    <w:basedOn w:val="Normal"/>
    <w:rsid w:val="00874748"/>
    <w:pPr>
      <w:pBdr>
        <w:top w:val="single" w:sz="8" w:space="0" w:color="auto"/>
        <w:left w:val="double" w:sz="6" w:space="0" w:color="auto"/>
        <w:right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197">
    <w:name w:val="xl197"/>
    <w:basedOn w:val="Normal"/>
    <w:rsid w:val="00874748"/>
    <w:pPr>
      <w:pBdr>
        <w:left w:val="double" w:sz="6" w:space="0" w:color="auto"/>
        <w:bottom w:val="single" w:sz="8" w:space="0" w:color="auto"/>
        <w:right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198">
    <w:name w:val="xl198"/>
    <w:basedOn w:val="Normal"/>
    <w:rsid w:val="0087474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199">
    <w:name w:val="xl199"/>
    <w:basedOn w:val="Normal"/>
    <w:rsid w:val="00874748"/>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200">
    <w:name w:val="xl200"/>
    <w:basedOn w:val="Normal"/>
    <w:rsid w:val="0087474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201">
    <w:name w:val="xl201"/>
    <w:basedOn w:val="Normal"/>
    <w:rsid w:val="0087474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202">
    <w:name w:val="xl202"/>
    <w:basedOn w:val="Normal"/>
    <w:rsid w:val="00874748"/>
    <w:pPr>
      <w:pBdr>
        <w:top w:val="single" w:sz="8" w:space="0" w:color="auto"/>
        <w:left w:val="double" w:sz="6" w:space="0" w:color="FF0000"/>
        <w:bottom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3">
    <w:name w:val="xl203"/>
    <w:basedOn w:val="Normal"/>
    <w:rsid w:val="00874748"/>
    <w:pPr>
      <w:pBdr>
        <w:top w:val="single" w:sz="8" w:space="0" w:color="auto"/>
        <w:bottom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4">
    <w:name w:val="xl204"/>
    <w:basedOn w:val="Normal"/>
    <w:rsid w:val="00874748"/>
    <w:pPr>
      <w:pBdr>
        <w:top w:val="single" w:sz="8" w:space="0" w:color="auto"/>
        <w:bottom w:val="single" w:sz="4" w:space="0" w:color="auto"/>
        <w:right w:val="double" w:sz="6" w:space="0" w:color="FF0000"/>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5">
    <w:name w:val="xl205"/>
    <w:basedOn w:val="Normal"/>
    <w:rsid w:val="00874748"/>
    <w:pPr>
      <w:pBdr>
        <w:top w:val="single" w:sz="8" w:space="0" w:color="auto"/>
        <w:bottom w:val="single" w:sz="4" w:space="0" w:color="auto"/>
        <w:right w:val="double" w:sz="6" w:space="0" w:color="C00000"/>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6">
    <w:name w:val="xl206"/>
    <w:basedOn w:val="Normal"/>
    <w:rsid w:val="00874748"/>
    <w:pPr>
      <w:pBdr>
        <w:top w:val="single" w:sz="8" w:space="0" w:color="auto"/>
        <w:left w:val="single" w:sz="4" w:space="0" w:color="auto"/>
        <w:right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7">
    <w:name w:val="xl207"/>
    <w:basedOn w:val="Normal"/>
    <w:rsid w:val="00874748"/>
    <w:pPr>
      <w:pBdr>
        <w:left w:val="single" w:sz="4" w:space="0" w:color="auto"/>
        <w:bottom w:val="single" w:sz="4" w:space="0" w:color="auto"/>
        <w:right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8">
    <w:name w:val="xl208"/>
    <w:basedOn w:val="Normal"/>
    <w:rsid w:val="00874748"/>
    <w:pPr>
      <w:pBdr>
        <w:top w:val="single" w:sz="8" w:space="0" w:color="auto"/>
        <w:left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09">
    <w:name w:val="xl209"/>
    <w:basedOn w:val="Normal"/>
    <w:rsid w:val="00874748"/>
    <w:pPr>
      <w:pBdr>
        <w:left w:val="single" w:sz="4" w:space="0" w:color="auto"/>
        <w:bottom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10">
    <w:name w:val="xl210"/>
    <w:basedOn w:val="Normal"/>
    <w:rsid w:val="00874748"/>
    <w:pPr>
      <w:pBdr>
        <w:top w:val="single" w:sz="8" w:space="0" w:color="auto"/>
        <w:left w:val="double" w:sz="6" w:space="0" w:color="C00000"/>
        <w:bottom w:val="single" w:sz="4"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11">
    <w:name w:val="xl211"/>
    <w:basedOn w:val="Normal"/>
    <w:rsid w:val="00874748"/>
    <w:pPr>
      <w:pBdr>
        <w:top w:val="single" w:sz="8" w:space="0" w:color="auto"/>
        <w:left w:val="double" w:sz="6" w:space="0" w:color="C00000"/>
        <w:right w:val="single" w:sz="8"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12">
    <w:name w:val="xl212"/>
    <w:basedOn w:val="Normal"/>
    <w:rsid w:val="00874748"/>
    <w:pPr>
      <w:pBdr>
        <w:left w:val="double" w:sz="6" w:space="0" w:color="C00000"/>
        <w:bottom w:val="single" w:sz="4" w:space="0" w:color="auto"/>
        <w:right w:val="single" w:sz="8"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13">
    <w:name w:val="xl213"/>
    <w:basedOn w:val="Normal"/>
    <w:rsid w:val="00874748"/>
    <w:pPr>
      <w:pBdr>
        <w:top w:val="single" w:sz="8" w:space="0" w:color="auto"/>
        <w:left w:val="double" w:sz="6"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i/>
      <w:iCs/>
      <w:color w:val="FFFFFF"/>
      <w:sz w:val="18"/>
      <w:szCs w:val="18"/>
    </w:rPr>
  </w:style>
  <w:style w:type="paragraph" w:customStyle="1" w:styleId="xl214">
    <w:name w:val="xl214"/>
    <w:basedOn w:val="Normal"/>
    <w:rsid w:val="00874748"/>
    <w:pPr>
      <w:pBdr>
        <w:top w:val="single" w:sz="8" w:space="0" w:color="auto"/>
      </w:pBdr>
      <w:shd w:val="clear" w:color="000000" w:fill="0F243E"/>
      <w:spacing w:before="100" w:beforeAutospacing="1" w:after="100" w:afterAutospacing="1" w:line="240" w:lineRule="auto"/>
      <w:jc w:val="center"/>
      <w:textAlignment w:val="center"/>
    </w:pPr>
    <w:rPr>
      <w:rFonts w:ascii="Arial Narrow" w:hAnsi="Arial Narrow" w:cs="Times New Roman"/>
      <w:b/>
      <w:bCs/>
      <w:color w:val="FFFFFF"/>
      <w:sz w:val="18"/>
      <w:szCs w:val="18"/>
    </w:rPr>
  </w:style>
  <w:style w:type="paragraph" w:customStyle="1" w:styleId="xl215">
    <w:name w:val="xl215"/>
    <w:basedOn w:val="Normal"/>
    <w:rsid w:val="00874748"/>
    <w:pPr>
      <w:pBdr>
        <w:left w:val="single" w:sz="4"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216">
    <w:name w:val="xl216"/>
    <w:basedOn w:val="Normal"/>
    <w:rsid w:val="00874748"/>
    <w:pP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paragraph" w:customStyle="1" w:styleId="xl217">
    <w:name w:val="xl217"/>
    <w:basedOn w:val="Normal"/>
    <w:rsid w:val="00874748"/>
    <w:pPr>
      <w:pBdr>
        <w:right w:val="single" w:sz="8" w:space="0" w:color="auto"/>
      </w:pBdr>
      <w:shd w:val="clear" w:color="000000" w:fill="B8CCE4"/>
      <w:spacing w:before="100" w:beforeAutospacing="1" w:after="100" w:afterAutospacing="1" w:line="240" w:lineRule="auto"/>
      <w:textAlignment w:val="center"/>
    </w:pPr>
    <w:rPr>
      <w:rFonts w:ascii="Arial Narrow" w:hAnsi="Arial Narrow" w:cs="Times New Roman"/>
      <w:b/>
      <w:bCs/>
      <w:color w:val="000000"/>
      <w:sz w:val="18"/>
      <w:szCs w:val="18"/>
    </w:rPr>
  </w:style>
  <w:style w:type="character" w:customStyle="1" w:styleId="SidebarChar">
    <w:name w:val="Sidebar Char"/>
    <w:basedOn w:val="DefaultParagraphFont"/>
    <w:link w:val="Sidebar"/>
    <w:uiPriority w:val="8"/>
    <w:locked/>
    <w:rsid w:val="00E8248D"/>
    <w:rPr>
      <w:i/>
      <w:color w:val="365F91" w:themeColor="accent1" w:themeShade="BF"/>
      <w:sz w:val="24"/>
    </w:rPr>
  </w:style>
  <w:style w:type="paragraph" w:customStyle="1" w:styleId="Sidebar">
    <w:name w:val="Sidebar"/>
    <w:basedOn w:val="Normal"/>
    <w:link w:val="SidebarChar"/>
    <w:uiPriority w:val="8"/>
    <w:qFormat/>
    <w:rsid w:val="00E8248D"/>
    <w:pPr>
      <w:spacing w:before="240" w:after="240" w:line="288" w:lineRule="auto"/>
    </w:pPr>
    <w:rPr>
      <w:rFonts w:cs="Times New Roman"/>
      <w:i/>
      <w:color w:val="365F91" w:themeColor="accent1" w:themeShade="BF"/>
      <w:sz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13">
      <w:bodyDiv w:val="1"/>
      <w:marLeft w:val="0"/>
      <w:marRight w:val="0"/>
      <w:marTop w:val="0"/>
      <w:marBottom w:val="0"/>
      <w:divBdr>
        <w:top w:val="none" w:sz="0" w:space="0" w:color="auto"/>
        <w:left w:val="none" w:sz="0" w:space="0" w:color="auto"/>
        <w:bottom w:val="none" w:sz="0" w:space="0" w:color="auto"/>
        <w:right w:val="none" w:sz="0" w:space="0" w:color="auto"/>
      </w:divBdr>
    </w:div>
    <w:div w:id="185102473">
      <w:bodyDiv w:val="1"/>
      <w:marLeft w:val="0"/>
      <w:marRight w:val="0"/>
      <w:marTop w:val="0"/>
      <w:marBottom w:val="0"/>
      <w:divBdr>
        <w:top w:val="none" w:sz="0" w:space="0" w:color="auto"/>
        <w:left w:val="none" w:sz="0" w:space="0" w:color="auto"/>
        <w:bottom w:val="none" w:sz="0" w:space="0" w:color="auto"/>
        <w:right w:val="none" w:sz="0" w:space="0" w:color="auto"/>
      </w:divBdr>
    </w:div>
    <w:div w:id="249239016">
      <w:bodyDiv w:val="1"/>
      <w:marLeft w:val="0"/>
      <w:marRight w:val="0"/>
      <w:marTop w:val="0"/>
      <w:marBottom w:val="0"/>
      <w:divBdr>
        <w:top w:val="none" w:sz="0" w:space="0" w:color="auto"/>
        <w:left w:val="none" w:sz="0" w:space="0" w:color="auto"/>
        <w:bottom w:val="none" w:sz="0" w:space="0" w:color="auto"/>
        <w:right w:val="none" w:sz="0" w:space="0" w:color="auto"/>
      </w:divBdr>
    </w:div>
    <w:div w:id="350182468">
      <w:bodyDiv w:val="1"/>
      <w:marLeft w:val="0"/>
      <w:marRight w:val="0"/>
      <w:marTop w:val="0"/>
      <w:marBottom w:val="0"/>
      <w:divBdr>
        <w:top w:val="none" w:sz="0" w:space="0" w:color="auto"/>
        <w:left w:val="none" w:sz="0" w:space="0" w:color="auto"/>
        <w:bottom w:val="none" w:sz="0" w:space="0" w:color="auto"/>
        <w:right w:val="none" w:sz="0" w:space="0" w:color="auto"/>
      </w:divBdr>
    </w:div>
    <w:div w:id="355885832">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sChild>
        <w:div w:id="479352512">
          <w:marLeft w:val="360"/>
          <w:marRight w:val="0"/>
          <w:marTop w:val="200"/>
          <w:marBottom w:val="0"/>
          <w:divBdr>
            <w:top w:val="none" w:sz="0" w:space="0" w:color="auto"/>
            <w:left w:val="none" w:sz="0" w:space="0" w:color="auto"/>
            <w:bottom w:val="none" w:sz="0" w:space="0" w:color="auto"/>
            <w:right w:val="none" w:sz="0" w:space="0" w:color="auto"/>
          </w:divBdr>
        </w:div>
        <w:div w:id="1185634752">
          <w:marLeft w:val="806"/>
          <w:marRight w:val="0"/>
          <w:marTop w:val="200"/>
          <w:marBottom w:val="0"/>
          <w:divBdr>
            <w:top w:val="none" w:sz="0" w:space="0" w:color="auto"/>
            <w:left w:val="none" w:sz="0" w:space="0" w:color="auto"/>
            <w:bottom w:val="none" w:sz="0" w:space="0" w:color="auto"/>
            <w:right w:val="none" w:sz="0" w:space="0" w:color="auto"/>
          </w:divBdr>
        </w:div>
        <w:div w:id="269625119">
          <w:marLeft w:val="806"/>
          <w:marRight w:val="0"/>
          <w:marTop w:val="200"/>
          <w:marBottom w:val="0"/>
          <w:divBdr>
            <w:top w:val="none" w:sz="0" w:space="0" w:color="auto"/>
            <w:left w:val="none" w:sz="0" w:space="0" w:color="auto"/>
            <w:bottom w:val="none" w:sz="0" w:space="0" w:color="auto"/>
            <w:right w:val="none" w:sz="0" w:space="0" w:color="auto"/>
          </w:divBdr>
        </w:div>
        <w:div w:id="718282120">
          <w:marLeft w:val="806"/>
          <w:marRight w:val="0"/>
          <w:marTop w:val="200"/>
          <w:marBottom w:val="0"/>
          <w:divBdr>
            <w:top w:val="none" w:sz="0" w:space="0" w:color="auto"/>
            <w:left w:val="none" w:sz="0" w:space="0" w:color="auto"/>
            <w:bottom w:val="none" w:sz="0" w:space="0" w:color="auto"/>
            <w:right w:val="none" w:sz="0" w:space="0" w:color="auto"/>
          </w:divBdr>
        </w:div>
        <w:div w:id="570969746">
          <w:marLeft w:val="806"/>
          <w:marRight w:val="0"/>
          <w:marTop w:val="200"/>
          <w:marBottom w:val="0"/>
          <w:divBdr>
            <w:top w:val="none" w:sz="0" w:space="0" w:color="auto"/>
            <w:left w:val="none" w:sz="0" w:space="0" w:color="auto"/>
            <w:bottom w:val="none" w:sz="0" w:space="0" w:color="auto"/>
            <w:right w:val="none" w:sz="0" w:space="0" w:color="auto"/>
          </w:divBdr>
        </w:div>
        <w:div w:id="61100048">
          <w:marLeft w:val="806"/>
          <w:marRight w:val="0"/>
          <w:marTop w:val="200"/>
          <w:marBottom w:val="0"/>
          <w:divBdr>
            <w:top w:val="none" w:sz="0" w:space="0" w:color="auto"/>
            <w:left w:val="none" w:sz="0" w:space="0" w:color="auto"/>
            <w:bottom w:val="none" w:sz="0" w:space="0" w:color="auto"/>
            <w:right w:val="none" w:sz="0" w:space="0" w:color="auto"/>
          </w:divBdr>
        </w:div>
        <w:div w:id="1996491720">
          <w:marLeft w:val="806"/>
          <w:marRight w:val="0"/>
          <w:marTop w:val="200"/>
          <w:marBottom w:val="0"/>
          <w:divBdr>
            <w:top w:val="none" w:sz="0" w:space="0" w:color="auto"/>
            <w:left w:val="none" w:sz="0" w:space="0" w:color="auto"/>
            <w:bottom w:val="none" w:sz="0" w:space="0" w:color="auto"/>
            <w:right w:val="none" w:sz="0" w:space="0" w:color="auto"/>
          </w:divBdr>
        </w:div>
        <w:div w:id="2079744687">
          <w:marLeft w:val="806"/>
          <w:marRight w:val="0"/>
          <w:marTop w:val="200"/>
          <w:marBottom w:val="0"/>
          <w:divBdr>
            <w:top w:val="none" w:sz="0" w:space="0" w:color="auto"/>
            <w:left w:val="none" w:sz="0" w:space="0" w:color="auto"/>
            <w:bottom w:val="none" w:sz="0" w:space="0" w:color="auto"/>
            <w:right w:val="none" w:sz="0" w:space="0" w:color="auto"/>
          </w:divBdr>
        </w:div>
        <w:div w:id="1871525133">
          <w:marLeft w:val="806"/>
          <w:marRight w:val="0"/>
          <w:marTop w:val="200"/>
          <w:marBottom w:val="0"/>
          <w:divBdr>
            <w:top w:val="none" w:sz="0" w:space="0" w:color="auto"/>
            <w:left w:val="none" w:sz="0" w:space="0" w:color="auto"/>
            <w:bottom w:val="none" w:sz="0" w:space="0" w:color="auto"/>
            <w:right w:val="none" w:sz="0" w:space="0" w:color="auto"/>
          </w:divBdr>
        </w:div>
        <w:div w:id="674259790">
          <w:marLeft w:val="360"/>
          <w:marRight w:val="0"/>
          <w:marTop w:val="200"/>
          <w:marBottom w:val="0"/>
          <w:divBdr>
            <w:top w:val="none" w:sz="0" w:space="0" w:color="auto"/>
            <w:left w:val="none" w:sz="0" w:space="0" w:color="auto"/>
            <w:bottom w:val="none" w:sz="0" w:space="0" w:color="auto"/>
            <w:right w:val="none" w:sz="0" w:space="0" w:color="auto"/>
          </w:divBdr>
        </w:div>
        <w:div w:id="968513213">
          <w:marLeft w:val="806"/>
          <w:marRight w:val="0"/>
          <w:marTop w:val="200"/>
          <w:marBottom w:val="0"/>
          <w:divBdr>
            <w:top w:val="none" w:sz="0" w:space="0" w:color="auto"/>
            <w:left w:val="none" w:sz="0" w:space="0" w:color="auto"/>
            <w:bottom w:val="none" w:sz="0" w:space="0" w:color="auto"/>
            <w:right w:val="none" w:sz="0" w:space="0" w:color="auto"/>
          </w:divBdr>
        </w:div>
        <w:div w:id="1590384528">
          <w:marLeft w:val="806"/>
          <w:marRight w:val="0"/>
          <w:marTop w:val="200"/>
          <w:marBottom w:val="0"/>
          <w:divBdr>
            <w:top w:val="none" w:sz="0" w:space="0" w:color="auto"/>
            <w:left w:val="none" w:sz="0" w:space="0" w:color="auto"/>
            <w:bottom w:val="none" w:sz="0" w:space="0" w:color="auto"/>
            <w:right w:val="none" w:sz="0" w:space="0" w:color="auto"/>
          </w:divBdr>
        </w:div>
        <w:div w:id="739256564">
          <w:marLeft w:val="806"/>
          <w:marRight w:val="0"/>
          <w:marTop w:val="200"/>
          <w:marBottom w:val="0"/>
          <w:divBdr>
            <w:top w:val="none" w:sz="0" w:space="0" w:color="auto"/>
            <w:left w:val="none" w:sz="0" w:space="0" w:color="auto"/>
            <w:bottom w:val="none" w:sz="0" w:space="0" w:color="auto"/>
            <w:right w:val="none" w:sz="0" w:space="0" w:color="auto"/>
          </w:divBdr>
        </w:div>
      </w:divsChild>
    </w:div>
    <w:div w:id="485820228">
      <w:bodyDiv w:val="1"/>
      <w:marLeft w:val="0"/>
      <w:marRight w:val="0"/>
      <w:marTop w:val="0"/>
      <w:marBottom w:val="0"/>
      <w:divBdr>
        <w:top w:val="none" w:sz="0" w:space="0" w:color="auto"/>
        <w:left w:val="none" w:sz="0" w:space="0" w:color="auto"/>
        <w:bottom w:val="none" w:sz="0" w:space="0" w:color="auto"/>
        <w:right w:val="none" w:sz="0" w:space="0" w:color="auto"/>
      </w:divBdr>
    </w:div>
    <w:div w:id="486702580">
      <w:bodyDiv w:val="1"/>
      <w:marLeft w:val="0"/>
      <w:marRight w:val="0"/>
      <w:marTop w:val="0"/>
      <w:marBottom w:val="0"/>
      <w:divBdr>
        <w:top w:val="none" w:sz="0" w:space="0" w:color="auto"/>
        <w:left w:val="none" w:sz="0" w:space="0" w:color="auto"/>
        <w:bottom w:val="none" w:sz="0" w:space="0" w:color="auto"/>
        <w:right w:val="none" w:sz="0" w:space="0" w:color="auto"/>
      </w:divBdr>
    </w:div>
    <w:div w:id="589779152">
      <w:bodyDiv w:val="1"/>
      <w:marLeft w:val="0"/>
      <w:marRight w:val="0"/>
      <w:marTop w:val="0"/>
      <w:marBottom w:val="0"/>
      <w:divBdr>
        <w:top w:val="none" w:sz="0" w:space="0" w:color="auto"/>
        <w:left w:val="none" w:sz="0" w:space="0" w:color="auto"/>
        <w:bottom w:val="none" w:sz="0" w:space="0" w:color="auto"/>
        <w:right w:val="none" w:sz="0" w:space="0" w:color="auto"/>
      </w:divBdr>
    </w:div>
    <w:div w:id="595746960">
      <w:bodyDiv w:val="1"/>
      <w:marLeft w:val="0"/>
      <w:marRight w:val="0"/>
      <w:marTop w:val="0"/>
      <w:marBottom w:val="0"/>
      <w:divBdr>
        <w:top w:val="none" w:sz="0" w:space="0" w:color="auto"/>
        <w:left w:val="none" w:sz="0" w:space="0" w:color="auto"/>
        <w:bottom w:val="none" w:sz="0" w:space="0" w:color="auto"/>
        <w:right w:val="none" w:sz="0" w:space="0" w:color="auto"/>
      </w:divBdr>
    </w:div>
    <w:div w:id="683629742">
      <w:bodyDiv w:val="1"/>
      <w:marLeft w:val="0"/>
      <w:marRight w:val="0"/>
      <w:marTop w:val="0"/>
      <w:marBottom w:val="0"/>
      <w:divBdr>
        <w:top w:val="none" w:sz="0" w:space="0" w:color="auto"/>
        <w:left w:val="none" w:sz="0" w:space="0" w:color="auto"/>
        <w:bottom w:val="none" w:sz="0" w:space="0" w:color="auto"/>
        <w:right w:val="none" w:sz="0" w:space="0" w:color="auto"/>
      </w:divBdr>
    </w:div>
    <w:div w:id="896860590">
      <w:bodyDiv w:val="1"/>
      <w:marLeft w:val="0"/>
      <w:marRight w:val="0"/>
      <w:marTop w:val="0"/>
      <w:marBottom w:val="0"/>
      <w:divBdr>
        <w:top w:val="none" w:sz="0" w:space="0" w:color="auto"/>
        <w:left w:val="none" w:sz="0" w:space="0" w:color="auto"/>
        <w:bottom w:val="none" w:sz="0" w:space="0" w:color="auto"/>
        <w:right w:val="none" w:sz="0" w:space="0" w:color="auto"/>
      </w:divBdr>
      <w:divsChild>
        <w:div w:id="1896697846">
          <w:marLeft w:val="547"/>
          <w:marRight w:val="0"/>
          <w:marTop w:val="0"/>
          <w:marBottom w:val="0"/>
          <w:divBdr>
            <w:top w:val="none" w:sz="0" w:space="0" w:color="auto"/>
            <w:left w:val="none" w:sz="0" w:space="0" w:color="auto"/>
            <w:bottom w:val="none" w:sz="0" w:space="0" w:color="auto"/>
            <w:right w:val="none" w:sz="0" w:space="0" w:color="auto"/>
          </w:divBdr>
        </w:div>
      </w:divsChild>
    </w:div>
    <w:div w:id="950672155">
      <w:bodyDiv w:val="1"/>
      <w:marLeft w:val="0"/>
      <w:marRight w:val="0"/>
      <w:marTop w:val="0"/>
      <w:marBottom w:val="0"/>
      <w:divBdr>
        <w:top w:val="none" w:sz="0" w:space="0" w:color="auto"/>
        <w:left w:val="none" w:sz="0" w:space="0" w:color="auto"/>
        <w:bottom w:val="none" w:sz="0" w:space="0" w:color="auto"/>
        <w:right w:val="none" w:sz="0" w:space="0" w:color="auto"/>
      </w:divBdr>
      <w:divsChild>
        <w:div w:id="957219334">
          <w:marLeft w:val="547"/>
          <w:marRight w:val="0"/>
          <w:marTop w:val="0"/>
          <w:marBottom w:val="0"/>
          <w:divBdr>
            <w:top w:val="none" w:sz="0" w:space="0" w:color="auto"/>
            <w:left w:val="none" w:sz="0" w:space="0" w:color="auto"/>
            <w:bottom w:val="none" w:sz="0" w:space="0" w:color="auto"/>
            <w:right w:val="none" w:sz="0" w:space="0" w:color="auto"/>
          </w:divBdr>
        </w:div>
      </w:divsChild>
    </w:div>
    <w:div w:id="1130439838">
      <w:bodyDiv w:val="1"/>
      <w:marLeft w:val="0"/>
      <w:marRight w:val="0"/>
      <w:marTop w:val="0"/>
      <w:marBottom w:val="0"/>
      <w:divBdr>
        <w:top w:val="none" w:sz="0" w:space="0" w:color="auto"/>
        <w:left w:val="none" w:sz="0" w:space="0" w:color="auto"/>
        <w:bottom w:val="none" w:sz="0" w:space="0" w:color="auto"/>
        <w:right w:val="none" w:sz="0" w:space="0" w:color="auto"/>
      </w:divBdr>
    </w:div>
    <w:div w:id="1146321311">
      <w:bodyDiv w:val="1"/>
      <w:marLeft w:val="0"/>
      <w:marRight w:val="0"/>
      <w:marTop w:val="0"/>
      <w:marBottom w:val="0"/>
      <w:divBdr>
        <w:top w:val="none" w:sz="0" w:space="0" w:color="auto"/>
        <w:left w:val="none" w:sz="0" w:space="0" w:color="auto"/>
        <w:bottom w:val="none" w:sz="0" w:space="0" w:color="auto"/>
        <w:right w:val="none" w:sz="0" w:space="0" w:color="auto"/>
      </w:divBdr>
    </w:div>
    <w:div w:id="1221750371">
      <w:marLeft w:val="0"/>
      <w:marRight w:val="0"/>
      <w:marTop w:val="0"/>
      <w:marBottom w:val="0"/>
      <w:divBdr>
        <w:top w:val="none" w:sz="0" w:space="0" w:color="auto"/>
        <w:left w:val="none" w:sz="0" w:space="0" w:color="auto"/>
        <w:bottom w:val="none" w:sz="0" w:space="0" w:color="auto"/>
        <w:right w:val="none" w:sz="0" w:space="0" w:color="auto"/>
      </w:divBdr>
    </w:div>
    <w:div w:id="1221750372">
      <w:marLeft w:val="0"/>
      <w:marRight w:val="0"/>
      <w:marTop w:val="0"/>
      <w:marBottom w:val="0"/>
      <w:divBdr>
        <w:top w:val="none" w:sz="0" w:space="0" w:color="auto"/>
        <w:left w:val="none" w:sz="0" w:space="0" w:color="auto"/>
        <w:bottom w:val="none" w:sz="0" w:space="0" w:color="auto"/>
        <w:right w:val="none" w:sz="0" w:space="0" w:color="auto"/>
      </w:divBdr>
    </w:div>
    <w:div w:id="1221750373">
      <w:marLeft w:val="0"/>
      <w:marRight w:val="0"/>
      <w:marTop w:val="0"/>
      <w:marBottom w:val="0"/>
      <w:divBdr>
        <w:top w:val="none" w:sz="0" w:space="0" w:color="auto"/>
        <w:left w:val="none" w:sz="0" w:space="0" w:color="auto"/>
        <w:bottom w:val="none" w:sz="0" w:space="0" w:color="auto"/>
        <w:right w:val="none" w:sz="0" w:space="0" w:color="auto"/>
      </w:divBdr>
    </w:div>
    <w:div w:id="1221750374">
      <w:marLeft w:val="0"/>
      <w:marRight w:val="0"/>
      <w:marTop w:val="0"/>
      <w:marBottom w:val="0"/>
      <w:divBdr>
        <w:top w:val="none" w:sz="0" w:space="0" w:color="auto"/>
        <w:left w:val="none" w:sz="0" w:space="0" w:color="auto"/>
        <w:bottom w:val="none" w:sz="0" w:space="0" w:color="auto"/>
        <w:right w:val="none" w:sz="0" w:space="0" w:color="auto"/>
      </w:divBdr>
    </w:div>
    <w:div w:id="1221750375">
      <w:marLeft w:val="0"/>
      <w:marRight w:val="0"/>
      <w:marTop w:val="0"/>
      <w:marBottom w:val="0"/>
      <w:divBdr>
        <w:top w:val="none" w:sz="0" w:space="0" w:color="auto"/>
        <w:left w:val="none" w:sz="0" w:space="0" w:color="auto"/>
        <w:bottom w:val="none" w:sz="0" w:space="0" w:color="auto"/>
        <w:right w:val="none" w:sz="0" w:space="0" w:color="auto"/>
      </w:divBdr>
    </w:div>
    <w:div w:id="1221750376">
      <w:marLeft w:val="0"/>
      <w:marRight w:val="0"/>
      <w:marTop w:val="0"/>
      <w:marBottom w:val="0"/>
      <w:divBdr>
        <w:top w:val="none" w:sz="0" w:space="0" w:color="auto"/>
        <w:left w:val="none" w:sz="0" w:space="0" w:color="auto"/>
        <w:bottom w:val="none" w:sz="0" w:space="0" w:color="auto"/>
        <w:right w:val="none" w:sz="0" w:space="0" w:color="auto"/>
      </w:divBdr>
    </w:div>
    <w:div w:id="1221750377">
      <w:marLeft w:val="0"/>
      <w:marRight w:val="0"/>
      <w:marTop w:val="0"/>
      <w:marBottom w:val="0"/>
      <w:divBdr>
        <w:top w:val="none" w:sz="0" w:space="0" w:color="auto"/>
        <w:left w:val="none" w:sz="0" w:space="0" w:color="auto"/>
        <w:bottom w:val="none" w:sz="0" w:space="0" w:color="auto"/>
        <w:right w:val="none" w:sz="0" w:space="0" w:color="auto"/>
      </w:divBdr>
    </w:div>
    <w:div w:id="1221750378">
      <w:marLeft w:val="0"/>
      <w:marRight w:val="0"/>
      <w:marTop w:val="0"/>
      <w:marBottom w:val="0"/>
      <w:divBdr>
        <w:top w:val="none" w:sz="0" w:space="0" w:color="auto"/>
        <w:left w:val="none" w:sz="0" w:space="0" w:color="auto"/>
        <w:bottom w:val="none" w:sz="0" w:space="0" w:color="auto"/>
        <w:right w:val="none" w:sz="0" w:space="0" w:color="auto"/>
      </w:divBdr>
    </w:div>
    <w:div w:id="1221750379">
      <w:marLeft w:val="0"/>
      <w:marRight w:val="0"/>
      <w:marTop w:val="0"/>
      <w:marBottom w:val="0"/>
      <w:divBdr>
        <w:top w:val="none" w:sz="0" w:space="0" w:color="auto"/>
        <w:left w:val="none" w:sz="0" w:space="0" w:color="auto"/>
        <w:bottom w:val="none" w:sz="0" w:space="0" w:color="auto"/>
        <w:right w:val="none" w:sz="0" w:space="0" w:color="auto"/>
      </w:divBdr>
    </w:div>
    <w:div w:id="1221750380">
      <w:marLeft w:val="0"/>
      <w:marRight w:val="0"/>
      <w:marTop w:val="0"/>
      <w:marBottom w:val="0"/>
      <w:divBdr>
        <w:top w:val="none" w:sz="0" w:space="0" w:color="auto"/>
        <w:left w:val="none" w:sz="0" w:space="0" w:color="auto"/>
        <w:bottom w:val="none" w:sz="0" w:space="0" w:color="auto"/>
        <w:right w:val="none" w:sz="0" w:space="0" w:color="auto"/>
      </w:divBdr>
    </w:div>
    <w:div w:id="1221750381">
      <w:marLeft w:val="0"/>
      <w:marRight w:val="0"/>
      <w:marTop w:val="0"/>
      <w:marBottom w:val="0"/>
      <w:divBdr>
        <w:top w:val="none" w:sz="0" w:space="0" w:color="auto"/>
        <w:left w:val="none" w:sz="0" w:space="0" w:color="auto"/>
        <w:bottom w:val="none" w:sz="0" w:space="0" w:color="auto"/>
        <w:right w:val="none" w:sz="0" w:space="0" w:color="auto"/>
      </w:divBdr>
    </w:div>
    <w:div w:id="1221750382">
      <w:marLeft w:val="0"/>
      <w:marRight w:val="0"/>
      <w:marTop w:val="0"/>
      <w:marBottom w:val="0"/>
      <w:divBdr>
        <w:top w:val="none" w:sz="0" w:space="0" w:color="auto"/>
        <w:left w:val="none" w:sz="0" w:space="0" w:color="auto"/>
        <w:bottom w:val="none" w:sz="0" w:space="0" w:color="auto"/>
        <w:right w:val="none" w:sz="0" w:space="0" w:color="auto"/>
      </w:divBdr>
    </w:div>
    <w:div w:id="1221750383">
      <w:marLeft w:val="0"/>
      <w:marRight w:val="0"/>
      <w:marTop w:val="0"/>
      <w:marBottom w:val="0"/>
      <w:divBdr>
        <w:top w:val="none" w:sz="0" w:space="0" w:color="auto"/>
        <w:left w:val="none" w:sz="0" w:space="0" w:color="auto"/>
        <w:bottom w:val="none" w:sz="0" w:space="0" w:color="auto"/>
        <w:right w:val="none" w:sz="0" w:space="0" w:color="auto"/>
      </w:divBdr>
    </w:div>
    <w:div w:id="1226067591">
      <w:bodyDiv w:val="1"/>
      <w:marLeft w:val="0"/>
      <w:marRight w:val="0"/>
      <w:marTop w:val="0"/>
      <w:marBottom w:val="0"/>
      <w:divBdr>
        <w:top w:val="none" w:sz="0" w:space="0" w:color="auto"/>
        <w:left w:val="none" w:sz="0" w:space="0" w:color="auto"/>
        <w:bottom w:val="none" w:sz="0" w:space="0" w:color="auto"/>
        <w:right w:val="none" w:sz="0" w:space="0" w:color="auto"/>
      </w:divBdr>
    </w:div>
    <w:div w:id="1257129123">
      <w:bodyDiv w:val="1"/>
      <w:marLeft w:val="0"/>
      <w:marRight w:val="0"/>
      <w:marTop w:val="0"/>
      <w:marBottom w:val="0"/>
      <w:divBdr>
        <w:top w:val="none" w:sz="0" w:space="0" w:color="auto"/>
        <w:left w:val="none" w:sz="0" w:space="0" w:color="auto"/>
        <w:bottom w:val="none" w:sz="0" w:space="0" w:color="auto"/>
        <w:right w:val="none" w:sz="0" w:space="0" w:color="auto"/>
      </w:divBdr>
      <w:divsChild>
        <w:div w:id="534932076">
          <w:marLeft w:val="547"/>
          <w:marRight w:val="0"/>
          <w:marTop w:val="0"/>
          <w:marBottom w:val="0"/>
          <w:divBdr>
            <w:top w:val="none" w:sz="0" w:space="0" w:color="auto"/>
            <w:left w:val="none" w:sz="0" w:space="0" w:color="auto"/>
            <w:bottom w:val="none" w:sz="0" w:space="0" w:color="auto"/>
            <w:right w:val="none" w:sz="0" w:space="0" w:color="auto"/>
          </w:divBdr>
        </w:div>
      </w:divsChild>
    </w:div>
    <w:div w:id="1266502569">
      <w:bodyDiv w:val="1"/>
      <w:marLeft w:val="0"/>
      <w:marRight w:val="0"/>
      <w:marTop w:val="0"/>
      <w:marBottom w:val="0"/>
      <w:divBdr>
        <w:top w:val="none" w:sz="0" w:space="0" w:color="auto"/>
        <w:left w:val="none" w:sz="0" w:space="0" w:color="auto"/>
        <w:bottom w:val="none" w:sz="0" w:space="0" w:color="auto"/>
        <w:right w:val="none" w:sz="0" w:space="0" w:color="auto"/>
      </w:divBdr>
    </w:div>
    <w:div w:id="1279608522">
      <w:bodyDiv w:val="1"/>
      <w:marLeft w:val="0"/>
      <w:marRight w:val="0"/>
      <w:marTop w:val="0"/>
      <w:marBottom w:val="0"/>
      <w:divBdr>
        <w:top w:val="none" w:sz="0" w:space="0" w:color="auto"/>
        <w:left w:val="none" w:sz="0" w:space="0" w:color="auto"/>
        <w:bottom w:val="none" w:sz="0" w:space="0" w:color="auto"/>
        <w:right w:val="none" w:sz="0" w:space="0" w:color="auto"/>
      </w:divBdr>
    </w:div>
    <w:div w:id="1351102650">
      <w:bodyDiv w:val="1"/>
      <w:marLeft w:val="0"/>
      <w:marRight w:val="0"/>
      <w:marTop w:val="0"/>
      <w:marBottom w:val="0"/>
      <w:divBdr>
        <w:top w:val="none" w:sz="0" w:space="0" w:color="auto"/>
        <w:left w:val="none" w:sz="0" w:space="0" w:color="auto"/>
        <w:bottom w:val="none" w:sz="0" w:space="0" w:color="auto"/>
        <w:right w:val="none" w:sz="0" w:space="0" w:color="auto"/>
      </w:divBdr>
    </w:div>
    <w:div w:id="1362128128">
      <w:bodyDiv w:val="1"/>
      <w:marLeft w:val="0"/>
      <w:marRight w:val="0"/>
      <w:marTop w:val="0"/>
      <w:marBottom w:val="0"/>
      <w:divBdr>
        <w:top w:val="none" w:sz="0" w:space="0" w:color="auto"/>
        <w:left w:val="none" w:sz="0" w:space="0" w:color="auto"/>
        <w:bottom w:val="none" w:sz="0" w:space="0" w:color="auto"/>
        <w:right w:val="none" w:sz="0" w:space="0" w:color="auto"/>
      </w:divBdr>
    </w:div>
    <w:div w:id="1401563685">
      <w:bodyDiv w:val="1"/>
      <w:marLeft w:val="0"/>
      <w:marRight w:val="0"/>
      <w:marTop w:val="0"/>
      <w:marBottom w:val="0"/>
      <w:divBdr>
        <w:top w:val="none" w:sz="0" w:space="0" w:color="auto"/>
        <w:left w:val="none" w:sz="0" w:space="0" w:color="auto"/>
        <w:bottom w:val="none" w:sz="0" w:space="0" w:color="auto"/>
        <w:right w:val="none" w:sz="0" w:space="0" w:color="auto"/>
      </w:divBdr>
      <w:divsChild>
        <w:div w:id="26105637">
          <w:marLeft w:val="547"/>
          <w:marRight w:val="0"/>
          <w:marTop w:val="0"/>
          <w:marBottom w:val="0"/>
          <w:divBdr>
            <w:top w:val="none" w:sz="0" w:space="0" w:color="auto"/>
            <w:left w:val="none" w:sz="0" w:space="0" w:color="auto"/>
            <w:bottom w:val="none" w:sz="0" w:space="0" w:color="auto"/>
            <w:right w:val="none" w:sz="0" w:space="0" w:color="auto"/>
          </w:divBdr>
        </w:div>
      </w:divsChild>
    </w:div>
    <w:div w:id="1438135623">
      <w:bodyDiv w:val="1"/>
      <w:marLeft w:val="0"/>
      <w:marRight w:val="0"/>
      <w:marTop w:val="0"/>
      <w:marBottom w:val="0"/>
      <w:divBdr>
        <w:top w:val="none" w:sz="0" w:space="0" w:color="auto"/>
        <w:left w:val="none" w:sz="0" w:space="0" w:color="auto"/>
        <w:bottom w:val="none" w:sz="0" w:space="0" w:color="auto"/>
        <w:right w:val="none" w:sz="0" w:space="0" w:color="auto"/>
      </w:divBdr>
      <w:divsChild>
        <w:div w:id="1673490655">
          <w:marLeft w:val="360"/>
          <w:marRight w:val="0"/>
          <w:marTop w:val="200"/>
          <w:marBottom w:val="0"/>
          <w:divBdr>
            <w:top w:val="none" w:sz="0" w:space="0" w:color="auto"/>
            <w:left w:val="none" w:sz="0" w:space="0" w:color="auto"/>
            <w:bottom w:val="none" w:sz="0" w:space="0" w:color="auto"/>
            <w:right w:val="none" w:sz="0" w:space="0" w:color="auto"/>
          </w:divBdr>
        </w:div>
      </w:divsChild>
    </w:div>
    <w:div w:id="1576356014">
      <w:bodyDiv w:val="1"/>
      <w:marLeft w:val="0"/>
      <w:marRight w:val="0"/>
      <w:marTop w:val="0"/>
      <w:marBottom w:val="0"/>
      <w:divBdr>
        <w:top w:val="none" w:sz="0" w:space="0" w:color="auto"/>
        <w:left w:val="none" w:sz="0" w:space="0" w:color="auto"/>
        <w:bottom w:val="none" w:sz="0" w:space="0" w:color="auto"/>
        <w:right w:val="none" w:sz="0" w:space="0" w:color="auto"/>
      </w:divBdr>
    </w:div>
    <w:div w:id="1666932860">
      <w:bodyDiv w:val="1"/>
      <w:marLeft w:val="0"/>
      <w:marRight w:val="0"/>
      <w:marTop w:val="0"/>
      <w:marBottom w:val="0"/>
      <w:divBdr>
        <w:top w:val="none" w:sz="0" w:space="0" w:color="auto"/>
        <w:left w:val="none" w:sz="0" w:space="0" w:color="auto"/>
        <w:bottom w:val="none" w:sz="0" w:space="0" w:color="auto"/>
        <w:right w:val="none" w:sz="0" w:space="0" w:color="auto"/>
      </w:divBdr>
    </w:div>
    <w:div w:id="1709915265">
      <w:bodyDiv w:val="1"/>
      <w:marLeft w:val="0"/>
      <w:marRight w:val="0"/>
      <w:marTop w:val="0"/>
      <w:marBottom w:val="0"/>
      <w:divBdr>
        <w:top w:val="none" w:sz="0" w:space="0" w:color="auto"/>
        <w:left w:val="none" w:sz="0" w:space="0" w:color="auto"/>
        <w:bottom w:val="none" w:sz="0" w:space="0" w:color="auto"/>
        <w:right w:val="none" w:sz="0" w:space="0" w:color="auto"/>
      </w:divBdr>
    </w:div>
    <w:div w:id="1784762031">
      <w:bodyDiv w:val="1"/>
      <w:marLeft w:val="0"/>
      <w:marRight w:val="0"/>
      <w:marTop w:val="0"/>
      <w:marBottom w:val="0"/>
      <w:divBdr>
        <w:top w:val="none" w:sz="0" w:space="0" w:color="auto"/>
        <w:left w:val="none" w:sz="0" w:space="0" w:color="auto"/>
        <w:bottom w:val="none" w:sz="0" w:space="0" w:color="auto"/>
        <w:right w:val="none" w:sz="0" w:space="0" w:color="auto"/>
      </w:divBdr>
      <w:divsChild>
        <w:div w:id="724832747">
          <w:marLeft w:val="547"/>
          <w:marRight w:val="0"/>
          <w:marTop w:val="0"/>
          <w:marBottom w:val="0"/>
          <w:divBdr>
            <w:top w:val="none" w:sz="0" w:space="0" w:color="auto"/>
            <w:left w:val="none" w:sz="0" w:space="0" w:color="auto"/>
            <w:bottom w:val="none" w:sz="0" w:space="0" w:color="auto"/>
            <w:right w:val="none" w:sz="0" w:space="0" w:color="auto"/>
          </w:divBdr>
        </w:div>
      </w:divsChild>
    </w:div>
    <w:div w:id="1830172527">
      <w:bodyDiv w:val="1"/>
      <w:marLeft w:val="0"/>
      <w:marRight w:val="0"/>
      <w:marTop w:val="0"/>
      <w:marBottom w:val="0"/>
      <w:divBdr>
        <w:top w:val="none" w:sz="0" w:space="0" w:color="auto"/>
        <w:left w:val="none" w:sz="0" w:space="0" w:color="auto"/>
        <w:bottom w:val="none" w:sz="0" w:space="0" w:color="auto"/>
        <w:right w:val="none" w:sz="0" w:space="0" w:color="auto"/>
      </w:divBdr>
    </w:div>
    <w:div w:id="1838568948">
      <w:bodyDiv w:val="1"/>
      <w:marLeft w:val="0"/>
      <w:marRight w:val="0"/>
      <w:marTop w:val="0"/>
      <w:marBottom w:val="0"/>
      <w:divBdr>
        <w:top w:val="none" w:sz="0" w:space="0" w:color="auto"/>
        <w:left w:val="none" w:sz="0" w:space="0" w:color="auto"/>
        <w:bottom w:val="none" w:sz="0" w:space="0" w:color="auto"/>
        <w:right w:val="none" w:sz="0" w:space="0" w:color="auto"/>
      </w:divBdr>
    </w:div>
    <w:div w:id="1936279817">
      <w:bodyDiv w:val="1"/>
      <w:marLeft w:val="0"/>
      <w:marRight w:val="0"/>
      <w:marTop w:val="0"/>
      <w:marBottom w:val="0"/>
      <w:divBdr>
        <w:top w:val="none" w:sz="0" w:space="0" w:color="auto"/>
        <w:left w:val="none" w:sz="0" w:space="0" w:color="auto"/>
        <w:bottom w:val="none" w:sz="0" w:space="0" w:color="auto"/>
        <w:right w:val="none" w:sz="0" w:space="0" w:color="auto"/>
      </w:divBdr>
    </w:div>
    <w:div w:id="2065564302">
      <w:bodyDiv w:val="1"/>
      <w:marLeft w:val="0"/>
      <w:marRight w:val="0"/>
      <w:marTop w:val="0"/>
      <w:marBottom w:val="0"/>
      <w:divBdr>
        <w:top w:val="none" w:sz="0" w:space="0" w:color="auto"/>
        <w:left w:val="none" w:sz="0" w:space="0" w:color="auto"/>
        <w:bottom w:val="none" w:sz="0" w:space="0" w:color="auto"/>
        <w:right w:val="none" w:sz="0" w:space="0" w:color="auto"/>
      </w:divBdr>
    </w:div>
    <w:div w:id="20667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chart" Target="charts/chart4.xml"/><Relationship Id="rId39" Type="http://schemas.openxmlformats.org/officeDocument/2006/relationships/chart" Target="charts/chart17.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chart" Target="charts/chart12.xml"/><Relationship Id="rId42"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2.xml"/><Relationship Id="rId29" Type="http://schemas.openxmlformats.org/officeDocument/2006/relationships/chart" Target="charts/chart7.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footer" Target="footer3.xml"/><Relationship Id="rId19" Type="http://schemas.openxmlformats.org/officeDocument/2006/relationships/diagramQuickStyle" Target="diagrams/quickStyle2.xml"/><Relationship Id="rId31" Type="http://schemas.openxmlformats.org/officeDocument/2006/relationships/chart" Target="charts/chart9.xml"/><Relationship Id="rId44"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image" Target="media/image2.pn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Monitoring-Report-2017-Serbia.pdf" TargetMode="External"/><Relationship Id="rId13" Type="http://schemas.openxmlformats.org/officeDocument/2006/relationships/hyperlink" Target="http://www.sigmaweb.org/publications/Monitoring-Report-2017-Serbia.pdf" TargetMode="External"/><Relationship Id="rId18" Type="http://schemas.openxmlformats.org/officeDocument/2006/relationships/hyperlink" Target="http://www.mduls.gov.rs/doc/Strategija%20reforme%20javne%20uprave%20u%20Republici%20Srbiji.pdf" TargetMode="External"/><Relationship Id="rId26" Type="http://schemas.openxmlformats.org/officeDocument/2006/relationships/hyperlink" Target="http://www.mduls.gov.rs/doc/Strategija%20reforme%20javne%20uprave%20u%20Republici%20Srbiji.pdf" TargetMode="External"/><Relationship Id="rId3" Type="http://schemas.openxmlformats.org/officeDocument/2006/relationships/hyperlink" Target="https://ec.europa.eu/commission/sites/beta-political/files/communication-credible-enlargement-perspective-western-balkans_en.pdf" TargetMode="External"/><Relationship Id="rId21" Type="http://schemas.openxmlformats.org/officeDocument/2006/relationships/hyperlink" Target="http://www.sigmaweb.org/publications/Principles-Public-Administration-Serbian.pdf" TargetMode="External"/><Relationship Id="rId7" Type="http://schemas.openxmlformats.org/officeDocument/2006/relationships/hyperlink" Target="http://www.sigmaweb.org/publications/Monitoring-Report-2017-Serbia.pdf" TargetMode="External"/><Relationship Id="rId12" Type="http://schemas.openxmlformats.org/officeDocument/2006/relationships/hyperlink" Target="http://www.mduls.gov.rs/reforma-javne-uprave-sprovodjenje-strategije.php" TargetMode="External"/><Relationship Id="rId17" Type="http://schemas.openxmlformats.org/officeDocument/2006/relationships/hyperlink" Target="http://www.mduls.gov.rs/doc/Strategija%20reforme%20javne%20uprave%20u%20Republici%20Srbiji.pdf" TargetMode="External"/><Relationship Id="rId25" Type="http://schemas.openxmlformats.org/officeDocument/2006/relationships/hyperlink" Target="http://www.parlament.gov.rs/upload/archive/files/cir/pdf/predlozi_zakona/2386-17.pdf" TargetMode="External"/><Relationship Id="rId2" Type="http://schemas.openxmlformats.org/officeDocument/2006/relationships/hyperlink" Target="http://www.mduls.gov.rs/english/reforma-javne-uprave.php" TargetMode="External"/><Relationship Id="rId16" Type="http://schemas.openxmlformats.org/officeDocument/2006/relationships/hyperlink" Target="http://www.sigmaweb.org/publications/Methodological-Framework-for-the-Principles-of-Public-Administration-November-2017.pdf" TargetMode="External"/><Relationship Id="rId20" Type="http://schemas.openxmlformats.org/officeDocument/2006/relationships/hyperlink" Target="http://www.sigmaweb.org/publications/Monitoring-Report-2017-Serbia.pdf" TargetMode="External"/><Relationship Id="rId29" Type="http://schemas.openxmlformats.org/officeDocument/2006/relationships/hyperlink" Target="http://www.mduls.gov.rs/doc/Strategija%20reforme%20javne%20uprave%20u%20Republici%20Srbiji.pdf" TargetMode="External"/><Relationship Id="rId1" Type="http://schemas.openxmlformats.org/officeDocument/2006/relationships/hyperlink" Target="http://www.mduls.gov.rs/reforma-javne-uprave-sprovodjenje-strategije.php" TargetMode="External"/><Relationship Id="rId6" Type="http://schemas.openxmlformats.org/officeDocument/2006/relationships/hyperlink" Target="http://www.sigmaweb.org/publications/Monitoring-Report-2017-Serbia.pdf" TargetMode="External"/><Relationship Id="rId11" Type="http://schemas.openxmlformats.org/officeDocument/2006/relationships/hyperlink" Target="http://www.sigmaweb.org/publications/Monitoring-Report-2017-Serbia.pdf" TargetMode="External"/><Relationship Id="rId24" Type="http://schemas.openxmlformats.org/officeDocument/2006/relationships/hyperlink" Target="http://www.sigmaweb.org/publications/Monitoring-Report-2017-Serbia.pdf" TargetMode="External"/><Relationship Id="rId5" Type="http://schemas.openxmlformats.org/officeDocument/2006/relationships/hyperlink" Target="http://www.sigmaweb.org/publications/Monitoring-Report-2017-Serbia.pdf" TargetMode="External"/><Relationship Id="rId15" Type="http://schemas.openxmlformats.org/officeDocument/2006/relationships/hyperlink" Target="https://ec.europa.eu/commission/sites/beta-political/files/communication-credible-enlargement-perspective-western-balkans_en.pdf" TargetMode="External"/><Relationship Id="rId23" Type="http://schemas.openxmlformats.org/officeDocument/2006/relationships/hyperlink" Target="http://www.sigmaweb.org/publications/Methodological-Framework-for-the-Principles-of-Public-Administration-November-2017.pdf" TargetMode="External"/><Relationship Id="rId28" Type="http://schemas.openxmlformats.org/officeDocument/2006/relationships/hyperlink" Target="http://www.mduls.gov.rs/doc/Strategija%20reforme%20javne%20uprave%20u%20Republici%20Srbiji.pdf" TargetMode="External"/><Relationship Id="rId10" Type="http://schemas.openxmlformats.org/officeDocument/2006/relationships/hyperlink" Target="http://www.sigmaweb.org/publications/Monitoring-Report-2017-Serbia.pdf" TargetMode="External"/><Relationship Id="rId19" Type="http://schemas.openxmlformats.org/officeDocument/2006/relationships/hyperlink" Target="http://www.sigmaweb.org/publications/Principles-Public-Administration-Nov2014.pdf" TargetMode="External"/><Relationship Id="rId4" Type="http://schemas.openxmlformats.org/officeDocument/2006/relationships/hyperlink" Target="http://www.sigmaweb.org/publications/Monitoring-Report-2017-Serbia.pdf" TargetMode="External"/><Relationship Id="rId9" Type="http://schemas.openxmlformats.org/officeDocument/2006/relationships/hyperlink" Target="http://www.sigmaweb.org/publications/Monitoring-Report-2017-Serbia.pdf" TargetMode="External"/><Relationship Id="rId14" Type="http://schemas.openxmlformats.org/officeDocument/2006/relationships/hyperlink" Target="https://ec.europa.eu/commission/sites/beta-political/files/communication-credible-enlargement-perspective-western-balkans_en.pdf" TargetMode="External"/><Relationship Id="rId22" Type="http://schemas.openxmlformats.org/officeDocument/2006/relationships/hyperlink" Target="http://www.sigmaweb.org/publications/Principles-Public-Administration-Serbian.pdf" TargetMode="External"/><Relationship Id="rId27" Type="http://schemas.openxmlformats.org/officeDocument/2006/relationships/hyperlink" Target="http://www.sigmaweb.org/publications/Monitoring-Report-2017-Serbia.pdf" TargetMode="External"/><Relationship Id="rId30" Type="http://schemas.openxmlformats.org/officeDocument/2006/relationships/hyperlink" Target="http://www.enotnazbirkaukrepov.gov.si/realizacija-ukrepov/statistika?url=realizacija-ukrepov%2Fstatistik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jiljana.uzelac\Desktop\za%20novi%20AP\konacno\PAR_Costing_Table_en.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jiljana.uzelac\Desktop\za%20novi%20AP\konacno\PAR_Costing_Table_e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21.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ljiljana.uzelac\Desktop\za%20novi%20AP\pfe%20obrasci\pfe2\AP%20I%20ODLUKA\PAR_Costing_Table__April%202017_r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jiljana.uzelac\Desktop\za%20novi%20AP\konacno\PAR_Costing_Table_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DULS\Desktop\Akcioni%20plan%20za%20Ljilju%20Uzelac\AP%20novi%2023.3.2018%20godine\PAR_Costing_Table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1.1 </a:t>
            </a:r>
          </a:p>
        </c:rich>
      </c:tx>
      <c:layout>
        <c:manualLayout>
          <c:xMode val="edge"/>
          <c:yMode val="edge"/>
          <c:x val="0.41782633420822402"/>
          <c:y val="2.3148148148148147E-2"/>
        </c:manualLayout>
      </c:layout>
      <c:overlay val="0"/>
      <c:spPr>
        <a:noFill/>
        <a:ln>
          <a:noFill/>
        </a:ln>
        <a:effectLst/>
      </c:spPr>
    </c:title>
    <c:autoTitleDeleted val="0"/>
    <c:plotArea>
      <c:layout/>
      <c:barChart>
        <c:barDir val="col"/>
        <c:grouping val="clustered"/>
        <c:varyColors val="0"/>
        <c:ser>
          <c:idx val="0"/>
          <c:order val="0"/>
          <c:tx>
            <c:strRef>
              <c:f>'Auxiliary table for funds'!$A$4</c:f>
              <c:strCache>
                <c:ptCount val="1"/>
                <c:pt idx="0">
                  <c:v>Secured funds</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funds'!$B$3:$D$3</c:f>
              <c:strCache>
                <c:ptCount val="3"/>
                <c:pt idx="0">
                  <c:v>Budget</c:v>
                </c:pt>
                <c:pt idx="1">
                  <c:v>Donations</c:v>
                </c:pt>
                <c:pt idx="2">
                  <c:v>Undefined sources</c:v>
                </c:pt>
              </c:strCache>
            </c:strRef>
          </c:cat>
          <c:val>
            <c:numRef>
              <c:f>'Auxiliary table for funds'!$B$4:$D$4</c:f>
              <c:numCache>
                <c:formatCode>_([$€-2]\ * #.##0_);_([$€-2]\ * \(#.##0\);_([$€-2]\ * "-"??_);_(@_)</c:formatCode>
                <c:ptCount val="3"/>
                <c:pt idx="0">
                  <c:v>0</c:v>
                </c:pt>
                <c:pt idx="1">
                  <c:v>0</c:v>
                </c:pt>
              </c:numCache>
            </c:numRef>
          </c:val>
        </c:ser>
        <c:ser>
          <c:idx val="1"/>
          <c:order val="1"/>
          <c:tx>
            <c:strRef>
              <c:f>'Auxiliary table for funds'!$A$5</c:f>
              <c:strCache>
                <c:ptCount val="1"/>
                <c:pt idx="0">
                  <c:v>Lacking funds</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funds'!$B$3:$D$3</c:f>
              <c:strCache>
                <c:ptCount val="3"/>
                <c:pt idx="0">
                  <c:v>Budget</c:v>
                </c:pt>
                <c:pt idx="1">
                  <c:v>Donations</c:v>
                </c:pt>
                <c:pt idx="2">
                  <c:v>Undefined sources</c:v>
                </c:pt>
              </c:strCache>
            </c:strRef>
          </c:cat>
          <c:val>
            <c:numRef>
              <c:f>'Auxiliary table for funds'!$B$5:$D$5</c:f>
              <c:numCache>
                <c:formatCode>_([$€-2]\ * #.##0_);_([$€-2]\ * \(#.##0\);_([$€-2]\ * "-"??_);_(@_)</c:formatCode>
                <c:ptCount val="3"/>
                <c:pt idx="0">
                  <c:v>0</c:v>
                </c:pt>
                <c:pt idx="1">
                  <c:v>0</c:v>
                </c:pt>
                <c:pt idx="2">
                  <c:v>0</c:v>
                </c:pt>
              </c:numCache>
            </c:numRef>
          </c:val>
        </c:ser>
        <c:dLbls>
          <c:dLblPos val="outEnd"/>
          <c:showLegendKey val="0"/>
          <c:showVal val="1"/>
          <c:showCatName val="0"/>
          <c:showSerName val="0"/>
          <c:showPercent val="0"/>
          <c:showBubbleSize val="0"/>
        </c:dLbls>
        <c:gapWidth val="219"/>
        <c:overlap val="-27"/>
        <c:axId val="647177256"/>
        <c:axId val="647187448"/>
      </c:barChart>
      <c:catAx>
        <c:axId val="64717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87448"/>
        <c:crosses val="autoZero"/>
        <c:auto val="1"/>
        <c:lblAlgn val="ctr"/>
        <c:lblOffset val="100"/>
        <c:noMultiLvlLbl val="0"/>
      </c:catAx>
      <c:valAx>
        <c:axId val="647187448"/>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7725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3.3 </a:t>
            </a:r>
          </a:p>
        </c:rich>
      </c:tx>
      <c:overlay val="0"/>
      <c:spPr>
        <a:noFill/>
        <a:ln>
          <a:noFill/>
        </a:ln>
        <a:effectLst/>
      </c:spPr>
    </c:title>
    <c:autoTitleDeleted val="0"/>
    <c:plotArea>
      <c:layout/>
      <c:barChart>
        <c:barDir val="col"/>
        <c:grouping val="clustered"/>
        <c:varyColors val="0"/>
        <c:ser>
          <c:idx val="0"/>
          <c:order val="0"/>
          <c:tx>
            <c:strRef>
              <c:f>'Auxiliary table for funds'!$I$14</c:f>
              <c:strCache>
                <c:ptCount val="1"/>
                <c:pt idx="0">
                  <c:v>Secured funds</c:v>
                </c:pt>
              </c:strCache>
            </c:strRef>
          </c:tx>
          <c:spPr>
            <a:solidFill>
              <a:schemeClr val="accent1"/>
            </a:solidFill>
            <a:ln>
              <a:noFill/>
            </a:ln>
            <a:effectLst/>
          </c:spPr>
          <c:invertIfNegative val="0"/>
          <c:dLbls>
            <c:dLbl>
              <c:idx val="1"/>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funds'!$J$13:$L$13</c:f>
              <c:strCache>
                <c:ptCount val="3"/>
                <c:pt idx="0">
                  <c:v>Budget</c:v>
                </c:pt>
                <c:pt idx="1">
                  <c:v>Donations</c:v>
                </c:pt>
                <c:pt idx="2">
                  <c:v>Undefined sources</c:v>
                </c:pt>
              </c:strCache>
            </c:strRef>
          </c:cat>
          <c:val>
            <c:numRef>
              <c:f>'Auxiliary table for funds'!$J$14:$L$14</c:f>
              <c:numCache>
                <c:formatCode>_([$€-2]\ * #.##0_);_([$€-2]\ * \(#.##0\);_([$€-2]\ * "-"??_);_(@_)</c:formatCode>
                <c:ptCount val="3"/>
                <c:pt idx="0">
                  <c:v>0</c:v>
                </c:pt>
                <c:pt idx="1">
                  <c:v>31850</c:v>
                </c:pt>
              </c:numCache>
            </c:numRef>
          </c:val>
        </c:ser>
        <c:ser>
          <c:idx val="1"/>
          <c:order val="1"/>
          <c:tx>
            <c:strRef>
              <c:f>'Auxiliary table for funds'!$I$15</c:f>
              <c:strCache>
                <c:ptCount val="1"/>
                <c:pt idx="0">
                  <c:v>Lacking funds</c:v>
                </c:pt>
              </c:strCache>
            </c:strRef>
          </c:tx>
          <c:spPr>
            <a:solidFill>
              <a:schemeClr val="accent2"/>
            </a:solidFill>
            <a:ln>
              <a:noFill/>
            </a:ln>
            <a:effectLst/>
          </c:spPr>
          <c:invertIfNegative val="0"/>
          <c:dLbls>
            <c:dLbl>
              <c:idx val="1"/>
              <c:layout>
                <c:manualLayout>
                  <c:x val="1.893939393939394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funds'!$J$13:$L$13</c:f>
              <c:strCache>
                <c:ptCount val="3"/>
                <c:pt idx="0">
                  <c:v>Budget</c:v>
                </c:pt>
                <c:pt idx="1">
                  <c:v>Donations</c:v>
                </c:pt>
                <c:pt idx="2">
                  <c:v>Undefined sources</c:v>
                </c:pt>
              </c:strCache>
            </c:strRef>
          </c:cat>
          <c:val>
            <c:numRef>
              <c:f>'Auxiliary table for funds'!$J$15:$L$15</c:f>
              <c:numCache>
                <c:formatCode>_([$€-2]\ * #.##0_);_([$€-2]\ * \(#.##0\);_([$€-2]\ * "-"??_);_(@_)</c:formatCode>
                <c:ptCount val="3"/>
                <c:pt idx="0">
                  <c:v>0</c:v>
                </c:pt>
                <c:pt idx="1">
                  <c:v>0</c:v>
                </c:pt>
                <c:pt idx="2">
                  <c:v>912</c:v>
                </c:pt>
              </c:numCache>
            </c:numRef>
          </c:val>
        </c:ser>
        <c:dLbls>
          <c:dLblPos val="outEnd"/>
          <c:showLegendKey val="0"/>
          <c:showVal val="1"/>
          <c:showCatName val="0"/>
          <c:showSerName val="0"/>
          <c:showPercent val="0"/>
          <c:showBubbleSize val="0"/>
        </c:dLbls>
        <c:gapWidth val="219"/>
        <c:overlap val="-27"/>
        <c:axId val="647196072"/>
        <c:axId val="647193328"/>
      </c:barChart>
      <c:catAx>
        <c:axId val="647196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3328"/>
        <c:crosses val="autoZero"/>
        <c:auto val="1"/>
        <c:lblAlgn val="ctr"/>
        <c:lblOffset val="100"/>
        <c:noMultiLvlLbl val="0"/>
      </c:catAx>
      <c:valAx>
        <c:axId val="647193328"/>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607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1" i="0" u="none" strike="noStrike" baseline="0">
                <a:solidFill>
                  <a:sysClr val="windowText" lastClr="000000"/>
                </a:solidFill>
                <a:effectLst/>
              </a:rPr>
              <a:t>Measure</a:t>
            </a:r>
            <a:r>
              <a:rPr lang="sr-Cyrl-RS" sz="1800" b="1" i="0" u="none" strike="noStrike" baseline="0">
                <a:solidFill>
                  <a:sysClr val="windowText" lastClr="000000"/>
                </a:solidFill>
                <a:effectLst/>
              </a:rPr>
              <a:t> 3.4</a:t>
            </a:r>
            <a:r>
              <a:rPr lang="sr-Cyrl-RS" sz="1800" b="1" i="0" u="none" strike="noStrike" baseline="0">
                <a:solidFill>
                  <a:sysClr val="windowText" lastClr="000000"/>
                </a:solidFill>
              </a:rPr>
              <a:t> </a:t>
            </a:r>
            <a:endParaRPr lang="en-US" sz="1800" b="1">
              <a:solidFill>
                <a:sysClr val="windowText" lastClr="000000"/>
              </a:solidFill>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strRef>
              <c:f>'Auxiliary table for funds'!$M$14</c:f>
              <c:strCache>
                <c:ptCount val="1"/>
                <c:pt idx="0">
                  <c:v>Secured funds</c:v>
                </c:pt>
              </c:strCache>
            </c:strRef>
          </c:tx>
          <c:spPr>
            <a:solidFill>
              <a:schemeClr val="accent1"/>
            </a:solidFill>
            <a:ln>
              <a:noFill/>
            </a:ln>
            <a:effectLst/>
          </c:spPr>
          <c:invertIfNegative val="0"/>
          <c:dLbls>
            <c:delete val="1"/>
          </c:dLbls>
          <c:cat>
            <c:strRef>
              <c:f>'Auxiliary table for funds'!$N$13:$P$13</c:f>
              <c:strCache>
                <c:ptCount val="3"/>
                <c:pt idx="0">
                  <c:v>Budget</c:v>
                </c:pt>
                <c:pt idx="1">
                  <c:v>Donations</c:v>
                </c:pt>
                <c:pt idx="2">
                  <c:v>Undefined sources</c:v>
                </c:pt>
              </c:strCache>
            </c:strRef>
          </c:cat>
          <c:val>
            <c:numRef>
              <c:f>'Auxiliary table for funds'!$N$14:$P$14</c:f>
              <c:numCache>
                <c:formatCode>_([$€-2]\ * #,##0_);_([$€-2]\ * \(#,##0\);_([$€-2]\ * "-"??_);_(@_)</c:formatCode>
                <c:ptCount val="3"/>
                <c:pt idx="0">
                  <c:v>0</c:v>
                </c:pt>
                <c:pt idx="1">
                  <c:v>0</c:v>
                </c:pt>
              </c:numCache>
            </c:numRef>
          </c:val>
        </c:ser>
        <c:ser>
          <c:idx val="3"/>
          <c:order val="1"/>
          <c:tx>
            <c:strRef>
              <c:f>'Auxiliary table for funds'!$M$15</c:f>
              <c:strCache>
                <c:ptCount val="1"/>
                <c:pt idx="0">
                  <c:v>Lacking funds</c:v>
                </c:pt>
              </c:strCache>
            </c:strRef>
          </c:tx>
          <c:spPr>
            <a:solidFill>
              <a:schemeClr val="accent2"/>
            </a:solidFill>
            <a:ln>
              <a:noFill/>
            </a:ln>
            <a:effectLst/>
          </c:spPr>
          <c:invertIfNegative val="0"/>
          <c:dLbls>
            <c:delete val="1"/>
          </c:dLbls>
          <c:cat>
            <c:strRef>
              <c:f>'Auxiliary table for funds'!$N$13:$P$13</c:f>
              <c:strCache>
                <c:ptCount val="3"/>
                <c:pt idx="0">
                  <c:v>Budget</c:v>
                </c:pt>
                <c:pt idx="1">
                  <c:v>Donations</c:v>
                </c:pt>
                <c:pt idx="2">
                  <c:v>Undefined sources</c:v>
                </c:pt>
              </c:strCache>
            </c:strRef>
          </c:cat>
          <c:val>
            <c:numRef>
              <c:f>'Auxiliary table for funds'!$N$15:$P$15</c:f>
              <c:numCache>
                <c:formatCode>_([$€-2]\ * #,##0_);_([$€-2]\ * \(#,##0\);_([$€-2]\ * "-"??_);_(@_)</c:formatCode>
                <c:ptCount val="3"/>
                <c:pt idx="0">
                  <c:v>0</c:v>
                </c:pt>
                <c:pt idx="1">
                  <c:v>0</c:v>
                </c:pt>
                <c:pt idx="2">
                  <c:v>0</c:v>
                </c:pt>
              </c:numCache>
            </c:numRef>
          </c:val>
        </c:ser>
        <c:ser>
          <c:idx val="0"/>
          <c:order val="2"/>
          <c:tx>
            <c:strRef>
              <c:f>'C:\Users\ljiljana.uzelac\Desktop\za novi AP\konacno\[PAR_Costing_Table__April 2017_rs.xlsx]Помоћна табела за средства'!$M$14</c:f>
              <c:strCache>
                <c:ptCount val="1"/>
                <c:pt idx="0">
                  <c:v>Обезбеђена средства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'[1]Помоћна табела за средства'!$N$13:$P$13</c:f>
              <c:strCache>
                <c:ptCount val="3"/>
                <c:pt idx="0">
                  <c:v>Буџет</c:v>
                </c:pt>
                <c:pt idx="1">
                  <c:v>Донације</c:v>
                </c:pt>
                <c:pt idx="2">
                  <c:v>Недефинисани извори</c:v>
                </c:pt>
              </c:strCache>
            </c:strRef>
          </c:cat>
          <c:val>
            <c:numRef>
              <c:f>'[1]Помоћна табела за средства'!$N$14:$P$14</c:f>
              <c:numCache>
                <c:formatCode>General</c:formatCode>
                <c:ptCount val="3"/>
                <c:pt idx="0">
                  <c:v>176201</c:v>
                </c:pt>
                <c:pt idx="1">
                  <c:v>0</c:v>
                </c:pt>
              </c:numCache>
            </c:numRef>
          </c:val>
        </c:ser>
        <c:ser>
          <c:idx val="1"/>
          <c:order val="3"/>
          <c:tx>
            <c:strRef>
              <c:f>'C:\Users\ljiljana.uzelac\Desktop\za novi AP\konacno\[PAR_Costing_Table__April 2017_rs.xlsx]Помоћна табела за средства'!$M$15</c:f>
              <c:strCache>
                <c:ptCount val="1"/>
                <c:pt idx="0">
                  <c:v>Недостајућа средства</c:v>
                </c:pt>
              </c:strCache>
            </c:strRef>
          </c:tx>
          <c:spPr>
            <a:solidFill>
              <a:schemeClr val="accent2"/>
            </a:solidFill>
            <a:ln>
              <a:noFill/>
            </a:ln>
            <a:effectLst/>
          </c:spPr>
          <c:invertIfNegative val="0"/>
          <c:dLbls>
            <c:delete val="1"/>
          </c:dLbls>
          <c:cat>
            <c:strRef>
              <c:f>'[1]Помоћна табела за средства'!$N$13:$P$13</c:f>
              <c:strCache>
                <c:ptCount val="3"/>
                <c:pt idx="0">
                  <c:v>Буџет</c:v>
                </c:pt>
                <c:pt idx="1">
                  <c:v>Донације</c:v>
                </c:pt>
                <c:pt idx="2">
                  <c:v>Недефинисани извори</c:v>
                </c:pt>
              </c:strCache>
            </c:strRef>
          </c:cat>
          <c:val>
            <c:numRef>
              <c:f>'[1]Помоћна табела за средства'!$N$15:$P$15</c:f>
              <c:numCache>
                <c:formatCode>General</c:formatCode>
                <c:ptCount val="3"/>
                <c:pt idx="0">
                  <c:v>0</c:v>
                </c:pt>
                <c:pt idx="1">
                  <c:v>0</c:v>
                </c:pt>
                <c:pt idx="2">
                  <c:v>0</c:v>
                </c:pt>
              </c:numCache>
            </c:numRef>
          </c:val>
        </c:ser>
        <c:dLbls>
          <c:dLblPos val="outEnd"/>
          <c:showLegendKey val="0"/>
          <c:showVal val="1"/>
          <c:showCatName val="0"/>
          <c:showSerName val="0"/>
          <c:showPercent val="0"/>
          <c:showBubbleSize val="0"/>
        </c:dLbls>
        <c:gapWidth val="219"/>
        <c:overlap val="-27"/>
        <c:axId val="647196856"/>
        <c:axId val="647199992"/>
      </c:barChart>
      <c:catAx>
        <c:axId val="64719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199992"/>
        <c:crosses val="autoZero"/>
        <c:auto val="1"/>
        <c:lblAlgn val="ctr"/>
        <c:lblOffset val="100"/>
        <c:noMultiLvlLbl val="0"/>
      </c:catAx>
      <c:valAx>
        <c:axId val="647199992"/>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19685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3.5 </a:t>
            </a:r>
          </a:p>
        </c:rich>
      </c:tx>
      <c:overlay val="0"/>
      <c:spPr>
        <a:noFill/>
        <a:ln>
          <a:noFill/>
        </a:ln>
        <a:effectLst/>
      </c:spPr>
    </c:title>
    <c:autoTitleDeleted val="0"/>
    <c:plotArea>
      <c:layout/>
      <c:barChart>
        <c:barDir val="col"/>
        <c:grouping val="clustered"/>
        <c:varyColors val="0"/>
        <c:ser>
          <c:idx val="0"/>
          <c:order val="0"/>
          <c:tx>
            <c:strRef>
              <c:f>'Auxiliary table for funds'!$Q$14</c:f>
              <c:strCache>
                <c:ptCount val="1"/>
                <c:pt idx="0">
                  <c:v>Secured funds</c:v>
                </c:pt>
              </c:strCache>
            </c:strRef>
          </c:tx>
          <c:spPr>
            <a:solidFill>
              <a:schemeClr val="accent1"/>
            </a:solidFill>
            <a:ln>
              <a:noFill/>
            </a:ln>
            <a:effectLst/>
          </c:spPr>
          <c:invertIfNegative val="0"/>
          <c:dLbls>
            <c:dLbl>
              <c:idx val="1"/>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funds'!$R$13:$T$13</c:f>
              <c:strCache>
                <c:ptCount val="3"/>
                <c:pt idx="0">
                  <c:v>Budget</c:v>
                </c:pt>
                <c:pt idx="1">
                  <c:v>Donations</c:v>
                </c:pt>
                <c:pt idx="2">
                  <c:v>Undefined sources</c:v>
                </c:pt>
              </c:strCache>
            </c:strRef>
          </c:cat>
          <c:val>
            <c:numRef>
              <c:f>'Auxiliary table for funds'!$R$14:$T$14</c:f>
              <c:numCache>
                <c:formatCode>_([$€-2]\ * #.##0_);_([$€-2]\ * \(#.##0\);_([$€-2]\ * "-"??_);_(@_)</c:formatCode>
                <c:ptCount val="3"/>
                <c:pt idx="0">
                  <c:v>0</c:v>
                </c:pt>
                <c:pt idx="1">
                  <c:v>214582.64462809917</c:v>
                </c:pt>
              </c:numCache>
            </c:numRef>
          </c:val>
        </c:ser>
        <c:ser>
          <c:idx val="1"/>
          <c:order val="1"/>
          <c:tx>
            <c:strRef>
              <c:f>'Auxiliary table for funds'!$Q$15</c:f>
              <c:strCache>
                <c:ptCount val="1"/>
                <c:pt idx="0">
                  <c:v>Lacking funds</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funds'!$R$13:$T$13</c:f>
              <c:strCache>
                <c:ptCount val="3"/>
                <c:pt idx="0">
                  <c:v>Budget</c:v>
                </c:pt>
                <c:pt idx="1">
                  <c:v>Donations</c:v>
                </c:pt>
                <c:pt idx="2">
                  <c:v>Undefined sources</c:v>
                </c:pt>
              </c:strCache>
            </c:strRef>
          </c:cat>
          <c:val>
            <c:numRef>
              <c:f>'Auxiliary table for funds'!$R$15:$T$15</c:f>
              <c:numCache>
                <c:formatCode>_([$€-2]\ * #.##0_);_([$€-2]\ * \(#.##0\);_([$€-2]\ * "-"??_);_(@_)</c:formatCode>
                <c:ptCount val="3"/>
                <c:pt idx="0">
                  <c:v>0</c:v>
                </c:pt>
                <c:pt idx="1">
                  <c:v>0</c:v>
                </c:pt>
                <c:pt idx="2">
                  <c:v>0</c:v>
                </c:pt>
              </c:numCache>
            </c:numRef>
          </c:val>
        </c:ser>
        <c:dLbls>
          <c:dLblPos val="outEnd"/>
          <c:showLegendKey val="0"/>
          <c:showVal val="1"/>
          <c:showCatName val="0"/>
          <c:showSerName val="0"/>
          <c:showPercent val="0"/>
          <c:showBubbleSize val="0"/>
        </c:dLbls>
        <c:gapWidth val="219"/>
        <c:overlap val="-27"/>
        <c:axId val="647190192"/>
        <c:axId val="647190584"/>
      </c:barChart>
      <c:catAx>
        <c:axId val="64719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0584"/>
        <c:crosses val="autoZero"/>
        <c:auto val="1"/>
        <c:lblAlgn val="ctr"/>
        <c:lblOffset val="100"/>
        <c:noMultiLvlLbl val="0"/>
      </c:catAx>
      <c:valAx>
        <c:axId val="647190584"/>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019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4.1 </a:t>
            </a:r>
          </a:p>
        </c:rich>
      </c:tx>
      <c:overlay val="0"/>
      <c:spPr>
        <a:noFill/>
        <a:ln>
          <a:noFill/>
        </a:ln>
        <a:effectLst/>
      </c:spPr>
    </c:title>
    <c:autoTitleDeleted val="0"/>
    <c:plotArea>
      <c:layout/>
      <c:barChart>
        <c:barDir val="col"/>
        <c:grouping val="clustered"/>
        <c:varyColors val="0"/>
        <c:ser>
          <c:idx val="0"/>
          <c:order val="0"/>
          <c:tx>
            <c:strRef>
              <c:f>'Auxiliary table for funds'!$A$19</c:f>
              <c:strCache>
                <c:ptCount val="1"/>
                <c:pt idx="0">
                  <c:v>Secured funds</c:v>
                </c:pt>
              </c:strCache>
            </c:strRef>
          </c:tx>
          <c:spPr>
            <a:solidFill>
              <a:schemeClr val="accent1"/>
            </a:solidFill>
            <a:ln>
              <a:noFill/>
            </a:ln>
            <a:effectLst/>
          </c:spPr>
          <c:invertIfNegative val="0"/>
          <c:dLbls>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funds'!$B$18:$D$18</c:f>
              <c:strCache>
                <c:ptCount val="3"/>
                <c:pt idx="0">
                  <c:v>Budget</c:v>
                </c:pt>
                <c:pt idx="1">
                  <c:v>Donations</c:v>
                </c:pt>
                <c:pt idx="2">
                  <c:v>Undefined sources</c:v>
                </c:pt>
              </c:strCache>
            </c:strRef>
          </c:cat>
          <c:val>
            <c:numRef>
              <c:f>'Auxiliary table for funds'!$B$19:$D$19</c:f>
              <c:numCache>
                <c:formatCode>_([$€-2]\ * #.##0_);_([$€-2]\ * \(#.##0\);_([$€-2]\ * "-"??_);_(@_)</c:formatCode>
                <c:ptCount val="3"/>
                <c:pt idx="0">
                  <c:v>33057</c:v>
                </c:pt>
                <c:pt idx="1">
                  <c:v>250000</c:v>
                </c:pt>
              </c:numCache>
            </c:numRef>
          </c:val>
        </c:ser>
        <c:ser>
          <c:idx val="1"/>
          <c:order val="1"/>
          <c:tx>
            <c:strRef>
              <c:f>'Auxiliary table for funds'!$A$20</c:f>
              <c:strCache>
                <c:ptCount val="1"/>
                <c:pt idx="0">
                  <c:v>Lacking funds</c:v>
                </c:pt>
              </c:strCache>
            </c:strRef>
          </c:tx>
          <c:spPr>
            <a:solidFill>
              <a:schemeClr val="accent2"/>
            </a:solidFill>
            <a:ln>
              <a:noFill/>
            </a:ln>
            <a:effectLst/>
          </c:spPr>
          <c:invertIfNegative val="0"/>
          <c:dLbls>
            <c:dLbl>
              <c:idx val="0"/>
              <c:layout>
                <c:manualLayout>
                  <c:x val="1.5782828282828284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funds'!$B$18:$D$18</c:f>
              <c:strCache>
                <c:ptCount val="3"/>
                <c:pt idx="0">
                  <c:v>Budget</c:v>
                </c:pt>
                <c:pt idx="1">
                  <c:v>Donations</c:v>
                </c:pt>
                <c:pt idx="2">
                  <c:v>Undefined sources</c:v>
                </c:pt>
              </c:strCache>
            </c:strRef>
          </c:cat>
          <c:val>
            <c:numRef>
              <c:f>'Auxiliary table for funds'!$B$20:$D$20</c:f>
              <c:numCache>
                <c:formatCode>_([$€-2]\ * #.##0_);_([$€-2]\ * \(#.##0\);_([$€-2]\ * "-"??_);_(@_)</c:formatCode>
                <c:ptCount val="3"/>
                <c:pt idx="0">
                  <c:v>0</c:v>
                </c:pt>
                <c:pt idx="1">
                  <c:v>0</c:v>
                </c:pt>
                <c:pt idx="2">
                  <c:v>0</c:v>
                </c:pt>
              </c:numCache>
            </c:numRef>
          </c:val>
        </c:ser>
        <c:dLbls>
          <c:dLblPos val="outEnd"/>
          <c:showLegendKey val="0"/>
          <c:showVal val="1"/>
          <c:showCatName val="0"/>
          <c:showSerName val="0"/>
          <c:showPercent val="0"/>
          <c:showBubbleSize val="0"/>
        </c:dLbls>
        <c:gapWidth val="219"/>
        <c:overlap val="-27"/>
        <c:axId val="647197640"/>
        <c:axId val="647191760"/>
      </c:barChart>
      <c:catAx>
        <c:axId val="64719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1760"/>
        <c:crosses val="autoZero"/>
        <c:auto val="1"/>
        <c:lblAlgn val="ctr"/>
        <c:lblOffset val="100"/>
        <c:noMultiLvlLbl val="0"/>
      </c:catAx>
      <c:valAx>
        <c:axId val="647191760"/>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764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4.2 </a:t>
            </a:r>
          </a:p>
        </c:rich>
      </c:tx>
      <c:overlay val="0"/>
      <c:spPr>
        <a:noFill/>
        <a:ln>
          <a:noFill/>
        </a:ln>
        <a:effectLst/>
      </c:spPr>
    </c:title>
    <c:autoTitleDeleted val="0"/>
    <c:plotArea>
      <c:layout/>
      <c:barChart>
        <c:barDir val="col"/>
        <c:grouping val="clustered"/>
        <c:varyColors val="0"/>
        <c:ser>
          <c:idx val="0"/>
          <c:order val="0"/>
          <c:tx>
            <c:strRef>
              <c:f>'Auxiliary table for funds'!$E$19</c:f>
              <c:strCache>
                <c:ptCount val="1"/>
                <c:pt idx="0">
                  <c:v>Secured funds</c:v>
                </c:pt>
              </c:strCache>
            </c:strRef>
          </c:tx>
          <c:spPr>
            <a:solidFill>
              <a:schemeClr val="accent1"/>
            </a:solidFill>
            <a:ln>
              <a:noFill/>
            </a:ln>
            <a:effectLst/>
          </c:spPr>
          <c:invertIfNegative val="0"/>
          <c:dLbls>
            <c:dLbl>
              <c:idx val="0"/>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funds'!$F$18:$H$18</c:f>
              <c:strCache>
                <c:ptCount val="3"/>
                <c:pt idx="0">
                  <c:v>Budget</c:v>
                </c:pt>
                <c:pt idx="1">
                  <c:v>Donations</c:v>
                </c:pt>
                <c:pt idx="2">
                  <c:v>Undefined sources</c:v>
                </c:pt>
              </c:strCache>
            </c:strRef>
          </c:cat>
          <c:val>
            <c:numRef>
              <c:f>'Auxiliary table for funds'!$F$19:$H$19</c:f>
              <c:numCache>
                <c:formatCode>_([$€-2]\ * #.##0_);_([$€-2]\ * \(#.##0\);_([$€-2]\ * "-"??_);_(@_)</c:formatCode>
                <c:ptCount val="3"/>
                <c:pt idx="0">
                  <c:v>1603306</c:v>
                </c:pt>
                <c:pt idx="1">
                  <c:v>0</c:v>
                </c:pt>
              </c:numCache>
            </c:numRef>
          </c:val>
        </c:ser>
        <c:ser>
          <c:idx val="1"/>
          <c:order val="1"/>
          <c:tx>
            <c:strRef>
              <c:f>'Auxiliary table for funds'!$E$20</c:f>
              <c:strCache>
                <c:ptCount val="1"/>
                <c:pt idx="0">
                  <c:v>Lacking funds</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funds'!$F$18:$H$18</c:f>
              <c:strCache>
                <c:ptCount val="3"/>
                <c:pt idx="0">
                  <c:v>Budget</c:v>
                </c:pt>
                <c:pt idx="1">
                  <c:v>Donations</c:v>
                </c:pt>
                <c:pt idx="2">
                  <c:v>Undefined sources</c:v>
                </c:pt>
              </c:strCache>
            </c:strRef>
          </c:cat>
          <c:val>
            <c:numRef>
              <c:f>'Auxiliary table for funds'!$F$20:$H$20</c:f>
              <c:numCache>
                <c:formatCode>_([$€-2]\ * #.##0_);_([$€-2]\ * \(#.##0\);_([$€-2]\ * "-"??_);_(@_)</c:formatCode>
                <c:ptCount val="3"/>
                <c:pt idx="0">
                  <c:v>0</c:v>
                </c:pt>
                <c:pt idx="1">
                  <c:v>0</c:v>
                </c:pt>
                <c:pt idx="2">
                  <c:v>0</c:v>
                </c:pt>
              </c:numCache>
            </c:numRef>
          </c:val>
        </c:ser>
        <c:dLbls>
          <c:dLblPos val="outEnd"/>
          <c:showLegendKey val="0"/>
          <c:showVal val="1"/>
          <c:showCatName val="0"/>
          <c:showSerName val="0"/>
          <c:showPercent val="0"/>
          <c:showBubbleSize val="0"/>
        </c:dLbls>
        <c:gapWidth val="219"/>
        <c:overlap val="-27"/>
        <c:axId val="647192544"/>
        <c:axId val="647192936"/>
      </c:barChart>
      <c:catAx>
        <c:axId val="6471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2936"/>
        <c:crosses val="autoZero"/>
        <c:auto val="1"/>
        <c:lblAlgn val="ctr"/>
        <c:lblOffset val="100"/>
        <c:noMultiLvlLbl val="0"/>
      </c:catAx>
      <c:valAx>
        <c:axId val="647192936"/>
        <c:scaling>
          <c:orientation val="minMax"/>
          <c:max val="21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254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a:pPr>
            <a:r>
              <a:rPr lang="en-GB" sz="1800" b="1">
                <a:effectLst/>
              </a:rPr>
              <a:t>Measure </a:t>
            </a:r>
            <a:r>
              <a:rPr lang="sr-Cyrl-RS" sz="1800" b="1">
                <a:effectLst/>
              </a:rPr>
              <a:t>4.3 </a:t>
            </a:r>
          </a:p>
        </c:rich>
      </c:tx>
      <c:overlay val="0"/>
      <c:spPr>
        <a:noFill/>
        <a:ln>
          <a:noFill/>
        </a:ln>
        <a:effectLst/>
      </c:spPr>
    </c:title>
    <c:autoTitleDeleted val="0"/>
    <c:plotArea>
      <c:layout/>
      <c:barChart>
        <c:barDir val="col"/>
        <c:grouping val="clustered"/>
        <c:varyColors val="0"/>
        <c:ser>
          <c:idx val="0"/>
          <c:order val="0"/>
          <c:tx>
            <c:strRef>
              <c:f>'Auxiliary table for funds'!$I$19</c:f>
              <c:strCache>
                <c:ptCount val="1"/>
                <c:pt idx="0">
                  <c:v>Secured funds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funds'!$J$18:$L$18</c:f>
              <c:strCache>
                <c:ptCount val="3"/>
                <c:pt idx="0">
                  <c:v>Budget</c:v>
                </c:pt>
                <c:pt idx="1">
                  <c:v>Donations</c:v>
                </c:pt>
                <c:pt idx="2">
                  <c:v>Undefined sources</c:v>
                </c:pt>
              </c:strCache>
            </c:strRef>
          </c:cat>
          <c:val>
            <c:numRef>
              <c:f>'Auxiliary table for funds'!$J$19:$L$19</c:f>
              <c:numCache>
                <c:formatCode>_([$€-2]\ * #,##0_);_([$€-2]\ * \(#,##0\);_([$€-2]\ * "-"??_);_(@_)</c:formatCode>
                <c:ptCount val="3"/>
                <c:pt idx="0">
                  <c:v>22479</c:v>
                </c:pt>
                <c:pt idx="1">
                  <c:v>0</c:v>
                </c:pt>
              </c:numCache>
            </c:numRef>
          </c:val>
        </c:ser>
        <c:ser>
          <c:idx val="1"/>
          <c:order val="1"/>
          <c:tx>
            <c:strRef>
              <c:f>'Auxiliary table for funds'!$I$20</c:f>
              <c:strCache>
                <c:ptCount val="1"/>
                <c:pt idx="0">
                  <c:v>Lacking funds</c:v>
                </c:pt>
              </c:strCache>
            </c:strRef>
          </c:tx>
          <c:spPr>
            <a:solidFill>
              <a:schemeClr val="accent2"/>
            </a:solidFill>
            <a:ln>
              <a:noFill/>
            </a:ln>
            <a:effectLst/>
          </c:spPr>
          <c:invertIfNegative val="0"/>
          <c:dLbls>
            <c:dLbl>
              <c:idx val="0"/>
              <c:layout>
                <c:manualLayout>
                  <c:x val="1.3046317096592467E-2"/>
                  <c:y val="-8.7300578797851381E-17"/>
                </c:manualLayout>
              </c:layout>
              <c:dLblPos val="outEnd"/>
              <c:showLegendKey val="0"/>
              <c:showVal val="1"/>
              <c:showCatName val="0"/>
              <c:showSerName val="0"/>
              <c:showPercent val="0"/>
              <c:showBubbleSize val="0"/>
              <c:extLst xmlns:DataManagerRef="urn:DataManager">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funds'!$J$18:$L$18</c:f>
              <c:strCache>
                <c:ptCount val="3"/>
                <c:pt idx="0">
                  <c:v>Budget</c:v>
                </c:pt>
                <c:pt idx="1">
                  <c:v>Donations</c:v>
                </c:pt>
                <c:pt idx="2">
                  <c:v>Undefined sources</c:v>
                </c:pt>
              </c:strCache>
            </c:strRef>
          </c:cat>
          <c:val>
            <c:numRef>
              <c:f>'Auxiliary table for funds'!$J$20:$L$20</c:f>
              <c:numCache>
                <c:formatCode>_([$€-2]\ * #,##0_);_([$€-2]\ * \(#,##0\);_([$€-2]\ * "-"??_);_(@_)</c:formatCode>
                <c:ptCount val="3"/>
                <c:pt idx="0">
                  <c:v>0</c:v>
                </c:pt>
                <c:pt idx="1">
                  <c:v>0</c:v>
                </c:pt>
                <c:pt idx="2">
                  <c:v>0</c:v>
                </c:pt>
              </c:numCache>
            </c:numRef>
          </c:val>
        </c:ser>
        <c:dLbls>
          <c:dLblPos val="outEnd"/>
          <c:showLegendKey val="0"/>
          <c:showVal val="1"/>
          <c:showCatName val="0"/>
          <c:showSerName val="0"/>
          <c:showPercent val="0"/>
          <c:showBubbleSize val="0"/>
        </c:dLbls>
        <c:gapWidth val="219"/>
        <c:overlap val="-27"/>
        <c:axId val="647194112"/>
        <c:axId val="647194504"/>
      </c:barChart>
      <c:catAx>
        <c:axId val="64719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194504"/>
        <c:crosses val="autoZero"/>
        <c:auto val="1"/>
        <c:lblAlgn val="ctr"/>
        <c:lblOffset val="100"/>
        <c:noMultiLvlLbl val="0"/>
      </c:catAx>
      <c:valAx>
        <c:axId val="647194504"/>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19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5.1 </a:t>
            </a:r>
          </a:p>
        </c:rich>
      </c:tx>
      <c:overlay val="0"/>
      <c:spPr>
        <a:noFill/>
        <a:ln>
          <a:noFill/>
        </a:ln>
        <a:effectLst/>
      </c:spPr>
    </c:title>
    <c:autoTitleDeleted val="0"/>
    <c:plotArea>
      <c:layout/>
      <c:barChart>
        <c:barDir val="col"/>
        <c:grouping val="clustered"/>
        <c:varyColors val="0"/>
        <c:ser>
          <c:idx val="0"/>
          <c:order val="0"/>
          <c:tx>
            <c:strRef>
              <c:f>'Auxiliary table for funds'!$A$24</c:f>
              <c:strCache>
                <c:ptCount val="1"/>
                <c:pt idx="0">
                  <c:v>Secured funds</c:v>
                </c:pt>
              </c:strCache>
            </c:strRef>
          </c:tx>
          <c:spPr>
            <a:solidFill>
              <a:schemeClr val="accent1"/>
            </a:solidFill>
            <a:ln>
              <a:noFill/>
            </a:ln>
            <a:effectLst/>
          </c:spPr>
          <c:invertIfNegative val="0"/>
          <c:dLbls>
            <c:dLbl>
              <c:idx val="1"/>
              <c:tx>
                <c:rich>
                  <a:bodyPr rot="0" vert="horz" anchorCtr="0"/>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0" i="0" u="none" strike="noStrike" kern="1200" baseline="0">
                        <a:solidFill>
                          <a:sysClr val="windowText" lastClr="000000">
                            <a:lumMod val="75000"/>
                            <a:lumOff val="25000"/>
                          </a:sysClr>
                        </a:solidFill>
                        <a:latin typeface="Calibri" panose="020F0502020204030204" pitchFamily="34" charset="0"/>
                        <a:cs typeface="Calibri" panose="020F0502020204030204" pitchFamily="34" charset="0"/>
                      </a:rPr>
                      <a:t>€241,396.00</a:t>
                    </a:r>
                    <a:endParaRPr lang="en-US" sz="1000" b="0" i="0" u="none" strike="noStrike" kern="1200" baseline="0">
                      <a:solidFill>
                        <a:sysClr val="windowText" lastClr="000000">
                          <a:lumMod val="75000"/>
                          <a:lumOff val="25000"/>
                        </a:sysClr>
                      </a:solidFill>
                    </a:endParaRPr>
                  </a:p>
                </c:rich>
              </c:tx>
              <c:numFmt formatCode="[$€-1809]#,##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funds'!$B$23:$D$23</c:f>
              <c:strCache>
                <c:ptCount val="3"/>
                <c:pt idx="0">
                  <c:v>Budget</c:v>
                </c:pt>
                <c:pt idx="1">
                  <c:v>Donations</c:v>
                </c:pt>
                <c:pt idx="2">
                  <c:v>Undefined sources</c:v>
                </c:pt>
              </c:strCache>
            </c:strRef>
          </c:cat>
          <c:val>
            <c:numRef>
              <c:f>'Auxiliary table for funds'!$B$24:$D$24</c:f>
              <c:numCache>
                <c:formatCode>_([$€-2]\ * #.##0_);_([$€-2]\ * \(#.##0\);_([$€-2]\ * "-"??_);_(@_)</c:formatCode>
                <c:ptCount val="3"/>
                <c:pt idx="0">
                  <c:v>0</c:v>
                </c:pt>
                <c:pt idx="1">
                  <c:v>236125</c:v>
                </c:pt>
              </c:numCache>
            </c:numRef>
          </c:val>
        </c:ser>
        <c:ser>
          <c:idx val="1"/>
          <c:order val="1"/>
          <c:tx>
            <c:strRef>
              <c:f>'Auxiliary table for funds'!$A$25</c:f>
              <c:strCache>
                <c:ptCount val="1"/>
                <c:pt idx="0">
                  <c:v>Lacking funds</c:v>
                </c:pt>
              </c:strCache>
            </c:strRef>
          </c:tx>
          <c:spPr>
            <a:solidFill>
              <a:schemeClr val="accent2"/>
            </a:solidFill>
            <a:ln>
              <a:noFill/>
            </a:ln>
            <a:effectLst/>
          </c:spPr>
          <c:invertIfNegative val="0"/>
          <c:dLbls>
            <c:dLbl>
              <c:idx val="1"/>
              <c:tx>
                <c:rich>
                  <a:bodyPr rot="0" vert="horz"/>
                  <a:lstStyle/>
                  <a:p>
                    <a:pPr>
                      <a:defRPr/>
                    </a:pPr>
                    <a:r>
                      <a:rPr lang="en-US">
                        <a:latin typeface="Calibri" panose="020F0502020204030204" pitchFamily="34" charset="0"/>
                        <a:cs typeface="Calibri" panose="020F0502020204030204" pitchFamily="34" charset="0"/>
                      </a:rPr>
                      <a:t>€58,500.00</a:t>
                    </a:r>
                    <a:endParaRPr lang="en-US"/>
                  </a:p>
                </c:rich>
              </c:tx>
              <c:numFmt formatCode="[$€-1809]#,##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dLbl>
              <c:idx val="2"/>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funds'!$B$23:$D$23</c:f>
              <c:strCache>
                <c:ptCount val="3"/>
                <c:pt idx="0">
                  <c:v>Budget</c:v>
                </c:pt>
                <c:pt idx="1">
                  <c:v>Donations</c:v>
                </c:pt>
                <c:pt idx="2">
                  <c:v>Undefined sources</c:v>
                </c:pt>
              </c:strCache>
            </c:strRef>
          </c:cat>
          <c:val>
            <c:numRef>
              <c:f>'Auxiliary table for funds'!$B$25:$D$25</c:f>
              <c:numCache>
                <c:formatCode>_([$€-2]\ * #.##0_);_([$€-2]\ * \(#.##0\);_([$€-2]\ * "-"??_);_(@_)</c:formatCode>
                <c:ptCount val="3"/>
                <c:pt idx="0">
                  <c:v>0</c:v>
                </c:pt>
                <c:pt idx="1">
                  <c:v>63771</c:v>
                </c:pt>
                <c:pt idx="2">
                  <c:v>16085</c:v>
                </c:pt>
              </c:numCache>
            </c:numRef>
          </c:val>
        </c:ser>
        <c:dLbls>
          <c:dLblPos val="outEnd"/>
          <c:showLegendKey val="0"/>
          <c:showVal val="1"/>
          <c:showCatName val="0"/>
          <c:showSerName val="0"/>
          <c:showPercent val="0"/>
          <c:showBubbleSize val="0"/>
        </c:dLbls>
        <c:gapWidth val="219"/>
        <c:overlap val="-27"/>
        <c:axId val="647198816"/>
        <c:axId val="647199600"/>
      </c:barChart>
      <c:catAx>
        <c:axId val="64719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9600"/>
        <c:crosses val="autoZero"/>
        <c:auto val="1"/>
        <c:lblAlgn val="ctr"/>
        <c:lblOffset val="100"/>
        <c:noMultiLvlLbl val="0"/>
      </c:catAx>
      <c:valAx>
        <c:axId val="647199600"/>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881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5.2 </a:t>
            </a:r>
          </a:p>
        </c:rich>
      </c:tx>
      <c:overlay val="0"/>
      <c:spPr>
        <a:noFill/>
        <a:ln>
          <a:noFill/>
        </a:ln>
        <a:effectLst/>
      </c:spPr>
    </c:title>
    <c:autoTitleDeleted val="0"/>
    <c:plotArea>
      <c:layout/>
      <c:barChart>
        <c:barDir val="col"/>
        <c:grouping val="clustered"/>
        <c:varyColors val="0"/>
        <c:ser>
          <c:idx val="0"/>
          <c:order val="0"/>
          <c:tx>
            <c:strRef>
              <c:f>'Auxiliary table for funds'!$E$24</c:f>
              <c:strCache>
                <c:ptCount val="1"/>
                <c:pt idx="0">
                  <c:v>Secured funds</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funds'!$F$23:$H$23</c:f>
              <c:strCache>
                <c:ptCount val="3"/>
                <c:pt idx="0">
                  <c:v>Budget</c:v>
                </c:pt>
                <c:pt idx="1">
                  <c:v>Donations</c:v>
                </c:pt>
                <c:pt idx="2">
                  <c:v>Undefined sources</c:v>
                </c:pt>
              </c:strCache>
            </c:strRef>
          </c:cat>
          <c:val>
            <c:numRef>
              <c:f>'Auxiliary table for funds'!$F$24:$H$24</c:f>
              <c:numCache>
                <c:formatCode>_([$€-2]\ * #.##0_);_([$€-2]\ * \(#.##0\);_([$€-2]\ * "-"??_);_(@_)</c:formatCode>
                <c:ptCount val="3"/>
                <c:pt idx="0">
                  <c:v>0</c:v>
                </c:pt>
                <c:pt idx="1">
                  <c:v>0</c:v>
                </c:pt>
              </c:numCache>
            </c:numRef>
          </c:val>
        </c:ser>
        <c:ser>
          <c:idx val="1"/>
          <c:order val="1"/>
          <c:tx>
            <c:strRef>
              <c:f>'Auxiliary table for funds'!$E$25</c:f>
              <c:strCache>
                <c:ptCount val="1"/>
                <c:pt idx="0">
                  <c:v>Lacking funds</c:v>
                </c:pt>
              </c:strCache>
            </c:strRef>
          </c:tx>
          <c:spPr>
            <a:solidFill>
              <a:schemeClr val="accent2"/>
            </a:solidFill>
            <a:ln>
              <a:noFill/>
            </a:ln>
            <a:effectLst/>
          </c:spPr>
          <c:invertIfNegative val="0"/>
          <c:dLbls>
            <c:dLbl>
              <c:idx val="2"/>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funds'!$F$23:$H$23</c:f>
              <c:strCache>
                <c:ptCount val="3"/>
                <c:pt idx="0">
                  <c:v>Budget</c:v>
                </c:pt>
                <c:pt idx="1">
                  <c:v>Donations</c:v>
                </c:pt>
                <c:pt idx="2">
                  <c:v>Undefined sources</c:v>
                </c:pt>
              </c:strCache>
            </c:strRef>
          </c:cat>
          <c:val>
            <c:numRef>
              <c:f>'Auxiliary table for funds'!$F$25:$H$25</c:f>
              <c:numCache>
                <c:formatCode>_([$€-2]\ * #.##0_);_([$€-2]\ * \(#.##0\);_([$€-2]\ * "-"??_);_(@_)</c:formatCode>
                <c:ptCount val="3"/>
                <c:pt idx="0">
                  <c:v>0</c:v>
                </c:pt>
                <c:pt idx="1">
                  <c:v>0</c:v>
                </c:pt>
                <c:pt idx="2">
                  <c:v>1440</c:v>
                </c:pt>
              </c:numCache>
            </c:numRef>
          </c:val>
        </c:ser>
        <c:dLbls>
          <c:dLblPos val="outEnd"/>
          <c:showLegendKey val="0"/>
          <c:showVal val="1"/>
          <c:showCatName val="0"/>
          <c:showSerName val="0"/>
          <c:showPercent val="0"/>
          <c:showBubbleSize val="0"/>
        </c:dLbls>
        <c:gapWidth val="219"/>
        <c:overlap val="-27"/>
        <c:axId val="647202344"/>
        <c:axId val="647203912"/>
      </c:barChart>
      <c:catAx>
        <c:axId val="64720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203912"/>
        <c:crosses val="autoZero"/>
        <c:auto val="1"/>
        <c:lblAlgn val="ctr"/>
        <c:lblOffset val="100"/>
        <c:noMultiLvlLbl val="0"/>
      </c:catAx>
      <c:valAx>
        <c:axId val="647203912"/>
        <c:scaling>
          <c:orientation val="minMax"/>
          <c:max val="5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20234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5.3 </a:t>
            </a:r>
          </a:p>
        </c:rich>
      </c:tx>
      <c:overlay val="0"/>
      <c:spPr>
        <a:noFill/>
        <a:ln>
          <a:noFill/>
        </a:ln>
        <a:effectLst/>
      </c:spPr>
    </c:title>
    <c:autoTitleDeleted val="0"/>
    <c:plotArea>
      <c:layout/>
      <c:barChart>
        <c:barDir val="col"/>
        <c:grouping val="clustered"/>
        <c:varyColors val="0"/>
        <c:ser>
          <c:idx val="0"/>
          <c:order val="0"/>
          <c:tx>
            <c:strRef>
              <c:f>'Auxiliary table for funds'!$I$24</c:f>
              <c:strCache>
                <c:ptCount val="1"/>
                <c:pt idx="0">
                  <c:v>Secured funds</c:v>
                </c:pt>
              </c:strCache>
            </c:strRef>
          </c:tx>
          <c:spPr>
            <a:solidFill>
              <a:schemeClr val="accent1"/>
            </a:solidFill>
            <a:ln>
              <a:noFill/>
            </a:ln>
            <a:effectLst/>
          </c:spPr>
          <c:invertIfNegative val="0"/>
          <c:dLbls>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funds'!$J$23:$L$23</c:f>
              <c:strCache>
                <c:ptCount val="3"/>
                <c:pt idx="0">
                  <c:v>Budget</c:v>
                </c:pt>
                <c:pt idx="1">
                  <c:v>Donations</c:v>
                </c:pt>
                <c:pt idx="2">
                  <c:v>Undefined sources</c:v>
                </c:pt>
              </c:strCache>
            </c:strRef>
          </c:cat>
          <c:val>
            <c:numRef>
              <c:f>'Auxiliary table for funds'!$J$24:$L$24</c:f>
              <c:numCache>
                <c:formatCode>_([$€-2]\ * #.##0_);_([$€-2]\ * \(#.##0\);_([$€-2]\ * "-"??_);_(@_)</c:formatCode>
                <c:ptCount val="3"/>
                <c:pt idx="0">
                  <c:v>2810</c:v>
                </c:pt>
                <c:pt idx="1">
                  <c:v>336</c:v>
                </c:pt>
              </c:numCache>
            </c:numRef>
          </c:val>
        </c:ser>
        <c:ser>
          <c:idx val="1"/>
          <c:order val="1"/>
          <c:tx>
            <c:strRef>
              <c:f>'Auxiliary table for funds'!$I$25</c:f>
              <c:strCache>
                <c:ptCount val="1"/>
                <c:pt idx="0">
                  <c:v>Lacking funds</c:v>
                </c:pt>
              </c:strCache>
            </c:strRef>
          </c:tx>
          <c:spPr>
            <a:solidFill>
              <a:schemeClr val="accent2"/>
            </a:solidFill>
            <a:ln>
              <a:noFill/>
            </a:ln>
            <a:effectLst/>
          </c:spPr>
          <c:invertIfNegative val="0"/>
          <c:dLbls>
            <c:dLbl>
              <c:idx val="0"/>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dLbl>
              <c:idx val="2"/>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funds'!$J$23:$L$23</c:f>
              <c:strCache>
                <c:ptCount val="3"/>
                <c:pt idx="0">
                  <c:v>Budget</c:v>
                </c:pt>
                <c:pt idx="1">
                  <c:v>Donations</c:v>
                </c:pt>
                <c:pt idx="2">
                  <c:v>Undefined sources</c:v>
                </c:pt>
              </c:strCache>
            </c:strRef>
          </c:cat>
          <c:val>
            <c:numRef>
              <c:f>'Auxiliary table for funds'!$J$25:$L$25</c:f>
              <c:numCache>
                <c:formatCode>_([$€-2]\ * #.##0_);_([$€-2]\ * \(#.##0\);_([$€-2]\ * "-"??_);_(@_)</c:formatCode>
                <c:ptCount val="3"/>
                <c:pt idx="0">
                  <c:v>1605545</c:v>
                </c:pt>
                <c:pt idx="1">
                  <c:v>0</c:v>
                </c:pt>
                <c:pt idx="2">
                  <c:v>872296.89577520674</c:v>
                </c:pt>
              </c:numCache>
            </c:numRef>
          </c:val>
        </c:ser>
        <c:dLbls>
          <c:dLblPos val="outEnd"/>
          <c:showLegendKey val="0"/>
          <c:showVal val="1"/>
          <c:showCatName val="0"/>
          <c:showSerName val="0"/>
          <c:showPercent val="0"/>
          <c:showBubbleSize val="0"/>
        </c:dLbls>
        <c:gapWidth val="219"/>
        <c:overlap val="-27"/>
        <c:axId val="647201560"/>
        <c:axId val="647203128"/>
      </c:barChart>
      <c:catAx>
        <c:axId val="64720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203128"/>
        <c:crosses val="autoZero"/>
        <c:auto val="1"/>
        <c:lblAlgn val="ctr"/>
        <c:lblOffset val="100"/>
        <c:noMultiLvlLbl val="0"/>
      </c:catAx>
      <c:valAx>
        <c:axId val="647203128"/>
        <c:scaling>
          <c:orientation val="minMax"/>
          <c:max val="2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20156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Financial costs by category</a:t>
            </a:r>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8976995070709869E-2"/>
          <c:y val="0.13802343990481244"/>
          <c:w val="0.62903744149520224"/>
          <c:h val="0.80631520417318625"/>
        </c:manualLayout>
      </c:layout>
      <c:pie3DChart>
        <c:varyColors val="1"/>
        <c:ser>
          <c:idx val="0"/>
          <c:order val="0"/>
          <c:tx>
            <c:strRef>
              <c:f>'Summary Overview'!$B$9</c:f>
              <c:strCache>
                <c:ptCount val="1"/>
                <c:pt idx="0">
                  <c:v>Total</c:v>
                </c:pt>
              </c:strCache>
            </c:strRef>
          </c:tx>
          <c:explosion val="16"/>
          <c:dPt>
            <c:idx val="6"/>
            <c:bubble3D val="0"/>
            <c:explosion val="5"/>
          </c:dPt>
          <c:dLbls>
            <c:dLbl>
              <c:idx val="0"/>
              <c:tx>
                <c:rich>
                  <a:bodyPr/>
                  <a:lstStyle/>
                  <a:p>
                    <a:r>
                      <a:rPr lang="en-US"/>
                      <a:t>21%</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a:t>
                    </a:r>
                  </a:p>
                </c:rich>
              </c:tx>
              <c:dLblPos val="bestFit"/>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en-US"/>
                      <a:t>21%</a:t>
                    </a:r>
                  </a:p>
                </c:rich>
              </c:tx>
              <c:dLblPos val="bestFit"/>
              <c:showLegendKey val="0"/>
              <c:showVal val="0"/>
              <c:showCatName val="0"/>
              <c:showSerName val="0"/>
              <c:showPercent val="1"/>
              <c:showBubbleSize val="0"/>
              <c:extLst>
                <c:ext xmlns:c15="http://schemas.microsoft.com/office/drawing/2012/chart" uri="{CE6537A1-D6FC-4f65-9D91-7224C49458BB}"/>
              </c:extLst>
            </c:dLbl>
            <c:dLbl>
              <c:idx val="6"/>
              <c:tx>
                <c:rich>
                  <a:bodyPr/>
                  <a:lstStyle/>
                  <a:p>
                    <a:r>
                      <a:rPr lang="en-US"/>
                      <a:t>41%</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w="25400">
                <a:noFill/>
              </a:ln>
            </c:spPr>
            <c:dLblPos val="bestFit"/>
            <c:showLegendKey val="0"/>
            <c:showVal val="0"/>
            <c:showCatName val="0"/>
            <c:showSerName val="0"/>
            <c:showPercent val="1"/>
            <c:showBubbleSize val="0"/>
            <c:showLeaderLines val="1"/>
            <c:extLst xmlns:DataManagerRef="urn:DataManager">
              <c:ext xmlns:c15="http://schemas.microsoft.com/office/drawing/2012/chart" uri="{CE6537A1-D6FC-4f65-9D91-7224C49458BB}"/>
            </c:extLst>
          </c:dLbls>
          <c:cat>
            <c:strRef>
              <c:f>'Summary Overview'!$C$3:$I$3</c:f>
              <c:strCache>
                <c:ptCount val="7"/>
                <c:pt idx="0">
                  <c:v>Salaries</c:v>
                </c:pt>
                <c:pt idx="1">
                  <c:v>Raising capacities</c:v>
                </c:pt>
                <c:pt idx="2">
                  <c:v>Expertise</c:v>
                </c:pt>
                <c:pt idx="3">
                  <c:v>Equipment</c:v>
                </c:pt>
                <c:pt idx="4">
                  <c:v>Publications</c:v>
                </c:pt>
                <c:pt idx="5">
                  <c:v>Investments</c:v>
                </c:pt>
                <c:pt idx="6">
                  <c:v>Other costs</c:v>
                </c:pt>
              </c:strCache>
            </c:strRef>
          </c:cat>
          <c:val>
            <c:numRef>
              <c:f>'Summary Overview'!$C$9:$I$9</c:f>
              <c:numCache>
                <c:formatCode>_(* #.##0_);_(* \(#.##0\);_(* "-"??_);_(@_)</c:formatCode>
                <c:ptCount val="7"/>
                <c:pt idx="0">
                  <c:v>4753638.898836365</c:v>
                </c:pt>
                <c:pt idx="1">
                  <c:v>1310258.305785124</c:v>
                </c:pt>
                <c:pt idx="2">
                  <c:v>2296870.0611570249</c:v>
                </c:pt>
                <c:pt idx="3">
                  <c:v>208984.01652892563</c:v>
                </c:pt>
                <c:pt idx="4">
                  <c:v>47240</c:v>
                </c:pt>
                <c:pt idx="5">
                  <c:v>4800392</c:v>
                </c:pt>
                <c:pt idx="6">
                  <c:v>10506426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9000126343004775"/>
          <c:y val="0.16624061680863472"/>
          <c:w val="0.25625046920862282"/>
          <c:h val="0.80818515248505562"/>
        </c:manualLayout>
      </c:layout>
      <c:overlay val="0"/>
    </c:legend>
    <c:plotVisOnly val="1"/>
    <c:dispBlanksAs val="zero"/>
    <c:showDLblsOverMax val="0"/>
  </c:chart>
  <c:spPr>
    <a:pattFill prst="wdUpDiag">
      <a:fgClr>
        <a:schemeClr val="bg1">
          <a:lumMod val="95000"/>
        </a:schemeClr>
      </a:fgClr>
      <a:bgClr>
        <a:schemeClr val="bg1"/>
      </a:bgClr>
    </a:pattFill>
    <a:ln w="2540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a:t>
            </a:r>
            <a:r>
              <a:rPr lang="sr-Cyrl-RS"/>
              <a:t>1.2 </a:t>
            </a:r>
          </a:p>
        </c:rich>
      </c:tx>
      <c:overlay val="0"/>
      <c:spPr>
        <a:noFill/>
        <a:ln>
          <a:noFill/>
        </a:ln>
        <a:effectLst/>
      </c:spPr>
    </c:title>
    <c:autoTitleDeleted val="0"/>
    <c:plotArea>
      <c:layout/>
      <c:barChart>
        <c:barDir val="col"/>
        <c:grouping val="clustered"/>
        <c:varyColors val="0"/>
        <c:ser>
          <c:idx val="0"/>
          <c:order val="0"/>
          <c:tx>
            <c:strRef>
              <c:f>'Auxiliary table for funds'!$E$4</c:f>
              <c:strCache>
                <c:ptCount val="1"/>
                <c:pt idx="0">
                  <c:v>Secured funds</c:v>
                </c:pt>
              </c:strCache>
            </c:strRef>
          </c:tx>
          <c:spPr>
            <a:solidFill>
              <a:schemeClr val="accent1"/>
            </a:solidFill>
            <a:ln>
              <a:noFill/>
            </a:ln>
            <a:effectLst/>
          </c:spPr>
          <c:invertIfNegative val="0"/>
          <c:dLbls>
            <c:dLbl>
              <c:idx val="1"/>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funds'!$F$3:$H$3</c:f>
              <c:strCache>
                <c:ptCount val="3"/>
                <c:pt idx="0">
                  <c:v>Budget</c:v>
                </c:pt>
                <c:pt idx="1">
                  <c:v>Donations</c:v>
                </c:pt>
                <c:pt idx="2">
                  <c:v>Undefined sources</c:v>
                </c:pt>
              </c:strCache>
            </c:strRef>
          </c:cat>
          <c:val>
            <c:numRef>
              <c:f>'Auxiliary table for funds'!$F$4:$H$4</c:f>
              <c:numCache>
                <c:formatCode>_([$€-2]\ * #.##0_);_([$€-2]\ * \(#.##0\);_([$€-2]\ * "-"??_);_(@_)</c:formatCode>
                <c:ptCount val="3"/>
                <c:pt idx="0">
                  <c:v>0</c:v>
                </c:pt>
                <c:pt idx="1">
                  <c:v>863690</c:v>
                </c:pt>
              </c:numCache>
            </c:numRef>
          </c:val>
        </c:ser>
        <c:ser>
          <c:idx val="1"/>
          <c:order val="1"/>
          <c:tx>
            <c:strRef>
              <c:f>'Auxiliary table for funds'!$E$5</c:f>
              <c:strCache>
                <c:ptCount val="1"/>
                <c:pt idx="0">
                  <c:v>Lacking funds</c:v>
                </c:pt>
              </c:strCache>
            </c:strRef>
          </c:tx>
          <c:spPr>
            <a:solidFill>
              <a:schemeClr val="accent2"/>
            </a:solidFill>
            <a:ln>
              <a:noFill/>
            </a:ln>
            <a:effectLst/>
          </c:spPr>
          <c:invertIfNegative val="0"/>
          <c:dLbls>
            <c:dLbl>
              <c:idx val="1"/>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funds'!$F$3:$H$3</c:f>
              <c:strCache>
                <c:ptCount val="3"/>
                <c:pt idx="0">
                  <c:v>Budget</c:v>
                </c:pt>
                <c:pt idx="1">
                  <c:v>Donations</c:v>
                </c:pt>
                <c:pt idx="2">
                  <c:v>Undefined sources</c:v>
                </c:pt>
              </c:strCache>
            </c:strRef>
          </c:cat>
          <c:val>
            <c:numRef>
              <c:f>'Auxiliary table for funds'!$F$5:$H$5</c:f>
              <c:numCache>
                <c:formatCode>_([$€-2]\ * #.##0_);_([$€-2]\ * \(#.##0\);_([$€-2]\ * "-"??_);_(@_)</c:formatCode>
                <c:ptCount val="3"/>
                <c:pt idx="0">
                  <c:v>0</c:v>
                </c:pt>
                <c:pt idx="1">
                  <c:v>228400</c:v>
                </c:pt>
                <c:pt idx="2">
                  <c:v>0</c:v>
                </c:pt>
              </c:numCache>
            </c:numRef>
          </c:val>
        </c:ser>
        <c:dLbls>
          <c:dLblPos val="outEnd"/>
          <c:showLegendKey val="0"/>
          <c:showVal val="1"/>
          <c:showCatName val="0"/>
          <c:showSerName val="0"/>
          <c:showPercent val="0"/>
          <c:showBubbleSize val="0"/>
        </c:dLbls>
        <c:gapWidth val="219"/>
        <c:overlap val="-27"/>
        <c:axId val="647188624"/>
        <c:axId val="647183920"/>
      </c:barChart>
      <c:catAx>
        <c:axId val="64718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83920"/>
        <c:crosses val="autoZero"/>
        <c:auto val="1"/>
        <c:lblAlgn val="ctr"/>
        <c:lblOffset val="100"/>
        <c:noMultiLvlLbl val="0"/>
      </c:catAx>
      <c:valAx>
        <c:axId val="647183920"/>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8862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Financial costs by objective</a:t>
            </a:r>
          </a:p>
        </c:rich>
      </c:tx>
      <c:overlay val="0"/>
    </c:title>
    <c:autoTitleDeleted val="0"/>
    <c:plotArea>
      <c:layout>
        <c:manualLayout>
          <c:layoutTarget val="inner"/>
          <c:xMode val="edge"/>
          <c:yMode val="edge"/>
          <c:x val="0.17504830203797075"/>
          <c:y val="0.17052028084427293"/>
          <c:w val="0.46969210315317678"/>
          <c:h val="0.7361853169228938"/>
        </c:manualLayout>
      </c:layout>
      <c:pieChart>
        <c:varyColors val="1"/>
        <c:ser>
          <c:idx val="0"/>
          <c:order val="0"/>
          <c:tx>
            <c:strRef>
              <c:f>'Summary Overview'!$J$3</c:f>
              <c:strCache>
                <c:ptCount val="1"/>
                <c:pt idx="0">
                  <c:v>Total</c:v>
                </c:pt>
              </c:strCache>
            </c:strRef>
          </c:tx>
          <c:explosion val="11"/>
          <c:dLbls>
            <c:dLbl>
              <c:idx val="0"/>
              <c:tx>
                <c:rich>
                  <a:bodyPr/>
                  <a:lstStyle/>
                  <a:p>
                    <a:r>
                      <a:rPr lang="en-US"/>
                      <a:t>43%</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xmlns:DataManagerRef="urn:DataManager">
              <c:ext xmlns:c15="http://schemas.microsoft.com/office/drawing/2012/chart" uri="{CE6537A1-D6FC-4f65-9D91-7224C49458BB}"/>
            </c:extLst>
          </c:dLbls>
          <c:cat>
            <c:strRef>
              <c:f>'Summary Overview'!$B$4:$B$8</c:f>
              <c:strCache>
                <c:ptCount val="5"/>
                <c:pt idx="0">
                  <c:v>Objective 1</c:v>
                </c:pt>
                <c:pt idx="1">
                  <c:v>Objective 2</c:v>
                </c:pt>
                <c:pt idx="2">
                  <c:v>Objective 3</c:v>
                </c:pt>
                <c:pt idx="3">
                  <c:v>Objective 4</c:v>
                </c:pt>
                <c:pt idx="4">
                  <c:v>Objective 5</c:v>
                </c:pt>
              </c:strCache>
            </c:strRef>
          </c:cat>
          <c:val>
            <c:numRef>
              <c:f>'Summary Overview'!$J$4:$J$8</c:f>
              <c:numCache>
                <c:formatCode>_(* #.##0_);_(* \(#.##0\);_(* "-"??_);_(@_)</c:formatCode>
                <c:ptCount val="5"/>
                <c:pt idx="0">
                  <c:v>9530485.0477355383</c:v>
                </c:pt>
                <c:pt idx="1">
                  <c:v>5481498.791656198</c:v>
                </c:pt>
                <c:pt idx="2">
                  <c:v>4204574.9686280992</c:v>
                </c:pt>
                <c:pt idx="3">
                  <c:v>1908842</c:v>
                </c:pt>
                <c:pt idx="4">
                  <c:v>2798408.4742876035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2934753492071636"/>
          <c:y val="0.32441471571906466"/>
          <c:w val="0.24455375234845322"/>
          <c:h val="0.49832775919732497"/>
        </c:manualLayout>
      </c:layout>
      <c:overlay val="0"/>
    </c:legend>
    <c:plotVisOnly val="1"/>
    <c:dispBlanksAs val="zero"/>
    <c:showDLblsOverMax val="0"/>
  </c:chart>
  <c:spPr>
    <a:pattFill prst="wdUpDiag">
      <a:fgClr>
        <a:schemeClr val="bg1">
          <a:lumMod val="95000"/>
        </a:schemeClr>
      </a:fgClr>
      <a:bgClr>
        <a:schemeClr val="bg1"/>
      </a:bgClr>
    </a:pattFill>
    <a:ln w="2540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800" b="1" i="0" cap="all" baseline="0">
                <a:effectLst/>
              </a:rPr>
              <a:t>A</a:t>
            </a:r>
            <a:r>
              <a:rPr lang="en-US" sz="1800" b="1" i="0" baseline="0">
                <a:effectLst/>
              </a:rPr>
              <a:t>llocation</a:t>
            </a:r>
            <a:r>
              <a:rPr lang="en-US" sz="1800" b="1" i="0" cap="all" baseline="0">
                <a:effectLst/>
              </a:rPr>
              <a:t> </a:t>
            </a:r>
            <a:r>
              <a:rPr lang="en-US" sz="1800" b="1" i="0" baseline="0">
                <a:effectLst/>
              </a:rPr>
              <a:t>by year in €</a:t>
            </a:r>
            <a:endParaRPr lang="en-US" sz="1400">
              <a:effectLs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455388817388385E-2"/>
          <c:y val="0.24710541174651859"/>
          <c:w val="0.88872668442376634"/>
          <c:h val="0.54054308819550945"/>
        </c:manualLayout>
      </c:layout>
      <c:bar3DChart>
        <c:barDir val="col"/>
        <c:grouping val="clustered"/>
        <c:varyColors val="0"/>
        <c:ser>
          <c:idx val="0"/>
          <c:order val="0"/>
          <c:tx>
            <c:strRef>
              <c:f>'Збирни преглед'!$B$52</c:f>
              <c:strCache>
                <c:ptCount val="1"/>
                <c:pt idx="0">
                  <c:v>Укупно</c:v>
                </c:pt>
              </c:strCache>
            </c:strRef>
          </c:tx>
          <c:spPr>
            <a:solidFill>
              <a:schemeClr val="accent1"/>
            </a:solidFill>
            <a:ln>
              <a:noFill/>
            </a:ln>
            <a:effectLst/>
            <a:sp3d/>
          </c:spPr>
          <c:invertIfNegative val="0"/>
          <c:dLbls>
            <c:dLbl>
              <c:idx val="0"/>
              <c:layout>
                <c:manualLayout>
                  <c:x val="-4.5895910746147927E-17"/>
                  <c:y val="-7.488299531981279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24024960998439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195021076911999E-3"/>
                  <c:y val="-8.9508230075891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'Збирни преглед'!$C$46:$E$46</c:f>
              <c:numCache>
                <c:formatCode>General</c:formatCode>
                <c:ptCount val="3"/>
                <c:pt idx="0">
                  <c:v>2018</c:v>
                </c:pt>
                <c:pt idx="1">
                  <c:v>2019</c:v>
                </c:pt>
                <c:pt idx="2">
                  <c:v>2020</c:v>
                </c:pt>
              </c:numCache>
            </c:numRef>
          </c:cat>
          <c:val>
            <c:numRef>
              <c:f>'Збирни преглед'!$C$52:$E$52</c:f>
              <c:numCache>
                <c:formatCode>_(* #,##0_);_(* \(#,##0\);_(* "-"??_);_(@_)</c:formatCode>
                <c:ptCount val="3"/>
                <c:pt idx="0">
                  <c:v>8665878.3764462806</c:v>
                </c:pt>
                <c:pt idx="1">
                  <c:v>8918919.6326446291</c:v>
                </c:pt>
                <c:pt idx="2">
                  <c:v>5646022.0330578517</c:v>
                </c:pt>
              </c:numCache>
            </c:numRef>
          </c:val>
        </c:ser>
        <c:dLbls>
          <c:showLegendKey val="0"/>
          <c:showVal val="1"/>
          <c:showCatName val="0"/>
          <c:showSerName val="0"/>
          <c:showPercent val="0"/>
          <c:showBubbleSize val="0"/>
        </c:dLbls>
        <c:gapWidth val="150"/>
        <c:shape val="box"/>
        <c:axId val="647144328"/>
        <c:axId val="647138840"/>
        <c:axId val="0"/>
      </c:bar3DChart>
      <c:catAx>
        <c:axId val="647144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47138840"/>
        <c:crosses val="autoZero"/>
        <c:auto val="1"/>
        <c:lblAlgn val="ctr"/>
        <c:lblOffset val="100"/>
        <c:noMultiLvlLbl val="0"/>
      </c:catAx>
      <c:valAx>
        <c:axId val="6471388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144328"/>
        <c:crosses val="autoZero"/>
        <c:crossBetween val="between"/>
      </c:valAx>
      <c:spPr>
        <a:noFill/>
        <a:ln>
          <a:noFill/>
        </a:ln>
        <a:effectLst/>
      </c:spPr>
    </c:plotArea>
    <c:plotVisOnly val="1"/>
    <c:dispBlanksAs val="gap"/>
    <c:showDLblsOverMax val="0"/>
  </c:chart>
  <c:spPr>
    <a:blipFill dpi="0" rotWithShape="1">
      <a:blip xmlns:r="http://schemas.openxmlformats.org/officeDocument/2006/relationships" r:embed="rId3">
        <a:alphaModFix amt="38000"/>
      </a:blip>
      <a:srcRect/>
      <a:stretch>
        <a:fillRect l="-6000" t="-1000" r="-14000" b="-13000"/>
      </a:stretch>
    </a:blipFill>
    <a:ln w="19050" cap="flat" cmpd="sng" algn="ctr">
      <a:solidFill>
        <a:schemeClr val="bg1">
          <a:lumMod val="7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 of financial deviation</a:t>
            </a:r>
          </a:p>
        </c:rich>
      </c:tx>
      <c:layout>
        <c:manualLayout>
          <c:xMode val="edge"/>
          <c:yMode val="edge"/>
          <c:x val="0.22551474389564941"/>
          <c:y val="2.5297705842325269E-2"/>
        </c:manualLayout>
      </c:layout>
      <c:overlay val="0"/>
      <c:spPr>
        <a:noFill/>
        <a:ln w="0">
          <a:noFill/>
          <a:prstDash val="solid"/>
        </a:ln>
        <a:effectLst/>
      </c:spPr>
    </c:title>
    <c:autoTitleDeleted val="0"/>
    <c:view3D>
      <c:rotX val="50"/>
      <c:rotY val="3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91453609079654E-5"/>
          <c:y val="0.19397422228910274"/>
          <c:w val="0.99655194304914085"/>
          <c:h val="0.6565425954029418"/>
        </c:manualLayout>
      </c:layout>
      <c:pie3DChart>
        <c:varyColors val="1"/>
        <c:ser>
          <c:idx val="0"/>
          <c:order val="0"/>
          <c:tx>
            <c:strRef>
              <c:f>'Summary Overview'!$B$40</c:f>
              <c:strCache>
                <c:ptCount val="1"/>
                <c:pt idx="0">
                  <c:v>Total</c:v>
                </c:pt>
              </c:strCache>
            </c:strRef>
          </c:tx>
          <c:spPr>
            <a:ln>
              <a:noFill/>
            </a:ln>
          </c:spPr>
          <c:explosion val="8"/>
          <c:dPt>
            <c:idx val="0"/>
            <c:bubble3D val="0"/>
            <c:spPr>
              <a:solidFill>
                <a:schemeClr val="accent1"/>
              </a:solidFill>
              <a:ln w="25400">
                <a:noFill/>
              </a:ln>
              <a:effectLst/>
              <a:sp3d/>
            </c:spPr>
          </c:dPt>
          <c:dPt>
            <c:idx val="1"/>
            <c:bubble3D val="0"/>
            <c:spPr>
              <a:solidFill>
                <a:schemeClr val="accent2"/>
              </a:solidFill>
              <a:ln w="25400">
                <a:noFill/>
              </a:ln>
              <a:effectLst/>
              <a:sp3d/>
            </c:spPr>
          </c:dPt>
          <c:dPt>
            <c:idx val="2"/>
            <c:bubble3D val="0"/>
            <c:spPr>
              <a:solidFill>
                <a:schemeClr val="accent3"/>
              </a:solidFill>
              <a:ln w="25400">
                <a:noFill/>
              </a:ln>
              <a:effectLst/>
              <a:sp3d/>
            </c:spPr>
          </c:dPt>
          <c:dPt>
            <c:idx val="3"/>
            <c:bubble3D val="0"/>
            <c:spPr>
              <a:solidFill>
                <a:schemeClr val="accent4"/>
              </a:solidFill>
              <a:ln w="25400">
                <a:noFill/>
              </a:ln>
              <a:effectLst/>
              <a:sp3d/>
            </c:spPr>
          </c:dPt>
          <c:dLbls>
            <c:dLbl>
              <c:idx val="0"/>
              <c:tx>
                <c:rich>
                  <a:bodyPr/>
                  <a:lstStyle/>
                  <a:p>
                    <a:r>
                      <a:rPr lang="en-US"/>
                      <a:t>17%</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17%</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15%</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DataManagerRef="urn:DataManager">
              <c:ext xmlns:c15="http://schemas.microsoft.com/office/drawing/2012/chart" uri="{CE6537A1-D6FC-4f65-9D91-7224C49458BB}"/>
            </c:extLst>
          </c:dLbls>
          <c:cat>
            <c:strRef>
              <c:f>'Summary Overview'!$C$34:$F$34</c:f>
              <c:strCache>
                <c:ptCount val="4"/>
                <c:pt idx="0">
                  <c:v>Government budget</c:v>
                </c:pt>
                <c:pt idx="1">
                  <c:v>EU</c:v>
                </c:pt>
                <c:pt idx="2">
                  <c:v>Other donors
   </c:v>
                </c:pt>
                <c:pt idx="3">
                  <c:v>Financial deviation</c:v>
                </c:pt>
              </c:strCache>
            </c:strRef>
          </c:cat>
          <c:val>
            <c:numRef>
              <c:f>'Summary Overview'!$C$40:$F$40</c:f>
              <c:numCache>
                <c:formatCode>_(* #.##0_);_(* \(#.##0\);_(* "-"??_);_(@_)</c:formatCode>
                <c:ptCount val="4"/>
                <c:pt idx="0">
                  <c:v>4993224</c:v>
                </c:pt>
                <c:pt idx="1">
                  <c:v>3821522.6446280992</c:v>
                </c:pt>
                <c:pt idx="2">
                  <c:v>2916598</c:v>
                </c:pt>
                <c:pt idx="3">
                  <c:v>12202125.860819835</c:v>
                </c:pt>
              </c:numCache>
            </c:numRef>
          </c:val>
        </c:ser>
        <c:dLbls>
          <c:showLegendKey val="0"/>
          <c:showVal val="0"/>
          <c:showCatName val="0"/>
          <c:showSerName val="0"/>
          <c:showPercent val="0"/>
          <c:showBubbleSize val="0"/>
          <c:showLeaderLines val="1"/>
        </c:dLbls>
      </c:pie3DChart>
      <c:spPr>
        <a:noFill/>
        <a:ln>
          <a:noFill/>
        </a:ln>
        <a:effectLst/>
      </c:spPr>
    </c:plotArea>
    <c:legend>
      <c:legendPos val="tr"/>
      <c:layout>
        <c:manualLayout>
          <c:xMode val="edge"/>
          <c:yMode val="edge"/>
          <c:x val="0.76629307639631128"/>
          <c:y val="0.13704662219427122"/>
          <c:w val="0.22301629374311613"/>
          <c:h val="0.80840519785009812"/>
        </c:manualLayout>
      </c:layout>
      <c:overlay val="0"/>
      <c:spPr>
        <a:noFill/>
        <a:ln>
          <a:noFill/>
        </a:ln>
        <a:effectLst/>
      </c:spPr>
      <c:txPr>
        <a:bodyPr rot="0" vert="horz"/>
        <a:lstStyle/>
        <a:p>
          <a:pPr>
            <a:defRPr/>
          </a:pPr>
          <a:endParaRPr lang="en-US"/>
        </a:p>
      </c:txPr>
    </c:legend>
    <c:plotVisOnly val="1"/>
    <c:dispBlanksAs val="gap"/>
    <c:showDLblsOverMax val="0"/>
  </c:chart>
  <c:spPr>
    <a:pattFill prst="wdUpDiag">
      <a:fgClr>
        <a:schemeClr val="bg1">
          <a:lumMod val="95000"/>
        </a:schemeClr>
      </a:fgClr>
      <a:bgClr>
        <a:schemeClr val="bg1"/>
      </a:bgClr>
    </a:patt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1.3 </a:t>
            </a:r>
          </a:p>
        </c:rich>
      </c:tx>
      <c:overlay val="0"/>
      <c:spPr>
        <a:noFill/>
        <a:ln>
          <a:noFill/>
        </a:ln>
        <a:effectLst/>
      </c:spPr>
    </c:title>
    <c:autoTitleDeleted val="0"/>
    <c:plotArea>
      <c:layout/>
      <c:barChart>
        <c:barDir val="col"/>
        <c:grouping val="clustered"/>
        <c:varyColors val="0"/>
        <c:ser>
          <c:idx val="0"/>
          <c:order val="0"/>
          <c:tx>
            <c:strRef>
              <c:f>'Auxiliary table for funds'!$I$4</c:f>
              <c:strCache>
                <c:ptCount val="1"/>
                <c:pt idx="0">
                  <c:v>Secured funds</c:v>
                </c:pt>
              </c:strCache>
            </c:strRef>
          </c:tx>
          <c:spPr>
            <a:solidFill>
              <a:schemeClr val="accent1"/>
            </a:solidFill>
            <a:ln>
              <a:noFill/>
            </a:ln>
            <a:effectLst/>
          </c:spPr>
          <c:invertIfNegative val="0"/>
          <c:dLbls>
            <c:dLbl>
              <c:idx val="0"/>
              <c:tx>
                <c:rich>
                  <a:bodyPr/>
                  <a:lstStyle/>
                  <a:p>
                    <a:r>
                      <a:rPr lang="en-US">
                        <a:latin typeface="Calibri" panose="020F0502020204030204" pitchFamily="34" charset="0"/>
                        <a:cs typeface="Calibri" panose="020F0502020204030204" pitchFamily="34" charset="0"/>
                      </a:rPr>
                      <a:t>€320,000</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funds'!$J$3:$L$3</c:f>
              <c:strCache>
                <c:ptCount val="3"/>
                <c:pt idx="0">
                  <c:v>Budget</c:v>
                </c:pt>
                <c:pt idx="1">
                  <c:v>Donations</c:v>
                </c:pt>
                <c:pt idx="2">
                  <c:v>Undefined sources</c:v>
                </c:pt>
              </c:strCache>
            </c:strRef>
          </c:cat>
          <c:val>
            <c:numRef>
              <c:f>'Auxiliary table for funds'!$J$4:$L$4</c:f>
              <c:numCache>
                <c:formatCode>_([$€-2]\ * #.##0_);_([$€-2]\ * \(#.##0\);_([$€-2]\ * "-"??_);_(@_)</c:formatCode>
                <c:ptCount val="3"/>
                <c:pt idx="0">
                  <c:v>335299</c:v>
                </c:pt>
                <c:pt idx="1">
                  <c:v>73240</c:v>
                </c:pt>
              </c:numCache>
            </c:numRef>
          </c:val>
        </c:ser>
        <c:ser>
          <c:idx val="1"/>
          <c:order val="1"/>
          <c:tx>
            <c:strRef>
              <c:f>'Auxiliary table for funds'!$I$5</c:f>
              <c:strCache>
                <c:ptCount val="1"/>
                <c:pt idx="0">
                  <c:v>Lacking funds</c:v>
                </c:pt>
              </c:strCache>
            </c:strRef>
          </c:tx>
          <c:spPr>
            <a:solidFill>
              <a:schemeClr val="accent2"/>
            </a:solidFill>
            <a:ln>
              <a:noFill/>
            </a:ln>
            <a:effectLst/>
          </c:spPr>
          <c:invertIfNegative val="0"/>
          <c:dLbls>
            <c:dLbl>
              <c:idx val="1"/>
              <c:layout>
                <c:manualLayout>
                  <c:x val="5.9974747474747472E-2"/>
                  <c:y val="9.9206349206349201E-3"/>
                </c:manualLayout>
              </c:layout>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funds'!$J$3:$L$3</c:f>
              <c:strCache>
                <c:ptCount val="3"/>
                <c:pt idx="0">
                  <c:v>Budget</c:v>
                </c:pt>
                <c:pt idx="1">
                  <c:v>Donations</c:v>
                </c:pt>
                <c:pt idx="2">
                  <c:v>Undefined sources</c:v>
                </c:pt>
              </c:strCache>
            </c:strRef>
          </c:cat>
          <c:val>
            <c:numRef>
              <c:f>'Auxiliary table for funds'!$J$5:$L$5</c:f>
              <c:numCache>
                <c:formatCode>_([$€-2]\ * #.##0_);_([$€-2]\ * \(#.##0\);_([$€-2]\ * "-"??_);_(@_)</c:formatCode>
                <c:ptCount val="3"/>
                <c:pt idx="0">
                  <c:v>0</c:v>
                </c:pt>
                <c:pt idx="1">
                  <c:v>12000.204429752066</c:v>
                </c:pt>
                <c:pt idx="2">
                  <c:v>12000.204429752066</c:v>
                </c:pt>
              </c:numCache>
            </c:numRef>
          </c:val>
        </c:ser>
        <c:dLbls>
          <c:dLblPos val="outEnd"/>
          <c:showLegendKey val="0"/>
          <c:showVal val="1"/>
          <c:showCatName val="0"/>
          <c:showSerName val="0"/>
          <c:showPercent val="0"/>
          <c:showBubbleSize val="0"/>
        </c:dLbls>
        <c:gapWidth val="219"/>
        <c:overlap val="-27"/>
        <c:axId val="647182744"/>
        <c:axId val="647184704"/>
      </c:barChart>
      <c:catAx>
        <c:axId val="64718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84704"/>
        <c:crosses val="autoZero"/>
        <c:auto val="1"/>
        <c:lblAlgn val="ctr"/>
        <c:lblOffset val="100"/>
        <c:noMultiLvlLbl val="0"/>
      </c:catAx>
      <c:valAx>
        <c:axId val="647184704"/>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8274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1.4 </a:t>
            </a:r>
          </a:p>
        </c:rich>
      </c:tx>
      <c:overlay val="0"/>
      <c:spPr>
        <a:noFill/>
        <a:ln>
          <a:noFill/>
        </a:ln>
        <a:effectLst/>
      </c:spPr>
    </c:title>
    <c:autoTitleDeleted val="0"/>
    <c:plotArea>
      <c:layout/>
      <c:barChart>
        <c:barDir val="col"/>
        <c:grouping val="clustered"/>
        <c:varyColors val="0"/>
        <c:ser>
          <c:idx val="0"/>
          <c:order val="0"/>
          <c:tx>
            <c:strRef>
              <c:f>'Auxiliary table for funds'!$M$4</c:f>
              <c:strCache>
                <c:ptCount val="1"/>
                <c:pt idx="0">
                  <c:v>Secured funds</c:v>
                </c:pt>
              </c:strCache>
            </c:strRef>
          </c:tx>
          <c:spPr>
            <a:solidFill>
              <a:schemeClr val="accent1"/>
            </a:solidFill>
            <a:ln>
              <a:noFill/>
            </a:ln>
            <a:effectLst/>
          </c:spPr>
          <c:invertIfNegative val="0"/>
          <c:dLbls>
            <c:dLbl>
              <c:idx val="0"/>
              <c:tx>
                <c:rich>
                  <a:bodyPr/>
                  <a:lstStyle/>
                  <a:p>
                    <a:r>
                      <a:rPr lang="en-US" sz="1000" b="0" i="0" u="none" strike="noStrike" kern="1200" baseline="0">
                        <a:solidFill>
                          <a:sysClr val="windowText" lastClr="000000"/>
                        </a:solidFill>
                        <a:latin typeface="Calibri" panose="020F0502020204030204" pitchFamily="34" charset="0"/>
                        <a:cs typeface="Calibri" panose="020F0502020204030204" pitchFamily="34" charset="0"/>
                      </a:rPr>
                      <a:t>€ 1,507,569</a:t>
                    </a:r>
                    <a:endParaRPr lang="en-US" sz="1000" b="0" i="0" u="none" strike="noStrike" kern="1200" baseline="0">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000" b="0" i="0" u="none" strike="noStrike" kern="1200" baseline="0">
                        <a:solidFill>
                          <a:sysClr val="windowText" lastClr="000000"/>
                        </a:solidFill>
                        <a:latin typeface="Calibri" panose="020F0502020204030204" pitchFamily="34" charset="0"/>
                        <a:cs typeface="Calibri" panose="020F0502020204030204" pitchFamily="34" charset="0"/>
                      </a:rPr>
                      <a:t>€ 1,551,940</a:t>
                    </a:r>
                    <a:endParaRPr lang="en-US" sz="1000" b="0" i="0" u="none" strike="noStrike" kern="1200" baseline="0">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Lst>
            </c:dLbl>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funds'!$N$3:$P$3</c:f>
              <c:strCache>
                <c:ptCount val="3"/>
                <c:pt idx="0">
                  <c:v>Budget</c:v>
                </c:pt>
                <c:pt idx="1">
                  <c:v>Donations</c:v>
                </c:pt>
                <c:pt idx="2">
                  <c:v>Undefined sources</c:v>
                </c:pt>
              </c:strCache>
            </c:strRef>
          </c:cat>
          <c:val>
            <c:numRef>
              <c:f>'Auxiliary table for funds'!$N$4:$P$4</c:f>
              <c:numCache>
                <c:formatCode>_([$€-2]\ * #.##0_);_([$€-2]\ * \(#.##0\);_([$€-2]\ * "-"??_);_(@_)</c:formatCode>
                <c:ptCount val="3"/>
                <c:pt idx="0">
                  <c:v>921651</c:v>
                </c:pt>
                <c:pt idx="1">
                  <c:v>1059000</c:v>
                </c:pt>
              </c:numCache>
            </c:numRef>
          </c:val>
        </c:ser>
        <c:ser>
          <c:idx val="1"/>
          <c:order val="1"/>
          <c:tx>
            <c:strRef>
              <c:f>'Auxiliary table for funds'!$M$5</c:f>
              <c:strCache>
                <c:ptCount val="1"/>
                <c:pt idx="0">
                  <c:v>Lacking funds</c:v>
                </c:pt>
              </c:strCache>
            </c:strRef>
          </c:tx>
          <c:spPr>
            <a:solidFill>
              <a:schemeClr val="accent2"/>
            </a:solidFill>
            <a:ln>
              <a:noFill/>
            </a:ln>
            <a:effectLst/>
          </c:spPr>
          <c:invertIfNegative val="0"/>
          <c:dLbls>
            <c:dLbl>
              <c:idx val="0"/>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dLbl>
              <c:idx val="2"/>
              <c:tx>
                <c:rich>
                  <a:bodyPr rot="0" vert="horz"/>
                  <a:lstStyle/>
                  <a:p>
                    <a:pPr>
                      <a:defRPr/>
                    </a:pPr>
                    <a:r>
                      <a:rPr lang="en-US" sz="1000" b="0" i="0" u="none" strike="noStrike" kern="1200" baseline="0">
                        <a:solidFill>
                          <a:sysClr val="windowText" lastClr="000000"/>
                        </a:solidFill>
                        <a:latin typeface="Calibri" panose="020F0502020204030204" pitchFamily="34" charset="0"/>
                        <a:cs typeface="Calibri" panose="020F0502020204030204" pitchFamily="34" charset="0"/>
                      </a:rPr>
                      <a:t>€ 5,150,634</a:t>
                    </a:r>
                  </a:p>
                </c:rich>
              </c:tx>
              <c:numFmt formatCode="[$€-1809]#,##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funds'!$N$3:$P$3</c:f>
              <c:strCache>
                <c:ptCount val="3"/>
                <c:pt idx="0">
                  <c:v>Budget</c:v>
                </c:pt>
                <c:pt idx="1">
                  <c:v>Donations</c:v>
                </c:pt>
                <c:pt idx="2">
                  <c:v>Undefined sources</c:v>
                </c:pt>
              </c:strCache>
            </c:strRef>
          </c:cat>
          <c:val>
            <c:numRef>
              <c:f>'Auxiliary table for funds'!$N$5:$P$5</c:f>
              <c:numCache>
                <c:formatCode>_([$€-2]\ * #.##0_);_([$€-2]\ * \(#.##0\);_([$€-2]\ * "-"??_);_(@_)</c:formatCode>
                <c:ptCount val="3"/>
                <c:pt idx="0">
                  <c:v>103603</c:v>
                </c:pt>
                <c:pt idx="1">
                  <c:v>0</c:v>
                </c:pt>
                <c:pt idx="2">
                  <c:v>5932601.8433057861</c:v>
                </c:pt>
              </c:numCache>
            </c:numRef>
          </c:val>
        </c:ser>
        <c:dLbls>
          <c:dLblPos val="outEnd"/>
          <c:showLegendKey val="0"/>
          <c:showVal val="1"/>
          <c:showCatName val="0"/>
          <c:showSerName val="0"/>
          <c:showPercent val="0"/>
          <c:showBubbleSize val="0"/>
        </c:dLbls>
        <c:gapWidth val="219"/>
        <c:overlap val="-27"/>
        <c:axId val="647178432"/>
        <c:axId val="647180392"/>
      </c:barChart>
      <c:catAx>
        <c:axId val="64717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80392"/>
        <c:crosses val="autoZero"/>
        <c:auto val="1"/>
        <c:lblAlgn val="ctr"/>
        <c:lblOffset val="100"/>
        <c:noMultiLvlLbl val="0"/>
      </c:catAx>
      <c:valAx>
        <c:axId val="647180392"/>
        <c:scaling>
          <c:orientation val="minMax"/>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7843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2.1 </a:t>
            </a:r>
          </a:p>
        </c:rich>
      </c:tx>
      <c:overlay val="0"/>
      <c:spPr>
        <a:noFill/>
        <a:ln>
          <a:noFill/>
        </a:ln>
        <a:effectLst/>
      </c:spPr>
    </c:title>
    <c:autoTitleDeleted val="0"/>
    <c:plotArea>
      <c:layout>
        <c:manualLayout>
          <c:layoutTarget val="inner"/>
          <c:xMode val="edge"/>
          <c:yMode val="edge"/>
          <c:x val="0.24268074445239798"/>
          <c:y val="0.20871805086864142"/>
          <c:w val="0.74205862761472996"/>
          <c:h val="0.61675103112110985"/>
        </c:manualLayout>
      </c:layout>
      <c:barChart>
        <c:barDir val="col"/>
        <c:grouping val="clustered"/>
        <c:varyColors val="0"/>
        <c:ser>
          <c:idx val="0"/>
          <c:order val="0"/>
          <c:tx>
            <c:strRef>
              <c:f>'Auxiliary table for funds'!$A$9</c:f>
              <c:strCache>
                <c:ptCount val="1"/>
                <c:pt idx="0">
                  <c:v>Secured funds</c:v>
                </c:pt>
              </c:strCache>
            </c:strRef>
          </c:tx>
          <c:spPr>
            <a:solidFill>
              <a:schemeClr val="accent1"/>
            </a:solidFill>
            <a:ln>
              <a:noFill/>
            </a:ln>
            <a:effectLst/>
          </c:spPr>
          <c:invertIfNegative val="0"/>
          <c:dLbls>
            <c:dLbl>
              <c:idx val="0"/>
              <c:tx>
                <c:rich>
                  <a:bodyPr/>
                  <a:lstStyle/>
                  <a:p>
                    <a:r>
                      <a:rPr lang="en-US">
                        <a:latin typeface="Calibri" panose="020F0502020204030204" pitchFamily="34" charset="0"/>
                        <a:cs typeface="Calibri" panose="020F0502020204030204" pitchFamily="34" charset="0"/>
                      </a:rPr>
                      <a:t>€20,463.00</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funds'!$B$8:$D$8</c:f>
              <c:strCache>
                <c:ptCount val="3"/>
                <c:pt idx="0">
                  <c:v>Budget</c:v>
                </c:pt>
                <c:pt idx="1">
                  <c:v>Donations</c:v>
                </c:pt>
                <c:pt idx="2">
                  <c:v>Undefined sources</c:v>
                </c:pt>
              </c:strCache>
            </c:strRef>
          </c:cat>
          <c:val>
            <c:numRef>
              <c:f>'Auxiliary table for funds'!$B$9:$D$9</c:f>
              <c:numCache>
                <c:formatCode>_([$€-2]\ * #.##0_);_([$€-2]\ * \(#.##0\);_([$€-2]\ * "-"??_);_(@_)</c:formatCode>
                <c:ptCount val="3"/>
                <c:pt idx="0">
                  <c:v>20645</c:v>
                </c:pt>
                <c:pt idx="1">
                  <c:v>294314</c:v>
                </c:pt>
              </c:numCache>
            </c:numRef>
          </c:val>
        </c:ser>
        <c:ser>
          <c:idx val="1"/>
          <c:order val="1"/>
          <c:tx>
            <c:strRef>
              <c:f>'Auxiliary table for funds'!$A$10</c:f>
              <c:strCache>
                <c:ptCount val="1"/>
                <c:pt idx="0">
                  <c:v>Lacking funds</c:v>
                </c:pt>
              </c:strCache>
            </c:strRef>
          </c:tx>
          <c:spPr>
            <a:solidFill>
              <a:schemeClr val="accent2"/>
            </a:solidFill>
            <a:ln>
              <a:noFill/>
            </a:ln>
            <a:effectLst/>
          </c:spPr>
          <c:invertIfNegative val="0"/>
          <c:dLbls>
            <c:dLbl>
              <c:idx val="0"/>
              <c:layout>
                <c:manualLayout>
                  <c:x val="1.5782828282828284E-2"/>
                  <c:y val="-4.9603174603174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funds'!$B$8:$D$8</c:f>
              <c:strCache>
                <c:ptCount val="3"/>
                <c:pt idx="0">
                  <c:v>Budget</c:v>
                </c:pt>
                <c:pt idx="1">
                  <c:v>Donations</c:v>
                </c:pt>
                <c:pt idx="2">
                  <c:v>Undefined sources</c:v>
                </c:pt>
              </c:strCache>
            </c:strRef>
          </c:cat>
          <c:val>
            <c:numRef>
              <c:f>'Auxiliary table for funds'!$B$10:$D$10</c:f>
              <c:numCache>
                <c:formatCode>_([$€-2]\ * #.##0_);_([$€-2]\ * \(#.##0\);_([$€-2]\ * "-"??_);_(@_)</c:formatCode>
                <c:ptCount val="3"/>
                <c:pt idx="0">
                  <c:v>0</c:v>
                </c:pt>
                <c:pt idx="1">
                  <c:v>0</c:v>
                </c:pt>
                <c:pt idx="2">
                  <c:v>-10.909090909090992</c:v>
                </c:pt>
              </c:numCache>
            </c:numRef>
          </c:val>
        </c:ser>
        <c:dLbls>
          <c:dLblPos val="outEnd"/>
          <c:showLegendKey val="0"/>
          <c:showVal val="1"/>
          <c:showCatName val="0"/>
          <c:showSerName val="0"/>
          <c:showPercent val="0"/>
          <c:showBubbleSize val="0"/>
        </c:dLbls>
        <c:gapWidth val="219"/>
        <c:overlap val="-27"/>
        <c:axId val="647178824"/>
        <c:axId val="647179216"/>
      </c:barChart>
      <c:catAx>
        <c:axId val="64717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79216"/>
        <c:crosses val="autoZero"/>
        <c:auto val="1"/>
        <c:lblAlgn val="ctr"/>
        <c:lblOffset val="100"/>
        <c:noMultiLvlLbl val="0"/>
      </c:catAx>
      <c:valAx>
        <c:axId val="647179216"/>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7882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2.2 </a:t>
            </a:r>
          </a:p>
        </c:rich>
      </c:tx>
      <c:overlay val="0"/>
      <c:spPr>
        <a:noFill/>
        <a:ln>
          <a:noFill/>
        </a:ln>
        <a:effectLst/>
      </c:spPr>
    </c:title>
    <c:autoTitleDeleted val="0"/>
    <c:plotArea>
      <c:layout/>
      <c:barChart>
        <c:barDir val="col"/>
        <c:grouping val="clustered"/>
        <c:varyColors val="0"/>
        <c:ser>
          <c:idx val="0"/>
          <c:order val="0"/>
          <c:tx>
            <c:strRef>
              <c:f>'Auxiliary table for funds'!$E$9</c:f>
              <c:strCache>
                <c:ptCount val="1"/>
                <c:pt idx="0">
                  <c:v>Secured funds</c:v>
                </c:pt>
              </c:strCache>
            </c:strRef>
          </c:tx>
          <c:spPr>
            <a:solidFill>
              <a:schemeClr val="accent1"/>
            </a:solidFill>
            <a:ln>
              <a:noFill/>
            </a:ln>
            <a:effectLst/>
          </c:spPr>
          <c:invertIfNegative val="0"/>
          <c:dLbls>
            <c:dLbl>
              <c:idx val="1"/>
              <c:layout>
                <c:manualLayout>
                  <c:x val="-1.8229166666666761E-2"/>
                  <c:y val="-8.7613484098202103E-17"/>
                </c:manualLayout>
              </c:layout>
              <c:dLblPos val="outEnd"/>
              <c:showLegendKey val="0"/>
              <c:showVal val="1"/>
              <c:showCatName val="0"/>
              <c:showSerName val="0"/>
              <c:showPercent val="0"/>
              <c:showBubbleSize val="0"/>
              <c:extLst xmlns:DataManagerRef="urn:DataManager">
                <c:ext xmlns:c15="http://schemas.microsoft.com/office/drawing/2012/chart" uri="{CE6537A1-D6FC-4f65-9D91-7224C49458BB}"/>
              </c:extLst>
            </c:dLbl>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funds'!$F$8:$H$8</c:f>
              <c:strCache>
                <c:ptCount val="3"/>
                <c:pt idx="0">
                  <c:v>Budget</c:v>
                </c:pt>
                <c:pt idx="1">
                  <c:v>Donations</c:v>
                </c:pt>
                <c:pt idx="2">
                  <c:v>Undefined sources</c:v>
                </c:pt>
              </c:strCache>
            </c:strRef>
          </c:cat>
          <c:val>
            <c:numRef>
              <c:f>'Auxiliary table for funds'!$F$9:$H$9</c:f>
              <c:numCache>
                <c:formatCode>_([$€-2]\ * #.##0_);_([$€-2]\ * \(#.##0\);_([$€-2]\ * "-"??_);_(@_)</c:formatCode>
                <c:ptCount val="3"/>
                <c:pt idx="0">
                  <c:v>4130</c:v>
                </c:pt>
                <c:pt idx="1">
                  <c:v>150000</c:v>
                </c:pt>
              </c:numCache>
            </c:numRef>
          </c:val>
        </c:ser>
        <c:ser>
          <c:idx val="1"/>
          <c:order val="1"/>
          <c:tx>
            <c:strRef>
              <c:f>'Auxiliary table for funds'!$E$10</c:f>
              <c:strCache>
                <c:ptCount val="1"/>
                <c:pt idx="0">
                  <c:v>Lacking funds</c:v>
                </c:pt>
              </c:strCache>
            </c:strRef>
          </c:tx>
          <c:spPr>
            <a:solidFill>
              <a:schemeClr val="accent2"/>
            </a:solidFill>
            <a:ln>
              <a:noFill/>
            </a:ln>
            <a:effectLst/>
          </c:spPr>
          <c:invertIfNegative val="0"/>
          <c:dLbls>
            <c:dLbl>
              <c:idx val="1"/>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funds'!$F$8:$H$8</c:f>
              <c:strCache>
                <c:ptCount val="3"/>
                <c:pt idx="0">
                  <c:v>Budget</c:v>
                </c:pt>
                <c:pt idx="1">
                  <c:v>Donations</c:v>
                </c:pt>
                <c:pt idx="2">
                  <c:v>Undefined sources</c:v>
                </c:pt>
              </c:strCache>
            </c:strRef>
          </c:cat>
          <c:val>
            <c:numRef>
              <c:f>'Auxiliary table for funds'!$F$10:$H$10</c:f>
              <c:numCache>
                <c:formatCode>_([$€-2]\ * #.##0_);_([$€-2]\ * \(#.##0\);_([$€-2]\ * "-"??_);_(@_)</c:formatCode>
                <c:ptCount val="3"/>
                <c:pt idx="0">
                  <c:v>0</c:v>
                </c:pt>
                <c:pt idx="1">
                  <c:v>2208250</c:v>
                </c:pt>
                <c:pt idx="2">
                  <c:v>0</c:v>
                </c:pt>
              </c:numCache>
            </c:numRef>
          </c:val>
        </c:ser>
        <c:dLbls>
          <c:dLblPos val="outEnd"/>
          <c:showLegendKey val="0"/>
          <c:showVal val="1"/>
          <c:showCatName val="0"/>
          <c:showSerName val="0"/>
          <c:showPercent val="0"/>
          <c:showBubbleSize val="0"/>
        </c:dLbls>
        <c:gapWidth val="219"/>
        <c:overlap val="-27"/>
        <c:axId val="647181568"/>
        <c:axId val="647195288"/>
      </c:barChart>
      <c:catAx>
        <c:axId val="64718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5288"/>
        <c:crosses val="autoZero"/>
        <c:auto val="1"/>
        <c:lblAlgn val="ctr"/>
        <c:lblOffset val="100"/>
        <c:noMultiLvlLbl val="0"/>
      </c:catAx>
      <c:valAx>
        <c:axId val="647195288"/>
        <c:scaling>
          <c:orientation val="minMax"/>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8156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a:pPr>
            <a:r>
              <a:rPr lang="en-GB" sz="1800" b="1">
                <a:effectLst/>
              </a:rPr>
              <a:t>Measure </a:t>
            </a:r>
            <a:r>
              <a:rPr lang="sr-Cyrl-RS" sz="1800" b="1">
                <a:effectLst/>
              </a:rPr>
              <a:t>2.3 </a:t>
            </a:r>
          </a:p>
        </c:rich>
      </c:tx>
      <c:overlay val="0"/>
      <c:spPr>
        <a:noFill/>
        <a:ln>
          <a:noFill/>
        </a:ln>
        <a:effectLst/>
      </c:spPr>
    </c:title>
    <c:autoTitleDeleted val="0"/>
    <c:plotArea>
      <c:layout/>
      <c:barChart>
        <c:barDir val="col"/>
        <c:grouping val="clustered"/>
        <c:varyColors val="0"/>
        <c:ser>
          <c:idx val="0"/>
          <c:order val="0"/>
          <c:tx>
            <c:strRef>
              <c:f>'Auxiliary table for funds'!$I$9</c:f>
              <c:strCache>
                <c:ptCount val="1"/>
                <c:pt idx="0">
                  <c:v>Secured funds</c:v>
                </c:pt>
              </c:strCache>
            </c:strRef>
          </c:tx>
          <c:spPr>
            <a:solidFill>
              <a:schemeClr val="accent1"/>
            </a:solidFill>
            <a:ln>
              <a:noFill/>
            </a:ln>
            <a:effectLst/>
          </c:spPr>
          <c:invertIfNegative val="0"/>
          <c:dLbls>
            <c:dLbl>
              <c:idx val="1"/>
              <c:layout>
                <c:manualLayout>
                  <c:x val="-1.5625000000000097E-2"/>
                  <c:y val="0"/>
                </c:manualLayout>
              </c:layout>
              <c:dLblPos val="outEnd"/>
              <c:showLegendKey val="0"/>
              <c:showVal val="1"/>
              <c:showCatName val="0"/>
              <c:showSerName val="0"/>
              <c:showPercent val="0"/>
              <c:showBubbleSize val="0"/>
              <c:extLst xmlns:DataManagerRef="urn:DataManager">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funds'!$J$8:$L$8</c:f>
              <c:strCache>
                <c:ptCount val="3"/>
                <c:pt idx="0">
                  <c:v>Budget</c:v>
                </c:pt>
                <c:pt idx="1">
                  <c:v>Donations</c:v>
                </c:pt>
                <c:pt idx="2">
                  <c:v>Undefined sources</c:v>
                </c:pt>
              </c:strCache>
            </c:strRef>
          </c:cat>
          <c:val>
            <c:numRef>
              <c:f>'Auxiliary table for funds'!$J$9:$L$9</c:f>
              <c:numCache>
                <c:formatCode>_([$€-2]\ * #,##0_);_([$€-2]\ * \(#,##0\);_([$€-2]\ * "-"??_);_(@_)</c:formatCode>
                <c:ptCount val="3"/>
                <c:pt idx="0">
                  <c:v>177232</c:v>
                </c:pt>
                <c:pt idx="1">
                  <c:v>317000</c:v>
                </c:pt>
              </c:numCache>
            </c:numRef>
          </c:val>
        </c:ser>
        <c:ser>
          <c:idx val="1"/>
          <c:order val="1"/>
          <c:tx>
            <c:strRef>
              <c:f>'Auxiliary table for funds'!$I$10</c:f>
              <c:strCache>
                <c:ptCount val="1"/>
                <c:pt idx="0">
                  <c:v>Lacking funds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funds'!$J$8:$L$8</c:f>
              <c:strCache>
                <c:ptCount val="3"/>
                <c:pt idx="0">
                  <c:v>Budget</c:v>
                </c:pt>
                <c:pt idx="1">
                  <c:v>Donations</c:v>
                </c:pt>
                <c:pt idx="2">
                  <c:v>Undefined sources</c:v>
                </c:pt>
              </c:strCache>
            </c:strRef>
          </c:cat>
          <c:val>
            <c:numRef>
              <c:f>'Auxiliary table for funds'!$J$10:$L$10</c:f>
              <c:numCache>
                <c:formatCode>_([$€-2]\ * #,##0_);_([$€-2]\ * \(#,##0\);_([$€-2]\ * "-"??_);_(@_)</c:formatCode>
                <c:ptCount val="3"/>
                <c:pt idx="0">
                  <c:v>0</c:v>
                </c:pt>
                <c:pt idx="1">
                  <c:v>746250</c:v>
                </c:pt>
                <c:pt idx="2">
                  <c:v>-0.40159999999741558</c:v>
                </c:pt>
              </c:numCache>
            </c:numRef>
          </c:val>
        </c:ser>
        <c:dLbls>
          <c:dLblPos val="outEnd"/>
          <c:showLegendKey val="0"/>
          <c:showVal val="1"/>
          <c:showCatName val="0"/>
          <c:showSerName val="0"/>
          <c:showPercent val="0"/>
          <c:showBubbleSize val="0"/>
        </c:dLbls>
        <c:gapWidth val="219"/>
        <c:overlap val="-27"/>
        <c:axId val="647200384"/>
        <c:axId val="647189408"/>
      </c:barChart>
      <c:catAx>
        <c:axId val="64720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189408"/>
        <c:crosses val="autoZero"/>
        <c:auto val="1"/>
        <c:lblAlgn val="ctr"/>
        <c:lblOffset val="100"/>
        <c:noMultiLvlLbl val="0"/>
      </c:catAx>
      <c:valAx>
        <c:axId val="647189408"/>
        <c:scaling>
          <c:orientation val="minMax"/>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20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3.1 </a:t>
            </a:r>
          </a:p>
        </c:rich>
      </c:tx>
      <c:overlay val="0"/>
      <c:spPr>
        <a:noFill/>
        <a:ln>
          <a:noFill/>
        </a:ln>
        <a:effectLst/>
      </c:spPr>
    </c:title>
    <c:autoTitleDeleted val="0"/>
    <c:plotArea>
      <c:layout/>
      <c:barChart>
        <c:barDir val="col"/>
        <c:grouping val="clustered"/>
        <c:varyColors val="0"/>
        <c:ser>
          <c:idx val="0"/>
          <c:order val="0"/>
          <c:tx>
            <c:strRef>
              <c:f>'Auxiliary table for funds'!$A$14</c:f>
              <c:strCache>
                <c:ptCount val="1"/>
                <c:pt idx="0">
                  <c:v>Secured funds</c:v>
                </c:pt>
              </c:strCache>
            </c:strRef>
          </c:tx>
          <c:spPr>
            <a:solidFill>
              <a:schemeClr val="accent1"/>
            </a:solidFill>
            <a:ln>
              <a:noFill/>
            </a:ln>
            <a:effectLst/>
          </c:spPr>
          <c:invertIfNegative val="0"/>
          <c:dLbls>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funds'!$B$13:$D$13</c:f>
              <c:strCache>
                <c:ptCount val="3"/>
                <c:pt idx="0">
                  <c:v>Budget</c:v>
                </c:pt>
                <c:pt idx="1">
                  <c:v>Donations</c:v>
                </c:pt>
                <c:pt idx="2">
                  <c:v>Undefined sources</c:v>
                </c:pt>
              </c:strCache>
            </c:strRef>
          </c:cat>
          <c:val>
            <c:numRef>
              <c:f>'Auxiliary table for funds'!$B$14:$D$14</c:f>
              <c:numCache>
                <c:formatCode>_([$€-2]\ * #.##0_);_([$€-2]\ * \(#.##0\);_([$€-2]\ * "-"??_);_(@_)</c:formatCode>
                <c:ptCount val="3"/>
                <c:pt idx="0">
                  <c:v>300000</c:v>
                </c:pt>
                <c:pt idx="1">
                  <c:v>3102535</c:v>
                </c:pt>
              </c:numCache>
            </c:numRef>
          </c:val>
        </c:ser>
        <c:ser>
          <c:idx val="1"/>
          <c:order val="1"/>
          <c:tx>
            <c:strRef>
              <c:f>'Auxiliary table for funds'!$A$15</c:f>
              <c:strCache>
                <c:ptCount val="1"/>
                <c:pt idx="0">
                  <c:v>Lacking funds</c:v>
                </c:pt>
              </c:strCache>
            </c:strRef>
          </c:tx>
          <c:spPr>
            <a:solidFill>
              <a:schemeClr val="accent2"/>
            </a:solidFill>
            <a:ln>
              <a:noFill/>
            </a:ln>
            <a:effectLst/>
          </c:spPr>
          <c:invertIfNegative val="0"/>
          <c:dLbls>
            <c:dLbl>
              <c:idx val="2"/>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funds'!$B$13:$D$13</c:f>
              <c:strCache>
                <c:ptCount val="3"/>
                <c:pt idx="0">
                  <c:v>Budget</c:v>
                </c:pt>
                <c:pt idx="1">
                  <c:v>Donations</c:v>
                </c:pt>
                <c:pt idx="2">
                  <c:v>Undefined sources</c:v>
                </c:pt>
              </c:strCache>
            </c:strRef>
          </c:cat>
          <c:val>
            <c:numRef>
              <c:f>'Auxiliary table for funds'!$B$15:$D$15</c:f>
              <c:numCache>
                <c:formatCode>_([$€-2]\ * #.##0_);_([$€-2]\ * \(#.##0\);_([$€-2]\ * "-"??_);_(@_)</c:formatCode>
                <c:ptCount val="3"/>
                <c:pt idx="0">
                  <c:v>0</c:v>
                </c:pt>
                <c:pt idx="1">
                  <c:v>0</c:v>
                </c:pt>
                <c:pt idx="2">
                  <c:v>203350.39999999991</c:v>
                </c:pt>
              </c:numCache>
            </c:numRef>
          </c:val>
        </c:ser>
        <c:dLbls>
          <c:dLblPos val="outEnd"/>
          <c:showLegendKey val="0"/>
          <c:showVal val="1"/>
          <c:showCatName val="0"/>
          <c:showSerName val="0"/>
          <c:showPercent val="0"/>
          <c:showBubbleSize val="0"/>
        </c:dLbls>
        <c:gapWidth val="219"/>
        <c:overlap val="-27"/>
        <c:axId val="647198032"/>
        <c:axId val="647200776"/>
      </c:barChart>
      <c:catAx>
        <c:axId val="64719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200776"/>
        <c:crosses val="autoZero"/>
        <c:auto val="1"/>
        <c:lblAlgn val="ctr"/>
        <c:lblOffset val="100"/>
        <c:noMultiLvlLbl val="0"/>
      </c:catAx>
      <c:valAx>
        <c:axId val="647200776"/>
        <c:scaling>
          <c:orientation val="minMax"/>
        </c:scaling>
        <c:delete val="0"/>
        <c:axPos val="l"/>
        <c:majorGridlines>
          <c:spPr>
            <a:ln w="9525" cap="flat" cmpd="sng" algn="ctr">
              <a:solidFill>
                <a:schemeClr val="bg1">
                  <a:lumMod val="50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803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Measure </a:t>
            </a:r>
            <a:r>
              <a:rPr lang="sr-Cyrl-RS"/>
              <a:t>3.2 </a:t>
            </a:r>
          </a:p>
        </c:rich>
      </c:tx>
      <c:overlay val="0"/>
      <c:spPr>
        <a:noFill/>
        <a:ln>
          <a:noFill/>
        </a:ln>
        <a:effectLst/>
      </c:spPr>
    </c:title>
    <c:autoTitleDeleted val="0"/>
    <c:plotArea>
      <c:layout/>
      <c:barChart>
        <c:barDir val="col"/>
        <c:grouping val="clustered"/>
        <c:varyColors val="0"/>
        <c:ser>
          <c:idx val="0"/>
          <c:order val="0"/>
          <c:tx>
            <c:strRef>
              <c:f>'Auxiliary table for funds'!$E$14</c:f>
              <c:strCache>
                <c:ptCount val="1"/>
                <c:pt idx="0">
                  <c:v>Secured funds</c:v>
                </c:pt>
              </c:strCache>
            </c:strRef>
          </c:tx>
          <c:spPr>
            <a:solidFill>
              <a:schemeClr val="accent1"/>
            </a:solidFill>
            <a:ln>
              <a:noFill/>
            </a:ln>
            <a:effectLst/>
          </c:spPr>
          <c:invertIfNegative val="0"/>
          <c:dLbls>
            <c:numFmt formatCode="[$€-1809]#,##0.0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funds'!$F$13:$H$13</c:f>
              <c:strCache>
                <c:ptCount val="3"/>
                <c:pt idx="0">
                  <c:v>Budget</c:v>
                </c:pt>
                <c:pt idx="1">
                  <c:v>Donations</c:v>
                </c:pt>
                <c:pt idx="2">
                  <c:v>Undefined sources</c:v>
                </c:pt>
              </c:strCache>
            </c:strRef>
          </c:cat>
          <c:val>
            <c:numRef>
              <c:f>'Auxiliary table for funds'!$F$14:$H$14</c:f>
              <c:numCache>
                <c:formatCode>_([$€-2]\ * #.##0_);_([$€-2]\ * \(#.##0\);_([$€-2]\ * "-"??_);_(@_)</c:formatCode>
                <c:ptCount val="3"/>
                <c:pt idx="0">
                  <c:v>28926</c:v>
                </c:pt>
                <c:pt idx="1">
                  <c:v>145448</c:v>
                </c:pt>
              </c:numCache>
            </c:numRef>
          </c:val>
        </c:ser>
        <c:ser>
          <c:idx val="1"/>
          <c:order val="1"/>
          <c:tx>
            <c:strRef>
              <c:f>'Auxiliary table for funds'!$E$15</c:f>
              <c:strCache>
                <c:ptCount val="1"/>
                <c:pt idx="0">
                  <c:v>Lacking funds</c:v>
                </c:pt>
              </c:strCache>
            </c:strRef>
          </c:tx>
          <c:spPr>
            <a:solidFill>
              <a:schemeClr val="accent2"/>
            </a:solidFill>
            <a:ln>
              <a:noFill/>
            </a:ln>
            <a:effectLst/>
          </c:spPr>
          <c:invertIfNegative val="0"/>
          <c:dLbls>
            <c:dLbl>
              <c:idx val="0"/>
              <c:layout>
                <c:manualLayout>
                  <c:x val="1.5782828282828284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DataManagerRef="urn:DataManager">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'Auxiliary table for funds'!$F$13:$H$13</c:f>
              <c:strCache>
                <c:ptCount val="3"/>
                <c:pt idx="0">
                  <c:v>Budget</c:v>
                </c:pt>
                <c:pt idx="1">
                  <c:v>Donations</c:v>
                </c:pt>
                <c:pt idx="2">
                  <c:v>Undefined sources</c:v>
                </c:pt>
              </c:strCache>
            </c:strRef>
          </c:cat>
          <c:val>
            <c:numRef>
              <c:f>'Auxiliary table for funds'!$F$15:$H$15</c:f>
              <c:numCache>
                <c:formatCode>_([$€-2]\ * #.##0_);_([$€-2]\ * \(#.##0\);_([$€-2]\ * "-"??_);_(@_)</c:formatCode>
                <c:ptCount val="3"/>
                <c:pt idx="0">
                  <c:v>0</c:v>
                </c:pt>
                <c:pt idx="1">
                  <c:v>0</c:v>
                </c:pt>
                <c:pt idx="2">
                  <c:v>720</c:v>
                </c:pt>
              </c:numCache>
            </c:numRef>
          </c:val>
        </c:ser>
        <c:dLbls>
          <c:dLblPos val="outEnd"/>
          <c:showLegendKey val="0"/>
          <c:showVal val="1"/>
          <c:showCatName val="0"/>
          <c:showSerName val="0"/>
          <c:showPercent val="0"/>
          <c:showBubbleSize val="0"/>
        </c:dLbls>
        <c:gapWidth val="219"/>
        <c:overlap val="-27"/>
        <c:axId val="647196464"/>
        <c:axId val="647195680"/>
      </c:barChart>
      <c:catAx>
        <c:axId val="64719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47195680"/>
        <c:crosses val="autoZero"/>
        <c:auto val="1"/>
        <c:lblAlgn val="ctr"/>
        <c:lblOffset val="100"/>
        <c:noMultiLvlLbl val="0"/>
      </c:catAx>
      <c:valAx>
        <c:axId val="647195680"/>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_([$€-2]\ * #.##0_);_([$€-2]\ * \(#.##0\);_([$€-2]\ * &quot;-&quot;??_);_(@_)" sourceLinked="1"/>
        <c:majorTickMark val="none"/>
        <c:minorTickMark val="none"/>
        <c:tickLblPos val="nextTo"/>
        <c:spPr>
          <a:noFill/>
          <a:ln>
            <a:noFill/>
          </a:ln>
          <a:effectLst/>
        </c:spPr>
        <c:txPr>
          <a:bodyPr rot="-60000000" vert="horz"/>
          <a:lstStyle/>
          <a:p>
            <a:pPr>
              <a:defRPr/>
            </a:pPr>
            <a:endParaRPr lang="en-US"/>
          </a:p>
        </c:txPr>
        <c:crossAx val="64719646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19050" cap="flat" cmpd="sng" algn="ctr">
      <a:solidFill>
        <a:schemeClr val="bg1">
          <a:lumMod val="75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30B8AD-8E94-4E2B-AE8D-301C0A71985F}" type="doc">
      <dgm:prSet loTypeId="urn:microsoft.com/office/officeart/2008/layout/NameandTitleOrganizationalChart" loCatId="hierarchy" qsTypeId="urn:microsoft.com/office/officeart/2005/8/quickstyle/3d4" qsCatId="3D" csTypeId="urn:microsoft.com/office/officeart/2005/8/colors/accent1_2" csCatId="accent1" phldr="1"/>
      <dgm:spPr/>
      <dgm:t>
        <a:bodyPr/>
        <a:lstStyle/>
        <a:p>
          <a:endParaRPr lang="en-US"/>
        </a:p>
      </dgm:t>
    </dgm:pt>
    <dgm:pt modelId="{E77B0172-13A5-4B30-8AC8-9B78D6957EC3}">
      <dgm:prSet phldrT="[Text]" custT="1"/>
      <dgm:spPr/>
      <dgm:t>
        <a:bodyPr/>
        <a:lstStyle/>
        <a:p>
          <a:pPr algn="ctr"/>
          <a:r>
            <a:rPr lang="en-US" sz="1000" b="1">
              <a:latin typeface="Arial Narrow" panose="020B0606020202030204" pitchFamily="34" charset="0"/>
            </a:rPr>
            <a:t>Umbrella Group</a:t>
          </a:r>
        </a:p>
      </dgm:t>
    </dgm:pt>
    <dgm:pt modelId="{96E83A27-2576-43E5-A4BC-3E24F78F48F1}" type="parTrans" cxnId="{554CDE86-6EC8-498E-8D13-C2D4238EE20A}">
      <dgm:prSet/>
      <dgm:spPr/>
      <dgm:t>
        <a:bodyPr/>
        <a:lstStyle/>
        <a:p>
          <a:pPr algn="ctr"/>
          <a:endParaRPr lang="en-US"/>
        </a:p>
      </dgm:t>
    </dgm:pt>
    <dgm:pt modelId="{E3603519-F551-4958-879E-20B4E19B5420}" type="sibTrans" cxnId="{554CDE86-6EC8-498E-8D13-C2D4238EE20A}">
      <dgm:prSet custT="1"/>
      <dgm:spPr/>
      <dgm:t>
        <a:bodyPr/>
        <a:lstStyle/>
        <a:p>
          <a:pPr algn="r"/>
          <a:r>
            <a:rPr lang="en-US" sz="800" b="1">
              <a:latin typeface="Arial Narrow" panose="020B0606020202030204" pitchFamily="34" charset="0"/>
            </a:rPr>
            <a:t>Coordination and Policy Guiding</a:t>
          </a:r>
        </a:p>
      </dgm:t>
    </dgm:pt>
    <dgm:pt modelId="{B13FE19E-6218-4262-B01B-45AEBB2FF842}">
      <dgm:prSet phldrT="[Text]" custT="1"/>
      <dgm:spPr/>
      <dgm:t>
        <a:bodyPr/>
        <a:lstStyle/>
        <a:p>
          <a:pPr algn="ctr"/>
          <a:r>
            <a:rPr lang="en-US" sz="1000" b="1">
              <a:latin typeface="Arial Narrow" panose="020B0606020202030204" pitchFamily="34" charset="0"/>
            </a:rPr>
            <a:t>Operational Team 1</a:t>
          </a:r>
        </a:p>
      </dgm:t>
    </dgm:pt>
    <dgm:pt modelId="{AE50642C-2F40-4CBB-B404-4CE7AC8B95CA}" type="parTrans" cxnId="{1C72DD14-1F60-4281-8567-AC167FD18A3D}">
      <dgm:prSet/>
      <dgm:spPr/>
      <dgm:t>
        <a:bodyPr/>
        <a:lstStyle/>
        <a:p>
          <a:pPr algn="ctr"/>
          <a:endParaRPr lang="en-US"/>
        </a:p>
      </dgm:t>
    </dgm:pt>
    <dgm:pt modelId="{0A92F74A-85B3-485D-A9A0-3D208EC87655}" type="sibTrans" cxnId="{1C72DD14-1F60-4281-8567-AC167FD18A3D}">
      <dgm:prSet custT="1"/>
      <dgm:spPr/>
      <dgm:t>
        <a:bodyPr/>
        <a:lstStyle/>
        <a:p>
          <a:pPr algn="r"/>
          <a:r>
            <a:rPr lang="en-US" sz="800" b="1">
              <a:latin typeface="Arial Narrow" panose="020B0606020202030204" pitchFamily="34" charset="0"/>
            </a:rPr>
            <a:t>Drafting SO1</a:t>
          </a:r>
        </a:p>
      </dgm:t>
    </dgm:pt>
    <dgm:pt modelId="{B44D9C5C-96FA-4D96-8DD2-BE1099D60404}">
      <dgm:prSet phldrT="[Text]" custT="1"/>
      <dgm:spPr/>
      <dgm:t>
        <a:bodyPr/>
        <a:lstStyle/>
        <a:p>
          <a:pPr algn="ctr"/>
          <a:r>
            <a:rPr lang="en-US" sz="1000" b="1">
              <a:latin typeface="Arial Narrow" panose="020B0606020202030204" pitchFamily="34" charset="0"/>
            </a:rPr>
            <a:t>Operational Team 2</a:t>
          </a:r>
          <a:endParaRPr lang="en-US" sz="1000"/>
        </a:p>
      </dgm:t>
    </dgm:pt>
    <dgm:pt modelId="{68BC93DD-53D7-4B8A-ABA8-D22D67C33656}" type="parTrans" cxnId="{459BD659-449D-44DB-9024-C0AD34F21792}">
      <dgm:prSet/>
      <dgm:spPr/>
      <dgm:t>
        <a:bodyPr/>
        <a:lstStyle/>
        <a:p>
          <a:pPr algn="ctr"/>
          <a:endParaRPr lang="en-US"/>
        </a:p>
      </dgm:t>
    </dgm:pt>
    <dgm:pt modelId="{16C3DE76-4204-48D5-8F36-93A36CA57E18}" type="sibTrans" cxnId="{459BD659-449D-44DB-9024-C0AD34F21792}">
      <dgm:prSet custT="1"/>
      <dgm:spPr/>
      <dgm:t>
        <a:bodyPr/>
        <a:lstStyle/>
        <a:p>
          <a:pPr algn="r"/>
          <a:r>
            <a:rPr lang="en-US" sz="800" b="1">
              <a:latin typeface="Arial Narrow" panose="020B0606020202030204" pitchFamily="34" charset="0"/>
            </a:rPr>
            <a:t>Drafting SO2</a:t>
          </a:r>
          <a:endParaRPr lang="en-US" sz="800"/>
        </a:p>
      </dgm:t>
    </dgm:pt>
    <dgm:pt modelId="{D1A0F3F8-F869-4C75-8BF0-38716B9BD43B}">
      <dgm:prSet phldrT="[Text]" custT="1"/>
      <dgm:spPr/>
      <dgm:t>
        <a:bodyPr/>
        <a:lstStyle/>
        <a:p>
          <a:pPr algn="ctr"/>
          <a:r>
            <a:rPr lang="en-US" sz="1000" b="1">
              <a:latin typeface="Arial Narrow" panose="020B0606020202030204" pitchFamily="34" charset="0"/>
            </a:rPr>
            <a:t>Operational Team 5</a:t>
          </a:r>
          <a:endParaRPr lang="en-US" sz="1000"/>
        </a:p>
      </dgm:t>
    </dgm:pt>
    <dgm:pt modelId="{5A962A19-4093-46F2-8E16-46261F57CAFD}" type="parTrans" cxnId="{308E66BA-E153-486C-B658-4205033C926B}">
      <dgm:prSet/>
      <dgm:spPr/>
      <dgm:t>
        <a:bodyPr/>
        <a:lstStyle/>
        <a:p>
          <a:pPr algn="ctr"/>
          <a:endParaRPr lang="en-US"/>
        </a:p>
      </dgm:t>
    </dgm:pt>
    <dgm:pt modelId="{2A03F760-6646-4240-85EA-52708FB2A9C1}" type="sibTrans" cxnId="{308E66BA-E153-486C-B658-4205033C926B}">
      <dgm:prSet custT="1"/>
      <dgm:spPr/>
      <dgm:t>
        <a:bodyPr/>
        <a:lstStyle/>
        <a:p>
          <a:pPr algn="r"/>
          <a:r>
            <a:rPr lang="sr-Cyrl-RS" sz="800" b="1">
              <a:latin typeface="Arial Narrow" panose="020B0606020202030204" pitchFamily="34" charset="0"/>
            </a:rPr>
            <a:t> </a:t>
          </a:r>
          <a:r>
            <a:rPr lang="en-US" sz="800" b="1">
              <a:latin typeface="Arial Narrow" panose="020B0606020202030204" pitchFamily="34" charset="0"/>
            </a:rPr>
            <a:t>Drafting SO5</a:t>
          </a:r>
          <a:endParaRPr lang="en-US" sz="800"/>
        </a:p>
      </dgm:t>
    </dgm:pt>
    <dgm:pt modelId="{2C5A7FF2-59E3-4981-9BC8-9C9C637768BE}">
      <dgm:prSet phldrT="[Text]" custT="1"/>
      <dgm:spPr/>
      <dgm:t>
        <a:bodyPr/>
        <a:lstStyle/>
        <a:p>
          <a:pPr algn="ctr"/>
          <a:r>
            <a:rPr lang="en-US" sz="1000" b="1">
              <a:latin typeface="Arial Narrow" panose="020B0606020202030204" pitchFamily="34" charset="0"/>
            </a:rPr>
            <a:t>Operational Team 3</a:t>
          </a:r>
          <a:endParaRPr lang="en-US" sz="1000"/>
        </a:p>
      </dgm:t>
    </dgm:pt>
    <dgm:pt modelId="{08A7E1BD-5BFE-4EC7-AD76-0E10244923A1}" type="parTrans" cxnId="{7201F65C-4B8E-4726-9528-D5E197456E3E}">
      <dgm:prSet/>
      <dgm:spPr/>
      <dgm:t>
        <a:bodyPr/>
        <a:lstStyle/>
        <a:p>
          <a:pPr algn="ctr"/>
          <a:endParaRPr lang="en-US"/>
        </a:p>
      </dgm:t>
    </dgm:pt>
    <dgm:pt modelId="{4CB6366D-015B-4966-BFCA-E22C6029501B}" type="sibTrans" cxnId="{7201F65C-4B8E-4726-9528-D5E197456E3E}">
      <dgm:prSet custT="1"/>
      <dgm:spPr/>
      <dgm:t>
        <a:bodyPr/>
        <a:lstStyle/>
        <a:p>
          <a:pPr algn="r"/>
          <a:r>
            <a:rPr lang="en-US" sz="800" b="1">
              <a:latin typeface="Arial Narrow" panose="020B0606020202030204" pitchFamily="34" charset="0"/>
            </a:rPr>
            <a:t>Drafting SO3</a:t>
          </a:r>
          <a:endParaRPr lang="en-US" sz="800"/>
        </a:p>
      </dgm:t>
    </dgm:pt>
    <dgm:pt modelId="{E9AA703E-EFA9-4D25-B152-3E9592D2DA27}">
      <dgm:prSet phldrT="[Text]" custT="1"/>
      <dgm:spPr/>
      <dgm:t>
        <a:bodyPr/>
        <a:lstStyle/>
        <a:p>
          <a:pPr algn="ctr"/>
          <a:r>
            <a:rPr lang="en-US" sz="1000" b="1">
              <a:latin typeface="Arial Narrow" panose="020B0606020202030204" pitchFamily="34" charset="0"/>
            </a:rPr>
            <a:t>Operational Team 4</a:t>
          </a:r>
          <a:endParaRPr lang="en-US" sz="1000"/>
        </a:p>
      </dgm:t>
    </dgm:pt>
    <dgm:pt modelId="{CD5D5C69-3E5E-458B-B7CC-EBA9ABD65530}" type="parTrans" cxnId="{283F42E6-5D3B-4DAD-8014-94C661E3089D}">
      <dgm:prSet/>
      <dgm:spPr/>
      <dgm:t>
        <a:bodyPr/>
        <a:lstStyle/>
        <a:p>
          <a:pPr algn="ctr"/>
          <a:endParaRPr lang="en-US"/>
        </a:p>
      </dgm:t>
    </dgm:pt>
    <dgm:pt modelId="{808157AC-E17E-43E6-AF31-55440AE32020}" type="sibTrans" cxnId="{283F42E6-5D3B-4DAD-8014-94C661E3089D}">
      <dgm:prSet custT="1"/>
      <dgm:spPr/>
      <dgm:t>
        <a:bodyPr/>
        <a:lstStyle/>
        <a:p>
          <a:pPr algn="r"/>
          <a:r>
            <a:rPr lang="en-US" sz="800" b="1">
              <a:latin typeface="Arial Narrow" panose="020B0606020202030204" pitchFamily="34" charset="0"/>
            </a:rPr>
            <a:t>Drafting SO4</a:t>
          </a:r>
          <a:endParaRPr lang="en-US" sz="800"/>
        </a:p>
      </dgm:t>
    </dgm:pt>
    <dgm:pt modelId="{77A7F5CA-9566-45BE-B20B-46AF0DACCEE9}" type="pres">
      <dgm:prSet presAssocID="{9130B8AD-8E94-4E2B-AE8D-301C0A71985F}" presName="hierChild1" presStyleCnt="0">
        <dgm:presLayoutVars>
          <dgm:orgChart val="1"/>
          <dgm:chPref val="1"/>
          <dgm:dir/>
          <dgm:animOne val="branch"/>
          <dgm:animLvl val="lvl"/>
          <dgm:resizeHandles/>
        </dgm:presLayoutVars>
      </dgm:prSet>
      <dgm:spPr/>
      <dgm:t>
        <a:bodyPr/>
        <a:lstStyle/>
        <a:p>
          <a:endParaRPr lang="en-US"/>
        </a:p>
      </dgm:t>
    </dgm:pt>
    <dgm:pt modelId="{127B2D97-CC05-4250-A295-BA5A72304E16}" type="pres">
      <dgm:prSet presAssocID="{E77B0172-13A5-4B30-8AC8-9B78D6957EC3}" presName="hierRoot1" presStyleCnt="0">
        <dgm:presLayoutVars>
          <dgm:hierBranch val="init"/>
        </dgm:presLayoutVars>
      </dgm:prSet>
      <dgm:spPr/>
    </dgm:pt>
    <dgm:pt modelId="{04727DD7-65B9-464E-A1B4-6A474813F554}" type="pres">
      <dgm:prSet presAssocID="{E77B0172-13A5-4B30-8AC8-9B78D6957EC3}" presName="rootComposite1" presStyleCnt="0"/>
      <dgm:spPr/>
    </dgm:pt>
    <dgm:pt modelId="{81E16FD0-FCAA-41CA-9F08-9DB72A6603AC}" type="pres">
      <dgm:prSet presAssocID="{E77B0172-13A5-4B30-8AC8-9B78D6957EC3}" presName="rootText1" presStyleLbl="node0" presStyleIdx="0" presStyleCnt="1">
        <dgm:presLayoutVars>
          <dgm:chMax/>
          <dgm:chPref val="3"/>
        </dgm:presLayoutVars>
      </dgm:prSet>
      <dgm:spPr/>
      <dgm:t>
        <a:bodyPr/>
        <a:lstStyle/>
        <a:p>
          <a:endParaRPr lang="en-US"/>
        </a:p>
      </dgm:t>
    </dgm:pt>
    <dgm:pt modelId="{5D3ED6D4-A540-4FE7-A8EF-1CFA0702EA54}" type="pres">
      <dgm:prSet presAssocID="{E77B0172-13A5-4B30-8AC8-9B78D6957EC3}" presName="titleText1" presStyleLbl="fgAcc0" presStyleIdx="0" presStyleCnt="1" custScaleY="169153">
        <dgm:presLayoutVars>
          <dgm:chMax val="0"/>
          <dgm:chPref val="0"/>
        </dgm:presLayoutVars>
      </dgm:prSet>
      <dgm:spPr/>
      <dgm:t>
        <a:bodyPr/>
        <a:lstStyle/>
        <a:p>
          <a:endParaRPr lang="en-US"/>
        </a:p>
      </dgm:t>
    </dgm:pt>
    <dgm:pt modelId="{1C33EA18-FCA4-467E-9849-4F7159E1ADA7}" type="pres">
      <dgm:prSet presAssocID="{E77B0172-13A5-4B30-8AC8-9B78D6957EC3}" presName="rootConnector1" presStyleLbl="node1" presStyleIdx="0" presStyleCnt="5"/>
      <dgm:spPr/>
      <dgm:t>
        <a:bodyPr/>
        <a:lstStyle/>
        <a:p>
          <a:endParaRPr lang="en-US"/>
        </a:p>
      </dgm:t>
    </dgm:pt>
    <dgm:pt modelId="{1D884E76-D997-4321-8FF6-234CFE3B3C57}" type="pres">
      <dgm:prSet presAssocID="{E77B0172-13A5-4B30-8AC8-9B78D6957EC3}" presName="hierChild2" presStyleCnt="0"/>
      <dgm:spPr/>
    </dgm:pt>
    <dgm:pt modelId="{2B3810B9-0F51-4310-9A2F-DB9539209EA8}" type="pres">
      <dgm:prSet presAssocID="{AE50642C-2F40-4CBB-B404-4CE7AC8B95CA}" presName="Name37" presStyleLbl="parChTrans1D2" presStyleIdx="0" presStyleCnt="5"/>
      <dgm:spPr/>
      <dgm:t>
        <a:bodyPr/>
        <a:lstStyle/>
        <a:p>
          <a:endParaRPr lang="en-US"/>
        </a:p>
      </dgm:t>
    </dgm:pt>
    <dgm:pt modelId="{CEE06D4D-4FC5-4836-B842-D6C5DCDA1DD7}" type="pres">
      <dgm:prSet presAssocID="{B13FE19E-6218-4262-B01B-45AEBB2FF842}" presName="hierRoot2" presStyleCnt="0">
        <dgm:presLayoutVars>
          <dgm:hierBranch val="init"/>
        </dgm:presLayoutVars>
      </dgm:prSet>
      <dgm:spPr/>
    </dgm:pt>
    <dgm:pt modelId="{5176AD73-78BE-4DE4-A5BE-20B224012F11}" type="pres">
      <dgm:prSet presAssocID="{B13FE19E-6218-4262-B01B-45AEBB2FF842}" presName="rootComposite" presStyleCnt="0"/>
      <dgm:spPr/>
    </dgm:pt>
    <dgm:pt modelId="{14AED58F-E5F1-448D-90F7-0CF80B859C79}" type="pres">
      <dgm:prSet presAssocID="{B13FE19E-6218-4262-B01B-45AEBB2FF842}" presName="rootText" presStyleLbl="node1" presStyleIdx="0" presStyleCnt="5">
        <dgm:presLayoutVars>
          <dgm:chMax/>
          <dgm:chPref val="3"/>
        </dgm:presLayoutVars>
      </dgm:prSet>
      <dgm:spPr/>
      <dgm:t>
        <a:bodyPr/>
        <a:lstStyle/>
        <a:p>
          <a:endParaRPr lang="en-US"/>
        </a:p>
      </dgm:t>
    </dgm:pt>
    <dgm:pt modelId="{60CA0EFB-7621-4A00-9196-A24534171DD9}" type="pres">
      <dgm:prSet presAssocID="{B13FE19E-6218-4262-B01B-45AEBB2FF842}" presName="titleText2" presStyleLbl="fgAcc1" presStyleIdx="0" presStyleCnt="5">
        <dgm:presLayoutVars>
          <dgm:chMax val="0"/>
          <dgm:chPref val="0"/>
        </dgm:presLayoutVars>
      </dgm:prSet>
      <dgm:spPr/>
      <dgm:t>
        <a:bodyPr/>
        <a:lstStyle/>
        <a:p>
          <a:endParaRPr lang="en-US"/>
        </a:p>
      </dgm:t>
    </dgm:pt>
    <dgm:pt modelId="{88B88850-8E86-4BF3-BB69-F73A1532051B}" type="pres">
      <dgm:prSet presAssocID="{B13FE19E-6218-4262-B01B-45AEBB2FF842}" presName="rootConnector" presStyleLbl="node2" presStyleIdx="0" presStyleCnt="0"/>
      <dgm:spPr/>
      <dgm:t>
        <a:bodyPr/>
        <a:lstStyle/>
        <a:p>
          <a:endParaRPr lang="en-US"/>
        </a:p>
      </dgm:t>
    </dgm:pt>
    <dgm:pt modelId="{C143AFBA-ACB7-4C28-9769-B159E9989B2C}" type="pres">
      <dgm:prSet presAssocID="{B13FE19E-6218-4262-B01B-45AEBB2FF842}" presName="hierChild4" presStyleCnt="0"/>
      <dgm:spPr/>
    </dgm:pt>
    <dgm:pt modelId="{58A7EFE4-3084-4047-99E2-02B163997A7B}" type="pres">
      <dgm:prSet presAssocID="{B13FE19E-6218-4262-B01B-45AEBB2FF842}" presName="hierChild5" presStyleCnt="0"/>
      <dgm:spPr/>
    </dgm:pt>
    <dgm:pt modelId="{A9FAEC11-3AE3-4DCA-A83A-7102F3A6A323}" type="pres">
      <dgm:prSet presAssocID="{68BC93DD-53D7-4B8A-ABA8-D22D67C33656}" presName="Name37" presStyleLbl="parChTrans1D2" presStyleIdx="1" presStyleCnt="5"/>
      <dgm:spPr/>
      <dgm:t>
        <a:bodyPr/>
        <a:lstStyle/>
        <a:p>
          <a:endParaRPr lang="en-US"/>
        </a:p>
      </dgm:t>
    </dgm:pt>
    <dgm:pt modelId="{3A497B33-7804-4E26-A290-AC56EBD1B181}" type="pres">
      <dgm:prSet presAssocID="{B44D9C5C-96FA-4D96-8DD2-BE1099D60404}" presName="hierRoot2" presStyleCnt="0">
        <dgm:presLayoutVars>
          <dgm:hierBranch val="init"/>
        </dgm:presLayoutVars>
      </dgm:prSet>
      <dgm:spPr/>
    </dgm:pt>
    <dgm:pt modelId="{8CC71F15-672D-4987-B55D-9E264CA554EC}" type="pres">
      <dgm:prSet presAssocID="{B44D9C5C-96FA-4D96-8DD2-BE1099D60404}" presName="rootComposite" presStyleCnt="0"/>
      <dgm:spPr/>
    </dgm:pt>
    <dgm:pt modelId="{B8F5CD23-827A-455C-AB0A-F5AD6F29E1C1}" type="pres">
      <dgm:prSet presAssocID="{B44D9C5C-96FA-4D96-8DD2-BE1099D60404}" presName="rootText" presStyleLbl="node1" presStyleIdx="1" presStyleCnt="5">
        <dgm:presLayoutVars>
          <dgm:chMax/>
          <dgm:chPref val="3"/>
        </dgm:presLayoutVars>
      </dgm:prSet>
      <dgm:spPr/>
      <dgm:t>
        <a:bodyPr/>
        <a:lstStyle/>
        <a:p>
          <a:endParaRPr lang="en-US"/>
        </a:p>
      </dgm:t>
    </dgm:pt>
    <dgm:pt modelId="{24E2C2C8-6998-4A6A-81D0-9FDD7CB3A4C2}" type="pres">
      <dgm:prSet presAssocID="{B44D9C5C-96FA-4D96-8DD2-BE1099D60404}" presName="titleText2" presStyleLbl="fgAcc1" presStyleIdx="1" presStyleCnt="5">
        <dgm:presLayoutVars>
          <dgm:chMax val="0"/>
          <dgm:chPref val="0"/>
        </dgm:presLayoutVars>
      </dgm:prSet>
      <dgm:spPr/>
      <dgm:t>
        <a:bodyPr/>
        <a:lstStyle/>
        <a:p>
          <a:endParaRPr lang="en-US"/>
        </a:p>
      </dgm:t>
    </dgm:pt>
    <dgm:pt modelId="{BEDD2A03-9292-4FC1-B88B-7DAA8645C0B0}" type="pres">
      <dgm:prSet presAssocID="{B44D9C5C-96FA-4D96-8DD2-BE1099D60404}" presName="rootConnector" presStyleLbl="node2" presStyleIdx="0" presStyleCnt="0"/>
      <dgm:spPr/>
      <dgm:t>
        <a:bodyPr/>
        <a:lstStyle/>
        <a:p>
          <a:endParaRPr lang="en-US"/>
        </a:p>
      </dgm:t>
    </dgm:pt>
    <dgm:pt modelId="{8A9815BC-FBFA-4589-9A7F-94D3A868E175}" type="pres">
      <dgm:prSet presAssocID="{B44D9C5C-96FA-4D96-8DD2-BE1099D60404}" presName="hierChild4" presStyleCnt="0"/>
      <dgm:spPr/>
    </dgm:pt>
    <dgm:pt modelId="{76C59B5E-FE6F-47E6-952E-EE53B6B60E0D}" type="pres">
      <dgm:prSet presAssocID="{B44D9C5C-96FA-4D96-8DD2-BE1099D60404}" presName="hierChild5" presStyleCnt="0"/>
      <dgm:spPr/>
    </dgm:pt>
    <dgm:pt modelId="{01ED27B9-A4E0-42B4-BDD0-BDB91D4839C6}" type="pres">
      <dgm:prSet presAssocID="{08A7E1BD-5BFE-4EC7-AD76-0E10244923A1}" presName="Name37" presStyleLbl="parChTrans1D2" presStyleIdx="2" presStyleCnt="5"/>
      <dgm:spPr/>
      <dgm:t>
        <a:bodyPr/>
        <a:lstStyle/>
        <a:p>
          <a:endParaRPr lang="en-US"/>
        </a:p>
      </dgm:t>
    </dgm:pt>
    <dgm:pt modelId="{9F211718-CD85-48D3-BEDA-719D91BD3E6E}" type="pres">
      <dgm:prSet presAssocID="{2C5A7FF2-59E3-4981-9BC8-9C9C637768BE}" presName="hierRoot2" presStyleCnt="0">
        <dgm:presLayoutVars>
          <dgm:hierBranch val="init"/>
        </dgm:presLayoutVars>
      </dgm:prSet>
      <dgm:spPr/>
    </dgm:pt>
    <dgm:pt modelId="{E6BFDB22-0A17-4389-8110-5EF29FDB1645}" type="pres">
      <dgm:prSet presAssocID="{2C5A7FF2-59E3-4981-9BC8-9C9C637768BE}" presName="rootComposite" presStyleCnt="0"/>
      <dgm:spPr/>
    </dgm:pt>
    <dgm:pt modelId="{F22E1A6D-6210-414B-9744-CB540651E2F5}" type="pres">
      <dgm:prSet presAssocID="{2C5A7FF2-59E3-4981-9BC8-9C9C637768BE}" presName="rootText" presStyleLbl="node1" presStyleIdx="2" presStyleCnt="5">
        <dgm:presLayoutVars>
          <dgm:chMax/>
          <dgm:chPref val="3"/>
        </dgm:presLayoutVars>
      </dgm:prSet>
      <dgm:spPr/>
      <dgm:t>
        <a:bodyPr/>
        <a:lstStyle/>
        <a:p>
          <a:endParaRPr lang="en-US"/>
        </a:p>
      </dgm:t>
    </dgm:pt>
    <dgm:pt modelId="{339D53CB-4531-4516-A41B-349687B33316}" type="pres">
      <dgm:prSet presAssocID="{2C5A7FF2-59E3-4981-9BC8-9C9C637768BE}" presName="titleText2" presStyleLbl="fgAcc1" presStyleIdx="2" presStyleCnt="5">
        <dgm:presLayoutVars>
          <dgm:chMax val="0"/>
          <dgm:chPref val="0"/>
        </dgm:presLayoutVars>
      </dgm:prSet>
      <dgm:spPr/>
      <dgm:t>
        <a:bodyPr/>
        <a:lstStyle/>
        <a:p>
          <a:endParaRPr lang="en-US"/>
        </a:p>
      </dgm:t>
    </dgm:pt>
    <dgm:pt modelId="{2038A755-CD1B-4602-AC4C-6E21654D1B12}" type="pres">
      <dgm:prSet presAssocID="{2C5A7FF2-59E3-4981-9BC8-9C9C637768BE}" presName="rootConnector" presStyleLbl="node2" presStyleIdx="0" presStyleCnt="0"/>
      <dgm:spPr/>
      <dgm:t>
        <a:bodyPr/>
        <a:lstStyle/>
        <a:p>
          <a:endParaRPr lang="en-US"/>
        </a:p>
      </dgm:t>
    </dgm:pt>
    <dgm:pt modelId="{FA09469D-23D2-42DA-9AFC-6074A78E612A}" type="pres">
      <dgm:prSet presAssocID="{2C5A7FF2-59E3-4981-9BC8-9C9C637768BE}" presName="hierChild4" presStyleCnt="0"/>
      <dgm:spPr/>
    </dgm:pt>
    <dgm:pt modelId="{B6E867A9-3B13-4608-ADEA-8CB75D2F2E92}" type="pres">
      <dgm:prSet presAssocID="{2C5A7FF2-59E3-4981-9BC8-9C9C637768BE}" presName="hierChild5" presStyleCnt="0"/>
      <dgm:spPr/>
    </dgm:pt>
    <dgm:pt modelId="{9DB3864E-567D-40EE-83FA-753D606E4485}" type="pres">
      <dgm:prSet presAssocID="{CD5D5C69-3E5E-458B-B7CC-EBA9ABD65530}" presName="Name37" presStyleLbl="parChTrans1D2" presStyleIdx="3" presStyleCnt="5"/>
      <dgm:spPr/>
      <dgm:t>
        <a:bodyPr/>
        <a:lstStyle/>
        <a:p>
          <a:endParaRPr lang="en-US"/>
        </a:p>
      </dgm:t>
    </dgm:pt>
    <dgm:pt modelId="{FEB307F6-ADEF-4927-B34C-7B6520A4B3D9}" type="pres">
      <dgm:prSet presAssocID="{E9AA703E-EFA9-4D25-B152-3E9592D2DA27}" presName="hierRoot2" presStyleCnt="0">
        <dgm:presLayoutVars>
          <dgm:hierBranch val="init"/>
        </dgm:presLayoutVars>
      </dgm:prSet>
      <dgm:spPr/>
    </dgm:pt>
    <dgm:pt modelId="{906A63BD-6F72-43BA-AEFA-0490769EFAF7}" type="pres">
      <dgm:prSet presAssocID="{E9AA703E-EFA9-4D25-B152-3E9592D2DA27}" presName="rootComposite" presStyleCnt="0"/>
      <dgm:spPr/>
    </dgm:pt>
    <dgm:pt modelId="{F6FAD5CC-AE7C-4CE7-9027-1C15DC7A98F8}" type="pres">
      <dgm:prSet presAssocID="{E9AA703E-EFA9-4D25-B152-3E9592D2DA27}" presName="rootText" presStyleLbl="node1" presStyleIdx="3" presStyleCnt="5">
        <dgm:presLayoutVars>
          <dgm:chMax/>
          <dgm:chPref val="3"/>
        </dgm:presLayoutVars>
      </dgm:prSet>
      <dgm:spPr/>
      <dgm:t>
        <a:bodyPr/>
        <a:lstStyle/>
        <a:p>
          <a:endParaRPr lang="en-US"/>
        </a:p>
      </dgm:t>
    </dgm:pt>
    <dgm:pt modelId="{FD32C07D-2F60-449A-A52E-632B3FCCEAFB}" type="pres">
      <dgm:prSet presAssocID="{E9AA703E-EFA9-4D25-B152-3E9592D2DA27}" presName="titleText2" presStyleLbl="fgAcc1" presStyleIdx="3" presStyleCnt="5">
        <dgm:presLayoutVars>
          <dgm:chMax val="0"/>
          <dgm:chPref val="0"/>
        </dgm:presLayoutVars>
      </dgm:prSet>
      <dgm:spPr/>
      <dgm:t>
        <a:bodyPr/>
        <a:lstStyle/>
        <a:p>
          <a:endParaRPr lang="en-US"/>
        </a:p>
      </dgm:t>
    </dgm:pt>
    <dgm:pt modelId="{F17F63EA-2830-459F-BEBB-9EB81A1880E4}" type="pres">
      <dgm:prSet presAssocID="{E9AA703E-EFA9-4D25-B152-3E9592D2DA27}" presName="rootConnector" presStyleLbl="node2" presStyleIdx="0" presStyleCnt="0"/>
      <dgm:spPr/>
      <dgm:t>
        <a:bodyPr/>
        <a:lstStyle/>
        <a:p>
          <a:endParaRPr lang="en-US"/>
        </a:p>
      </dgm:t>
    </dgm:pt>
    <dgm:pt modelId="{7FDF9406-0B23-4B8E-9C7D-1785E4707560}" type="pres">
      <dgm:prSet presAssocID="{E9AA703E-EFA9-4D25-B152-3E9592D2DA27}" presName="hierChild4" presStyleCnt="0"/>
      <dgm:spPr/>
    </dgm:pt>
    <dgm:pt modelId="{8B7F3C4B-0BA7-40BC-98E3-B4A4CD63F8DC}" type="pres">
      <dgm:prSet presAssocID="{E9AA703E-EFA9-4D25-B152-3E9592D2DA27}" presName="hierChild5" presStyleCnt="0"/>
      <dgm:spPr/>
    </dgm:pt>
    <dgm:pt modelId="{155A7726-B34D-44C0-880D-CE7B2B3C7BF4}" type="pres">
      <dgm:prSet presAssocID="{5A962A19-4093-46F2-8E16-46261F57CAFD}" presName="Name37" presStyleLbl="parChTrans1D2" presStyleIdx="4" presStyleCnt="5"/>
      <dgm:spPr/>
      <dgm:t>
        <a:bodyPr/>
        <a:lstStyle/>
        <a:p>
          <a:endParaRPr lang="en-US"/>
        </a:p>
      </dgm:t>
    </dgm:pt>
    <dgm:pt modelId="{6DD18CF1-4650-49DD-9A41-AA6EB3370226}" type="pres">
      <dgm:prSet presAssocID="{D1A0F3F8-F869-4C75-8BF0-38716B9BD43B}" presName="hierRoot2" presStyleCnt="0">
        <dgm:presLayoutVars>
          <dgm:hierBranch val="init"/>
        </dgm:presLayoutVars>
      </dgm:prSet>
      <dgm:spPr/>
    </dgm:pt>
    <dgm:pt modelId="{CC6BA8C1-FC6D-4755-B7A8-8AB9212497D9}" type="pres">
      <dgm:prSet presAssocID="{D1A0F3F8-F869-4C75-8BF0-38716B9BD43B}" presName="rootComposite" presStyleCnt="0"/>
      <dgm:spPr/>
    </dgm:pt>
    <dgm:pt modelId="{39EB0CC5-A54A-4ADC-883F-4BA8D8F84412}" type="pres">
      <dgm:prSet presAssocID="{D1A0F3F8-F869-4C75-8BF0-38716B9BD43B}" presName="rootText" presStyleLbl="node1" presStyleIdx="4" presStyleCnt="5">
        <dgm:presLayoutVars>
          <dgm:chMax/>
          <dgm:chPref val="3"/>
        </dgm:presLayoutVars>
      </dgm:prSet>
      <dgm:spPr/>
      <dgm:t>
        <a:bodyPr/>
        <a:lstStyle/>
        <a:p>
          <a:endParaRPr lang="en-US"/>
        </a:p>
      </dgm:t>
    </dgm:pt>
    <dgm:pt modelId="{20A3A66B-B880-4E8D-A992-D1F56F10A72B}" type="pres">
      <dgm:prSet presAssocID="{D1A0F3F8-F869-4C75-8BF0-38716B9BD43B}" presName="titleText2" presStyleLbl="fgAcc1" presStyleIdx="4" presStyleCnt="5">
        <dgm:presLayoutVars>
          <dgm:chMax val="0"/>
          <dgm:chPref val="0"/>
        </dgm:presLayoutVars>
      </dgm:prSet>
      <dgm:spPr/>
      <dgm:t>
        <a:bodyPr/>
        <a:lstStyle/>
        <a:p>
          <a:endParaRPr lang="en-US"/>
        </a:p>
      </dgm:t>
    </dgm:pt>
    <dgm:pt modelId="{01BAEE51-4D7D-45CC-9D43-88C62CD0412E}" type="pres">
      <dgm:prSet presAssocID="{D1A0F3F8-F869-4C75-8BF0-38716B9BD43B}" presName="rootConnector" presStyleLbl="node2" presStyleIdx="0" presStyleCnt="0"/>
      <dgm:spPr/>
      <dgm:t>
        <a:bodyPr/>
        <a:lstStyle/>
        <a:p>
          <a:endParaRPr lang="en-US"/>
        </a:p>
      </dgm:t>
    </dgm:pt>
    <dgm:pt modelId="{E9ACA4A1-9E79-4425-B9B1-F4E5DE8F7E11}" type="pres">
      <dgm:prSet presAssocID="{D1A0F3F8-F869-4C75-8BF0-38716B9BD43B}" presName="hierChild4" presStyleCnt="0"/>
      <dgm:spPr/>
    </dgm:pt>
    <dgm:pt modelId="{2CACF927-8310-41DE-BDF0-D41243D52BC2}" type="pres">
      <dgm:prSet presAssocID="{D1A0F3F8-F869-4C75-8BF0-38716B9BD43B}" presName="hierChild5" presStyleCnt="0"/>
      <dgm:spPr/>
    </dgm:pt>
    <dgm:pt modelId="{06E07BC9-7E83-4972-A884-C45784C87919}" type="pres">
      <dgm:prSet presAssocID="{E77B0172-13A5-4B30-8AC8-9B78D6957EC3}" presName="hierChild3" presStyleCnt="0"/>
      <dgm:spPr/>
    </dgm:pt>
  </dgm:ptLst>
  <dgm:cxnLst>
    <dgm:cxn modelId="{3DB64BD9-2D93-4CFD-A7CE-0A28D38D153A}" type="presOf" srcId="{2A03F760-6646-4240-85EA-52708FB2A9C1}" destId="{20A3A66B-B880-4E8D-A992-D1F56F10A72B}" srcOrd="0" destOrd="0" presId="urn:microsoft.com/office/officeart/2008/layout/NameandTitleOrganizationalChart"/>
    <dgm:cxn modelId="{D15B5ED2-47ED-4EE3-8E99-385CCAAB46DE}" type="presOf" srcId="{E77B0172-13A5-4B30-8AC8-9B78D6957EC3}" destId="{81E16FD0-FCAA-41CA-9F08-9DB72A6603AC}" srcOrd="0" destOrd="0" presId="urn:microsoft.com/office/officeart/2008/layout/NameandTitleOrganizationalChart"/>
    <dgm:cxn modelId="{C2788911-06A4-4D76-8F1B-D6D1B2ED663E}" type="presOf" srcId="{E9AA703E-EFA9-4D25-B152-3E9592D2DA27}" destId="{F6FAD5CC-AE7C-4CE7-9027-1C15DC7A98F8}" srcOrd="0" destOrd="0" presId="urn:microsoft.com/office/officeart/2008/layout/NameandTitleOrganizationalChart"/>
    <dgm:cxn modelId="{53195744-3655-4A12-8AD5-083FB379587B}" type="presOf" srcId="{9130B8AD-8E94-4E2B-AE8D-301C0A71985F}" destId="{77A7F5CA-9566-45BE-B20B-46AF0DACCEE9}" srcOrd="0" destOrd="0" presId="urn:microsoft.com/office/officeart/2008/layout/NameandTitleOrganizationalChart"/>
    <dgm:cxn modelId="{283F42E6-5D3B-4DAD-8014-94C661E3089D}" srcId="{E77B0172-13A5-4B30-8AC8-9B78D6957EC3}" destId="{E9AA703E-EFA9-4D25-B152-3E9592D2DA27}" srcOrd="3" destOrd="0" parTransId="{CD5D5C69-3E5E-458B-B7CC-EBA9ABD65530}" sibTransId="{808157AC-E17E-43E6-AF31-55440AE32020}"/>
    <dgm:cxn modelId="{55925487-A66F-48F5-B1B9-9374AAB642C7}" type="presOf" srcId="{B13FE19E-6218-4262-B01B-45AEBB2FF842}" destId="{14AED58F-E5F1-448D-90F7-0CF80B859C79}" srcOrd="0" destOrd="0" presId="urn:microsoft.com/office/officeart/2008/layout/NameandTitleOrganizationalChart"/>
    <dgm:cxn modelId="{EACE23E6-6EEB-4071-9238-416AE0DD43C1}" type="presOf" srcId="{0A92F74A-85B3-485D-A9A0-3D208EC87655}" destId="{60CA0EFB-7621-4A00-9196-A24534171DD9}" srcOrd="0" destOrd="0" presId="urn:microsoft.com/office/officeart/2008/layout/NameandTitleOrganizationalChart"/>
    <dgm:cxn modelId="{554CDE86-6EC8-498E-8D13-C2D4238EE20A}" srcId="{9130B8AD-8E94-4E2B-AE8D-301C0A71985F}" destId="{E77B0172-13A5-4B30-8AC8-9B78D6957EC3}" srcOrd="0" destOrd="0" parTransId="{96E83A27-2576-43E5-A4BC-3E24F78F48F1}" sibTransId="{E3603519-F551-4958-879E-20B4E19B5420}"/>
    <dgm:cxn modelId="{496D3389-2AA0-46C5-A78D-2B4E5DED5D67}" type="presOf" srcId="{D1A0F3F8-F869-4C75-8BF0-38716B9BD43B}" destId="{39EB0CC5-A54A-4ADC-883F-4BA8D8F84412}" srcOrd="0" destOrd="0" presId="urn:microsoft.com/office/officeart/2008/layout/NameandTitleOrganizationalChart"/>
    <dgm:cxn modelId="{B975F157-F4FF-4FDF-860E-83AB5ADC31E4}" type="presOf" srcId="{E77B0172-13A5-4B30-8AC8-9B78D6957EC3}" destId="{1C33EA18-FCA4-467E-9849-4F7159E1ADA7}" srcOrd="1" destOrd="0" presId="urn:microsoft.com/office/officeart/2008/layout/NameandTitleOrganizationalChart"/>
    <dgm:cxn modelId="{FB6E98E0-DABF-4D3D-9B51-16A20901D07A}" type="presOf" srcId="{CD5D5C69-3E5E-458B-B7CC-EBA9ABD65530}" destId="{9DB3864E-567D-40EE-83FA-753D606E4485}" srcOrd="0" destOrd="0" presId="urn:microsoft.com/office/officeart/2008/layout/NameandTitleOrganizationalChart"/>
    <dgm:cxn modelId="{D8253EFA-C856-4F18-9707-0757280AC89B}" type="presOf" srcId="{16C3DE76-4204-48D5-8F36-93A36CA57E18}" destId="{24E2C2C8-6998-4A6A-81D0-9FDD7CB3A4C2}" srcOrd="0" destOrd="0" presId="urn:microsoft.com/office/officeart/2008/layout/NameandTitleOrganizationalChart"/>
    <dgm:cxn modelId="{063DF4AD-A93A-4395-9788-03EA5305330F}" type="presOf" srcId="{D1A0F3F8-F869-4C75-8BF0-38716B9BD43B}" destId="{01BAEE51-4D7D-45CC-9D43-88C62CD0412E}" srcOrd="1" destOrd="0" presId="urn:microsoft.com/office/officeart/2008/layout/NameandTitleOrganizationalChart"/>
    <dgm:cxn modelId="{308E66BA-E153-486C-B658-4205033C926B}" srcId="{E77B0172-13A5-4B30-8AC8-9B78D6957EC3}" destId="{D1A0F3F8-F869-4C75-8BF0-38716B9BD43B}" srcOrd="4" destOrd="0" parTransId="{5A962A19-4093-46F2-8E16-46261F57CAFD}" sibTransId="{2A03F760-6646-4240-85EA-52708FB2A9C1}"/>
    <dgm:cxn modelId="{459BD659-449D-44DB-9024-C0AD34F21792}" srcId="{E77B0172-13A5-4B30-8AC8-9B78D6957EC3}" destId="{B44D9C5C-96FA-4D96-8DD2-BE1099D60404}" srcOrd="1" destOrd="0" parTransId="{68BC93DD-53D7-4B8A-ABA8-D22D67C33656}" sibTransId="{16C3DE76-4204-48D5-8F36-93A36CA57E18}"/>
    <dgm:cxn modelId="{48B9FB37-59BA-494F-B71E-68AC3A55B1EF}" type="presOf" srcId="{B44D9C5C-96FA-4D96-8DD2-BE1099D60404}" destId="{BEDD2A03-9292-4FC1-B88B-7DAA8645C0B0}" srcOrd="1" destOrd="0" presId="urn:microsoft.com/office/officeart/2008/layout/NameandTitleOrganizationalChart"/>
    <dgm:cxn modelId="{9E1BD203-5F57-43D8-85E0-03E646176CCF}" type="presOf" srcId="{08A7E1BD-5BFE-4EC7-AD76-0E10244923A1}" destId="{01ED27B9-A4E0-42B4-BDD0-BDB91D4839C6}" srcOrd="0" destOrd="0" presId="urn:microsoft.com/office/officeart/2008/layout/NameandTitleOrganizationalChart"/>
    <dgm:cxn modelId="{0705AD92-0C40-4D71-9F76-9CC68AFF9208}" type="presOf" srcId="{2C5A7FF2-59E3-4981-9BC8-9C9C637768BE}" destId="{2038A755-CD1B-4602-AC4C-6E21654D1B12}" srcOrd="1" destOrd="0" presId="urn:microsoft.com/office/officeart/2008/layout/NameandTitleOrganizationalChart"/>
    <dgm:cxn modelId="{392ECCB8-4DE8-4B92-B55E-48BD66D76612}" type="presOf" srcId="{B13FE19E-6218-4262-B01B-45AEBB2FF842}" destId="{88B88850-8E86-4BF3-BB69-F73A1532051B}" srcOrd="1" destOrd="0" presId="urn:microsoft.com/office/officeart/2008/layout/NameandTitleOrganizationalChart"/>
    <dgm:cxn modelId="{C0A5ECC8-3603-436C-AE96-493FEC87C97B}" type="presOf" srcId="{AE50642C-2F40-4CBB-B404-4CE7AC8B95CA}" destId="{2B3810B9-0F51-4310-9A2F-DB9539209EA8}" srcOrd="0" destOrd="0" presId="urn:microsoft.com/office/officeart/2008/layout/NameandTitleOrganizationalChart"/>
    <dgm:cxn modelId="{6F0AC346-C080-4D50-A2A8-EEFD41EF85EB}" type="presOf" srcId="{B44D9C5C-96FA-4D96-8DD2-BE1099D60404}" destId="{B8F5CD23-827A-455C-AB0A-F5AD6F29E1C1}" srcOrd="0" destOrd="0" presId="urn:microsoft.com/office/officeart/2008/layout/NameandTitleOrganizationalChart"/>
    <dgm:cxn modelId="{F60E41F1-C8EE-4481-981D-1AFE5D3552E1}" type="presOf" srcId="{2C5A7FF2-59E3-4981-9BC8-9C9C637768BE}" destId="{F22E1A6D-6210-414B-9744-CB540651E2F5}" srcOrd="0" destOrd="0" presId="urn:microsoft.com/office/officeart/2008/layout/NameandTitleOrganizationalChart"/>
    <dgm:cxn modelId="{481FC1F6-13A5-429E-93B5-3399473E97AA}" type="presOf" srcId="{4CB6366D-015B-4966-BFCA-E22C6029501B}" destId="{339D53CB-4531-4516-A41B-349687B33316}" srcOrd="0" destOrd="0" presId="urn:microsoft.com/office/officeart/2008/layout/NameandTitleOrganizationalChart"/>
    <dgm:cxn modelId="{70D7C5C8-A37B-42E6-83BD-EAE5761959C2}" type="presOf" srcId="{808157AC-E17E-43E6-AF31-55440AE32020}" destId="{FD32C07D-2F60-449A-A52E-632B3FCCEAFB}" srcOrd="0" destOrd="0" presId="urn:microsoft.com/office/officeart/2008/layout/NameandTitleOrganizationalChart"/>
    <dgm:cxn modelId="{FB762BF9-8319-4A58-9195-AE3532740AB2}" type="presOf" srcId="{E3603519-F551-4958-879E-20B4E19B5420}" destId="{5D3ED6D4-A540-4FE7-A8EF-1CFA0702EA54}" srcOrd="0" destOrd="0" presId="urn:microsoft.com/office/officeart/2008/layout/NameandTitleOrganizationalChart"/>
    <dgm:cxn modelId="{7201F65C-4B8E-4726-9528-D5E197456E3E}" srcId="{E77B0172-13A5-4B30-8AC8-9B78D6957EC3}" destId="{2C5A7FF2-59E3-4981-9BC8-9C9C637768BE}" srcOrd="2" destOrd="0" parTransId="{08A7E1BD-5BFE-4EC7-AD76-0E10244923A1}" sibTransId="{4CB6366D-015B-4966-BFCA-E22C6029501B}"/>
    <dgm:cxn modelId="{D7B26808-2B9D-4A7F-86DD-F5D27203D1AB}" type="presOf" srcId="{68BC93DD-53D7-4B8A-ABA8-D22D67C33656}" destId="{A9FAEC11-3AE3-4DCA-A83A-7102F3A6A323}" srcOrd="0" destOrd="0" presId="urn:microsoft.com/office/officeart/2008/layout/NameandTitleOrganizationalChart"/>
    <dgm:cxn modelId="{1C72DD14-1F60-4281-8567-AC167FD18A3D}" srcId="{E77B0172-13A5-4B30-8AC8-9B78D6957EC3}" destId="{B13FE19E-6218-4262-B01B-45AEBB2FF842}" srcOrd="0" destOrd="0" parTransId="{AE50642C-2F40-4CBB-B404-4CE7AC8B95CA}" sibTransId="{0A92F74A-85B3-485D-A9A0-3D208EC87655}"/>
    <dgm:cxn modelId="{BBA477AA-7005-4FC1-825B-EE7303CB1BEA}" type="presOf" srcId="{E9AA703E-EFA9-4D25-B152-3E9592D2DA27}" destId="{F17F63EA-2830-459F-BEBB-9EB81A1880E4}" srcOrd="1" destOrd="0" presId="urn:microsoft.com/office/officeart/2008/layout/NameandTitleOrganizationalChart"/>
    <dgm:cxn modelId="{61724EDA-73AB-48A4-9A03-3E068999F356}" type="presOf" srcId="{5A962A19-4093-46F2-8E16-46261F57CAFD}" destId="{155A7726-B34D-44C0-880D-CE7B2B3C7BF4}" srcOrd="0" destOrd="0" presId="urn:microsoft.com/office/officeart/2008/layout/NameandTitleOrganizationalChart"/>
    <dgm:cxn modelId="{1D426788-BFA6-40B4-A42B-4B65ED07B776}" type="presParOf" srcId="{77A7F5CA-9566-45BE-B20B-46AF0DACCEE9}" destId="{127B2D97-CC05-4250-A295-BA5A72304E16}" srcOrd="0" destOrd="0" presId="urn:microsoft.com/office/officeart/2008/layout/NameandTitleOrganizationalChart"/>
    <dgm:cxn modelId="{AA6C1931-1312-4943-B28E-96AB26B2D498}" type="presParOf" srcId="{127B2D97-CC05-4250-A295-BA5A72304E16}" destId="{04727DD7-65B9-464E-A1B4-6A474813F554}" srcOrd="0" destOrd="0" presId="urn:microsoft.com/office/officeart/2008/layout/NameandTitleOrganizationalChart"/>
    <dgm:cxn modelId="{C2D7CA77-935D-4CCE-8D35-B2E983C08B48}" type="presParOf" srcId="{04727DD7-65B9-464E-A1B4-6A474813F554}" destId="{81E16FD0-FCAA-41CA-9F08-9DB72A6603AC}" srcOrd="0" destOrd="0" presId="urn:microsoft.com/office/officeart/2008/layout/NameandTitleOrganizationalChart"/>
    <dgm:cxn modelId="{C2DCFC10-A1CF-4857-A85D-7C2E4AF379FE}" type="presParOf" srcId="{04727DD7-65B9-464E-A1B4-6A474813F554}" destId="{5D3ED6D4-A540-4FE7-A8EF-1CFA0702EA54}" srcOrd="1" destOrd="0" presId="urn:microsoft.com/office/officeart/2008/layout/NameandTitleOrganizationalChart"/>
    <dgm:cxn modelId="{EFB45656-AA42-44E0-8B54-27A686CE5BE1}" type="presParOf" srcId="{04727DD7-65B9-464E-A1B4-6A474813F554}" destId="{1C33EA18-FCA4-467E-9849-4F7159E1ADA7}" srcOrd="2" destOrd="0" presId="urn:microsoft.com/office/officeart/2008/layout/NameandTitleOrganizationalChart"/>
    <dgm:cxn modelId="{D0DD49CF-E559-4A16-815D-6F585F56D523}" type="presParOf" srcId="{127B2D97-CC05-4250-A295-BA5A72304E16}" destId="{1D884E76-D997-4321-8FF6-234CFE3B3C57}" srcOrd="1" destOrd="0" presId="urn:microsoft.com/office/officeart/2008/layout/NameandTitleOrganizationalChart"/>
    <dgm:cxn modelId="{940B7EC9-54AD-43A2-9F3D-AF085AC8B04F}" type="presParOf" srcId="{1D884E76-D997-4321-8FF6-234CFE3B3C57}" destId="{2B3810B9-0F51-4310-9A2F-DB9539209EA8}" srcOrd="0" destOrd="0" presId="urn:microsoft.com/office/officeart/2008/layout/NameandTitleOrganizationalChart"/>
    <dgm:cxn modelId="{E3BD06C0-881C-4168-B58F-D08FC242CD9D}" type="presParOf" srcId="{1D884E76-D997-4321-8FF6-234CFE3B3C57}" destId="{CEE06D4D-4FC5-4836-B842-D6C5DCDA1DD7}" srcOrd="1" destOrd="0" presId="urn:microsoft.com/office/officeart/2008/layout/NameandTitleOrganizationalChart"/>
    <dgm:cxn modelId="{501949E8-A54C-40DF-9978-A3FEF704AF67}" type="presParOf" srcId="{CEE06D4D-4FC5-4836-B842-D6C5DCDA1DD7}" destId="{5176AD73-78BE-4DE4-A5BE-20B224012F11}" srcOrd="0" destOrd="0" presId="urn:microsoft.com/office/officeart/2008/layout/NameandTitleOrganizationalChart"/>
    <dgm:cxn modelId="{F8EAB8A4-88E7-40BE-BFFF-87F7756CBC4F}" type="presParOf" srcId="{5176AD73-78BE-4DE4-A5BE-20B224012F11}" destId="{14AED58F-E5F1-448D-90F7-0CF80B859C79}" srcOrd="0" destOrd="0" presId="urn:microsoft.com/office/officeart/2008/layout/NameandTitleOrganizationalChart"/>
    <dgm:cxn modelId="{510E1B01-E9B9-4818-A9AD-7401C418A362}" type="presParOf" srcId="{5176AD73-78BE-4DE4-A5BE-20B224012F11}" destId="{60CA0EFB-7621-4A00-9196-A24534171DD9}" srcOrd="1" destOrd="0" presId="urn:microsoft.com/office/officeart/2008/layout/NameandTitleOrganizationalChart"/>
    <dgm:cxn modelId="{D742B856-998D-4114-9909-716B801A37E2}" type="presParOf" srcId="{5176AD73-78BE-4DE4-A5BE-20B224012F11}" destId="{88B88850-8E86-4BF3-BB69-F73A1532051B}" srcOrd="2" destOrd="0" presId="urn:microsoft.com/office/officeart/2008/layout/NameandTitleOrganizationalChart"/>
    <dgm:cxn modelId="{FCEB28A4-6DDC-443A-9385-ECBC94E99D57}" type="presParOf" srcId="{CEE06D4D-4FC5-4836-B842-D6C5DCDA1DD7}" destId="{C143AFBA-ACB7-4C28-9769-B159E9989B2C}" srcOrd="1" destOrd="0" presId="urn:microsoft.com/office/officeart/2008/layout/NameandTitleOrganizationalChart"/>
    <dgm:cxn modelId="{9F5CF2FF-658C-4991-88CF-69C6C4DDBC79}" type="presParOf" srcId="{CEE06D4D-4FC5-4836-B842-D6C5DCDA1DD7}" destId="{58A7EFE4-3084-4047-99E2-02B163997A7B}" srcOrd="2" destOrd="0" presId="urn:microsoft.com/office/officeart/2008/layout/NameandTitleOrganizationalChart"/>
    <dgm:cxn modelId="{7307CA13-5E32-4338-AE2C-DE012BFEB07D}" type="presParOf" srcId="{1D884E76-D997-4321-8FF6-234CFE3B3C57}" destId="{A9FAEC11-3AE3-4DCA-A83A-7102F3A6A323}" srcOrd="2" destOrd="0" presId="urn:microsoft.com/office/officeart/2008/layout/NameandTitleOrganizationalChart"/>
    <dgm:cxn modelId="{1C7FC04F-96F2-43B7-AE71-0ECEC988C8BF}" type="presParOf" srcId="{1D884E76-D997-4321-8FF6-234CFE3B3C57}" destId="{3A497B33-7804-4E26-A290-AC56EBD1B181}" srcOrd="3" destOrd="0" presId="urn:microsoft.com/office/officeart/2008/layout/NameandTitleOrganizationalChart"/>
    <dgm:cxn modelId="{F6E570E8-FD67-47CE-A4E9-D2237A960FA7}" type="presParOf" srcId="{3A497B33-7804-4E26-A290-AC56EBD1B181}" destId="{8CC71F15-672D-4987-B55D-9E264CA554EC}" srcOrd="0" destOrd="0" presId="urn:microsoft.com/office/officeart/2008/layout/NameandTitleOrganizationalChart"/>
    <dgm:cxn modelId="{630FA2E3-8563-4788-A8FD-3B60F09E821C}" type="presParOf" srcId="{8CC71F15-672D-4987-B55D-9E264CA554EC}" destId="{B8F5CD23-827A-455C-AB0A-F5AD6F29E1C1}" srcOrd="0" destOrd="0" presId="urn:microsoft.com/office/officeart/2008/layout/NameandTitleOrganizationalChart"/>
    <dgm:cxn modelId="{233F35EC-2219-465E-82F4-638FEC4E24FB}" type="presParOf" srcId="{8CC71F15-672D-4987-B55D-9E264CA554EC}" destId="{24E2C2C8-6998-4A6A-81D0-9FDD7CB3A4C2}" srcOrd="1" destOrd="0" presId="urn:microsoft.com/office/officeart/2008/layout/NameandTitleOrganizationalChart"/>
    <dgm:cxn modelId="{2C018642-8738-4BF8-B12C-F83465449CEB}" type="presParOf" srcId="{8CC71F15-672D-4987-B55D-9E264CA554EC}" destId="{BEDD2A03-9292-4FC1-B88B-7DAA8645C0B0}" srcOrd="2" destOrd="0" presId="urn:microsoft.com/office/officeart/2008/layout/NameandTitleOrganizationalChart"/>
    <dgm:cxn modelId="{CB04AF4A-D7A9-4CFE-8E72-D0095CD7E01B}" type="presParOf" srcId="{3A497B33-7804-4E26-A290-AC56EBD1B181}" destId="{8A9815BC-FBFA-4589-9A7F-94D3A868E175}" srcOrd="1" destOrd="0" presId="urn:microsoft.com/office/officeart/2008/layout/NameandTitleOrganizationalChart"/>
    <dgm:cxn modelId="{ADE424D2-5F53-47BC-A79F-4EC537A89C86}" type="presParOf" srcId="{3A497B33-7804-4E26-A290-AC56EBD1B181}" destId="{76C59B5E-FE6F-47E6-952E-EE53B6B60E0D}" srcOrd="2" destOrd="0" presId="urn:microsoft.com/office/officeart/2008/layout/NameandTitleOrganizationalChart"/>
    <dgm:cxn modelId="{9CA20B1C-9D2F-461C-A88F-0300BFFE8A87}" type="presParOf" srcId="{1D884E76-D997-4321-8FF6-234CFE3B3C57}" destId="{01ED27B9-A4E0-42B4-BDD0-BDB91D4839C6}" srcOrd="4" destOrd="0" presId="urn:microsoft.com/office/officeart/2008/layout/NameandTitleOrganizationalChart"/>
    <dgm:cxn modelId="{B63C7168-4C2C-4092-8129-A2629CA3BF26}" type="presParOf" srcId="{1D884E76-D997-4321-8FF6-234CFE3B3C57}" destId="{9F211718-CD85-48D3-BEDA-719D91BD3E6E}" srcOrd="5" destOrd="0" presId="urn:microsoft.com/office/officeart/2008/layout/NameandTitleOrganizationalChart"/>
    <dgm:cxn modelId="{D4442B92-6209-4CC9-8A3D-B6DE2ED62699}" type="presParOf" srcId="{9F211718-CD85-48D3-BEDA-719D91BD3E6E}" destId="{E6BFDB22-0A17-4389-8110-5EF29FDB1645}" srcOrd="0" destOrd="0" presId="urn:microsoft.com/office/officeart/2008/layout/NameandTitleOrganizationalChart"/>
    <dgm:cxn modelId="{B09096FE-7807-462D-B918-DF1871684484}" type="presParOf" srcId="{E6BFDB22-0A17-4389-8110-5EF29FDB1645}" destId="{F22E1A6D-6210-414B-9744-CB540651E2F5}" srcOrd="0" destOrd="0" presId="urn:microsoft.com/office/officeart/2008/layout/NameandTitleOrganizationalChart"/>
    <dgm:cxn modelId="{CC30BACA-1C4C-465B-AF89-F64EFBEA1ECE}" type="presParOf" srcId="{E6BFDB22-0A17-4389-8110-5EF29FDB1645}" destId="{339D53CB-4531-4516-A41B-349687B33316}" srcOrd="1" destOrd="0" presId="urn:microsoft.com/office/officeart/2008/layout/NameandTitleOrganizationalChart"/>
    <dgm:cxn modelId="{13B6849F-D4C0-48A5-80C6-902E4018B19F}" type="presParOf" srcId="{E6BFDB22-0A17-4389-8110-5EF29FDB1645}" destId="{2038A755-CD1B-4602-AC4C-6E21654D1B12}" srcOrd="2" destOrd="0" presId="urn:microsoft.com/office/officeart/2008/layout/NameandTitleOrganizationalChart"/>
    <dgm:cxn modelId="{E0CF9D8B-8F3C-49A2-8728-817ED933D74A}" type="presParOf" srcId="{9F211718-CD85-48D3-BEDA-719D91BD3E6E}" destId="{FA09469D-23D2-42DA-9AFC-6074A78E612A}" srcOrd="1" destOrd="0" presId="urn:microsoft.com/office/officeart/2008/layout/NameandTitleOrganizationalChart"/>
    <dgm:cxn modelId="{CB0B9578-7E58-45FC-AC2A-D5CE272CE92A}" type="presParOf" srcId="{9F211718-CD85-48D3-BEDA-719D91BD3E6E}" destId="{B6E867A9-3B13-4608-ADEA-8CB75D2F2E92}" srcOrd="2" destOrd="0" presId="urn:microsoft.com/office/officeart/2008/layout/NameandTitleOrganizationalChart"/>
    <dgm:cxn modelId="{6405C837-CEB3-4048-B439-79D3F69B68F3}" type="presParOf" srcId="{1D884E76-D997-4321-8FF6-234CFE3B3C57}" destId="{9DB3864E-567D-40EE-83FA-753D606E4485}" srcOrd="6" destOrd="0" presId="urn:microsoft.com/office/officeart/2008/layout/NameandTitleOrganizationalChart"/>
    <dgm:cxn modelId="{C6B285BA-336F-4EAB-8170-D33E2135A040}" type="presParOf" srcId="{1D884E76-D997-4321-8FF6-234CFE3B3C57}" destId="{FEB307F6-ADEF-4927-B34C-7B6520A4B3D9}" srcOrd="7" destOrd="0" presId="urn:microsoft.com/office/officeart/2008/layout/NameandTitleOrganizationalChart"/>
    <dgm:cxn modelId="{DDB0EC37-5063-4533-BC95-36D310B48045}" type="presParOf" srcId="{FEB307F6-ADEF-4927-B34C-7B6520A4B3D9}" destId="{906A63BD-6F72-43BA-AEFA-0490769EFAF7}" srcOrd="0" destOrd="0" presId="urn:microsoft.com/office/officeart/2008/layout/NameandTitleOrganizationalChart"/>
    <dgm:cxn modelId="{4659BD6F-37E1-4E73-A422-55E601B63B71}" type="presParOf" srcId="{906A63BD-6F72-43BA-AEFA-0490769EFAF7}" destId="{F6FAD5CC-AE7C-4CE7-9027-1C15DC7A98F8}" srcOrd="0" destOrd="0" presId="urn:microsoft.com/office/officeart/2008/layout/NameandTitleOrganizationalChart"/>
    <dgm:cxn modelId="{382D4979-84C2-4A64-83AD-72EBADFF255A}" type="presParOf" srcId="{906A63BD-6F72-43BA-AEFA-0490769EFAF7}" destId="{FD32C07D-2F60-449A-A52E-632B3FCCEAFB}" srcOrd="1" destOrd="0" presId="urn:microsoft.com/office/officeart/2008/layout/NameandTitleOrganizationalChart"/>
    <dgm:cxn modelId="{952B7E58-3B59-4311-AEA7-03B2C0A142A5}" type="presParOf" srcId="{906A63BD-6F72-43BA-AEFA-0490769EFAF7}" destId="{F17F63EA-2830-459F-BEBB-9EB81A1880E4}" srcOrd="2" destOrd="0" presId="urn:microsoft.com/office/officeart/2008/layout/NameandTitleOrganizationalChart"/>
    <dgm:cxn modelId="{AD484CBC-F778-41D3-ACFF-046E7C92BBC7}" type="presParOf" srcId="{FEB307F6-ADEF-4927-B34C-7B6520A4B3D9}" destId="{7FDF9406-0B23-4B8E-9C7D-1785E4707560}" srcOrd="1" destOrd="0" presId="urn:microsoft.com/office/officeart/2008/layout/NameandTitleOrganizationalChart"/>
    <dgm:cxn modelId="{616B229D-75D3-49CF-A64B-401B1151DFE3}" type="presParOf" srcId="{FEB307F6-ADEF-4927-B34C-7B6520A4B3D9}" destId="{8B7F3C4B-0BA7-40BC-98E3-B4A4CD63F8DC}" srcOrd="2" destOrd="0" presId="urn:microsoft.com/office/officeart/2008/layout/NameandTitleOrganizationalChart"/>
    <dgm:cxn modelId="{7D2EDE5F-A8E5-404F-9E9E-52BE9F851A50}" type="presParOf" srcId="{1D884E76-D997-4321-8FF6-234CFE3B3C57}" destId="{155A7726-B34D-44C0-880D-CE7B2B3C7BF4}" srcOrd="8" destOrd="0" presId="urn:microsoft.com/office/officeart/2008/layout/NameandTitleOrganizationalChart"/>
    <dgm:cxn modelId="{D7B8D5C2-E3C4-4530-B8E9-9596C54B5064}" type="presParOf" srcId="{1D884E76-D997-4321-8FF6-234CFE3B3C57}" destId="{6DD18CF1-4650-49DD-9A41-AA6EB3370226}" srcOrd="9" destOrd="0" presId="urn:microsoft.com/office/officeart/2008/layout/NameandTitleOrganizationalChart"/>
    <dgm:cxn modelId="{C999EA33-09DE-4FEF-BCD0-98A342B03024}" type="presParOf" srcId="{6DD18CF1-4650-49DD-9A41-AA6EB3370226}" destId="{CC6BA8C1-FC6D-4755-B7A8-8AB9212497D9}" srcOrd="0" destOrd="0" presId="urn:microsoft.com/office/officeart/2008/layout/NameandTitleOrganizationalChart"/>
    <dgm:cxn modelId="{23695AFA-890B-4D50-8DDF-9D8812845ED2}" type="presParOf" srcId="{CC6BA8C1-FC6D-4755-B7A8-8AB9212497D9}" destId="{39EB0CC5-A54A-4ADC-883F-4BA8D8F84412}" srcOrd="0" destOrd="0" presId="urn:microsoft.com/office/officeart/2008/layout/NameandTitleOrganizationalChart"/>
    <dgm:cxn modelId="{872FB7F8-B35A-4C77-8ED2-26F5F187890A}" type="presParOf" srcId="{CC6BA8C1-FC6D-4755-B7A8-8AB9212497D9}" destId="{20A3A66B-B880-4E8D-A992-D1F56F10A72B}" srcOrd="1" destOrd="0" presId="urn:microsoft.com/office/officeart/2008/layout/NameandTitleOrganizationalChart"/>
    <dgm:cxn modelId="{40104BCE-7B4C-4923-A32D-3E9F74C6CA80}" type="presParOf" srcId="{CC6BA8C1-FC6D-4755-B7A8-8AB9212497D9}" destId="{01BAEE51-4D7D-45CC-9D43-88C62CD0412E}" srcOrd="2" destOrd="0" presId="urn:microsoft.com/office/officeart/2008/layout/NameandTitleOrganizationalChart"/>
    <dgm:cxn modelId="{AEDCBAE7-B9DA-42D4-9AB1-641912BCCF42}" type="presParOf" srcId="{6DD18CF1-4650-49DD-9A41-AA6EB3370226}" destId="{E9ACA4A1-9E79-4425-B9B1-F4E5DE8F7E11}" srcOrd="1" destOrd="0" presId="urn:microsoft.com/office/officeart/2008/layout/NameandTitleOrganizationalChart"/>
    <dgm:cxn modelId="{A7DC28AB-2491-4FBF-B122-3FAA89EA421E}" type="presParOf" srcId="{6DD18CF1-4650-49DD-9A41-AA6EB3370226}" destId="{2CACF927-8310-41DE-BDF0-D41243D52BC2}" srcOrd="2" destOrd="0" presId="urn:microsoft.com/office/officeart/2008/layout/NameandTitleOrganizationalChart"/>
    <dgm:cxn modelId="{34D103ED-3392-4431-B28F-462DF4EB2DCF}" type="presParOf" srcId="{127B2D97-CC05-4250-A295-BA5A72304E16}" destId="{06E07BC9-7E83-4972-A884-C45784C8791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1D1811-1B74-4345-A374-D11638ED447B}"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en-US"/>
        </a:p>
      </dgm:t>
    </dgm:pt>
    <dgm:pt modelId="{A797994E-902A-499B-A906-1266DBD6CEBB}">
      <dgm:prSet phldrT="[Text]" custT="1"/>
      <dgm:spPr/>
      <dgm:t>
        <a:bodyPr/>
        <a:lstStyle/>
        <a:p>
          <a:r>
            <a:rPr lang="en-GB" sz="1050" b="1">
              <a:latin typeface="Arial Narrow" panose="020B0606020202030204" pitchFamily="34" charset="0"/>
            </a:rPr>
            <a:t>Overall objective: </a:t>
          </a:r>
          <a:r>
            <a:rPr lang="en-GB" sz="1050" b="0">
              <a:latin typeface="Arial Narrow" panose="020B0606020202030204" pitchFamily="34" charset="0"/>
            </a:rPr>
            <a:t>Further improvement of work of PA in accordance with principles of the European Administrative Space and provision of high quality services to citizens and business entities, as well as the creation of public administration which shall significantly contribute to the economic stability and increase of the living standard</a:t>
          </a:r>
          <a:r>
            <a:rPr lang="en-GB" sz="1050" b="1">
              <a:latin typeface="Arial Narrow" panose="020B0606020202030204" pitchFamily="34" charset="0"/>
            </a:rPr>
            <a:t>.</a:t>
          </a:r>
          <a:endParaRPr lang="en-US" sz="1050" b="1">
            <a:latin typeface="Arial Narrow" panose="020B0606020202030204" pitchFamily="34" charset="0"/>
          </a:endParaRPr>
        </a:p>
      </dgm:t>
    </dgm:pt>
    <dgm:pt modelId="{62F501B6-E1B5-4B72-B543-CED27FD1C6DC}" type="parTrans" cxnId="{943C1F6C-9818-48F4-961C-6CFCB48785D9}">
      <dgm:prSet/>
      <dgm:spPr/>
      <dgm:t>
        <a:bodyPr/>
        <a:lstStyle/>
        <a:p>
          <a:endParaRPr lang="en-US"/>
        </a:p>
      </dgm:t>
    </dgm:pt>
    <dgm:pt modelId="{1CFB4DB4-E3A4-4B23-AAE9-D3B42C41692C}" type="sibTrans" cxnId="{943C1F6C-9818-48F4-961C-6CFCB48785D9}">
      <dgm:prSet/>
      <dgm:spPr/>
      <dgm:t>
        <a:bodyPr/>
        <a:lstStyle/>
        <a:p>
          <a:endParaRPr lang="en-US"/>
        </a:p>
      </dgm:t>
    </dgm:pt>
    <dgm:pt modelId="{4FB1A953-BD59-4330-B495-86AD55021EFC}">
      <dgm:prSet phldrT="[Text]" custT="1"/>
      <dgm:spPr/>
      <dgm:t>
        <a:bodyPr/>
        <a:lstStyle/>
        <a:p>
          <a:r>
            <a:rPr lang="en-US" sz="1050" b="1">
              <a:latin typeface="Arial Narrow" panose="020B0606020202030204" pitchFamily="34" charset="0"/>
            </a:rPr>
            <a:t>SO1</a:t>
          </a:r>
          <a:r>
            <a:rPr lang="sr-Cyrl-RS" sz="1050" b="1">
              <a:latin typeface="Arial Narrow" panose="020B0606020202030204" pitchFamily="34" charset="0"/>
            </a:rPr>
            <a:t>: </a:t>
          </a:r>
          <a:r>
            <a:rPr lang="en-GB" sz="1050" b="1">
              <a:latin typeface="Arial Narrow" panose="020B0606020202030204" pitchFamily="34" charset="0"/>
            </a:rPr>
            <a:t>Improvement of organizational and functional Public Administration subsystems</a:t>
          </a:r>
          <a:endParaRPr lang="en-US" sz="1050" b="1">
            <a:latin typeface="Arial Narrow" panose="020B0606020202030204" pitchFamily="34" charset="0"/>
          </a:endParaRPr>
        </a:p>
      </dgm:t>
    </dgm:pt>
    <dgm:pt modelId="{A40C879E-A743-42DA-9C3B-1CFE88B78031}" type="parTrans" cxnId="{FDCB959F-B183-4D7A-AE36-12157CF848C7}">
      <dgm:prSet/>
      <dgm:spPr/>
      <dgm:t>
        <a:bodyPr/>
        <a:lstStyle/>
        <a:p>
          <a:endParaRPr lang="en-US"/>
        </a:p>
      </dgm:t>
    </dgm:pt>
    <dgm:pt modelId="{97AF373D-509A-4459-94BD-826B31075BD3}" type="sibTrans" cxnId="{FDCB959F-B183-4D7A-AE36-12157CF848C7}">
      <dgm:prSet/>
      <dgm:spPr/>
      <dgm:t>
        <a:bodyPr/>
        <a:lstStyle/>
        <a:p>
          <a:endParaRPr lang="en-US"/>
        </a:p>
      </dgm:t>
    </dgm:pt>
    <dgm:pt modelId="{B4B9DAC5-1A96-4DBC-BC60-F5E4DD9F9D82}">
      <dgm:prSet phldrT="[Text]" custT="1"/>
      <dgm:spPr/>
      <dgm:t>
        <a:bodyPr/>
        <a:lstStyle/>
        <a:p>
          <a:r>
            <a:rPr lang="en-US" sz="1050" b="1">
              <a:latin typeface="Arial Narrow" panose="020B0606020202030204" pitchFamily="34" charset="0"/>
            </a:rPr>
            <a:t>SO</a:t>
          </a:r>
          <a:r>
            <a:rPr lang="sr-Cyrl-RS" sz="1050" b="1">
              <a:latin typeface="Arial Narrow" panose="020B0606020202030204" pitchFamily="34" charset="0"/>
            </a:rPr>
            <a:t>2: </a:t>
          </a:r>
          <a:r>
            <a:rPr lang="en-GB" sz="1050" b="1">
              <a:latin typeface="Arial Narrow" panose="020B0606020202030204" pitchFamily="34" charset="0"/>
            </a:rPr>
            <a:t>Establishing a coherent merit-based civil service system and improve HRM</a:t>
          </a:r>
          <a:endParaRPr lang="en-US" sz="1050" b="1">
            <a:latin typeface="Arial Narrow" panose="020B0606020202030204" pitchFamily="34" charset="0"/>
          </a:endParaRPr>
        </a:p>
      </dgm:t>
    </dgm:pt>
    <dgm:pt modelId="{D2637DA1-30FB-4E13-817F-5E2E7FB062BF}" type="parTrans" cxnId="{A3755ACE-C799-42DA-A5CC-A00CE2A62E8F}">
      <dgm:prSet/>
      <dgm:spPr/>
      <dgm:t>
        <a:bodyPr/>
        <a:lstStyle/>
        <a:p>
          <a:endParaRPr lang="en-US"/>
        </a:p>
      </dgm:t>
    </dgm:pt>
    <dgm:pt modelId="{A42FF04E-AAD0-4900-A028-0DD48ADED507}" type="sibTrans" cxnId="{A3755ACE-C799-42DA-A5CC-A00CE2A62E8F}">
      <dgm:prSet/>
      <dgm:spPr/>
      <dgm:t>
        <a:bodyPr/>
        <a:lstStyle/>
        <a:p>
          <a:endParaRPr lang="en-US"/>
        </a:p>
      </dgm:t>
    </dgm:pt>
    <dgm:pt modelId="{6110B25E-A7F0-4C67-8F8D-93241C72375D}">
      <dgm:prSet phldrT="[Text]" custT="1"/>
      <dgm:spPr/>
      <dgm:t>
        <a:bodyPr/>
        <a:lstStyle/>
        <a:p>
          <a:r>
            <a:rPr lang="en-US" sz="1050" b="1">
              <a:latin typeface="Arial Narrow" panose="020B0606020202030204" pitchFamily="34" charset="0"/>
            </a:rPr>
            <a:t>SO</a:t>
          </a:r>
          <a:r>
            <a:rPr lang="sr-Cyrl-RS" sz="1050" b="1">
              <a:latin typeface="Arial Narrow" panose="020B0606020202030204" pitchFamily="34" charset="0"/>
            </a:rPr>
            <a:t>3: </a:t>
          </a:r>
          <a:r>
            <a:rPr lang="en-GB" sz="1050" b="1">
              <a:latin typeface="Arial Narrow" panose="020B0606020202030204" pitchFamily="34" charset="0"/>
            </a:rPr>
            <a:t>Improvement of public finances and procurement management</a:t>
          </a:r>
          <a:endParaRPr lang="en-US" sz="1050" b="1">
            <a:latin typeface="Arial Narrow" panose="020B0606020202030204" pitchFamily="34" charset="0"/>
          </a:endParaRPr>
        </a:p>
      </dgm:t>
    </dgm:pt>
    <dgm:pt modelId="{7FF0FA62-8205-4DF1-98AF-137EF1D43A5E}" type="parTrans" cxnId="{B4D42F76-CA8F-4D09-857F-FD0879604D1D}">
      <dgm:prSet/>
      <dgm:spPr/>
      <dgm:t>
        <a:bodyPr/>
        <a:lstStyle/>
        <a:p>
          <a:endParaRPr lang="en-US"/>
        </a:p>
      </dgm:t>
    </dgm:pt>
    <dgm:pt modelId="{CDC36E1B-ED1F-4755-A3FC-5F8F9A4E272B}" type="sibTrans" cxnId="{B4D42F76-CA8F-4D09-857F-FD0879604D1D}">
      <dgm:prSet/>
      <dgm:spPr/>
      <dgm:t>
        <a:bodyPr/>
        <a:lstStyle/>
        <a:p>
          <a:endParaRPr lang="en-US"/>
        </a:p>
      </dgm:t>
    </dgm:pt>
    <dgm:pt modelId="{FB6A7AF9-A1BD-4856-AC32-F268629F8065}">
      <dgm:prSet custT="1"/>
      <dgm:spPr/>
      <dgm:t>
        <a:bodyPr/>
        <a:lstStyle/>
        <a:p>
          <a:r>
            <a:rPr lang="en-US" sz="1050" b="1">
              <a:latin typeface="Arial Narrow" panose="020B0606020202030204" pitchFamily="34" charset="0"/>
            </a:rPr>
            <a:t>SO</a:t>
          </a:r>
          <a:r>
            <a:rPr lang="sr-Cyrl-RS" sz="1050" b="1">
              <a:latin typeface="Arial Narrow" panose="020B0606020202030204" pitchFamily="34" charset="0"/>
            </a:rPr>
            <a:t>4: </a:t>
          </a:r>
          <a:r>
            <a:rPr lang="en-GB" sz="1050" b="1">
              <a:latin typeface="Arial Narrow" panose="020B0606020202030204" pitchFamily="34" charset="0"/>
            </a:rPr>
            <a:t>Increasing legal certainty and improvement the business environment and quality of public services provision</a:t>
          </a:r>
          <a:endParaRPr lang="en-US" sz="1050" b="1">
            <a:latin typeface="Arial Narrow" panose="020B0606020202030204" pitchFamily="34" charset="0"/>
          </a:endParaRPr>
        </a:p>
      </dgm:t>
    </dgm:pt>
    <dgm:pt modelId="{E4852323-6807-46A9-B4DC-5FD310A394CA}" type="parTrans" cxnId="{E10AAD69-AB64-47C2-8D2F-6FE9B9B0DD51}">
      <dgm:prSet/>
      <dgm:spPr/>
      <dgm:t>
        <a:bodyPr/>
        <a:lstStyle/>
        <a:p>
          <a:endParaRPr lang="en-US"/>
        </a:p>
      </dgm:t>
    </dgm:pt>
    <dgm:pt modelId="{56ABC504-5705-489E-95C0-5D5CA3124427}" type="sibTrans" cxnId="{E10AAD69-AB64-47C2-8D2F-6FE9B9B0DD51}">
      <dgm:prSet/>
      <dgm:spPr/>
      <dgm:t>
        <a:bodyPr/>
        <a:lstStyle/>
        <a:p>
          <a:endParaRPr lang="en-US"/>
        </a:p>
      </dgm:t>
    </dgm:pt>
    <dgm:pt modelId="{3FEEF966-9505-411F-B19B-1A7E6DD4A16C}">
      <dgm:prSet custT="1"/>
      <dgm:spPr/>
      <dgm:t>
        <a:bodyPr/>
        <a:lstStyle/>
        <a:p>
          <a:r>
            <a:rPr lang="en-US" sz="1050" b="1">
              <a:latin typeface="Arial Narrow" panose="020B0606020202030204" pitchFamily="34" charset="0"/>
            </a:rPr>
            <a:t>SO</a:t>
          </a:r>
          <a:r>
            <a:rPr lang="sr-Cyrl-RS" sz="1050" b="1">
              <a:latin typeface="Arial Narrow" panose="020B0606020202030204" pitchFamily="34" charset="0"/>
            </a:rPr>
            <a:t>5: </a:t>
          </a:r>
          <a:r>
            <a:rPr lang="en-GB" sz="1050" b="1">
              <a:latin typeface="Arial Narrow" panose="020B0606020202030204" pitchFamily="34" charset="0"/>
            </a:rPr>
            <a:t>Increasing citizens’ participation, transparency, improving ethical standards and accountability in performing public administration tasks</a:t>
          </a:r>
          <a:endParaRPr lang="en-US" sz="1050" b="1">
            <a:latin typeface="Arial Narrow" panose="020B0606020202030204" pitchFamily="34" charset="0"/>
          </a:endParaRPr>
        </a:p>
      </dgm:t>
    </dgm:pt>
    <dgm:pt modelId="{8C6740BE-A95B-4040-8C10-1B08DCD0AFBB}" type="parTrans" cxnId="{2F220D71-7272-4DB2-B1DB-2B02147268AB}">
      <dgm:prSet/>
      <dgm:spPr/>
      <dgm:t>
        <a:bodyPr/>
        <a:lstStyle/>
        <a:p>
          <a:endParaRPr lang="en-US"/>
        </a:p>
      </dgm:t>
    </dgm:pt>
    <dgm:pt modelId="{5FA74DE7-53FE-456A-8F01-2D88665C93E1}" type="sibTrans" cxnId="{2F220D71-7272-4DB2-B1DB-2B02147268AB}">
      <dgm:prSet/>
      <dgm:spPr/>
      <dgm:t>
        <a:bodyPr/>
        <a:lstStyle/>
        <a:p>
          <a:endParaRPr lang="en-US"/>
        </a:p>
      </dgm:t>
    </dgm:pt>
    <dgm:pt modelId="{41DE65A8-FA9F-40D3-8CF5-A09B88617D74}" type="pres">
      <dgm:prSet presAssocID="{2B1D1811-1B74-4345-A374-D11638ED447B}" presName="Name0" presStyleCnt="0">
        <dgm:presLayoutVars>
          <dgm:chPref val="1"/>
          <dgm:dir/>
          <dgm:animOne val="branch"/>
          <dgm:animLvl val="lvl"/>
          <dgm:resizeHandles val="exact"/>
        </dgm:presLayoutVars>
      </dgm:prSet>
      <dgm:spPr/>
      <dgm:t>
        <a:bodyPr/>
        <a:lstStyle/>
        <a:p>
          <a:endParaRPr lang="en-US"/>
        </a:p>
      </dgm:t>
    </dgm:pt>
    <dgm:pt modelId="{8418BA8D-6D17-453E-97E6-72AFF36B4A8B}" type="pres">
      <dgm:prSet presAssocID="{A797994E-902A-499B-A906-1266DBD6CEBB}" presName="root1" presStyleCnt="0"/>
      <dgm:spPr/>
    </dgm:pt>
    <dgm:pt modelId="{2976D5EB-E152-43C0-BA16-12948B7518CE}" type="pres">
      <dgm:prSet presAssocID="{A797994E-902A-499B-A906-1266DBD6CEBB}" presName="LevelOneTextNode" presStyleLbl="node0" presStyleIdx="0" presStyleCnt="1" custScaleY="104237">
        <dgm:presLayoutVars>
          <dgm:chPref val="3"/>
        </dgm:presLayoutVars>
      </dgm:prSet>
      <dgm:spPr/>
      <dgm:t>
        <a:bodyPr/>
        <a:lstStyle/>
        <a:p>
          <a:endParaRPr lang="en-US"/>
        </a:p>
      </dgm:t>
    </dgm:pt>
    <dgm:pt modelId="{18A55A30-634E-4397-8AE9-E848BA1DB00B}" type="pres">
      <dgm:prSet presAssocID="{A797994E-902A-499B-A906-1266DBD6CEBB}" presName="level2hierChild" presStyleCnt="0"/>
      <dgm:spPr/>
    </dgm:pt>
    <dgm:pt modelId="{850768E8-5220-40A3-A53C-5283BAC4F6C6}" type="pres">
      <dgm:prSet presAssocID="{A40C879E-A743-42DA-9C3B-1CFE88B78031}" presName="conn2-1" presStyleLbl="parChTrans1D2" presStyleIdx="0" presStyleCnt="5"/>
      <dgm:spPr/>
      <dgm:t>
        <a:bodyPr/>
        <a:lstStyle/>
        <a:p>
          <a:endParaRPr lang="en-US"/>
        </a:p>
      </dgm:t>
    </dgm:pt>
    <dgm:pt modelId="{4E11BD93-9A82-4090-81D3-9468DCC325E0}" type="pres">
      <dgm:prSet presAssocID="{A40C879E-A743-42DA-9C3B-1CFE88B78031}" presName="connTx" presStyleLbl="parChTrans1D2" presStyleIdx="0" presStyleCnt="5"/>
      <dgm:spPr/>
      <dgm:t>
        <a:bodyPr/>
        <a:lstStyle/>
        <a:p>
          <a:endParaRPr lang="en-US"/>
        </a:p>
      </dgm:t>
    </dgm:pt>
    <dgm:pt modelId="{3BA8FF0B-7E0C-4F4B-94CE-6E3D59C25FE3}" type="pres">
      <dgm:prSet presAssocID="{4FB1A953-BD59-4330-B495-86AD55021EFC}" presName="root2" presStyleCnt="0"/>
      <dgm:spPr/>
    </dgm:pt>
    <dgm:pt modelId="{2BF70B02-D6C6-4E24-BF63-D578DF95A2C8}" type="pres">
      <dgm:prSet presAssocID="{4FB1A953-BD59-4330-B495-86AD55021EFC}" presName="LevelTwoTextNode" presStyleLbl="node2" presStyleIdx="0" presStyleCnt="5">
        <dgm:presLayoutVars>
          <dgm:chPref val="3"/>
        </dgm:presLayoutVars>
      </dgm:prSet>
      <dgm:spPr/>
      <dgm:t>
        <a:bodyPr/>
        <a:lstStyle/>
        <a:p>
          <a:endParaRPr lang="en-US"/>
        </a:p>
      </dgm:t>
    </dgm:pt>
    <dgm:pt modelId="{AED19175-443D-4B25-9229-19C87EE366B2}" type="pres">
      <dgm:prSet presAssocID="{4FB1A953-BD59-4330-B495-86AD55021EFC}" presName="level3hierChild" presStyleCnt="0"/>
      <dgm:spPr/>
    </dgm:pt>
    <dgm:pt modelId="{42077634-2A1F-4C5E-9F27-7106218156AD}" type="pres">
      <dgm:prSet presAssocID="{D2637DA1-30FB-4E13-817F-5E2E7FB062BF}" presName="conn2-1" presStyleLbl="parChTrans1D2" presStyleIdx="1" presStyleCnt="5"/>
      <dgm:spPr/>
      <dgm:t>
        <a:bodyPr/>
        <a:lstStyle/>
        <a:p>
          <a:endParaRPr lang="en-US"/>
        </a:p>
      </dgm:t>
    </dgm:pt>
    <dgm:pt modelId="{B9EFA35F-6477-4BCB-A5E2-F29FF136B823}" type="pres">
      <dgm:prSet presAssocID="{D2637DA1-30FB-4E13-817F-5E2E7FB062BF}" presName="connTx" presStyleLbl="parChTrans1D2" presStyleIdx="1" presStyleCnt="5"/>
      <dgm:spPr/>
      <dgm:t>
        <a:bodyPr/>
        <a:lstStyle/>
        <a:p>
          <a:endParaRPr lang="en-US"/>
        </a:p>
      </dgm:t>
    </dgm:pt>
    <dgm:pt modelId="{5FE99C00-B787-4039-BF4E-76689E24A3BC}" type="pres">
      <dgm:prSet presAssocID="{B4B9DAC5-1A96-4DBC-BC60-F5E4DD9F9D82}" presName="root2" presStyleCnt="0"/>
      <dgm:spPr/>
    </dgm:pt>
    <dgm:pt modelId="{339AE7F4-11B2-4295-88DD-89FABC336505}" type="pres">
      <dgm:prSet presAssocID="{B4B9DAC5-1A96-4DBC-BC60-F5E4DD9F9D82}" presName="LevelTwoTextNode" presStyleLbl="node2" presStyleIdx="1" presStyleCnt="5">
        <dgm:presLayoutVars>
          <dgm:chPref val="3"/>
        </dgm:presLayoutVars>
      </dgm:prSet>
      <dgm:spPr/>
      <dgm:t>
        <a:bodyPr/>
        <a:lstStyle/>
        <a:p>
          <a:endParaRPr lang="en-US"/>
        </a:p>
      </dgm:t>
    </dgm:pt>
    <dgm:pt modelId="{D7FDC028-F684-4556-B9AE-E6BED31D00BE}" type="pres">
      <dgm:prSet presAssocID="{B4B9DAC5-1A96-4DBC-BC60-F5E4DD9F9D82}" presName="level3hierChild" presStyleCnt="0"/>
      <dgm:spPr/>
    </dgm:pt>
    <dgm:pt modelId="{4B73D8B3-04ED-4C7C-9059-F141F4F3FF1F}" type="pres">
      <dgm:prSet presAssocID="{7FF0FA62-8205-4DF1-98AF-137EF1D43A5E}" presName="conn2-1" presStyleLbl="parChTrans1D2" presStyleIdx="2" presStyleCnt="5"/>
      <dgm:spPr/>
      <dgm:t>
        <a:bodyPr/>
        <a:lstStyle/>
        <a:p>
          <a:endParaRPr lang="en-US"/>
        </a:p>
      </dgm:t>
    </dgm:pt>
    <dgm:pt modelId="{3847AF7F-1A16-4A10-9D07-5AFC70F2AAD1}" type="pres">
      <dgm:prSet presAssocID="{7FF0FA62-8205-4DF1-98AF-137EF1D43A5E}" presName="connTx" presStyleLbl="parChTrans1D2" presStyleIdx="2" presStyleCnt="5"/>
      <dgm:spPr/>
      <dgm:t>
        <a:bodyPr/>
        <a:lstStyle/>
        <a:p>
          <a:endParaRPr lang="en-US"/>
        </a:p>
      </dgm:t>
    </dgm:pt>
    <dgm:pt modelId="{E73FD030-BDB6-45E7-8393-4F050C342AF6}" type="pres">
      <dgm:prSet presAssocID="{6110B25E-A7F0-4C67-8F8D-93241C72375D}" presName="root2" presStyleCnt="0"/>
      <dgm:spPr/>
    </dgm:pt>
    <dgm:pt modelId="{BBCBF94E-35AC-4CA8-90FE-62720F4AD351}" type="pres">
      <dgm:prSet presAssocID="{6110B25E-A7F0-4C67-8F8D-93241C72375D}" presName="LevelTwoTextNode" presStyleLbl="node2" presStyleIdx="2" presStyleCnt="5">
        <dgm:presLayoutVars>
          <dgm:chPref val="3"/>
        </dgm:presLayoutVars>
      </dgm:prSet>
      <dgm:spPr/>
      <dgm:t>
        <a:bodyPr/>
        <a:lstStyle/>
        <a:p>
          <a:endParaRPr lang="en-US"/>
        </a:p>
      </dgm:t>
    </dgm:pt>
    <dgm:pt modelId="{6EC36FF1-6288-4E69-8AAF-861C3A380367}" type="pres">
      <dgm:prSet presAssocID="{6110B25E-A7F0-4C67-8F8D-93241C72375D}" presName="level3hierChild" presStyleCnt="0"/>
      <dgm:spPr/>
    </dgm:pt>
    <dgm:pt modelId="{EECF8396-6E0C-4E9A-B1C7-91380EECB306}" type="pres">
      <dgm:prSet presAssocID="{E4852323-6807-46A9-B4DC-5FD310A394CA}" presName="conn2-1" presStyleLbl="parChTrans1D2" presStyleIdx="3" presStyleCnt="5"/>
      <dgm:spPr/>
      <dgm:t>
        <a:bodyPr/>
        <a:lstStyle/>
        <a:p>
          <a:endParaRPr lang="en-US"/>
        </a:p>
      </dgm:t>
    </dgm:pt>
    <dgm:pt modelId="{15E9D0D1-F7F4-427D-B0B2-97D3EEB8EA0C}" type="pres">
      <dgm:prSet presAssocID="{E4852323-6807-46A9-B4DC-5FD310A394CA}" presName="connTx" presStyleLbl="parChTrans1D2" presStyleIdx="3" presStyleCnt="5"/>
      <dgm:spPr/>
      <dgm:t>
        <a:bodyPr/>
        <a:lstStyle/>
        <a:p>
          <a:endParaRPr lang="en-US"/>
        </a:p>
      </dgm:t>
    </dgm:pt>
    <dgm:pt modelId="{A1F1D770-83F7-4A35-9A59-31EF99315CFC}" type="pres">
      <dgm:prSet presAssocID="{FB6A7AF9-A1BD-4856-AC32-F268629F8065}" presName="root2" presStyleCnt="0"/>
      <dgm:spPr/>
    </dgm:pt>
    <dgm:pt modelId="{6745E56A-4267-496F-98DC-11A7ED8C2AEF}" type="pres">
      <dgm:prSet presAssocID="{FB6A7AF9-A1BD-4856-AC32-F268629F8065}" presName="LevelTwoTextNode" presStyleLbl="node2" presStyleIdx="3" presStyleCnt="5">
        <dgm:presLayoutVars>
          <dgm:chPref val="3"/>
        </dgm:presLayoutVars>
      </dgm:prSet>
      <dgm:spPr/>
      <dgm:t>
        <a:bodyPr/>
        <a:lstStyle/>
        <a:p>
          <a:endParaRPr lang="en-US"/>
        </a:p>
      </dgm:t>
    </dgm:pt>
    <dgm:pt modelId="{48F01785-C3DD-4BD0-9FB4-4387223B2B5D}" type="pres">
      <dgm:prSet presAssocID="{FB6A7AF9-A1BD-4856-AC32-F268629F8065}" presName="level3hierChild" presStyleCnt="0"/>
      <dgm:spPr/>
    </dgm:pt>
    <dgm:pt modelId="{6E1005B0-3850-4F72-BD93-A38B55D116DD}" type="pres">
      <dgm:prSet presAssocID="{8C6740BE-A95B-4040-8C10-1B08DCD0AFBB}" presName="conn2-1" presStyleLbl="parChTrans1D2" presStyleIdx="4" presStyleCnt="5"/>
      <dgm:spPr/>
      <dgm:t>
        <a:bodyPr/>
        <a:lstStyle/>
        <a:p>
          <a:endParaRPr lang="en-US"/>
        </a:p>
      </dgm:t>
    </dgm:pt>
    <dgm:pt modelId="{31947FB9-3171-4A5D-9B0F-5E9554B753A5}" type="pres">
      <dgm:prSet presAssocID="{8C6740BE-A95B-4040-8C10-1B08DCD0AFBB}" presName="connTx" presStyleLbl="parChTrans1D2" presStyleIdx="4" presStyleCnt="5"/>
      <dgm:spPr/>
      <dgm:t>
        <a:bodyPr/>
        <a:lstStyle/>
        <a:p>
          <a:endParaRPr lang="en-US"/>
        </a:p>
      </dgm:t>
    </dgm:pt>
    <dgm:pt modelId="{E7458C4D-4911-452E-9F81-92EF99EDD18A}" type="pres">
      <dgm:prSet presAssocID="{3FEEF966-9505-411F-B19B-1A7E6DD4A16C}" presName="root2" presStyleCnt="0"/>
      <dgm:spPr/>
    </dgm:pt>
    <dgm:pt modelId="{DC2B157F-DDB6-4F49-B610-2EB920A8F7CB}" type="pres">
      <dgm:prSet presAssocID="{3FEEF966-9505-411F-B19B-1A7E6DD4A16C}" presName="LevelTwoTextNode" presStyleLbl="node2" presStyleIdx="4" presStyleCnt="5">
        <dgm:presLayoutVars>
          <dgm:chPref val="3"/>
        </dgm:presLayoutVars>
      </dgm:prSet>
      <dgm:spPr/>
      <dgm:t>
        <a:bodyPr/>
        <a:lstStyle/>
        <a:p>
          <a:endParaRPr lang="en-US"/>
        </a:p>
      </dgm:t>
    </dgm:pt>
    <dgm:pt modelId="{EEE2E29D-49B7-4B78-97D6-38F7CE99A39C}" type="pres">
      <dgm:prSet presAssocID="{3FEEF966-9505-411F-B19B-1A7E6DD4A16C}" presName="level3hierChild" presStyleCnt="0"/>
      <dgm:spPr/>
    </dgm:pt>
  </dgm:ptLst>
  <dgm:cxnLst>
    <dgm:cxn modelId="{272A7BCF-C591-46A5-80EC-FAD176D6DCBD}" type="presOf" srcId="{A40C879E-A743-42DA-9C3B-1CFE88B78031}" destId="{850768E8-5220-40A3-A53C-5283BAC4F6C6}" srcOrd="0" destOrd="0" presId="urn:microsoft.com/office/officeart/2008/layout/HorizontalMultiLevelHierarchy"/>
    <dgm:cxn modelId="{5C023532-C9E8-4F4A-A180-F563FA9E9369}" type="presOf" srcId="{D2637DA1-30FB-4E13-817F-5E2E7FB062BF}" destId="{42077634-2A1F-4C5E-9F27-7106218156AD}" srcOrd="0" destOrd="0" presId="urn:microsoft.com/office/officeart/2008/layout/HorizontalMultiLevelHierarchy"/>
    <dgm:cxn modelId="{6A28824A-C066-4D42-B677-709FF1800084}" type="presOf" srcId="{7FF0FA62-8205-4DF1-98AF-137EF1D43A5E}" destId="{3847AF7F-1A16-4A10-9D07-5AFC70F2AAD1}" srcOrd="1" destOrd="0" presId="urn:microsoft.com/office/officeart/2008/layout/HorizontalMultiLevelHierarchy"/>
    <dgm:cxn modelId="{24EF3FF2-BC09-4A20-8595-7DF408C195E9}" type="presOf" srcId="{E4852323-6807-46A9-B4DC-5FD310A394CA}" destId="{EECF8396-6E0C-4E9A-B1C7-91380EECB306}" srcOrd="0" destOrd="0" presId="urn:microsoft.com/office/officeart/2008/layout/HorizontalMultiLevelHierarchy"/>
    <dgm:cxn modelId="{E66569F0-F882-47DE-B298-22BF93872E6F}" type="presOf" srcId="{B4B9DAC5-1A96-4DBC-BC60-F5E4DD9F9D82}" destId="{339AE7F4-11B2-4295-88DD-89FABC336505}" srcOrd="0" destOrd="0" presId="urn:microsoft.com/office/officeart/2008/layout/HorizontalMultiLevelHierarchy"/>
    <dgm:cxn modelId="{56B6A293-3D86-4D82-A41E-17334B0090FD}" type="presOf" srcId="{8C6740BE-A95B-4040-8C10-1B08DCD0AFBB}" destId="{6E1005B0-3850-4F72-BD93-A38B55D116DD}" srcOrd="0" destOrd="0" presId="urn:microsoft.com/office/officeart/2008/layout/HorizontalMultiLevelHierarchy"/>
    <dgm:cxn modelId="{B4D42F76-CA8F-4D09-857F-FD0879604D1D}" srcId="{A797994E-902A-499B-A906-1266DBD6CEBB}" destId="{6110B25E-A7F0-4C67-8F8D-93241C72375D}" srcOrd="2" destOrd="0" parTransId="{7FF0FA62-8205-4DF1-98AF-137EF1D43A5E}" sibTransId="{CDC36E1B-ED1F-4755-A3FC-5F8F9A4E272B}"/>
    <dgm:cxn modelId="{96B37BFF-C90E-41F9-BD26-73DF3D861053}" type="presOf" srcId="{A797994E-902A-499B-A906-1266DBD6CEBB}" destId="{2976D5EB-E152-43C0-BA16-12948B7518CE}" srcOrd="0" destOrd="0" presId="urn:microsoft.com/office/officeart/2008/layout/HorizontalMultiLevelHierarchy"/>
    <dgm:cxn modelId="{1B9331ED-B9F4-451E-8FF4-8F385FCF8358}" type="presOf" srcId="{3FEEF966-9505-411F-B19B-1A7E6DD4A16C}" destId="{DC2B157F-DDB6-4F49-B610-2EB920A8F7CB}" srcOrd="0" destOrd="0" presId="urn:microsoft.com/office/officeart/2008/layout/HorizontalMultiLevelHierarchy"/>
    <dgm:cxn modelId="{2F220D71-7272-4DB2-B1DB-2B02147268AB}" srcId="{A797994E-902A-499B-A906-1266DBD6CEBB}" destId="{3FEEF966-9505-411F-B19B-1A7E6DD4A16C}" srcOrd="4" destOrd="0" parTransId="{8C6740BE-A95B-4040-8C10-1B08DCD0AFBB}" sibTransId="{5FA74DE7-53FE-456A-8F01-2D88665C93E1}"/>
    <dgm:cxn modelId="{54172E85-C6D9-4084-8490-2039B21CE5B5}" type="presOf" srcId="{4FB1A953-BD59-4330-B495-86AD55021EFC}" destId="{2BF70B02-D6C6-4E24-BF63-D578DF95A2C8}" srcOrd="0" destOrd="0" presId="urn:microsoft.com/office/officeart/2008/layout/HorizontalMultiLevelHierarchy"/>
    <dgm:cxn modelId="{1E45B631-F7B0-4B50-B796-F1D6239F2D4B}" type="presOf" srcId="{E4852323-6807-46A9-B4DC-5FD310A394CA}" destId="{15E9D0D1-F7F4-427D-B0B2-97D3EEB8EA0C}" srcOrd="1" destOrd="0" presId="urn:microsoft.com/office/officeart/2008/layout/HorizontalMultiLevelHierarchy"/>
    <dgm:cxn modelId="{5CED4873-171A-4E98-AACF-11C391FBEEF7}" type="presOf" srcId="{7FF0FA62-8205-4DF1-98AF-137EF1D43A5E}" destId="{4B73D8B3-04ED-4C7C-9059-F141F4F3FF1F}" srcOrd="0" destOrd="0" presId="urn:microsoft.com/office/officeart/2008/layout/HorizontalMultiLevelHierarchy"/>
    <dgm:cxn modelId="{E10AAD69-AB64-47C2-8D2F-6FE9B9B0DD51}" srcId="{A797994E-902A-499B-A906-1266DBD6CEBB}" destId="{FB6A7AF9-A1BD-4856-AC32-F268629F8065}" srcOrd="3" destOrd="0" parTransId="{E4852323-6807-46A9-B4DC-5FD310A394CA}" sibTransId="{56ABC504-5705-489E-95C0-5D5CA3124427}"/>
    <dgm:cxn modelId="{A3755ACE-C799-42DA-A5CC-A00CE2A62E8F}" srcId="{A797994E-902A-499B-A906-1266DBD6CEBB}" destId="{B4B9DAC5-1A96-4DBC-BC60-F5E4DD9F9D82}" srcOrd="1" destOrd="0" parTransId="{D2637DA1-30FB-4E13-817F-5E2E7FB062BF}" sibTransId="{A42FF04E-AAD0-4900-A028-0DD48ADED507}"/>
    <dgm:cxn modelId="{E91F485E-C22F-4E61-B404-03201AE19B75}" type="presOf" srcId="{2B1D1811-1B74-4345-A374-D11638ED447B}" destId="{41DE65A8-FA9F-40D3-8CF5-A09B88617D74}" srcOrd="0" destOrd="0" presId="urn:microsoft.com/office/officeart/2008/layout/HorizontalMultiLevelHierarchy"/>
    <dgm:cxn modelId="{EC591252-8664-4C0B-80F6-1CACE5C7FF53}" type="presOf" srcId="{D2637DA1-30FB-4E13-817F-5E2E7FB062BF}" destId="{B9EFA35F-6477-4BCB-A5E2-F29FF136B823}" srcOrd="1" destOrd="0" presId="urn:microsoft.com/office/officeart/2008/layout/HorizontalMultiLevelHierarchy"/>
    <dgm:cxn modelId="{943C1F6C-9818-48F4-961C-6CFCB48785D9}" srcId="{2B1D1811-1B74-4345-A374-D11638ED447B}" destId="{A797994E-902A-499B-A906-1266DBD6CEBB}" srcOrd="0" destOrd="0" parTransId="{62F501B6-E1B5-4B72-B543-CED27FD1C6DC}" sibTransId="{1CFB4DB4-E3A4-4B23-AAE9-D3B42C41692C}"/>
    <dgm:cxn modelId="{FDCB959F-B183-4D7A-AE36-12157CF848C7}" srcId="{A797994E-902A-499B-A906-1266DBD6CEBB}" destId="{4FB1A953-BD59-4330-B495-86AD55021EFC}" srcOrd="0" destOrd="0" parTransId="{A40C879E-A743-42DA-9C3B-1CFE88B78031}" sibTransId="{97AF373D-509A-4459-94BD-826B31075BD3}"/>
    <dgm:cxn modelId="{6C41FF5F-B79D-4BBC-B546-7F54EE4F541F}" type="presOf" srcId="{8C6740BE-A95B-4040-8C10-1B08DCD0AFBB}" destId="{31947FB9-3171-4A5D-9B0F-5E9554B753A5}" srcOrd="1" destOrd="0" presId="urn:microsoft.com/office/officeart/2008/layout/HorizontalMultiLevelHierarchy"/>
    <dgm:cxn modelId="{B9752CDB-DEF0-4587-B1C0-2C684076D8A5}" type="presOf" srcId="{FB6A7AF9-A1BD-4856-AC32-F268629F8065}" destId="{6745E56A-4267-496F-98DC-11A7ED8C2AEF}" srcOrd="0" destOrd="0" presId="urn:microsoft.com/office/officeart/2008/layout/HorizontalMultiLevelHierarchy"/>
    <dgm:cxn modelId="{8642F015-3C34-448D-B29E-1FCB5F6350DD}" type="presOf" srcId="{6110B25E-A7F0-4C67-8F8D-93241C72375D}" destId="{BBCBF94E-35AC-4CA8-90FE-62720F4AD351}" srcOrd="0" destOrd="0" presId="urn:microsoft.com/office/officeart/2008/layout/HorizontalMultiLevelHierarchy"/>
    <dgm:cxn modelId="{37537D36-93E8-45ED-A61B-279E43CF59DA}" type="presOf" srcId="{A40C879E-A743-42DA-9C3B-1CFE88B78031}" destId="{4E11BD93-9A82-4090-81D3-9468DCC325E0}" srcOrd="1" destOrd="0" presId="urn:microsoft.com/office/officeart/2008/layout/HorizontalMultiLevelHierarchy"/>
    <dgm:cxn modelId="{68F84048-F51D-4B6E-9EA6-B4CA16FCF1EA}" type="presParOf" srcId="{41DE65A8-FA9F-40D3-8CF5-A09B88617D74}" destId="{8418BA8D-6D17-453E-97E6-72AFF36B4A8B}" srcOrd="0" destOrd="0" presId="urn:microsoft.com/office/officeart/2008/layout/HorizontalMultiLevelHierarchy"/>
    <dgm:cxn modelId="{B5905A54-2FA7-4AF3-9160-9093BD02C7A6}" type="presParOf" srcId="{8418BA8D-6D17-453E-97E6-72AFF36B4A8B}" destId="{2976D5EB-E152-43C0-BA16-12948B7518CE}" srcOrd="0" destOrd="0" presId="urn:microsoft.com/office/officeart/2008/layout/HorizontalMultiLevelHierarchy"/>
    <dgm:cxn modelId="{FFEF3664-9F52-43D4-BD34-EA062BA3D141}" type="presParOf" srcId="{8418BA8D-6D17-453E-97E6-72AFF36B4A8B}" destId="{18A55A30-634E-4397-8AE9-E848BA1DB00B}" srcOrd="1" destOrd="0" presId="urn:microsoft.com/office/officeart/2008/layout/HorizontalMultiLevelHierarchy"/>
    <dgm:cxn modelId="{5C5990F1-EB88-447D-AA4D-7B54A99935E2}" type="presParOf" srcId="{18A55A30-634E-4397-8AE9-E848BA1DB00B}" destId="{850768E8-5220-40A3-A53C-5283BAC4F6C6}" srcOrd="0" destOrd="0" presId="urn:microsoft.com/office/officeart/2008/layout/HorizontalMultiLevelHierarchy"/>
    <dgm:cxn modelId="{C25ED5A1-FE61-413D-8D0A-8C6AF818B906}" type="presParOf" srcId="{850768E8-5220-40A3-A53C-5283BAC4F6C6}" destId="{4E11BD93-9A82-4090-81D3-9468DCC325E0}" srcOrd="0" destOrd="0" presId="urn:microsoft.com/office/officeart/2008/layout/HorizontalMultiLevelHierarchy"/>
    <dgm:cxn modelId="{2C6F6BCC-E307-439E-A805-0C10AD2CD0D8}" type="presParOf" srcId="{18A55A30-634E-4397-8AE9-E848BA1DB00B}" destId="{3BA8FF0B-7E0C-4F4B-94CE-6E3D59C25FE3}" srcOrd="1" destOrd="0" presId="urn:microsoft.com/office/officeart/2008/layout/HorizontalMultiLevelHierarchy"/>
    <dgm:cxn modelId="{B94FA3FD-5A8D-472B-9240-6A6814E6FA79}" type="presParOf" srcId="{3BA8FF0B-7E0C-4F4B-94CE-6E3D59C25FE3}" destId="{2BF70B02-D6C6-4E24-BF63-D578DF95A2C8}" srcOrd="0" destOrd="0" presId="urn:microsoft.com/office/officeart/2008/layout/HorizontalMultiLevelHierarchy"/>
    <dgm:cxn modelId="{180B8BE4-CDB2-437D-B234-6DF07CAC3238}" type="presParOf" srcId="{3BA8FF0B-7E0C-4F4B-94CE-6E3D59C25FE3}" destId="{AED19175-443D-4B25-9229-19C87EE366B2}" srcOrd="1" destOrd="0" presId="urn:microsoft.com/office/officeart/2008/layout/HorizontalMultiLevelHierarchy"/>
    <dgm:cxn modelId="{AD62ECDF-B73F-48B3-95D8-FD1F0700DA7D}" type="presParOf" srcId="{18A55A30-634E-4397-8AE9-E848BA1DB00B}" destId="{42077634-2A1F-4C5E-9F27-7106218156AD}" srcOrd="2" destOrd="0" presId="urn:microsoft.com/office/officeart/2008/layout/HorizontalMultiLevelHierarchy"/>
    <dgm:cxn modelId="{3BDA2EAC-5F8A-4B86-B0B4-F0902C731B91}" type="presParOf" srcId="{42077634-2A1F-4C5E-9F27-7106218156AD}" destId="{B9EFA35F-6477-4BCB-A5E2-F29FF136B823}" srcOrd="0" destOrd="0" presId="urn:microsoft.com/office/officeart/2008/layout/HorizontalMultiLevelHierarchy"/>
    <dgm:cxn modelId="{996E0F77-9678-4EA4-BBB1-12A342235291}" type="presParOf" srcId="{18A55A30-634E-4397-8AE9-E848BA1DB00B}" destId="{5FE99C00-B787-4039-BF4E-76689E24A3BC}" srcOrd="3" destOrd="0" presId="urn:microsoft.com/office/officeart/2008/layout/HorizontalMultiLevelHierarchy"/>
    <dgm:cxn modelId="{E7ACA885-CA45-4C56-88D6-4B23FBF47D01}" type="presParOf" srcId="{5FE99C00-B787-4039-BF4E-76689E24A3BC}" destId="{339AE7F4-11B2-4295-88DD-89FABC336505}" srcOrd="0" destOrd="0" presId="urn:microsoft.com/office/officeart/2008/layout/HorizontalMultiLevelHierarchy"/>
    <dgm:cxn modelId="{A6B4DF9D-9EDF-4E2C-96FD-D232F936D0F8}" type="presParOf" srcId="{5FE99C00-B787-4039-BF4E-76689E24A3BC}" destId="{D7FDC028-F684-4556-B9AE-E6BED31D00BE}" srcOrd="1" destOrd="0" presId="urn:microsoft.com/office/officeart/2008/layout/HorizontalMultiLevelHierarchy"/>
    <dgm:cxn modelId="{6C908012-D94E-43ED-856E-3B4199BDC873}" type="presParOf" srcId="{18A55A30-634E-4397-8AE9-E848BA1DB00B}" destId="{4B73D8B3-04ED-4C7C-9059-F141F4F3FF1F}" srcOrd="4" destOrd="0" presId="urn:microsoft.com/office/officeart/2008/layout/HorizontalMultiLevelHierarchy"/>
    <dgm:cxn modelId="{56F82F4F-9454-4F57-B7DC-5F7F0A0D942F}" type="presParOf" srcId="{4B73D8B3-04ED-4C7C-9059-F141F4F3FF1F}" destId="{3847AF7F-1A16-4A10-9D07-5AFC70F2AAD1}" srcOrd="0" destOrd="0" presId="urn:microsoft.com/office/officeart/2008/layout/HorizontalMultiLevelHierarchy"/>
    <dgm:cxn modelId="{62FB431E-B8D8-49DB-BB56-5337E9CDEAB9}" type="presParOf" srcId="{18A55A30-634E-4397-8AE9-E848BA1DB00B}" destId="{E73FD030-BDB6-45E7-8393-4F050C342AF6}" srcOrd="5" destOrd="0" presId="urn:microsoft.com/office/officeart/2008/layout/HorizontalMultiLevelHierarchy"/>
    <dgm:cxn modelId="{8D89131C-F2AA-4989-BFD2-BB8059F6F840}" type="presParOf" srcId="{E73FD030-BDB6-45E7-8393-4F050C342AF6}" destId="{BBCBF94E-35AC-4CA8-90FE-62720F4AD351}" srcOrd="0" destOrd="0" presId="urn:microsoft.com/office/officeart/2008/layout/HorizontalMultiLevelHierarchy"/>
    <dgm:cxn modelId="{C84C69E8-DE79-4851-B6D2-C78ABC432FB8}" type="presParOf" srcId="{E73FD030-BDB6-45E7-8393-4F050C342AF6}" destId="{6EC36FF1-6288-4E69-8AAF-861C3A380367}" srcOrd="1" destOrd="0" presId="urn:microsoft.com/office/officeart/2008/layout/HorizontalMultiLevelHierarchy"/>
    <dgm:cxn modelId="{F0FFEBEE-749C-490F-ADE0-D565C31F862E}" type="presParOf" srcId="{18A55A30-634E-4397-8AE9-E848BA1DB00B}" destId="{EECF8396-6E0C-4E9A-B1C7-91380EECB306}" srcOrd="6" destOrd="0" presId="urn:microsoft.com/office/officeart/2008/layout/HorizontalMultiLevelHierarchy"/>
    <dgm:cxn modelId="{BB952285-04F3-402F-A9C2-BFB195BB933C}" type="presParOf" srcId="{EECF8396-6E0C-4E9A-B1C7-91380EECB306}" destId="{15E9D0D1-F7F4-427D-B0B2-97D3EEB8EA0C}" srcOrd="0" destOrd="0" presId="urn:microsoft.com/office/officeart/2008/layout/HorizontalMultiLevelHierarchy"/>
    <dgm:cxn modelId="{0247A3DA-95A6-4EC5-88EB-50B8E100FD97}" type="presParOf" srcId="{18A55A30-634E-4397-8AE9-E848BA1DB00B}" destId="{A1F1D770-83F7-4A35-9A59-31EF99315CFC}" srcOrd="7" destOrd="0" presId="urn:microsoft.com/office/officeart/2008/layout/HorizontalMultiLevelHierarchy"/>
    <dgm:cxn modelId="{84E3A82A-E9BD-4E15-8C83-0FF15371543F}" type="presParOf" srcId="{A1F1D770-83F7-4A35-9A59-31EF99315CFC}" destId="{6745E56A-4267-496F-98DC-11A7ED8C2AEF}" srcOrd="0" destOrd="0" presId="urn:microsoft.com/office/officeart/2008/layout/HorizontalMultiLevelHierarchy"/>
    <dgm:cxn modelId="{3438769D-E28F-4104-8074-D2DFDD019B97}" type="presParOf" srcId="{A1F1D770-83F7-4A35-9A59-31EF99315CFC}" destId="{48F01785-C3DD-4BD0-9FB4-4387223B2B5D}" srcOrd="1" destOrd="0" presId="urn:microsoft.com/office/officeart/2008/layout/HorizontalMultiLevelHierarchy"/>
    <dgm:cxn modelId="{03A2ABEE-A119-426C-8BD2-4D06403650B0}" type="presParOf" srcId="{18A55A30-634E-4397-8AE9-E848BA1DB00B}" destId="{6E1005B0-3850-4F72-BD93-A38B55D116DD}" srcOrd="8" destOrd="0" presId="urn:microsoft.com/office/officeart/2008/layout/HorizontalMultiLevelHierarchy"/>
    <dgm:cxn modelId="{AA381D84-02D8-41DF-91EC-51DD80E43A1B}" type="presParOf" srcId="{6E1005B0-3850-4F72-BD93-A38B55D116DD}" destId="{31947FB9-3171-4A5D-9B0F-5E9554B753A5}" srcOrd="0" destOrd="0" presId="urn:microsoft.com/office/officeart/2008/layout/HorizontalMultiLevelHierarchy"/>
    <dgm:cxn modelId="{16DB0EA3-F94E-4E44-9C36-B4777B0FCD40}" type="presParOf" srcId="{18A55A30-634E-4397-8AE9-E848BA1DB00B}" destId="{E7458C4D-4911-452E-9F81-92EF99EDD18A}" srcOrd="9" destOrd="0" presId="urn:microsoft.com/office/officeart/2008/layout/HorizontalMultiLevelHierarchy"/>
    <dgm:cxn modelId="{7F101B8B-FC3E-4F11-B868-FA14A23C64E8}" type="presParOf" srcId="{E7458C4D-4911-452E-9F81-92EF99EDD18A}" destId="{DC2B157F-DDB6-4F49-B610-2EB920A8F7CB}" srcOrd="0" destOrd="0" presId="urn:microsoft.com/office/officeart/2008/layout/HorizontalMultiLevelHierarchy"/>
    <dgm:cxn modelId="{ECE6984C-E166-4E39-A564-67B4705BD9BC}" type="presParOf" srcId="{E7458C4D-4911-452E-9F81-92EF99EDD18A}" destId="{EEE2E29D-49B7-4B78-97D6-38F7CE99A39C}"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A7726-B34D-44C0-880D-CE7B2B3C7BF4}">
      <dsp:nvSpPr>
        <dsp:cNvPr id="0" name=""/>
        <dsp:cNvSpPr/>
      </dsp:nvSpPr>
      <dsp:spPr>
        <a:xfrm>
          <a:off x="2786080" y="655054"/>
          <a:ext cx="2299241" cy="307470"/>
        </a:xfrm>
        <a:custGeom>
          <a:avLst/>
          <a:gdLst/>
          <a:ahLst/>
          <a:cxnLst/>
          <a:rect l="0" t="0" r="0" b="0"/>
          <a:pathLst>
            <a:path>
              <a:moveTo>
                <a:pt x="0" y="0"/>
              </a:moveTo>
              <a:lnTo>
                <a:pt x="0" y="203950"/>
              </a:lnTo>
              <a:lnTo>
                <a:pt x="2299241" y="203950"/>
              </a:lnTo>
              <a:lnTo>
                <a:pt x="2299241" y="3074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DB3864E-567D-40EE-83FA-753D606E4485}">
      <dsp:nvSpPr>
        <dsp:cNvPr id="0" name=""/>
        <dsp:cNvSpPr/>
      </dsp:nvSpPr>
      <dsp:spPr>
        <a:xfrm>
          <a:off x="2786080" y="655054"/>
          <a:ext cx="1149620" cy="307470"/>
        </a:xfrm>
        <a:custGeom>
          <a:avLst/>
          <a:gdLst/>
          <a:ahLst/>
          <a:cxnLst/>
          <a:rect l="0" t="0" r="0" b="0"/>
          <a:pathLst>
            <a:path>
              <a:moveTo>
                <a:pt x="0" y="0"/>
              </a:moveTo>
              <a:lnTo>
                <a:pt x="0" y="203950"/>
              </a:lnTo>
              <a:lnTo>
                <a:pt x="1149620" y="203950"/>
              </a:lnTo>
              <a:lnTo>
                <a:pt x="1149620" y="3074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1ED27B9-A4E0-42B4-BDD0-BDB91D4839C6}">
      <dsp:nvSpPr>
        <dsp:cNvPr id="0" name=""/>
        <dsp:cNvSpPr/>
      </dsp:nvSpPr>
      <dsp:spPr>
        <a:xfrm>
          <a:off x="2740360" y="655054"/>
          <a:ext cx="91440" cy="307470"/>
        </a:xfrm>
        <a:custGeom>
          <a:avLst/>
          <a:gdLst/>
          <a:ahLst/>
          <a:cxnLst/>
          <a:rect l="0" t="0" r="0" b="0"/>
          <a:pathLst>
            <a:path>
              <a:moveTo>
                <a:pt x="45720" y="0"/>
              </a:moveTo>
              <a:lnTo>
                <a:pt x="45720" y="3074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9FAEC11-3AE3-4DCA-A83A-7102F3A6A323}">
      <dsp:nvSpPr>
        <dsp:cNvPr id="0" name=""/>
        <dsp:cNvSpPr/>
      </dsp:nvSpPr>
      <dsp:spPr>
        <a:xfrm>
          <a:off x="1636459" y="655054"/>
          <a:ext cx="1149620" cy="307470"/>
        </a:xfrm>
        <a:custGeom>
          <a:avLst/>
          <a:gdLst/>
          <a:ahLst/>
          <a:cxnLst/>
          <a:rect l="0" t="0" r="0" b="0"/>
          <a:pathLst>
            <a:path>
              <a:moveTo>
                <a:pt x="1149620" y="0"/>
              </a:moveTo>
              <a:lnTo>
                <a:pt x="1149620" y="203950"/>
              </a:lnTo>
              <a:lnTo>
                <a:pt x="0" y="203950"/>
              </a:lnTo>
              <a:lnTo>
                <a:pt x="0" y="3074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B3810B9-0F51-4310-9A2F-DB9539209EA8}">
      <dsp:nvSpPr>
        <dsp:cNvPr id="0" name=""/>
        <dsp:cNvSpPr/>
      </dsp:nvSpPr>
      <dsp:spPr>
        <a:xfrm>
          <a:off x="486839" y="655054"/>
          <a:ext cx="2299241" cy="307470"/>
        </a:xfrm>
        <a:custGeom>
          <a:avLst/>
          <a:gdLst/>
          <a:ahLst/>
          <a:cxnLst/>
          <a:rect l="0" t="0" r="0" b="0"/>
          <a:pathLst>
            <a:path>
              <a:moveTo>
                <a:pt x="2299241" y="0"/>
              </a:moveTo>
              <a:lnTo>
                <a:pt x="2299241" y="203950"/>
              </a:lnTo>
              <a:lnTo>
                <a:pt x="0" y="203950"/>
              </a:lnTo>
              <a:lnTo>
                <a:pt x="0" y="30747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1E16FD0-FCAA-41CA-9F08-9DB72A6603AC}">
      <dsp:nvSpPr>
        <dsp:cNvPr id="0" name=""/>
        <dsp:cNvSpPr/>
      </dsp:nvSpPr>
      <dsp:spPr>
        <a:xfrm>
          <a:off x="2357635" y="211394"/>
          <a:ext cx="856890" cy="44365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2605" numCol="1" spcCol="1270" anchor="ctr" anchorCtr="0">
          <a:noAutofit/>
        </a:bodyPr>
        <a:lstStyle/>
        <a:p>
          <a:pPr lvl="0" algn="ctr" defTabSz="444500">
            <a:lnSpc>
              <a:spcPct val="90000"/>
            </a:lnSpc>
            <a:spcBef>
              <a:spcPct val="0"/>
            </a:spcBef>
            <a:spcAft>
              <a:spcPct val="35000"/>
            </a:spcAft>
          </a:pPr>
          <a:r>
            <a:rPr lang="en-US" sz="1000" b="1" kern="1200">
              <a:latin typeface="Arial Narrow" panose="020B0606020202030204" pitchFamily="34" charset="0"/>
            </a:rPr>
            <a:t>Umbrella Group</a:t>
          </a:r>
        </a:p>
      </dsp:txBody>
      <dsp:txXfrm>
        <a:off x="2357635" y="211394"/>
        <a:ext cx="856890" cy="443659"/>
      </dsp:txXfrm>
    </dsp:sp>
    <dsp:sp modelId="{5D3ED6D4-A540-4FE7-A8EF-1CFA0702EA54}">
      <dsp:nvSpPr>
        <dsp:cNvPr id="0" name=""/>
        <dsp:cNvSpPr/>
      </dsp:nvSpPr>
      <dsp:spPr>
        <a:xfrm>
          <a:off x="2529013" y="505329"/>
          <a:ext cx="771201" cy="25015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b="1" kern="1200">
              <a:latin typeface="Arial Narrow" panose="020B0606020202030204" pitchFamily="34" charset="0"/>
            </a:rPr>
            <a:t>Coordination and Policy Guiding</a:t>
          </a:r>
        </a:p>
      </dsp:txBody>
      <dsp:txXfrm>
        <a:off x="2529013" y="505329"/>
        <a:ext cx="771201" cy="250154"/>
      </dsp:txXfrm>
    </dsp:sp>
    <dsp:sp modelId="{14AED58F-E5F1-448D-90F7-0CF80B859C79}">
      <dsp:nvSpPr>
        <dsp:cNvPr id="0" name=""/>
        <dsp:cNvSpPr/>
      </dsp:nvSpPr>
      <dsp:spPr>
        <a:xfrm>
          <a:off x="58394" y="962525"/>
          <a:ext cx="856890" cy="44365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2605" numCol="1" spcCol="1270" anchor="ctr" anchorCtr="0">
          <a:noAutofit/>
        </a:bodyPr>
        <a:lstStyle/>
        <a:p>
          <a:pPr lvl="0" algn="ctr" defTabSz="444500">
            <a:lnSpc>
              <a:spcPct val="90000"/>
            </a:lnSpc>
            <a:spcBef>
              <a:spcPct val="0"/>
            </a:spcBef>
            <a:spcAft>
              <a:spcPct val="35000"/>
            </a:spcAft>
          </a:pPr>
          <a:r>
            <a:rPr lang="en-US" sz="1000" b="1" kern="1200">
              <a:latin typeface="Arial Narrow" panose="020B0606020202030204" pitchFamily="34" charset="0"/>
            </a:rPr>
            <a:t>Operational Team 1</a:t>
          </a:r>
        </a:p>
      </dsp:txBody>
      <dsp:txXfrm>
        <a:off x="58394" y="962525"/>
        <a:ext cx="856890" cy="443659"/>
      </dsp:txXfrm>
    </dsp:sp>
    <dsp:sp modelId="{60CA0EFB-7621-4A00-9196-A24534171DD9}">
      <dsp:nvSpPr>
        <dsp:cNvPr id="0" name=""/>
        <dsp:cNvSpPr/>
      </dsp:nvSpPr>
      <dsp:spPr>
        <a:xfrm>
          <a:off x="229772" y="1307593"/>
          <a:ext cx="771201" cy="14788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b="1" kern="1200">
              <a:latin typeface="Arial Narrow" panose="020B0606020202030204" pitchFamily="34" charset="0"/>
            </a:rPr>
            <a:t>Drafting SO1</a:t>
          </a:r>
        </a:p>
      </dsp:txBody>
      <dsp:txXfrm>
        <a:off x="229772" y="1307593"/>
        <a:ext cx="771201" cy="147886"/>
      </dsp:txXfrm>
    </dsp:sp>
    <dsp:sp modelId="{B8F5CD23-827A-455C-AB0A-F5AD6F29E1C1}">
      <dsp:nvSpPr>
        <dsp:cNvPr id="0" name=""/>
        <dsp:cNvSpPr/>
      </dsp:nvSpPr>
      <dsp:spPr>
        <a:xfrm>
          <a:off x="1208014" y="962525"/>
          <a:ext cx="856890" cy="44365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2605" numCol="1" spcCol="1270" anchor="ctr" anchorCtr="0">
          <a:noAutofit/>
        </a:bodyPr>
        <a:lstStyle/>
        <a:p>
          <a:pPr lvl="0" algn="ctr" defTabSz="444500">
            <a:lnSpc>
              <a:spcPct val="90000"/>
            </a:lnSpc>
            <a:spcBef>
              <a:spcPct val="0"/>
            </a:spcBef>
            <a:spcAft>
              <a:spcPct val="35000"/>
            </a:spcAft>
          </a:pPr>
          <a:r>
            <a:rPr lang="en-US" sz="1000" b="1" kern="1200">
              <a:latin typeface="Arial Narrow" panose="020B0606020202030204" pitchFamily="34" charset="0"/>
            </a:rPr>
            <a:t>Operational Team 2</a:t>
          </a:r>
          <a:endParaRPr lang="en-US" sz="1000" kern="1200"/>
        </a:p>
      </dsp:txBody>
      <dsp:txXfrm>
        <a:off x="1208014" y="962525"/>
        <a:ext cx="856890" cy="443659"/>
      </dsp:txXfrm>
    </dsp:sp>
    <dsp:sp modelId="{24E2C2C8-6998-4A6A-81D0-9FDD7CB3A4C2}">
      <dsp:nvSpPr>
        <dsp:cNvPr id="0" name=""/>
        <dsp:cNvSpPr/>
      </dsp:nvSpPr>
      <dsp:spPr>
        <a:xfrm>
          <a:off x="1379392" y="1307593"/>
          <a:ext cx="771201" cy="14788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b="1" kern="1200">
              <a:latin typeface="Arial Narrow" panose="020B0606020202030204" pitchFamily="34" charset="0"/>
            </a:rPr>
            <a:t>Drafting SO2</a:t>
          </a:r>
          <a:endParaRPr lang="en-US" sz="800" kern="1200"/>
        </a:p>
      </dsp:txBody>
      <dsp:txXfrm>
        <a:off x="1379392" y="1307593"/>
        <a:ext cx="771201" cy="147886"/>
      </dsp:txXfrm>
    </dsp:sp>
    <dsp:sp modelId="{F22E1A6D-6210-414B-9744-CB540651E2F5}">
      <dsp:nvSpPr>
        <dsp:cNvPr id="0" name=""/>
        <dsp:cNvSpPr/>
      </dsp:nvSpPr>
      <dsp:spPr>
        <a:xfrm>
          <a:off x="2357635" y="962525"/>
          <a:ext cx="856890" cy="44365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2605" numCol="1" spcCol="1270" anchor="ctr" anchorCtr="0">
          <a:noAutofit/>
        </a:bodyPr>
        <a:lstStyle/>
        <a:p>
          <a:pPr lvl="0" algn="ctr" defTabSz="444500">
            <a:lnSpc>
              <a:spcPct val="90000"/>
            </a:lnSpc>
            <a:spcBef>
              <a:spcPct val="0"/>
            </a:spcBef>
            <a:spcAft>
              <a:spcPct val="35000"/>
            </a:spcAft>
          </a:pPr>
          <a:r>
            <a:rPr lang="en-US" sz="1000" b="1" kern="1200">
              <a:latin typeface="Arial Narrow" panose="020B0606020202030204" pitchFamily="34" charset="0"/>
            </a:rPr>
            <a:t>Operational Team 3</a:t>
          </a:r>
          <a:endParaRPr lang="en-US" sz="1000" kern="1200"/>
        </a:p>
      </dsp:txBody>
      <dsp:txXfrm>
        <a:off x="2357635" y="962525"/>
        <a:ext cx="856890" cy="443659"/>
      </dsp:txXfrm>
    </dsp:sp>
    <dsp:sp modelId="{339D53CB-4531-4516-A41B-349687B33316}">
      <dsp:nvSpPr>
        <dsp:cNvPr id="0" name=""/>
        <dsp:cNvSpPr/>
      </dsp:nvSpPr>
      <dsp:spPr>
        <a:xfrm>
          <a:off x="2529013" y="1307593"/>
          <a:ext cx="771201" cy="14788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b="1" kern="1200">
              <a:latin typeface="Arial Narrow" panose="020B0606020202030204" pitchFamily="34" charset="0"/>
            </a:rPr>
            <a:t>Drafting SO3</a:t>
          </a:r>
          <a:endParaRPr lang="en-US" sz="800" kern="1200"/>
        </a:p>
      </dsp:txBody>
      <dsp:txXfrm>
        <a:off x="2529013" y="1307593"/>
        <a:ext cx="771201" cy="147886"/>
      </dsp:txXfrm>
    </dsp:sp>
    <dsp:sp modelId="{F6FAD5CC-AE7C-4CE7-9027-1C15DC7A98F8}">
      <dsp:nvSpPr>
        <dsp:cNvPr id="0" name=""/>
        <dsp:cNvSpPr/>
      </dsp:nvSpPr>
      <dsp:spPr>
        <a:xfrm>
          <a:off x="3507255" y="962525"/>
          <a:ext cx="856890" cy="44365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2605" numCol="1" spcCol="1270" anchor="ctr" anchorCtr="0">
          <a:noAutofit/>
        </a:bodyPr>
        <a:lstStyle/>
        <a:p>
          <a:pPr lvl="0" algn="ctr" defTabSz="444500">
            <a:lnSpc>
              <a:spcPct val="90000"/>
            </a:lnSpc>
            <a:spcBef>
              <a:spcPct val="0"/>
            </a:spcBef>
            <a:spcAft>
              <a:spcPct val="35000"/>
            </a:spcAft>
          </a:pPr>
          <a:r>
            <a:rPr lang="en-US" sz="1000" b="1" kern="1200">
              <a:latin typeface="Arial Narrow" panose="020B0606020202030204" pitchFamily="34" charset="0"/>
            </a:rPr>
            <a:t>Operational Team 4</a:t>
          </a:r>
          <a:endParaRPr lang="en-US" sz="1000" kern="1200"/>
        </a:p>
      </dsp:txBody>
      <dsp:txXfrm>
        <a:off x="3507255" y="962525"/>
        <a:ext cx="856890" cy="443659"/>
      </dsp:txXfrm>
    </dsp:sp>
    <dsp:sp modelId="{FD32C07D-2F60-449A-A52E-632B3FCCEAFB}">
      <dsp:nvSpPr>
        <dsp:cNvPr id="0" name=""/>
        <dsp:cNvSpPr/>
      </dsp:nvSpPr>
      <dsp:spPr>
        <a:xfrm>
          <a:off x="3678634" y="1307593"/>
          <a:ext cx="771201" cy="14788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b="1" kern="1200">
              <a:latin typeface="Arial Narrow" panose="020B0606020202030204" pitchFamily="34" charset="0"/>
            </a:rPr>
            <a:t>Drafting SO4</a:t>
          </a:r>
          <a:endParaRPr lang="en-US" sz="800" kern="1200"/>
        </a:p>
      </dsp:txBody>
      <dsp:txXfrm>
        <a:off x="3678634" y="1307593"/>
        <a:ext cx="771201" cy="147886"/>
      </dsp:txXfrm>
    </dsp:sp>
    <dsp:sp modelId="{39EB0CC5-A54A-4ADC-883F-4BA8D8F84412}">
      <dsp:nvSpPr>
        <dsp:cNvPr id="0" name=""/>
        <dsp:cNvSpPr/>
      </dsp:nvSpPr>
      <dsp:spPr>
        <a:xfrm>
          <a:off x="4656876" y="962525"/>
          <a:ext cx="856890" cy="44365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2605" numCol="1" spcCol="1270" anchor="ctr" anchorCtr="0">
          <a:noAutofit/>
        </a:bodyPr>
        <a:lstStyle/>
        <a:p>
          <a:pPr lvl="0" algn="ctr" defTabSz="444500">
            <a:lnSpc>
              <a:spcPct val="90000"/>
            </a:lnSpc>
            <a:spcBef>
              <a:spcPct val="0"/>
            </a:spcBef>
            <a:spcAft>
              <a:spcPct val="35000"/>
            </a:spcAft>
          </a:pPr>
          <a:r>
            <a:rPr lang="en-US" sz="1000" b="1" kern="1200">
              <a:latin typeface="Arial Narrow" panose="020B0606020202030204" pitchFamily="34" charset="0"/>
            </a:rPr>
            <a:t>Operational Team 5</a:t>
          </a:r>
          <a:endParaRPr lang="en-US" sz="1000" kern="1200"/>
        </a:p>
      </dsp:txBody>
      <dsp:txXfrm>
        <a:off x="4656876" y="962525"/>
        <a:ext cx="856890" cy="443659"/>
      </dsp:txXfrm>
    </dsp:sp>
    <dsp:sp modelId="{20A3A66B-B880-4E8D-A992-D1F56F10A72B}">
      <dsp:nvSpPr>
        <dsp:cNvPr id="0" name=""/>
        <dsp:cNvSpPr/>
      </dsp:nvSpPr>
      <dsp:spPr>
        <a:xfrm>
          <a:off x="4828254" y="1307593"/>
          <a:ext cx="771201" cy="147886"/>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sr-Cyrl-RS" sz="800" b="1" kern="1200">
              <a:latin typeface="Arial Narrow" panose="020B0606020202030204" pitchFamily="34" charset="0"/>
            </a:rPr>
            <a:t> </a:t>
          </a:r>
          <a:r>
            <a:rPr lang="en-US" sz="800" b="1" kern="1200">
              <a:latin typeface="Arial Narrow" panose="020B0606020202030204" pitchFamily="34" charset="0"/>
            </a:rPr>
            <a:t>Drafting SO5</a:t>
          </a:r>
          <a:endParaRPr lang="en-US" sz="800" kern="1200"/>
        </a:p>
      </dsp:txBody>
      <dsp:txXfrm>
        <a:off x="4828254" y="1307593"/>
        <a:ext cx="771201" cy="1478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1005B0-3850-4F72-BD93-A38B55D116DD}">
      <dsp:nvSpPr>
        <dsp:cNvPr id="0" name=""/>
        <dsp:cNvSpPr/>
      </dsp:nvSpPr>
      <dsp:spPr>
        <a:xfrm>
          <a:off x="1784896" y="2328862"/>
          <a:ext cx="509105" cy="1940188"/>
        </a:xfrm>
        <a:custGeom>
          <a:avLst/>
          <a:gdLst/>
          <a:ahLst/>
          <a:cxnLst/>
          <a:rect l="0" t="0" r="0" b="0"/>
          <a:pathLst>
            <a:path>
              <a:moveTo>
                <a:pt x="0" y="0"/>
              </a:moveTo>
              <a:lnTo>
                <a:pt x="254552" y="0"/>
              </a:lnTo>
              <a:lnTo>
                <a:pt x="254552" y="1940188"/>
              </a:lnTo>
              <a:lnTo>
                <a:pt x="509105" y="194018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989302" y="3248809"/>
        <a:ext cx="100293" cy="100293"/>
      </dsp:txXfrm>
    </dsp:sp>
    <dsp:sp modelId="{EECF8396-6E0C-4E9A-B1C7-91380EECB306}">
      <dsp:nvSpPr>
        <dsp:cNvPr id="0" name=""/>
        <dsp:cNvSpPr/>
      </dsp:nvSpPr>
      <dsp:spPr>
        <a:xfrm>
          <a:off x="1784896" y="2328862"/>
          <a:ext cx="509105" cy="970094"/>
        </a:xfrm>
        <a:custGeom>
          <a:avLst/>
          <a:gdLst/>
          <a:ahLst/>
          <a:cxnLst/>
          <a:rect l="0" t="0" r="0" b="0"/>
          <a:pathLst>
            <a:path>
              <a:moveTo>
                <a:pt x="0" y="0"/>
              </a:moveTo>
              <a:lnTo>
                <a:pt x="254552" y="0"/>
              </a:lnTo>
              <a:lnTo>
                <a:pt x="254552" y="970094"/>
              </a:lnTo>
              <a:lnTo>
                <a:pt x="509105" y="9700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2060" y="2786520"/>
        <a:ext cx="54778" cy="54778"/>
      </dsp:txXfrm>
    </dsp:sp>
    <dsp:sp modelId="{4B73D8B3-04ED-4C7C-9059-F141F4F3FF1F}">
      <dsp:nvSpPr>
        <dsp:cNvPr id="0" name=""/>
        <dsp:cNvSpPr/>
      </dsp:nvSpPr>
      <dsp:spPr>
        <a:xfrm>
          <a:off x="1784896" y="2283142"/>
          <a:ext cx="509105" cy="91440"/>
        </a:xfrm>
        <a:custGeom>
          <a:avLst/>
          <a:gdLst/>
          <a:ahLst/>
          <a:cxnLst/>
          <a:rect l="0" t="0" r="0" b="0"/>
          <a:pathLst>
            <a:path>
              <a:moveTo>
                <a:pt x="0" y="45720"/>
              </a:moveTo>
              <a:lnTo>
                <a:pt x="509105"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6721" y="2316134"/>
        <a:ext cx="25455" cy="25455"/>
      </dsp:txXfrm>
    </dsp:sp>
    <dsp:sp modelId="{42077634-2A1F-4C5E-9F27-7106218156AD}">
      <dsp:nvSpPr>
        <dsp:cNvPr id="0" name=""/>
        <dsp:cNvSpPr/>
      </dsp:nvSpPr>
      <dsp:spPr>
        <a:xfrm>
          <a:off x="1784896" y="1358768"/>
          <a:ext cx="509105" cy="970094"/>
        </a:xfrm>
        <a:custGeom>
          <a:avLst/>
          <a:gdLst/>
          <a:ahLst/>
          <a:cxnLst/>
          <a:rect l="0" t="0" r="0" b="0"/>
          <a:pathLst>
            <a:path>
              <a:moveTo>
                <a:pt x="0" y="970094"/>
              </a:moveTo>
              <a:lnTo>
                <a:pt x="254552" y="970094"/>
              </a:lnTo>
              <a:lnTo>
                <a:pt x="254552" y="0"/>
              </a:lnTo>
              <a:lnTo>
                <a:pt x="50910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2060" y="1816426"/>
        <a:ext cx="54778" cy="54778"/>
      </dsp:txXfrm>
    </dsp:sp>
    <dsp:sp modelId="{850768E8-5220-40A3-A53C-5283BAC4F6C6}">
      <dsp:nvSpPr>
        <dsp:cNvPr id="0" name=""/>
        <dsp:cNvSpPr/>
      </dsp:nvSpPr>
      <dsp:spPr>
        <a:xfrm>
          <a:off x="1784896" y="388674"/>
          <a:ext cx="509105" cy="1940188"/>
        </a:xfrm>
        <a:custGeom>
          <a:avLst/>
          <a:gdLst/>
          <a:ahLst/>
          <a:cxnLst/>
          <a:rect l="0" t="0" r="0" b="0"/>
          <a:pathLst>
            <a:path>
              <a:moveTo>
                <a:pt x="0" y="1940188"/>
              </a:moveTo>
              <a:lnTo>
                <a:pt x="254552" y="1940188"/>
              </a:lnTo>
              <a:lnTo>
                <a:pt x="254552" y="0"/>
              </a:lnTo>
              <a:lnTo>
                <a:pt x="50910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989302" y="1308621"/>
        <a:ext cx="100293" cy="100293"/>
      </dsp:txXfrm>
    </dsp:sp>
    <dsp:sp modelId="{2976D5EB-E152-43C0-BA16-12948B7518CE}">
      <dsp:nvSpPr>
        <dsp:cNvPr id="0" name=""/>
        <dsp:cNvSpPr/>
      </dsp:nvSpPr>
      <dsp:spPr>
        <a:xfrm rot="16200000">
          <a:off x="-731976" y="1940824"/>
          <a:ext cx="4257671" cy="776075"/>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latin typeface="Arial Narrow" panose="020B0606020202030204" pitchFamily="34" charset="0"/>
            </a:rPr>
            <a:t>Overall objective: </a:t>
          </a:r>
          <a:r>
            <a:rPr lang="en-GB" sz="1050" b="0" kern="1200">
              <a:latin typeface="Arial Narrow" panose="020B0606020202030204" pitchFamily="34" charset="0"/>
            </a:rPr>
            <a:t>Further improvement of work of PA in accordance with principles of the European Administrative Space and provision of high quality services to citizens and business entities, as well as the creation of public administration which shall significantly contribute to the economic stability and increase of the living standard</a:t>
          </a:r>
          <a:r>
            <a:rPr lang="en-GB" sz="1050" b="1" kern="1200">
              <a:latin typeface="Arial Narrow" panose="020B0606020202030204" pitchFamily="34" charset="0"/>
            </a:rPr>
            <a:t>.</a:t>
          </a:r>
          <a:endParaRPr lang="en-US" sz="1050" b="1" kern="1200">
            <a:latin typeface="Arial Narrow" panose="020B0606020202030204" pitchFamily="34" charset="0"/>
          </a:endParaRPr>
        </a:p>
      </dsp:txBody>
      <dsp:txXfrm>
        <a:off x="-731976" y="1940824"/>
        <a:ext cx="4257671" cy="776075"/>
      </dsp:txXfrm>
    </dsp:sp>
    <dsp:sp modelId="{2BF70B02-D6C6-4E24-BF63-D578DF95A2C8}">
      <dsp:nvSpPr>
        <dsp:cNvPr id="0" name=""/>
        <dsp:cNvSpPr/>
      </dsp:nvSpPr>
      <dsp:spPr>
        <a:xfrm>
          <a:off x="2294001" y="636"/>
          <a:ext cx="2545526" cy="776075"/>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latin typeface="Arial Narrow" panose="020B0606020202030204" pitchFamily="34" charset="0"/>
            </a:rPr>
            <a:t>SO1</a:t>
          </a:r>
          <a:r>
            <a:rPr lang="sr-Cyrl-RS" sz="1050" b="1" kern="1200">
              <a:latin typeface="Arial Narrow" panose="020B0606020202030204" pitchFamily="34" charset="0"/>
            </a:rPr>
            <a:t>: </a:t>
          </a:r>
          <a:r>
            <a:rPr lang="en-GB" sz="1050" b="1" kern="1200">
              <a:latin typeface="Arial Narrow" panose="020B0606020202030204" pitchFamily="34" charset="0"/>
            </a:rPr>
            <a:t>Improvement of organizational and functional Public Administration subsystems</a:t>
          </a:r>
          <a:endParaRPr lang="en-US" sz="1050" b="1" kern="1200">
            <a:latin typeface="Arial Narrow" panose="020B0606020202030204" pitchFamily="34" charset="0"/>
          </a:endParaRPr>
        </a:p>
      </dsp:txBody>
      <dsp:txXfrm>
        <a:off x="2294001" y="636"/>
        <a:ext cx="2545526" cy="776075"/>
      </dsp:txXfrm>
    </dsp:sp>
    <dsp:sp modelId="{339AE7F4-11B2-4295-88DD-89FABC336505}">
      <dsp:nvSpPr>
        <dsp:cNvPr id="0" name=""/>
        <dsp:cNvSpPr/>
      </dsp:nvSpPr>
      <dsp:spPr>
        <a:xfrm>
          <a:off x="2294001" y="970730"/>
          <a:ext cx="2545526" cy="776075"/>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latin typeface="Arial Narrow" panose="020B0606020202030204" pitchFamily="34" charset="0"/>
            </a:rPr>
            <a:t>SO</a:t>
          </a:r>
          <a:r>
            <a:rPr lang="sr-Cyrl-RS" sz="1050" b="1" kern="1200">
              <a:latin typeface="Arial Narrow" panose="020B0606020202030204" pitchFamily="34" charset="0"/>
            </a:rPr>
            <a:t>2: </a:t>
          </a:r>
          <a:r>
            <a:rPr lang="en-GB" sz="1050" b="1" kern="1200">
              <a:latin typeface="Arial Narrow" panose="020B0606020202030204" pitchFamily="34" charset="0"/>
            </a:rPr>
            <a:t>Establishing a coherent merit-based civil service system and improve HRM</a:t>
          </a:r>
          <a:endParaRPr lang="en-US" sz="1050" b="1" kern="1200">
            <a:latin typeface="Arial Narrow" panose="020B0606020202030204" pitchFamily="34" charset="0"/>
          </a:endParaRPr>
        </a:p>
      </dsp:txBody>
      <dsp:txXfrm>
        <a:off x="2294001" y="970730"/>
        <a:ext cx="2545526" cy="776075"/>
      </dsp:txXfrm>
    </dsp:sp>
    <dsp:sp modelId="{BBCBF94E-35AC-4CA8-90FE-62720F4AD351}">
      <dsp:nvSpPr>
        <dsp:cNvPr id="0" name=""/>
        <dsp:cNvSpPr/>
      </dsp:nvSpPr>
      <dsp:spPr>
        <a:xfrm>
          <a:off x="2294001" y="1940824"/>
          <a:ext cx="2545526" cy="776075"/>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latin typeface="Arial Narrow" panose="020B0606020202030204" pitchFamily="34" charset="0"/>
            </a:rPr>
            <a:t>SO</a:t>
          </a:r>
          <a:r>
            <a:rPr lang="sr-Cyrl-RS" sz="1050" b="1" kern="1200">
              <a:latin typeface="Arial Narrow" panose="020B0606020202030204" pitchFamily="34" charset="0"/>
            </a:rPr>
            <a:t>3: </a:t>
          </a:r>
          <a:r>
            <a:rPr lang="en-GB" sz="1050" b="1" kern="1200">
              <a:latin typeface="Arial Narrow" panose="020B0606020202030204" pitchFamily="34" charset="0"/>
            </a:rPr>
            <a:t>Improvement of public finances and procurement management</a:t>
          </a:r>
          <a:endParaRPr lang="en-US" sz="1050" b="1" kern="1200">
            <a:latin typeface="Arial Narrow" panose="020B0606020202030204" pitchFamily="34" charset="0"/>
          </a:endParaRPr>
        </a:p>
      </dsp:txBody>
      <dsp:txXfrm>
        <a:off x="2294001" y="1940824"/>
        <a:ext cx="2545526" cy="776075"/>
      </dsp:txXfrm>
    </dsp:sp>
    <dsp:sp modelId="{6745E56A-4267-496F-98DC-11A7ED8C2AEF}">
      <dsp:nvSpPr>
        <dsp:cNvPr id="0" name=""/>
        <dsp:cNvSpPr/>
      </dsp:nvSpPr>
      <dsp:spPr>
        <a:xfrm>
          <a:off x="2294001" y="2910918"/>
          <a:ext cx="2545526" cy="776075"/>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latin typeface="Arial Narrow" panose="020B0606020202030204" pitchFamily="34" charset="0"/>
            </a:rPr>
            <a:t>SO</a:t>
          </a:r>
          <a:r>
            <a:rPr lang="sr-Cyrl-RS" sz="1050" b="1" kern="1200">
              <a:latin typeface="Arial Narrow" panose="020B0606020202030204" pitchFamily="34" charset="0"/>
            </a:rPr>
            <a:t>4: </a:t>
          </a:r>
          <a:r>
            <a:rPr lang="en-GB" sz="1050" b="1" kern="1200">
              <a:latin typeface="Arial Narrow" panose="020B0606020202030204" pitchFamily="34" charset="0"/>
            </a:rPr>
            <a:t>Increasing legal certainty and improvement the business environment and quality of public services provision</a:t>
          </a:r>
          <a:endParaRPr lang="en-US" sz="1050" b="1" kern="1200">
            <a:latin typeface="Arial Narrow" panose="020B0606020202030204" pitchFamily="34" charset="0"/>
          </a:endParaRPr>
        </a:p>
      </dsp:txBody>
      <dsp:txXfrm>
        <a:off x="2294001" y="2910918"/>
        <a:ext cx="2545526" cy="776075"/>
      </dsp:txXfrm>
    </dsp:sp>
    <dsp:sp modelId="{DC2B157F-DDB6-4F49-B610-2EB920A8F7CB}">
      <dsp:nvSpPr>
        <dsp:cNvPr id="0" name=""/>
        <dsp:cNvSpPr/>
      </dsp:nvSpPr>
      <dsp:spPr>
        <a:xfrm>
          <a:off x="2294001" y="3881012"/>
          <a:ext cx="2545526" cy="776075"/>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latin typeface="Arial Narrow" panose="020B0606020202030204" pitchFamily="34" charset="0"/>
            </a:rPr>
            <a:t>SO</a:t>
          </a:r>
          <a:r>
            <a:rPr lang="sr-Cyrl-RS" sz="1050" b="1" kern="1200">
              <a:latin typeface="Arial Narrow" panose="020B0606020202030204" pitchFamily="34" charset="0"/>
            </a:rPr>
            <a:t>5: </a:t>
          </a:r>
          <a:r>
            <a:rPr lang="en-GB" sz="1050" b="1" kern="1200">
              <a:latin typeface="Arial Narrow" panose="020B0606020202030204" pitchFamily="34" charset="0"/>
            </a:rPr>
            <a:t>Increasing citizens’ participation, transparency, improving ethical standards and accountability in performing public administration tasks</a:t>
          </a:r>
          <a:endParaRPr lang="en-US" sz="1050" b="1" kern="1200">
            <a:latin typeface="Arial Narrow" panose="020B0606020202030204" pitchFamily="34" charset="0"/>
          </a:endParaRPr>
        </a:p>
      </dsp:txBody>
      <dsp:txXfrm>
        <a:off x="2294001" y="3881012"/>
        <a:ext cx="2545526" cy="77607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82A2-B0B5-429F-9BB4-FF10BCA7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8982</TotalTime>
  <Pages>88</Pages>
  <Words>26509</Words>
  <Characters>151105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Акциони план за спровођење стратегије реформе јавне управе у РС, 2015-2016.</vt:lpstr>
    </vt:vector>
  </TitlesOfParts>
  <Company/>
  <LinksUpToDate>false</LinksUpToDate>
  <CharactersWithSpaces>177260</CharactersWithSpaces>
  <SharedDoc>false</SharedDoc>
  <HLinks>
    <vt:vector size="36" baseType="variant">
      <vt:variant>
        <vt:i4>7471165</vt:i4>
      </vt:variant>
      <vt:variant>
        <vt:i4>3</vt:i4>
      </vt:variant>
      <vt:variant>
        <vt:i4>0</vt:i4>
      </vt:variant>
      <vt:variant>
        <vt:i4>5</vt:i4>
      </vt:variant>
      <vt:variant>
        <vt:lpwstr>http://www.euprava.gov.rs/</vt:lpwstr>
      </vt:variant>
      <vt:variant>
        <vt:lpwstr/>
      </vt:variant>
      <vt:variant>
        <vt:i4>4915326</vt:i4>
      </vt:variant>
      <vt:variant>
        <vt:i4>0</vt:i4>
      </vt:variant>
      <vt:variant>
        <vt:i4>0</vt:i4>
      </vt:variant>
      <vt:variant>
        <vt:i4>5</vt:i4>
      </vt:variant>
      <vt:variant>
        <vt:lpwstr>../../../Users/My Computer/Documents/Milena_documents/Kori - PPV/PAR/Akcioni plan PAR Strategy/AppData/Local/Microsoft/Windows/Temporary Internet Files/AppData/Local/Microsoft/Windows/Temporary Internet Files/GORAN/AppData/Local/Microsoft/Windows/Temporary Internet Files/stanimir.mitrovic/Downloads/www.euprava.gov.rs</vt:lpwstr>
      </vt:variant>
      <vt:variant>
        <vt:lpwstr/>
      </vt:variant>
      <vt:variant>
        <vt:i4>6946863</vt:i4>
      </vt:variant>
      <vt:variant>
        <vt:i4>9</vt:i4>
      </vt:variant>
      <vt:variant>
        <vt:i4>0</vt:i4>
      </vt:variant>
      <vt:variant>
        <vt:i4>5</vt:i4>
      </vt:variant>
      <vt:variant>
        <vt:lpwstr>http://www.slglasnik.info/sr/120-04-11-2014/26005-odluka-o-dopuni-odluke-o-obrazovanju-saveta-za-reformu-javne-uprave.html</vt:lpwstr>
      </vt:variant>
      <vt:variant>
        <vt:lpwstr/>
      </vt:variant>
      <vt:variant>
        <vt:i4>7929969</vt:i4>
      </vt:variant>
      <vt:variant>
        <vt:i4>6</vt:i4>
      </vt:variant>
      <vt:variant>
        <vt:i4>0</vt:i4>
      </vt:variant>
      <vt:variant>
        <vt:i4>5</vt:i4>
      </vt:variant>
      <vt:variant>
        <vt:lpwstr>http://www.slglasnik.info/sr/86-15-08-2014/24772-odluka-o-izmenama-odluke-o-obrazovanju-saveta-za-reformu-javne-uprave.html</vt:lpwstr>
      </vt:variant>
      <vt:variant>
        <vt:lpwstr/>
      </vt:variant>
      <vt:variant>
        <vt:i4>917570</vt:i4>
      </vt:variant>
      <vt:variant>
        <vt:i4>3</vt:i4>
      </vt:variant>
      <vt:variant>
        <vt:i4>0</vt:i4>
      </vt:variant>
      <vt:variant>
        <vt:i4>5</vt:i4>
      </vt:variant>
      <vt:variant>
        <vt:lpwstr>http://www.slglasnik.info/sr/79-29-07-2014/24462-odluka-o-obrazovanju-saveta-za-reformu-javne-uprave.html</vt:lpwstr>
      </vt:variant>
      <vt:variant>
        <vt:lpwstr/>
      </vt:variant>
      <vt:variant>
        <vt:i4>1114205</vt:i4>
      </vt:variant>
      <vt:variant>
        <vt:i4>0</vt:i4>
      </vt:variant>
      <vt:variant>
        <vt:i4>0</vt:i4>
      </vt:variant>
      <vt:variant>
        <vt:i4>5</vt:i4>
      </vt:variant>
      <vt:variant>
        <vt:lpwstr>http://www.sigmaweb.org/publications/Principles-Public-Administration-Nov2014.pdf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Акциони план за спровођење стратегије реформе јавне управе у РС, 2015-2016.</dc:title>
  <dc:subject>Нацрт: фебруар 2015.</dc:subject>
  <dc:creator>Министарство државне управе и локалне самоуправе</dc:creator>
  <cp:keywords/>
  <dc:description/>
  <cp:lastModifiedBy>Ljiljana Uzelac</cp:lastModifiedBy>
  <cp:revision>691</cp:revision>
  <cp:lastPrinted>2015-03-20T08:49:00Z</cp:lastPrinted>
  <dcterms:created xsi:type="dcterms:W3CDTF">2017-12-15T10:05:00Z</dcterms:created>
  <dcterms:modified xsi:type="dcterms:W3CDTF">2018-07-20T08:14:00Z</dcterms:modified>
</cp:coreProperties>
</file>