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44" w:rsidRPr="004A69A6" w:rsidRDefault="004E4D44">
      <w:pPr>
        <w:rPr>
          <w:lang w:val="sr-Cyrl-CS"/>
        </w:rPr>
      </w:pPr>
    </w:p>
    <w:p w:rsidR="004E4D44" w:rsidRDefault="00A17912">
      <w:r>
        <w:rPr>
          <w:noProof/>
          <w:lang w:eastAsia="zh-TW"/>
        </w:rPr>
        <w:pict>
          <v:group id="_x0000_s1030" style="position:absolute;margin-left:0;margin-top:0;width:579.8pt;height:749.8pt;z-index:251663360;mso-width-percent:950;mso-height-percent:950;mso-position-horizontal:center;mso-position-horizontal-relative:page;mso-position-vertical:center;mso-position-vertical-relative:page;mso-width-percent:950;mso-height-percent:950" coordorigin="316,406" coordsize="11608,15028" o:allowincell="f">
            <v:group id="_x0000_s103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32" style="position:absolute;left:339;top:406;width:11582;height:15025;mso-width-relative:margin;v-text-anchor:middle" strokecolor="white" strokeweight="1pt">
                <v:fill color2="#b8cce4" focusposition="1" focussize="" focus="100%" type="gradient"/>
                <v:shadow on="t" type="perspective" color="#7f7f7f" opacity=".5" offset="1pt" offset2="-3pt"/>
              </v:rect>
              <v:rect id="_x0000_s1033" style="position:absolute;left:3446;top:406;width:8475;height:15025;mso-width-relative:margin" fillcolor="#dbe5f1" strokecolor="white" strokeweight="1pt">
                <v:fill rotate="t" focus="100%" type="gradient"/>
                <v:shadow color="#d8d8d8" offset="3pt,3pt" offset2="2pt,2pt"/>
                <v:textbox style="mso-next-textbox:#_x0000_s1033" inset="18pt,108pt,36pt">
                  <w:txbxContent>
                    <w:p w:rsidR="00732D36" w:rsidRPr="00B459A3" w:rsidRDefault="00732D36">
                      <w:pPr>
                        <w:pStyle w:val="NoSpacing"/>
                        <w:rPr>
                          <w:rFonts w:ascii="Arial Narrow" w:hAnsi="Arial Narrow"/>
                          <w:color w:val="1F497D"/>
                          <w:sz w:val="56"/>
                          <w:szCs w:val="56"/>
                          <w:lang w:val="sr-Cyrl-CS"/>
                        </w:rPr>
                      </w:pPr>
                    </w:p>
                    <w:p w:rsidR="00732D36" w:rsidRDefault="00732D36">
                      <w:pPr>
                        <w:pStyle w:val="NoSpacing"/>
                        <w:rPr>
                          <w:rFonts w:ascii="Arial Narrow" w:hAnsi="Arial Narrow"/>
                          <w:color w:val="1F497D"/>
                          <w:sz w:val="56"/>
                          <w:szCs w:val="56"/>
                          <w:lang w:val="sr-Cyrl-CS"/>
                        </w:rPr>
                      </w:pPr>
                    </w:p>
                    <w:p w:rsidR="00732D36" w:rsidRDefault="00732D36">
                      <w:pPr>
                        <w:pStyle w:val="NoSpacing"/>
                        <w:rPr>
                          <w:rFonts w:ascii="Arial Narrow" w:hAnsi="Arial Narrow"/>
                          <w:color w:val="1F497D"/>
                          <w:sz w:val="56"/>
                          <w:szCs w:val="56"/>
                          <w:lang w:val="sr-Cyrl-CS"/>
                        </w:rPr>
                      </w:pPr>
                    </w:p>
                    <w:p w:rsidR="00732D36" w:rsidRDefault="00732D36">
                      <w:pPr>
                        <w:pStyle w:val="NoSpacing"/>
                        <w:rPr>
                          <w:rFonts w:ascii="Arial Narrow" w:hAnsi="Arial Narrow"/>
                          <w:color w:val="1F497D"/>
                          <w:sz w:val="56"/>
                          <w:szCs w:val="56"/>
                          <w:lang w:val="sr-Cyrl-CS"/>
                        </w:rPr>
                      </w:pPr>
                    </w:p>
                    <w:p w:rsidR="00732D36" w:rsidRPr="00D6193E" w:rsidRDefault="00732D36">
                      <w:pPr>
                        <w:pStyle w:val="NoSpacing"/>
                        <w:rPr>
                          <w:rFonts w:ascii="Arial Narrow" w:hAnsi="Arial Narrow"/>
                          <w:color w:val="1F497D"/>
                          <w:sz w:val="56"/>
                          <w:szCs w:val="56"/>
                          <w:lang w:val="sr-Cyrl-CS"/>
                        </w:rPr>
                      </w:pPr>
                      <w:r>
                        <w:rPr>
                          <w:rFonts w:ascii="Arial Narrow" w:hAnsi="Arial Narrow"/>
                          <w:color w:val="1F497D"/>
                          <w:sz w:val="56"/>
                          <w:szCs w:val="56"/>
                          <w:lang w:val="sr-Cyrl-CS"/>
                        </w:rPr>
                        <w:t>Годишњи</w:t>
                      </w:r>
                      <w:r w:rsidRPr="00D6193E">
                        <w:rPr>
                          <w:rFonts w:ascii="Arial Narrow" w:hAnsi="Arial Narrow"/>
                          <w:color w:val="1F497D"/>
                          <w:sz w:val="56"/>
                          <w:szCs w:val="56"/>
                          <w:lang w:val="sr-Cyrl-CS"/>
                        </w:rPr>
                        <w:t xml:space="preserve"> извештај </w:t>
                      </w:r>
                      <w:r>
                        <w:rPr>
                          <w:rFonts w:ascii="Arial Narrow" w:hAnsi="Arial Narrow"/>
                          <w:color w:val="1F497D"/>
                          <w:sz w:val="56"/>
                          <w:szCs w:val="56"/>
                          <w:lang w:val="sr-Cyrl-CS"/>
                        </w:rPr>
                        <w:t xml:space="preserve">за 2015. годину </w:t>
                      </w:r>
                      <w:r w:rsidRPr="00D6193E">
                        <w:rPr>
                          <w:rFonts w:ascii="Arial Narrow" w:hAnsi="Arial Narrow"/>
                          <w:color w:val="1F497D"/>
                          <w:sz w:val="56"/>
                          <w:szCs w:val="56"/>
                          <w:lang w:val="sr-Cyrl-CS"/>
                        </w:rPr>
                        <w:t xml:space="preserve">о </w:t>
                      </w:r>
                      <w:r>
                        <w:rPr>
                          <w:rFonts w:ascii="Arial Narrow" w:hAnsi="Arial Narrow"/>
                          <w:color w:val="1F497D"/>
                          <w:sz w:val="56"/>
                          <w:szCs w:val="56"/>
                          <w:lang w:val="sr-Cyrl-CS"/>
                        </w:rPr>
                        <w:t xml:space="preserve">имплементацији </w:t>
                      </w:r>
                      <w:r w:rsidRPr="00D6193E">
                        <w:rPr>
                          <w:rFonts w:ascii="Arial Narrow" w:hAnsi="Arial Narrow"/>
                          <w:color w:val="1F497D"/>
                          <w:sz w:val="56"/>
                          <w:szCs w:val="56"/>
                          <w:lang w:val="sr-Cyrl-CS"/>
                        </w:rPr>
                        <w:t>Акционог плана за спровођење Стратегије реформе јавне управе у Републици Србији за период 2015-2017.</w:t>
                      </w:r>
                    </w:p>
                    <w:p w:rsidR="00732D36" w:rsidRDefault="00732D36">
                      <w:pPr>
                        <w:pStyle w:val="NoSpacing"/>
                        <w:rPr>
                          <w:b/>
                          <w:color w:val="FF0000"/>
                          <w:lang w:val="sr-Cyrl-CS"/>
                        </w:rPr>
                      </w:pPr>
                    </w:p>
                    <w:p w:rsidR="00732D36" w:rsidRDefault="00732D36">
                      <w:pPr>
                        <w:pStyle w:val="NoSpacing"/>
                        <w:rPr>
                          <w:b/>
                          <w:color w:val="FF0000"/>
                          <w:lang w:val="sr-Cyrl-CS"/>
                        </w:rPr>
                      </w:pPr>
                    </w:p>
                    <w:p w:rsidR="00732D36" w:rsidRDefault="00732D36">
                      <w:pPr>
                        <w:pStyle w:val="NoSpacing"/>
                        <w:rPr>
                          <w:b/>
                          <w:color w:val="FF0000"/>
                          <w:lang w:val="sr-Cyrl-CS"/>
                        </w:rPr>
                      </w:pPr>
                    </w:p>
                    <w:p w:rsidR="00732D36" w:rsidRDefault="00732D36">
                      <w:pPr>
                        <w:pStyle w:val="NoSpacing"/>
                        <w:rPr>
                          <w:b/>
                          <w:color w:val="FF0000"/>
                          <w:lang w:val="sr-Cyrl-CS"/>
                        </w:rPr>
                      </w:pPr>
                    </w:p>
                    <w:p w:rsidR="00732D36" w:rsidRDefault="00732D36">
                      <w:pPr>
                        <w:pStyle w:val="NoSpacing"/>
                        <w:rPr>
                          <w:b/>
                          <w:color w:val="FF0000"/>
                          <w:lang w:val="sr-Cyrl-CS"/>
                        </w:rPr>
                      </w:pPr>
                    </w:p>
                    <w:p w:rsidR="00732D36" w:rsidRDefault="00732D36">
                      <w:pPr>
                        <w:pStyle w:val="NoSpacing"/>
                        <w:rPr>
                          <w:b/>
                          <w:color w:val="FF0000"/>
                          <w:lang w:val="sr-Cyrl-CS"/>
                        </w:rPr>
                      </w:pPr>
                    </w:p>
                    <w:p w:rsidR="00732D36" w:rsidRDefault="00732D36">
                      <w:pPr>
                        <w:pStyle w:val="NoSpacing"/>
                        <w:rPr>
                          <w:b/>
                          <w:color w:val="FF0000"/>
                          <w:lang w:val="sr-Cyrl-CS"/>
                        </w:rPr>
                      </w:pPr>
                    </w:p>
                    <w:p w:rsidR="00732D36" w:rsidRDefault="00732D36">
                      <w:pPr>
                        <w:pStyle w:val="NoSpacing"/>
                        <w:rPr>
                          <w:b/>
                          <w:color w:val="FF0000"/>
                          <w:lang w:val="sr-Cyrl-CS"/>
                        </w:rPr>
                      </w:pPr>
                    </w:p>
                    <w:p w:rsidR="00732D36" w:rsidRDefault="00732D36">
                      <w:pPr>
                        <w:pStyle w:val="NoSpacing"/>
                        <w:rPr>
                          <w:b/>
                          <w:color w:val="FF0000"/>
                          <w:lang w:val="sr-Cyrl-CS"/>
                        </w:rPr>
                      </w:pPr>
                    </w:p>
                    <w:p w:rsidR="00732D36" w:rsidRDefault="00732D36">
                      <w:pPr>
                        <w:pStyle w:val="NoSpacing"/>
                        <w:rPr>
                          <w:b/>
                          <w:color w:val="FF0000"/>
                          <w:lang w:val="sr-Cyrl-CS"/>
                        </w:rPr>
                      </w:pPr>
                    </w:p>
                    <w:p w:rsidR="00732D36" w:rsidRDefault="00732D36">
                      <w:pPr>
                        <w:pStyle w:val="NoSpacing"/>
                        <w:rPr>
                          <w:b/>
                          <w:color w:val="FF0000"/>
                          <w:lang w:val="sr-Cyrl-CS"/>
                        </w:rPr>
                      </w:pPr>
                    </w:p>
                    <w:p w:rsidR="00732D36" w:rsidRPr="004E4D44" w:rsidRDefault="00732D36" w:rsidP="004E4D44">
                      <w:pPr>
                        <w:pStyle w:val="NoSpacing"/>
                        <w:jc w:val="right"/>
                        <w:rPr>
                          <w:b/>
                          <w:color w:val="FF0000"/>
                          <w:lang w:val="sr-Cyrl-CS"/>
                        </w:rPr>
                      </w:pPr>
                    </w:p>
                  </w:txbxContent>
                </v:textbox>
              </v:rect>
              <v:group id="_x0000_s1034" style="position:absolute;left:321;top:3424;width:3125;height:6069" coordorigin="654,3599" coordsize="2880,5760">
                <v:rect id="_x0000_s1035" style="position:absolute;left:2094;top:6479;width:1440;height:1440;flip:x;mso-width-relative:margin;v-text-anchor:middle" fillcolor="#a7bfde" strokecolor="white" strokeweight="1pt">
                  <v:fill opacity="52429f"/>
                  <v:shadow color="#d8d8d8" offset="3pt,3pt" offset2="2pt,2pt"/>
                </v:rect>
                <v:rect id="_x0000_s1036" style="position:absolute;left:2094;top:5039;width:1440;height:1440;flip:x;mso-width-relative:margin;v-text-anchor:middle" fillcolor="#a7bfde" strokecolor="white" strokeweight="1pt">
                  <v:fill opacity=".5"/>
                  <v:shadow color="#d8d8d8" offset="3pt,3pt" offset2="2pt,2pt"/>
                </v:rect>
                <v:rect id="_x0000_s1037" style="position:absolute;left:654;top:5039;width:1440;height:1440;flip:x;mso-width-relative:margin;v-text-anchor:middle" fillcolor="#a7bfde" strokecolor="white" strokeweight="1pt">
                  <v:fill opacity="52429f"/>
                  <v:shadow color="#d8d8d8" offset="3pt,3pt" offset2="2pt,2pt"/>
                </v:rect>
                <v:rect id="_x0000_s1038" style="position:absolute;left:654;top:3599;width:1440;height:1440;flip:x;mso-width-relative:margin;v-text-anchor:middle" fillcolor="#a7bfde" strokecolor="white" strokeweight="1pt">
                  <v:fill opacity=".5"/>
                  <v:shadow color="#d8d8d8" offset="3pt,3pt" offset2="2pt,2pt"/>
                </v:rect>
                <v:rect id="_x0000_s1039" style="position:absolute;left:654;top:6479;width:1440;height:1440;flip:x;mso-width-relative:margin;v-text-anchor:middle" fillcolor="#a7bfde" strokecolor="white" strokeweight="1pt">
                  <v:fill opacity=".5"/>
                  <v:shadow color="#d8d8d8" offset="3pt,3pt" offset2="2pt,2pt"/>
                </v:rect>
                <v:rect id="_x0000_s1040" style="position:absolute;left:2094;top:7919;width:1440;height:1440;flip:x;mso-width-relative:margin;v-text-anchor:middle" fillcolor="#a7bfde" strokecolor="white" strokeweight="1pt">
                  <v:fill opacity=".5"/>
                  <v:shadow color="#d8d8d8" offset="3pt,3pt" offset2="2pt,2pt"/>
                </v:rect>
              </v:group>
              <v:rect id="_x0000_s1041" style="position:absolute;left:2690;top:406;width:1563;height:1518;flip:x;mso-width-relative:margin;v-text-anchor:bottom" fillcolor="#b8cce4" strokecolor="white" strokeweight="1pt">
                <v:shadow color="#d8d8d8" offset="3pt,3pt" offset2="2pt,2pt"/>
                <v:textbox style="mso-next-textbox:#_x0000_s1041">
                  <w:txbxContent>
                    <w:p w:rsidR="00732D36" w:rsidRPr="004E4D44" w:rsidRDefault="00732D36" w:rsidP="004E4D44">
                      <w:pPr>
                        <w:rPr>
                          <w:szCs w:val="52"/>
                        </w:rPr>
                      </w:pPr>
                    </w:p>
                  </w:txbxContent>
                </v:textbox>
              </v:rect>
            </v:group>
            <v:group id="_x0000_s1042" style="position:absolute;left:3446;top:13758;width:8169;height:1382" coordorigin="3446,13758" coordsize="8169,1382">
              <v:group id="_x0000_s1043" style="position:absolute;left:10833;top:14380;width:782;height:760;flip:x y" coordorigin="8754,11945" coordsize="2880,2859">
                <v:rect id="_x0000_s1044" style="position:absolute;left:10194;top:11945;width:1440;height:1440;flip:x;mso-width-relative:margin;v-text-anchor:middle" fillcolor="#bfbfbf" strokecolor="white" strokeweight="1pt">
                  <v:fill opacity=".5"/>
                  <v:shadow color="#d8d8d8" offset="3pt,3pt" offset2="2pt,2pt"/>
                </v:rect>
                <v:rect id="_x0000_s1045" style="position:absolute;left:10194;top:13364;width:1440;height:1440;flip:x;mso-width-relative:margin;v-text-anchor:middle" fillcolor="#c0504d" strokecolor="white" strokeweight="1pt">
                  <v:shadow color="#d8d8d8" offset="3pt,3pt" offset2="2pt,2pt"/>
                </v:rect>
                <v:rect id="_x0000_s1046" style="position:absolute;left:8754;top:13364;width:1440;height:1440;flip:x;mso-width-relative:margin;v-text-anchor:middle" fillcolor="#bfbfbf" strokecolor="white" strokeweight="1pt">
                  <v:fill opacity=".5"/>
                  <v:shadow color="#d8d8d8" offset="3pt,3pt" offset2="2pt,2pt"/>
                </v:rect>
              </v:group>
              <v:rect id="_x0000_s1047" style="position:absolute;left:3446;top:13758;width:7105;height:1382;v-text-anchor:bottom" filled="f" strokecolor="white" strokeweight="1pt">
                <v:fill opacity="52429f"/>
                <v:shadow color="#d8d8d8" offset="3pt,3pt" offset2="2pt,2pt"/>
                <v:textbox style="mso-next-textbox:#_x0000_s1047" inset=",0,,0">
                  <w:txbxContent>
                    <w:p w:rsidR="00732D36" w:rsidRPr="00B459A3" w:rsidRDefault="00732D36">
                      <w:pPr>
                        <w:pStyle w:val="NoSpacing"/>
                        <w:jc w:val="right"/>
                        <w:rPr>
                          <w:rFonts w:ascii="Arial Narrow" w:hAnsi="Arial Narrow"/>
                          <w:i/>
                          <w:color w:val="1F497D"/>
                          <w:sz w:val="32"/>
                          <w:szCs w:val="32"/>
                        </w:rPr>
                      </w:pPr>
                      <w:r w:rsidRPr="00B459A3">
                        <w:rPr>
                          <w:rFonts w:ascii="Arial Narrow" w:hAnsi="Arial Narrow"/>
                          <w:i/>
                          <w:color w:val="1F497D"/>
                          <w:sz w:val="32"/>
                          <w:szCs w:val="32"/>
                        </w:rPr>
                        <w:t>Министарство државне управе и локалне самоуправе</w:t>
                      </w:r>
                    </w:p>
                    <w:p w:rsidR="00732D36" w:rsidRPr="004E4D44" w:rsidRDefault="00732D36">
                      <w:pPr>
                        <w:pStyle w:val="NoSpacing"/>
                        <w:jc w:val="right"/>
                        <w:rPr>
                          <w:color w:val="FFFFFF"/>
                        </w:rPr>
                      </w:pPr>
                    </w:p>
                    <w:p w:rsidR="00732D36" w:rsidRPr="00B459A3" w:rsidRDefault="00732D36" w:rsidP="004E4D44">
                      <w:pPr>
                        <w:pStyle w:val="NoSpacing"/>
                        <w:jc w:val="right"/>
                        <w:rPr>
                          <w:rFonts w:ascii="Arial Narrow" w:hAnsi="Arial Narrow"/>
                          <w:color w:val="FFFFFF"/>
                          <w:sz w:val="28"/>
                          <w:szCs w:val="28"/>
                        </w:rPr>
                      </w:pPr>
                      <w:r>
                        <w:rPr>
                          <w:rFonts w:ascii="Arial Narrow" w:hAnsi="Arial Narrow"/>
                          <w:color w:val="1F497D"/>
                          <w:sz w:val="28"/>
                          <w:szCs w:val="28"/>
                          <w:lang w:val="sr-Cyrl-CS"/>
                        </w:rPr>
                        <w:t>фебруар</w:t>
                      </w:r>
                      <w:r w:rsidRPr="00B459A3">
                        <w:rPr>
                          <w:rFonts w:ascii="Arial Narrow" w:hAnsi="Arial Narrow"/>
                          <w:color w:val="1F497D"/>
                          <w:sz w:val="28"/>
                          <w:szCs w:val="28"/>
                        </w:rPr>
                        <w:t xml:space="preserve"> 201</w:t>
                      </w:r>
                      <w:r>
                        <w:rPr>
                          <w:rFonts w:ascii="Arial Narrow" w:hAnsi="Arial Narrow"/>
                          <w:color w:val="1F497D"/>
                          <w:sz w:val="28"/>
                          <w:szCs w:val="28"/>
                          <w:lang w:val="sr-Cyrl-CS"/>
                        </w:rPr>
                        <w:t>6</w:t>
                      </w:r>
                      <w:r w:rsidRPr="00B459A3">
                        <w:rPr>
                          <w:rFonts w:ascii="Arial Narrow" w:hAnsi="Arial Narrow"/>
                          <w:color w:val="1F497D"/>
                          <w:sz w:val="28"/>
                          <w:szCs w:val="28"/>
                        </w:rPr>
                        <w:t>.</w:t>
                      </w:r>
                    </w:p>
                    <w:p w:rsidR="00732D36" w:rsidRPr="004E4D44" w:rsidRDefault="00732D36">
                      <w:pPr>
                        <w:pStyle w:val="NoSpacing"/>
                        <w:jc w:val="right"/>
                        <w:rPr>
                          <w:color w:val="FFFFFF"/>
                        </w:rPr>
                      </w:pPr>
                    </w:p>
                  </w:txbxContent>
                </v:textbox>
              </v:rect>
            </v:group>
            <w10:wrap anchorx="page" anchory="page"/>
          </v:group>
        </w:pict>
      </w:r>
    </w:p>
    <w:p w:rsidR="004E4D44" w:rsidRPr="00E966A2" w:rsidRDefault="004E4D44" w:rsidP="004E4D44">
      <w:pPr>
        <w:rPr>
          <w:rStyle w:val="Strong"/>
          <w:rFonts w:ascii="Calibri Light Cyr" w:hAnsi="Calibri Light Cyr" w:cs="Calibri Light Cyr"/>
          <w:b w:val="0"/>
          <w:color w:val="auto"/>
          <w:sz w:val="40"/>
          <w:szCs w:val="40"/>
          <w:lang w:val="sr-Cyrl-CS"/>
        </w:rPr>
      </w:pPr>
      <w:r>
        <w:rPr>
          <w:rStyle w:val="Strong"/>
          <w:rFonts w:ascii="Calibri Light Cyr" w:hAnsi="Calibri Light Cyr" w:cs="Calibri Light Cyr"/>
          <w:b w:val="0"/>
          <w:color w:val="auto"/>
          <w:sz w:val="40"/>
          <w:szCs w:val="40"/>
          <w:lang w:val="sr-Cyrl-CS" w:eastAsia="sr-Latn-CS"/>
        </w:rPr>
        <w:br w:type="page"/>
      </w:r>
    </w:p>
    <w:p w:rsidR="004D562D" w:rsidRDefault="004D562D" w:rsidP="004D562D">
      <w:pPr>
        <w:rPr>
          <w:lang w:val="sr-Cyrl-CS" w:eastAsia="sr-Latn-CS"/>
        </w:rPr>
      </w:pPr>
    </w:p>
    <w:p w:rsidR="00C63210" w:rsidRDefault="00C63210" w:rsidP="004D562D">
      <w:pPr>
        <w:rPr>
          <w:lang w:val="sr-Cyrl-CS" w:eastAsia="sr-Latn-CS"/>
        </w:rPr>
      </w:pPr>
    </w:p>
    <w:p w:rsidR="00CD251A" w:rsidRDefault="00CD251A" w:rsidP="00CD251A">
      <w:pPr>
        <w:rPr>
          <w:lang w:val="sr-Cyrl-CS"/>
        </w:rPr>
      </w:pPr>
    </w:p>
    <w:p w:rsidR="006C4373" w:rsidRPr="00CD251A" w:rsidRDefault="006C4373" w:rsidP="00CD251A">
      <w:pPr>
        <w:rPr>
          <w:lang w:val="sr-Cyrl-CS"/>
        </w:rPr>
      </w:pPr>
    </w:p>
    <w:p w:rsidR="00C71D77" w:rsidRDefault="00C71D77">
      <w:pPr>
        <w:pStyle w:val="TOC1"/>
        <w:tabs>
          <w:tab w:val="right" w:leader="dot" w:pos="9350"/>
        </w:tabs>
        <w:rPr>
          <w:color w:val="1F497D" w:themeColor="text2"/>
          <w:sz w:val="36"/>
          <w:szCs w:val="36"/>
        </w:rPr>
      </w:pPr>
    </w:p>
    <w:p w:rsidR="00C71D77" w:rsidRPr="00CD251A" w:rsidRDefault="00C71D77" w:rsidP="00C71D77">
      <w:pPr>
        <w:pStyle w:val="TOCHeading"/>
        <w:rPr>
          <w:b w:val="0"/>
          <w:color w:val="1F497D" w:themeColor="text2"/>
          <w:lang w:val="sr-Cyrl-CS"/>
        </w:rPr>
      </w:pPr>
      <w:r w:rsidRPr="00CD251A">
        <w:rPr>
          <w:b w:val="0"/>
          <w:color w:val="1F497D" w:themeColor="text2"/>
          <w:lang w:val="sr-Cyrl-CS"/>
        </w:rPr>
        <w:t>САДРЖАЈ:</w:t>
      </w:r>
    </w:p>
    <w:p w:rsidR="00C71D77" w:rsidRPr="00CD251A" w:rsidRDefault="00C71D77" w:rsidP="00C71D77">
      <w:pPr>
        <w:pStyle w:val="TOC1"/>
        <w:tabs>
          <w:tab w:val="right" w:leader="dot" w:pos="9350"/>
        </w:tabs>
        <w:rPr>
          <w:color w:val="1F497D" w:themeColor="text2"/>
          <w:sz w:val="28"/>
          <w:szCs w:val="28"/>
        </w:rPr>
      </w:pPr>
    </w:p>
    <w:p w:rsidR="00C71D77" w:rsidRDefault="00C71D77">
      <w:pPr>
        <w:pStyle w:val="TOC1"/>
        <w:tabs>
          <w:tab w:val="right" w:leader="dot" w:pos="9350"/>
        </w:tabs>
        <w:rPr>
          <w:color w:val="1F497D" w:themeColor="text2"/>
          <w:sz w:val="36"/>
          <w:szCs w:val="36"/>
        </w:rPr>
      </w:pPr>
    </w:p>
    <w:p w:rsidR="00C71D77" w:rsidRDefault="00C71D77">
      <w:pPr>
        <w:pStyle w:val="TOC1"/>
        <w:tabs>
          <w:tab w:val="right" w:leader="dot" w:pos="9350"/>
        </w:tabs>
        <w:rPr>
          <w:color w:val="1F497D" w:themeColor="text2"/>
          <w:sz w:val="36"/>
          <w:szCs w:val="36"/>
        </w:rPr>
      </w:pPr>
    </w:p>
    <w:p w:rsidR="00CE382B" w:rsidRPr="00CE382B" w:rsidRDefault="00A17912">
      <w:pPr>
        <w:pStyle w:val="TOC1"/>
        <w:tabs>
          <w:tab w:val="right" w:leader="dot" w:pos="9350"/>
        </w:tabs>
        <w:rPr>
          <w:rFonts w:asciiTheme="minorHAnsi" w:eastAsiaTheme="minorEastAsia" w:hAnsiTheme="minorHAnsi" w:cstheme="minorBidi"/>
          <w:noProof/>
          <w:color w:val="1F497D" w:themeColor="text2"/>
          <w:szCs w:val="32"/>
        </w:rPr>
      </w:pPr>
      <w:r w:rsidRPr="00CE382B">
        <w:rPr>
          <w:color w:val="1F497D" w:themeColor="text2"/>
          <w:szCs w:val="32"/>
        </w:rPr>
        <w:fldChar w:fldCharType="begin"/>
      </w:r>
      <w:r w:rsidR="00CE382B" w:rsidRPr="00CE382B">
        <w:rPr>
          <w:color w:val="1F497D" w:themeColor="text2"/>
          <w:szCs w:val="32"/>
        </w:rPr>
        <w:instrText xml:space="preserve"> TOC \o "1-3" \h \z \u </w:instrText>
      </w:r>
      <w:r w:rsidRPr="00CE382B">
        <w:rPr>
          <w:color w:val="1F497D" w:themeColor="text2"/>
          <w:szCs w:val="32"/>
        </w:rPr>
        <w:fldChar w:fldCharType="separate"/>
      </w:r>
      <w:hyperlink w:anchor="_Toc444090304" w:history="1">
        <w:r w:rsidR="00CE382B" w:rsidRPr="00CE382B">
          <w:rPr>
            <w:rStyle w:val="Hyperlink"/>
            <w:rFonts w:cs="Calibri Light Cyr"/>
            <w:noProof/>
            <w:color w:val="1F497D" w:themeColor="text2"/>
            <w:szCs w:val="32"/>
            <w:lang w:val="sr-Cyrl-CS"/>
          </w:rPr>
          <w:t>Листа скраћеница</w:t>
        </w:r>
        <w:r w:rsidR="00CE382B" w:rsidRPr="00CE382B">
          <w:rPr>
            <w:noProof/>
            <w:webHidden/>
            <w:color w:val="1F497D" w:themeColor="text2"/>
            <w:szCs w:val="32"/>
          </w:rPr>
          <w:tab/>
        </w:r>
        <w:r w:rsidRPr="00CE382B">
          <w:rPr>
            <w:noProof/>
            <w:webHidden/>
            <w:color w:val="1F497D" w:themeColor="text2"/>
            <w:szCs w:val="32"/>
          </w:rPr>
          <w:fldChar w:fldCharType="begin"/>
        </w:r>
        <w:r w:rsidR="00CE382B" w:rsidRPr="00CE382B">
          <w:rPr>
            <w:noProof/>
            <w:webHidden/>
            <w:color w:val="1F497D" w:themeColor="text2"/>
            <w:szCs w:val="32"/>
          </w:rPr>
          <w:instrText xml:space="preserve"> PAGEREF _Toc444090304 \h </w:instrText>
        </w:r>
        <w:r w:rsidRPr="00CE382B">
          <w:rPr>
            <w:noProof/>
            <w:webHidden/>
            <w:color w:val="1F497D" w:themeColor="text2"/>
            <w:szCs w:val="32"/>
          </w:rPr>
        </w:r>
        <w:r w:rsidRPr="00CE382B">
          <w:rPr>
            <w:noProof/>
            <w:webHidden/>
            <w:color w:val="1F497D" w:themeColor="text2"/>
            <w:szCs w:val="32"/>
          </w:rPr>
          <w:fldChar w:fldCharType="separate"/>
        </w:r>
        <w:r w:rsidR="00CE382B" w:rsidRPr="00CE382B">
          <w:rPr>
            <w:noProof/>
            <w:webHidden/>
            <w:color w:val="1F497D" w:themeColor="text2"/>
            <w:szCs w:val="32"/>
          </w:rPr>
          <w:t>2</w:t>
        </w:r>
        <w:r w:rsidRPr="00CE382B">
          <w:rPr>
            <w:noProof/>
            <w:webHidden/>
            <w:color w:val="1F497D" w:themeColor="text2"/>
            <w:szCs w:val="32"/>
          </w:rPr>
          <w:fldChar w:fldCharType="end"/>
        </w:r>
      </w:hyperlink>
    </w:p>
    <w:p w:rsidR="00CE382B" w:rsidRPr="00CE382B" w:rsidRDefault="00A17912">
      <w:pPr>
        <w:pStyle w:val="TOC1"/>
        <w:tabs>
          <w:tab w:val="right" w:leader="dot" w:pos="9350"/>
        </w:tabs>
        <w:rPr>
          <w:rFonts w:asciiTheme="minorHAnsi" w:eastAsiaTheme="minorEastAsia" w:hAnsiTheme="minorHAnsi" w:cstheme="minorBidi"/>
          <w:noProof/>
          <w:color w:val="1F497D" w:themeColor="text2"/>
          <w:szCs w:val="32"/>
        </w:rPr>
      </w:pPr>
      <w:hyperlink w:anchor="_Toc444090305" w:history="1">
        <w:r w:rsidR="00CE382B" w:rsidRPr="00CE382B">
          <w:rPr>
            <w:rStyle w:val="Hyperlink"/>
            <w:rFonts w:cs="Calibri Light Cyr"/>
            <w:noProof/>
            <w:color w:val="1F497D" w:themeColor="text2"/>
            <w:szCs w:val="32"/>
          </w:rPr>
          <w:t>I</w:t>
        </w:r>
        <w:r w:rsidR="00CE382B" w:rsidRPr="00CE382B">
          <w:rPr>
            <w:rStyle w:val="Hyperlink"/>
            <w:rFonts w:cs="Calibri Light Cyr"/>
            <w:noProof/>
            <w:color w:val="1F497D" w:themeColor="text2"/>
            <w:szCs w:val="32"/>
            <w:lang w:val="sr-Cyrl-CS"/>
          </w:rPr>
          <w:t xml:space="preserve">  Увод – </w:t>
        </w:r>
        <w:r w:rsidR="00CE382B" w:rsidRPr="00CE382B">
          <w:rPr>
            <w:rStyle w:val="Hyperlink"/>
            <w:noProof/>
            <w:color w:val="1F497D" w:themeColor="text2"/>
            <w:szCs w:val="32"/>
          </w:rPr>
          <w:t>збирни</w:t>
        </w:r>
        <w:r w:rsidR="00CE382B" w:rsidRPr="00CE382B">
          <w:rPr>
            <w:rStyle w:val="Hyperlink"/>
            <w:rFonts w:cs="Calibri Light Cyr"/>
            <w:noProof/>
            <w:color w:val="1F497D" w:themeColor="text2"/>
            <w:szCs w:val="32"/>
            <w:lang w:val="sr-Cyrl-CS"/>
          </w:rPr>
          <w:t xml:space="preserve"> преглед</w:t>
        </w:r>
        <w:r w:rsidR="00CE382B" w:rsidRPr="00CE382B">
          <w:rPr>
            <w:noProof/>
            <w:webHidden/>
            <w:color w:val="1F497D" w:themeColor="text2"/>
            <w:szCs w:val="32"/>
          </w:rPr>
          <w:tab/>
        </w:r>
        <w:r w:rsidRPr="00CE382B">
          <w:rPr>
            <w:noProof/>
            <w:webHidden/>
            <w:color w:val="1F497D" w:themeColor="text2"/>
            <w:szCs w:val="32"/>
          </w:rPr>
          <w:fldChar w:fldCharType="begin"/>
        </w:r>
        <w:r w:rsidR="00CE382B" w:rsidRPr="00CE382B">
          <w:rPr>
            <w:noProof/>
            <w:webHidden/>
            <w:color w:val="1F497D" w:themeColor="text2"/>
            <w:szCs w:val="32"/>
          </w:rPr>
          <w:instrText xml:space="preserve"> PAGEREF _Toc444090305 \h </w:instrText>
        </w:r>
        <w:r w:rsidRPr="00CE382B">
          <w:rPr>
            <w:noProof/>
            <w:webHidden/>
            <w:color w:val="1F497D" w:themeColor="text2"/>
            <w:szCs w:val="32"/>
          </w:rPr>
        </w:r>
        <w:r w:rsidRPr="00CE382B">
          <w:rPr>
            <w:noProof/>
            <w:webHidden/>
            <w:color w:val="1F497D" w:themeColor="text2"/>
            <w:szCs w:val="32"/>
          </w:rPr>
          <w:fldChar w:fldCharType="separate"/>
        </w:r>
        <w:r w:rsidR="00CE382B" w:rsidRPr="00CE382B">
          <w:rPr>
            <w:noProof/>
            <w:webHidden/>
            <w:color w:val="1F497D" w:themeColor="text2"/>
            <w:szCs w:val="32"/>
          </w:rPr>
          <w:t>3</w:t>
        </w:r>
        <w:r w:rsidRPr="00CE382B">
          <w:rPr>
            <w:noProof/>
            <w:webHidden/>
            <w:color w:val="1F497D" w:themeColor="text2"/>
            <w:szCs w:val="32"/>
          </w:rPr>
          <w:fldChar w:fldCharType="end"/>
        </w:r>
      </w:hyperlink>
    </w:p>
    <w:p w:rsidR="00CE382B" w:rsidRPr="00CE382B" w:rsidRDefault="00A17912">
      <w:pPr>
        <w:pStyle w:val="TOC1"/>
        <w:tabs>
          <w:tab w:val="right" w:leader="dot" w:pos="9350"/>
        </w:tabs>
        <w:rPr>
          <w:rFonts w:asciiTheme="minorHAnsi" w:eastAsiaTheme="minorEastAsia" w:hAnsiTheme="minorHAnsi" w:cstheme="minorBidi"/>
          <w:noProof/>
          <w:color w:val="1F497D" w:themeColor="text2"/>
          <w:szCs w:val="32"/>
        </w:rPr>
      </w:pPr>
      <w:hyperlink w:anchor="_Toc444090306" w:history="1">
        <w:r w:rsidR="00CE382B" w:rsidRPr="00CE382B">
          <w:rPr>
            <w:rStyle w:val="Hyperlink"/>
            <w:rFonts w:cs="Calibri Light Cyr"/>
            <w:noProof/>
            <w:color w:val="1F497D" w:themeColor="text2"/>
            <w:szCs w:val="32"/>
          </w:rPr>
          <w:t>II</w:t>
        </w:r>
        <w:r w:rsidR="00CE382B" w:rsidRPr="00CE382B">
          <w:rPr>
            <w:rStyle w:val="Hyperlink"/>
            <w:rFonts w:cs="Calibri Light Cyr"/>
            <w:noProof/>
            <w:color w:val="1F497D" w:themeColor="text2"/>
            <w:szCs w:val="32"/>
            <w:lang w:val="sr-Cyrl-CS"/>
          </w:rPr>
          <w:t xml:space="preserve"> Кључна постигнућа по циљевима</w:t>
        </w:r>
        <w:r w:rsidR="00CE382B" w:rsidRPr="00CE382B">
          <w:rPr>
            <w:noProof/>
            <w:webHidden/>
            <w:color w:val="1F497D" w:themeColor="text2"/>
            <w:szCs w:val="32"/>
          </w:rPr>
          <w:tab/>
        </w:r>
        <w:r w:rsidRPr="00CE382B">
          <w:rPr>
            <w:noProof/>
            <w:webHidden/>
            <w:color w:val="1F497D" w:themeColor="text2"/>
            <w:szCs w:val="32"/>
          </w:rPr>
          <w:fldChar w:fldCharType="begin"/>
        </w:r>
        <w:r w:rsidR="00CE382B" w:rsidRPr="00CE382B">
          <w:rPr>
            <w:noProof/>
            <w:webHidden/>
            <w:color w:val="1F497D" w:themeColor="text2"/>
            <w:szCs w:val="32"/>
          </w:rPr>
          <w:instrText xml:space="preserve"> PAGEREF _Toc444090306 \h </w:instrText>
        </w:r>
        <w:r w:rsidRPr="00CE382B">
          <w:rPr>
            <w:noProof/>
            <w:webHidden/>
            <w:color w:val="1F497D" w:themeColor="text2"/>
            <w:szCs w:val="32"/>
          </w:rPr>
        </w:r>
        <w:r w:rsidRPr="00CE382B">
          <w:rPr>
            <w:noProof/>
            <w:webHidden/>
            <w:color w:val="1F497D" w:themeColor="text2"/>
            <w:szCs w:val="32"/>
          </w:rPr>
          <w:fldChar w:fldCharType="separate"/>
        </w:r>
        <w:r w:rsidR="00CE382B" w:rsidRPr="00CE382B">
          <w:rPr>
            <w:noProof/>
            <w:webHidden/>
            <w:color w:val="1F497D" w:themeColor="text2"/>
            <w:szCs w:val="32"/>
          </w:rPr>
          <w:t>12</w:t>
        </w:r>
        <w:r w:rsidRPr="00CE382B">
          <w:rPr>
            <w:noProof/>
            <w:webHidden/>
            <w:color w:val="1F497D" w:themeColor="text2"/>
            <w:szCs w:val="32"/>
          </w:rPr>
          <w:fldChar w:fldCharType="end"/>
        </w:r>
      </w:hyperlink>
    </w:p>
    <w:p w:rsidR="00CE382B" w:rsidRPr="00CE382B" w:rsidRDefault="00A17912">
      <w:pPr>
        <w:pStyle w:val="TOC1"/>
        <w:tabs>
          <w:tab w:val="right" w:leader="dot" w:pos="9350"/>
        </w:tabs>
        <w:rPr>
          <w:rFonts w:asciiTheme="minorHAnsi" w:eastAsiaTheme="minorEastAsia" w:hAnsiTheme="minorHAnsi" w:cstheme="minorBidi"/>
          <w:noProof/>
          <w:color w:val="1F497D" w:themeColor="text2"/>
          <w:szCs w:val="32"/>
        </w:rPr>
      </w:pPr>
      <w:hyperlink w:anchor="_Toc444090307" w:history="1">
        <w:r w:rsidR="00CE382B" w:rsidRPr="00CE382B">
          <w:rPr>
            <w:rStyle w:val="Hyperlink"/>
            <w:rFonts w:cs="Calibri Light Cyr"/>
            <w:noProof/>
            <w:color w:val="1F497D" w:themeColor="text2"/>
            <w:szCs w:val="32"/>
          </w:rPr>
          <w:t>III</w:t>
        </w:r>
        <w:r w:rsidR="00CE382B" w:rsidRPr="00CE382B">
          <w:rPr>
            <w:rStyle w:val="Hyperlink"/>
            <w:rFonts w:cs="Calibri Light Cyr"/>
            <w:noProof/>
            <w:color w:val="1F497D" w:themeColor="text2"/>
            <w:szCs w:val="32"/>
            <w:lang w:val="sr-Cyrl-CS"/>
          </w:rPr>
          <w:t xml:space="preserve"> </w:t>
        </w:r>
        <w:r w:rsidR="00CE382B" w:rsidRPr="00CE382B">
          <w:rPr>
            <w:rStyle w:val="Hyperlink"/>
            <w:noProof/>
            <w:color w:val="1F497D" w:themeColor="text2"/>
            <w:szCs w:val="32"/>
          </w:rPr>
          <w:t>Кључни</w:t>
        </w:r>
        <w:r w:rsidR="00CE382B" w:rsidRPr="00CE382B">
          <w:rPr>
            <w:rStyle w:val="Hyperlink"/>
            <w:rFonts w:cs="Calibri Light Cyr"/>
            <w:noProof/>
            <w:color w:val="1F497D" w:themeColor="text2"/>
            <w:szCs w:val="32"/>
            <w:lang w:val="sr-Cyrl-CS"/>
          </w:rPr>
          <w:t xml:space="preserve"> изазови и приоритети за 2016. годину</w:t>
        </w:r>
        <w:r w:rsidR="00CE382B" w:rsidRPr="00CE382B">
          <w:rPr>
            <w:noProof/>
            <w:webHidden/>
            <w:color w:val="1F497D" w:themeColor="text2"/>
            <w:szCs w:val="32"/>
          </w:rPr>
          <w:tab/>
        </w:r>
        <w:r w:rsidRPr="00CE382B">
          <w:rPr>
            <w:noProof/>
            <w:webHidden/>
            <w:color w:val="1F497D" w:themeColor="text2"/>
            <w:szCs w:val="32"/>
          </w:rPr>
          <w:fldChar w:fldCharType="begin"/>
        </w:r>
        <w:r w:rsidR="00CE382B" w:rsidRPr="00CE382B">
          <w:rPr>
            <w:noProof/>
            <w:webHidden/>
            <w:color w:val="1F497D" w:themeColor="text2"/>
            <w:szCs w:val="32"/>
          </w:rPr>
          <w:instrText xml:space="preserve"> PAGEREF _Toc444090307 \h </w:instrText>
        </w:r>
        <w:r w:rsidRPr="00CE382B">
          <w:rPr>
            <w:noProof/>
            <w:webHidden/>
            <w:color w:val="1F497D" w:themeColor="text2"/>
            <w:szCs w:val="32"/>
          </w:rPr>
        </w:r>
        <w:r w:rsidRPr="00CE382B">
          <w:rPr>
            <w:noProof/>
            <w:webHidden/>
            <w:color w:val="1F497D" w:themeColor="text2"/>
            <w:szCs w:val="32"/>
          </w:rPr>
          <w:fldChar w:fldCharType="separate"/>
        </w:r>
        <w:r w:rsidR="00CE382B" w:rsidRPr="00CE382B">
          <w:rPr>
            <w:noProof/>
            <w:webHidden/>
            <w:color w:val="1F497D" w:themeColor="text2"/>
            <w:szCs w:val="32"/>
          </w:rPr>
          <w:t>27</w:t>
        </w:r>
        <w:r w:rsidRPr="00CE382B">
          <w:rPr>
            <w:noProof/>
            <w:webHidden/>
            <w:color w:val="1F497D" w:themeColor="text2"/>
            <w:szCs w:val="32"/>
          </w:rPr>
          <w:fldChar w:fldCharType="end"/>
        </w:r>
      </w:hyperlink>
    </w:p>
    <w:p w:rsidR="00CE382B" w:rsidRPr="00CE382B" w:rsidRDefault="00A17912">
      <w:pPr>
        <w:pStyle w:val="TOC1"/>
        <w:tabs>
          <w:tab w:val="right" w:leader="dot" w:pos="9350"/>
        </w:tabs>
        <w:rPr>
          <w:rFonts w:asciiTheme="minorHAnsi" w:eastAsiaTheme="minorEastAsia" w:hAnsiTheme="minorHAnsi" w:cstheme="minorBidi"/>
          <w:noProof/>
          <w:color w:val="1F497D" w:themeColor="text2"/>
          <w:szCs w:val="32"/>
        </w:rPr>
      </w:pPr>
      <w:hyperlink w:anchor="_Toc444090308" w:history="1">
        <w:r w:rsidR="00CE382B" w:rsidRPr="00CE382B">
          <w:rPr>
            <w:rStyle w:val="Hyperlink"/>
            <w:rFonts w:cs="Calibri Light Cyr"/>
            <w:noProof/>
            <w:color w:val="1F497D" w:themeColor="text2"/>
            <w:szCs w:val="32"/>
          </w:rPr>
          <w:t>IV</w:t>
        </w:r>
        <w:r w:rsidR="00CE382B" w:rsidRPr="00CE382B">
          <w:rPr>
            <w:rStyle w:val="Hyperlink"/>
            <w:rFonts w:cs="Calibri Light Cyr"/>
            <w:noProof/>
            <w:color w:val="1F497D" w:themeColor="text2"/>
            <w:szCs w:val="32"/>
            <w:lang w:val="sr-Cyrl-CS"/>
          </w:rPr>
          <w:t xml:space="preserve"> Систем за координацију и управљање РЈУ</w:t>
        </w:r>
        <w:r w:rsidR="00CE382B" w:rsidRPr="00CE382B">
          <w:rPr>
            <w:noProof/>
            <w:webHidden/>
            <w:color w:val="1F497D" w:themeColor="text2"/>
            <w:szCs w:val="32"/>
          </w:rPr>
          <w:tab/>
        </w:r>
        <w:r w:rsidRPr="00CE382B">
          <w:rPr>
            <w:noProof/>
            <w:webHidden/>
            <w:color w:val="1F497D" w:themeColor="text2"/>
            <w:szCs w:val="32"/>
          </w:rPr>
          <w:fldChar w:fldCharType="begin"/>
        </w:r>
        <w:r w:rsidR="00CE382B" w:rsidRPr="00CE382B">
          <w:rPr>
            <w:noProof/>
            <w:webHidden/>
            <w:color w:val="1F497D" w:themeColor="text2"/>
            <w:szCs w:val="32"/>
          </w:rPr>
          <w:instrText xml:space="preserve"> PAGEREF _Toc444090308 \h </w:instrText>
        </w:r>
        <w:r w:rsidRPr="00CE382B">
          <w:rPr>
            <w:noProof/>
            <w:webHidden/>
            <w:color w:val="1F497D" w:themeColor="text2"/>
            <w:szCs w:val="32"/>
          </w:rPr>
        </w:r>
        <w:r w:rsidRPr="00CE382B">
          <w:rPr>
            <w:noProof/>
            <w:webHidden/>
            <w:color w:val="1F497D" w:themeColor="text2"/>
            <w:szCs w:val="32"/>
          </w:rPr>
          <w:fldChar w:fldCharType="separate"/>
        </w:r>
        <w:r w:rsidR="00CE382B" w:rsidRPr="00CE382B">
          <w:rPr>
            <w:noProof/>
            <w:webHidden/>
            <w:color w:val="1F497D" w:themeColor="text2"/>
            <w:szCs w:val="32"/>
          </w:rPr>
          <w:t>31</w:t>
        </w:r>
        <w:r w:rsidRPr="00CE382B">
          <w:rPr>
            <w:noProof/>
            <w:webHidden/>
            <w:color w:val="1F497D" w:themeColor="text2"/>
            <w:szCs w:val="32"/>
          </w:rPr>
          <w:fldChar w:fldCharType="end"/>
        </w:r>
      </w:hyperlink>
    </w:p>
    <w:p w:rsidR="00CE382B" w:rsidRPr="00CE382B" w:rsidRDefault="00A17912">
      <w:pPr>
        <w:pStyle w:val="TOC1"/>
        <w:tabs>
          <w:tab w:val="right" w:leader="dot" w:pos="9350"/>
        </w:tabs>
        <w:rPr>
          <w:rFonts w:asciiTheme="minorHAnsi" w:eastAsiaTheme="minorEastAsia" w:hAnsiTheme="minorHAnsi" w:cstheme="minorBidi"/>
          <w:noProof/>
          <w:color w:val="1F497D" w:themeColor="text2"/>
          <w:szCs w:val="32"/>
        </w:rPr>
      </w:pPr>
      <w:hyperlink w:anchor="_Toc444090309" w:history="1">
        <w:r w:rsidR="00CE382B" w:rsidRPr="00CE382B">
          <w:rPr>
            <w:rStyle w:val="Hyperlink"/>
            <w:noProof/>
            <w:color w:val="1F497D" w:themeColor="text2"/>
            <w:szCs w:val="32"/>
            <w:lang w:val="sr-Cyrl-CS"/>
          </w:rPr>
          <w:t xml:space="preserve">Прилог 1: </w:t>
        </w:r>
        <w:r w:rsidR="00CE382B" w:rsidRPr="00CE382B">
          <w:rPr>
            <w:rStyle w:val="Hyperlink"/>
            <w:noProof/>
            <w:color w:val="1F497D" w:themeColor="text2"/>
            <w:szCs w:val="32"/>
          </w:rPr>
          <w:t>Спровођење активности у 2015. години</w:t>
        </w:r>
        <w:r w:rsidR="00CE382B" w:rsidRPr="00CE382B">
          <w:rPr>
            <w:noProof/>
            <w:webHidden/>
            <w:color w:val="1F497D" w:themeColor="text2"/>
            <w:szCs w:val="32"/>
          </w:rPr>
          <w:tab/>
        </w:r>
        <w:r w:rsidRPr="00CE382B">
          <w:rPr>
            <w:noProof/>
            <w:webHidden/>
            <w:color w:val="1F497D" w:themeColor="text2"/>
            <w:szCs w:val="32"/>
          </w:rPr>
          <w:fldChar w:fldCharType="begin"/>
        </w:r>
        <w:r w:rsidR="00CE382B" w:rsidRPr="00CE382B">
          <w:rPr>
            <w:noProof/>
            <w:webHidden/>
            <w:color w:val="1F497D" w:themeColor="text2"/>
            <w:szCs w:val="32"/>
          </w:rPr>
          <w:instrText xml:space="preserve"> PAGEREF _Toc444090309 \h </w:instrText>
        </w:r>
        <w:r w:rsidRPr="00CE382B">
          <w:rPr>
            <w:noProof/>
            <w:webHidden/>
            <w:color w:val="1F497D" w:themeColor="text2"/>
            <w:szCs w:val="32"/>
          </w:rPr>
        </w:r>
        <w:r w:rsidRPr="00CE382B">
          <w:rPr>
            <w:noProof/>
            <w:webHidden/>
            <w:color w:val="1F497D" w:themeColor="text2"/>
            <w:szCs w:val="32"/>
          </w:rPr>
          <w:fldChar w:fldCharType="separate"/>
        </w:r>
        <w:r w:rsidR="00CE382B" w:rsidRPr="00CE382B">
          <w:rPr>
            <w:noProof/>
            <w:webHidden/>
            <w:color w:val="1F497D" w:themeColor="text2"/>
            <w:szCs w:val="32"/>
          </w:rPr>
          <w:t>33</w:t>
        </w:r>
        <w:r w:rsidRPr="00CE382B">
          <w:rPr>
            <w:noProof/>
            <w:webHidden/>
            <w:color w:val="1F497D" w:themeColor="text2"/>
            <w:szCs w:val="32"/>
          </w:rPr>
          <w:fldChar w:fldCharType="end"/>
        </w:r>
      </w:hyperlink>
    </w:p>
    <w:p w:rsidR="00CE382B" w:rsidRPr="00CE382B" w:rsidRDefault="00A17912">
      <w:pPr>
        <w:pStyle w:val="TOC1"/>
        <w:tabs>
          <w:tab w:val="right" w:leader="dot" w:pos="9350"/>
        </w:tabs>
        <w:rPr>
          <w:rFonts w:asciiTheme="minorHAnsi" w:eastAsiaTheme="minorEastAsia" w:hAnsiTheme="minorHAnsi" w:cstheme="minorBidi"/>
          <w:noProof/>
          <w:color w:val="1F497D" w:themeColor="text2"/>
          <w:szCs w:val="32"/>
        </w:rPr>
      </w:pPr>
      <w:hyperlink w:anchor="_Toc444090310" w:history="1">
        <w:r w:rsidR="00CE382B" w:rsidRPr="00CE382B">
          <w:rPr>
            <w:rStyle w:val="Hyperlink"/>
            <w:noProof/>
            <w:color w:val="1F497D" w:themeColor="text2"/>
            <w:szCs w:val="32"/>
            <w:lang w:val="sr-Cyrl-CS"/>
          </w:rPr>
          <w:t xml:space="preserve">Прилог 2: </w:t>
        </w:r>
        <w:r w:rsidR="00CE382B" w:rsidRPr="00CE382B">
          <w:rPr>
            <w:rStyle w:val="Hyperlink"/>
            <w:noProof/>
            <w:color w:val="1F497D" w:themeColor="text2"/>
            <w:szCs w:val="32"/>
          </w:rPr>
          <w:t>Спровођење резултата – индикатори у 2015. години</w:t>
        </w:r>
        <w:r w:rsidR="00CE382B" w:rsidRPr="00CE382B">
          <w:rPr>
            <w:noProof/>
            <w:webHidden/>
            <w:color w:val="1F497D" w:themeColor="text2"/>
            <w:szCs w:val="32"/>
          </w:rPr>
          <w:tab/>
        </w:r>
        <w:r w:rsidRPr="00CE382B">
          <w:rPr>
            <w:noProof/>
            <w:webHidden/>
            <w:color w:val="1F497D" w:themeColor="text2"/>
            <w:szCs w:val="32"/>
          </w:rPr>
          <w:fldChar w:fldCharType="begin"/>
        </w:r>
        <w:r w:rsidR="00CE382B" w:rsidRPr="00CE382B">
          <w:rPr>
            <w:noProof/>
            <w:webHidden/>
            <w:color w:val="1F497D" w:themeColor="text2"/>
            <w:szCs w:val="32"/>
          </w:rPr>
          <w:instrText xml:space="preserve"> PAGEREF _Toc444090310 \h </w:instrText>
        </w:r>
        <w:r w:rsidRPr="00CE382B">
          <w:rPr>
            <w:noProof/>
            <w:webHidden/>
            <w:color w:val="1F497D" w:themeColor="text2"/>
            <w:szCs w:val="32"/>
          </w:rPr>
        </w:r>
        <w:r w:rsidRPr="00CE382B">
          <w:rPr>
            <w:noProof/>
            <w:webHidden/>
            <w:color w:val="1F497D" w:themeColor="text2"/>
            <w:szCs w:val="32"/>
          </w:rPr>
          <w:fldChar w:fldCharType="separate"/>
        </w:r>
        <w:r w:rsidR="00CE382B" w:rsidRPr="00CE382B">
          <w:rPr>
            <w:noProof/>
            <w:webHidden/>
            <w:color w:val="1F497D" w:themeColor="text2"/>
            <w:szCs w:val="32"/>
          </w:rPr>
          <w:t>98</w:t>
        </w:r>
        <w:r w:rsidRPr="00CE382B">
          <w:rPr>
            <w:noProof/>
            <w:webHidden/>
            <w:color w:val="1F497D" w:themeColor="text2"/>
            <w:szCs w:val="32"/>
          </w:rPr>
          <w:fldChar w:fldCharType="end"/>
        </w:r>
      </w:hyperlink>
    </w:p>
    <w:p w:rsidR="004D562D" w:rsidRPr="00CE382B" w:rsidRDefault="00A17912" w:rsidP="00C8283A">
      <w:pPr>
        <w:rPr>
          <w:rFonts w:ascii="Arial Narrow" w:hAnsi="Arial Narrow" w:cs="Arial Narrow"/>
          <w:noProof/>
          <w:color w:val="1F497D" w:themeColor="text2"/>
          <w:sz w:val="32"/>
          <w:szCs w:val="32"/>
          <w:lang w:val="sr-Cyrl-CS"/>
        </w:rPr>
      </w:pPr>
      <w:r w:rsidRPr="00CE382B">
        <w:rPr>
          <w:rFonts w:ascii="Arial Narrow" w:hAnsi="Arial Narrow"/>
          <w:color w:val="1F497D" w:themeColor="text2"/>
          <w:sz w:val="32"/>
          <w:szCs w:val="32"/>
        </w:rPr>
        <w:fldChar w:fldCharType="end"/>
      </w:r>
    </w:p>
    <w:p w:rsidR="00AB0D52" w:rsidRPr="004300F1" w:rsidRDefault="00AB0D52" w:rsidP="00C8283A">
      <w:pPr>
        <w:pStyle w:val="Title"/>
        <w:spacing w:line="276" w:lineRule="auto"/>
        <w:rPr>
          <w:rStyle w:val="Strong"/>
          <w:rFonts w:ascii="Calibri Light Cyr" w:hAnsi="Calibri Light Cyr" w:cs="Calibri Light Cyr"/>
          <w:b w:val="0"/>
          <w:color w:val="1F497D" w:themeColor="text2"/>
          <w:sz w:val="34"/>
          <w:szCs w:val="34"/>
          <w:lang w:val="sr-Cyrl-CS"/>
        </w:rPr>
      </w:pPr>
    </w:p>
    <w:p w:rsidR="00CD251A" w:rsidRDefault="00CD251A" w:rsidP="00CD251A">
      <w:pPr>
        <w:rPr>
          <w:lang w:val="sr-Cyrl-CS" w:eastAsia="sr-Latn-CS"/>
        </w:rPr>
      </w:pPr>
    </w:p>
    <w:p w:rsidR="001A4B6E" w:rsidRPr="001A4B6E" w:rsidRDefault="00CD251A" w:rsidP="001A4B6E">
      <w:pPr>
        <w:pStyle w:val="Heading1"/>
        <w:ind w:left="432" w:hanging="432"/>
        <w:rPr>
          <w:color w:val="1F497D" w:themeColor="text2"/>
          <w:lang w:val="sr-Cyrl-CS"/>
        </w:rPr>
      </w:pPr>
      <w:r>
        <w:rPr>
          <w:lang w:val="sr-Cyrl-CS"/>
        </w:rPr>
        <w:br w:type="page"/>
      </w:r>
      <w:bookmarkStart w:id="0" w:name="_Toc411236703"/>
      <w:bookmarkStart w:id="1" w:name="_Toc444090304"/>
      <w:r w:rsidR="001A4B6E" w:rsidRPr="001A4B6E">
        <w:rPr>
          <w:rFonts w:cs="Calibri Light Cyr"/>
          <w:color w:val="1F497D" w:themeColor="text2"/>
          <w:lang w:val="sr-Cyrl-CS"/>
        </w:rPr>
        <w:lastRenderedPageBreak/>
        <w:t>Листа скраћеница</w:t>
      </w:r>
      <w:bookmarkEnd w:id="0"/>
      <w:bookmarkEnd w:id="1"/>
    </w:p>
    <w:tbl>
      <w:tblPr>
        <w:tblW w:w="0" w:type="auto"/>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80"/>
      </w:tblPr>
      <w:tblGrid>
        <w:gridCol w:w="1449"/>
        <w:gridCol w:w="7911"/>
      </w:tblGrid>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АБПК</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Агенција за борбу против корупције</w:t>
            </w:r>
          </w:p>
        </w:tc>
      </w:tr>
      <w:tr w:rsidR="001A4B6E" w:rsidRPr="001A4B6E" w:rsidTr="00E04D53">
        <w:tc>
          <w:tcPr>
            <w:tcW w:w="1449" w:type="dxa"/>
          </w:tcPr>
          <w:p w:rsidR="001A4B6E" w:rsidRPr="00B9571F" w:rsidRDefault="00B9571F" w:rsidP="001A4B6E">
            <w:pPr>
              <w:spacing w:after="0" w:line="240" w:lineRule="auto"/>
              <w:rPr>
                <w:rFonts w:ascii="Arial Narrow" w:hAnsi="Arial Narrow" w:cs="Arial Narrow"/>
                <w:sz w:val="20"/>
                <w:szCs w:val="20"/>
              </w:rPr>
            </w:pPr>
            <w:r>
              <w:rPr>
                <w:rFonts w:ascii="Arial Narrow" w:hAnsi="Arial Narrow" w:cs="Arial Narrow"/>
                <w:sz w:val="20"/>
                <w:szCs w:val="20"/>
              </w:rPr>
              <w:t>a</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Активност</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АП</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Акциони план</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АПР</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Агенција за привредне регистре</w:t>
            </w:r>
          </w:p>
        </w:tc>
      </w:tr>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АП РЈУ</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Акциони план за спровођење Стратегије реформе јавне управе у Републици Србији</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ВСС</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Високи службенички савет</w:t>
            </w:r>
          </w:p>
        </w:tc>
      </w:tr>
      <w:tr w:rsidR="00826854" w:rsidRPr="001A4B6E" w:rsidTr="00E04D53">
        <w:tc>
          <w:tcPr>
            <w:tcW w:w="1449" w:type="dxa"/>
          </w:tcPr>
          <w:p w:rsidR="00826854" w:rsidRPr="001A4B6E" w:rsidRDefault="00826854"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ГенСек</w:t>
            </w:r>
          </w:p>
        </w:tc>
        <w:tc>
          <w:tcPr>
            <w:tcW w:w="7911" w:type="dxa"/>
          </w:tcPr>
          <w:p w:rsidR="00826854" w:rsidRPr="001A4B6E" w:rsidRDefault="00826854"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Генерални секретаријат Владе</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ДЕУ</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Дирекција за електронску управу</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ДРИ</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Државна ревизорска институција</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ЕУ</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Европска унија</w:t>
            </w:r>
          </w:p>
        </w:tc>
      </w:tr>
      <w:tr w:rsidR="00826854" w:rsidRPr="001A4B6E" w:rsidTr="00E04D53">
        <w:tc>
          <w:tcPr>
            <w:tcW w:w="1449" w:type="dxa"/>
          </w:tcPr>
          <w:p w:rsidR="00826854" w:rsidRPr="001A4B6E" w:rsidRDefault="00826854"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ЕК</w:t>
            </w:r>
          </w:p>
        </w:tc>
        <w:tc>
          <w:tcPr>
            <w:tcW w:w="7911" w:type="dxa"/>
          </w:tcPr>
          <w:p w:rsidR="00826854" w:rsidRPr="001A4B6E" w:rsidRDefault="00826854"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Европска комисија</w:t>
            </w:r>
          </w:p>
        </w:tc>
      </w:tr>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ЕУ ИПА</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Инструмент за претприступну помоћ Европске уније</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ИС</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Информациони систем</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ЈЛС</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Јединице локалне самоуправе</w:t>
            </w:r>
          </w:p>
        </w:tc>
      </w:tr>
      <w:tr w:rsidR="00826854" w:rsidRPr="00A86527" w:rsidTr="00E04D53">
        <w:tc>
          <w:tcPr>
            <w:tcW w:w="1449" w:type="dxa"/>
          </w:tcPr>
          <w:p w:rsidR="00826854" w:rsidRPr="001A4B6E" w:rsidRDefault="00826854"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ЈЛС и АП</w:t>
            </w:r>
          </w:p>
        </w:tc>
        <w:tc>
          <w:tcPr>
            <w:tcW w:w="7911" w:type="dxa"/>
          </w:tcPr>
          <w:p w:rsidR="00826854" w:rsidRPr="001A4B6E" w:rsidRDefault="00826854"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Јединице локалне самоуправе</w:t>
            </w:r>
            <w:r>
              <w:rPr>
                <w:rFonts w:ascii="Arial Narrow" w:hAnsi="Arial Narrow" w:cs="Arial Narrow"/>
                <w:sz w:val="20"/>
                <w:szCs w:val="20"/>
                <w:lang w:val="sr-Cyrl-CS"/>
              </w:rPr>
              <w:t xml:space="preserve"> и аутономне покрајне</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ЈУ</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Јавна управа</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КЕИ</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Канцеларија за европске интеграције</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Конт.</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Континуирано</w:t>
            </w:r>
          </w:p>
        </w:tc>
      </w:tr>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МДУЛС</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Министарство државне управе и локалне самоуправе</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МПГ</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Међуминистарска пројектна група</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МПравде</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 xml:space="preserve">Министарство </w:t>
            </w:r>
            <w:r>
              <w:rPr>
                <w:rFonts w:ascii="Arial Narrow" w:hAnsi="Arial Narrow" w:cs="Arial Narrow"/>
                <w:sz w:val="20"/>
                <w:szCs w:val="20"/>
                <w:lang w:val="sr-Cyrl-CS"/>
              </w:rPr>
              <w:t>правде</w:t>
            </w:r>
          </w:p>
        </w:tc>
      </w:tr>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МТБФ</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Средњорочни буџетски оквир – Фискална стратегија</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МФ</w:t>
            </w:r>
            <w:r>
              <w:rPr>
                <w:rFonts w:ascii="Arial Narrow" w:hAnsi="Arial Narrow" w:cs="Arial Narrow"/>
                <w:sz w:val="20"/>
                <w:szCs w:val="20"/>
                <w:lang w:val="sr-Cyrl-CS"/>
              </w:rPr>
              <w:t>ин</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Министарство финансија</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МУП</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 xml:space="preserve">Министарство унутрашњих послова </w:t>
            </w:r>
          </w:p>
        </w:tc>
      </w:tr>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НСБПК</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Национална стратегија за борбу против корупције у РС за период од 2013. до 2018. године</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ОДУ</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Орган(и) државне управе</w:t>
            </w:r>
          </w:p>
        </w:tc>
      </w:tr>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ОЕЦД</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Организација за економску сарадњу и развој</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ОЦД</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Организације цивилног друштва</w:t>
            </w:r>
          </w:p>
        </w:tc>
      </w:tr>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ПЕФА</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 xml:space="preserve">Оцена јавних расхода и финансијске одговорности </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ПВ</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Почетна вредност (baseline value)</w:t>
            </w:r>
          </w:p>
        </w:tc>
      </w:tr>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ПИРВ</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Информациони систем за планирање и извештавање о раду Владе</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ПЈУ</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Принципи јавне управе</w:t>
            </w:r>
          </w:p>
        </w:tc>
      </w:tr>
      <w:tr w:rsidR="00DB0918" w:rsidRPr="001A4B6E" w:rsidTr="00E04D53">
        <w:tc>
          <w:tcPr>
            <w:tcW w:w="1449" w:type="dxa"/>
          </w:tcPr>
          <w:p w:rsidR="00DB0918" w:rsidRDefault="00DB0918" w:rsidP="00B9335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w:t>
            </w:r>
          </w:p>
        </w:tc>
        <w:tc>
          <w:tcPr>
            <w:tcW w:w="7911" w:type="dxa"/>
          </w:tcPr>
          <w:p w:rsidR="00DB0918" w:rsidRDefault="00DB0918" w:rsidP="00B9335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резултат</w:t>
            </w:r>
          </w:p>
        </w:tc>
      </w:tr>
      <w:tr w:rsidR="00E04D53" w:rsidRPr="001A4B6E" w:rsidTr="00E04D53">
        <w:tc>
          <w:tcPr>
            <w:tcW w:w="1449" w:type="dxa"/>
          </w:tcPr>
          <w:p w:rsidR="00E04D53" w:rsidRPr="001A4B6E" w:rsidRDefault="00E04D53"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РГЗ</w:t>
            </w:r>
          </w:p>
        </w:tc>
        <w:tc>
          <w:tcPr>
            <w:tcW w:w="7911" w:type="dxa"/>
          </w:tcPr>
          <w:p w:rsidR="00E04D53" w:rsidRPr="001A4B6E" w:rsidRDefault="00E04D53"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Републички геодетски завод</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РС</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Република Србија</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РЈУ</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Реформа јавне управе</w:t>
            </w:r>
          </w:p>
        </w:tc>
      </w:tr>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РСЈП</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Републички секретаријат за јавне политике</w:t>
            </w:r>
          </w:p>
        </w:tc>
      </w:tr>
      <w:tr w:rsidR="00826854" w:rsidRPr="00826854" w:rsidTr="00E04D53">
        <w:tc>
          <w:tcPr>
            <w:tcW w:w="1449" w:type="dxa"/>
          </w:tcPr>
          <w:p w:rsidR="00826854" w:rsidRPr="001A4B6E" w:rsidRDefault="00826854"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СБ</w:t>
            </w:r>
          </w:p>
        </w:tc>
        <w:tc>
          <w:tcPr>
            <w:tcW w:w="7911" w:type="dxa"/>
          </w:tcPr>
          <w:p w:rsidR="00826854" w:rsidRPr="001A4B6E" w:rsidRDefault="00826854"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Светска банка</w:t>
            </w:r>
          </w:p>
        </w:tc>
      </w:tr>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СКГО</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Стална конференција градова и општина</w:t>
            </w:r>
          </w:p>
        </w:tc>
      </w:tr>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СИГМА</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Програм подршке унапређењу у владавини и управљању при ОЕЦД</w:t>
            </w:r>
          </w:p>
        </w:tc>
      </w:tr>
      <w:tr w:rsidR="001A4B6E" w:rsidRPr="00A86527"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СРЈУ</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Савет за реформу јавне управе</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СУК</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Служба за управљање кадровима</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ТОР</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Пројектни задатак</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УЈН</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Управа за јавне набавке</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УИ</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Управна инспекција</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УЉР</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Управљање људским ресурсима</w:t>
            </w:r>
          </w:p>
        </w:tc>
      </w:tr>
      <w:tr w:rsidR="001A4B6E" w:rsidRPr="001A4B6E" w:rsidTr="00E04D53">
        <w:tc>
          <w:tcPr>
            <w:tcW w:w="1449"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ФА</w:t>
            </w:r>
          </w:p>
        </w:tc>
        <w:tc>
          <w:tcPr>
            <w:tcW w:w="7911" w:type="dxa"/>
          </w:tcPr>
          <w:p w:rsidR="001A4B6E" w:rsidRPr="001A4B6E" w:rsidRDefault="001A4B6E" w:rsidP="001A4B6E">
            <w:pPr>
              <w:spacing w:after="0" w:line="240" w:lineRule="auto"/>
              <w:rPr>
                <w:rFonts w:ascii="Arial Narrow" w:hAnsi="Arial Narrow" w:cs="Arial Narrow"/>
                <w:sz w:val="20"/>
                <w:szCs w:val="20"/>
                <w:lang w:val="sr-Cyrl-CS"/>
              </w:rPr>
            </w:pPr>
            <w:r w:rsidRPr="001A4B6E">
              <w:rPr>
                <w:rFonts w:ascii="Arial Narrow" w:hAnsi="Arial Narrow" w:cs="Arial Narrow"/>
                <w:sz w:val="20"/>
                <w:szCs w:val="20"/>
                <w:lang w:val="sr-Cyrl-CS"/>
              </w:rPr>
              <w:t>Функционална анализа</w:t>
            </w:r>
          </w:p>
        </w:tc>
      </w:tr>
      <w:tr w:rsidR="00D10B79" w:rsidRPr="001A4B6E" w:rsidTr="00E04D53">
        <w:tc>
          <w:tcPr>
            <w:tcW w:w="1449" w:type="dxa"/>
          </w:tcPr>
          <w:p w:rsidR="00D10B79" w:rsidRPr="001A4B6E" w:rsidRDefault="00D10B79" w:rsidP="001A4B6E">
            <w:pPr>
              <w:spacing w:after="0" w:line="240" w:lineRule="auto"/>
              <w:rPr>
                <w:rFonts w:ascii="Arial Narrow" w:hAnsi="Arial Narrow" w:cs="Arial Narrow"/>
                <w:sz w:val="20"/>
                <w:szCs w:val="20"/>
                <w:lang w:val="sr-Cyrl-CS"/>
              </w:rPr>
            </w:pPr>
            <w:r w:rsidRPr="00D10B79">
              <w:rPr>
                <w:rFonts w:ascii="Arial Narrow" w:hAnsi="Arial Narrow"/>
                <w:sz w:val="20"/>
                <w:szCs w:val="20"/>
              </w:rPr>
              <w:t>ФУК</w:t>
            </w:r>
          </w:p>
        </w:tc>
        <w:tc>
          <w:tcPr>
            <w:tcW w:w="7911" w:type="dxa"/>
          </w:tcPr>
          <w:p w:rsidR="00D10B79" w:rsidRPr="001A4B6E" w:rsidRDefault="00D10B79" w:rsidP="001A4B6E">
            <w:pPr>
              <w:spacing w:after="0" w:line="240" w:lineRule="auto"/>
              <w:rPr>
                <w:rFonts w:ascii="Arial Narrow" w:hAnsi="Arial Narrow" w:cs="Arial Narrow"/>
                <w:sz w:val="20"/>
                <w:szCs w:val="20"/>
                <w:lang w:val="sr-Cyrl-CS"/>
              </w:rPr>
            </w:pPr>
            <w:r w:rsidRPr="00D10B79">
              <w:rPr>
                <w:rFonts w:ascii="Arial Narrow" w:hAnsi="Arial Narrow"/>
                <w:sz w:val="20"/>
                <w:szCs w:val="20"/>
              </w:rPr>
              <w:t>Финансијско управљање и контрола</w:t>
            </w:r>
          </w:p>
        </w:tc>
      </w:tr>
      <w:tr w:rsidR="00D10B79" w:rsidRPr="001A4B6E" w:rsidTr="00E04D53">
        <w:tc>
          <w:tcPr>
            <w:tcW w:w="1449" w:type="dxa"/>
          </w:tcPr>
          <w:p w:rsidR="00D10B79" w:rsidRPr="00D10B79" w:rsidRDefault="00D10B79" w:rsidP="001A4B6E">
            <w:pPr>
              <w:spacing w:after="0" w:line="240" w:lineRule="auto"/>
              <w:rPr>
                <w:rFonts w:ascii="Arial Narrow" w:hAnsi="Arial Narrow"/>
                <w:sz w:val="20"/>
                <w:szCs w:val="20"/>
              </w:rPr>
            </w:pPr>
            <w:r w:rsidRPr="001A4B6E">
              <w:rPr>
                <w:rFonts w:ascii="Arial Narrow" w:hAnsi="Arial Narrow" w:cs="Arial Narrow"/>
                <w:sz w:val="20"/>
                <w:szCs w:val="20"/>
                <w:lang w:val="sr-Cyrl-CS"/>
              </w:rPr>
              <w:t>ЦВ</w:t>
            </w:r>
          </w:p>
        </w:tc>
        <w:tc>
          <w:tcPr>
            <w:tcW w:w="7911" w:type="dxa"/>
          </w:tcPr>
          <w:p w:rsidR="00D10B79" w:rsidRPr="00D10B79" w:rsidRDefault="00D10B79" w:rsidP="001A4B6E">
            <w:pPr>
              <w:spacing w:after="0" w:line="240" w:lineRule="auto"/>
              <w:rPr>
                <w:rFonts w:ascii="Arial Narrow" w:hAnsi="Arial Narrow"/>
                <w:sz w:val="20"/>
                <w:szCs w:val="20"/>
              </w:rPr>
            </w:pPr>
            <w:r w:rsidRPr="001A4B6E">
              <w:rPr>
                <w:rFonts w:ascii="Arial Narrow" w:hAnsi="Arial Narrow" w:cs="Arial Narrow"/>
                <w:sz w:val="20"/>
                <w:szCs w:val="20"/>
                <w:lang w:val="sr-Cyrl-CS"/>
              </w:rPr>
              <w:t>Циљна вредност (target value</w:t>
            </w:r>
            <w:r>
              <w:rPr>
                <w:rFonts w:ascii="Arial Narrow" w:hAnsi="Arial Narrow" w:cs="Arial Narrow"/>
                <w:sz w:val="20"/>
                <w:szCs w:val="20"/>
                <w:lang w:val="sr-Cyrl-CS"/>
              </w:rPr>
              <w:t>)</w:t>
            </w:r>
          </w:p>
        </w:tc>
      </w:tr>
      <w:tr w:rsidR="00E04D53" w:rsidRPr="001A4B6E" w:rsidTr="00E04D53">
        <w:tc>
          <w:tcPr>
            <w:tcW w:w="1449" w:type="dxa"/>
          </w:tcPr>
          <w:p w:rsidR="00E04D53" w:rsidRPr="001A4B6E" w:rsidRDefault="00E04D53" w:rsidP="001A4B6E">
            <w:pPr>
              <w:spacing w:after="0" w:line="240" w:lineRule="auto"/>
              <w:rPr>
                <w:rFonts w:ascii="Arial Narrow" w:hAnsi="Arial Narrow" w:cs="Arial Narrow"/>
                <w:sz w:val="20"/>
                <w:szCs w:val="20"/>
                <w:lang w:val="sr-Cyrl-CS"/>
              </w:rPr>
            </w:pPr>
            <w:r w:rsidRPr="00AF5F82">
              <w:rPr>
                <w:rFonts w:ascii="Arial Narrow" w:hAnsi="Arial Narrow" w:cs="Times New Roman"/>
                <w:sz w:val="20"/>
                <w:szCs w:val="20"/>
                <w:lang w:val="sr-Latn-CS" w:eastAsia="lt-LT"/>
              </w:rPr>
              <w:t>CROSO</w:t>
            </w:r>
          </w:p>
        </w:tc>
        <w:tc>
          <w:tcPr>
            <w:tcW w:w="7911" w:type="dxa"/>
          </w:tcPr>
          <w:p w:rsidR="00E04D53" w:rsidRPr="001A4B6E" w:rsidRDefault="00E04D53" w:rsidP="001A4B6E">
            <w:pPr>
              <w:spacing w:after="0" w:line="240" w:lineRule="auto"/>
              <w:rPr>
                <w:rFonts w:ascii="Arial Narrow" w:hAnsi="Arial Narrow" w:cs="Arial Narrow"/>
                <w:sz w:val="20"/>
                <w:szCs w:val="20"/>
                <w:lang w:val="sr-Cyrl-CS"/>
              </w:rPr>
            </w:pPr>
            <w:r>
              <w:rPr>
                <w:rFonts w:ascii="Arial Narrow" w:hAnsi="Arial Narrow" w:cs="Arial Narrow"/>
                <w:sz w:val="20"/>
                <w:szCs w:val="20"/>
                <w:lang w:val="sr-Cyrl-CS"/>
              </w:rPr>
              <w:t>Централни регистар обавезног социјалног осигурања</w:t>
            </w:r>
          </w:p>
        </w:tc>
      </w:tr>
    </w:tbl>
    <w:p w:rsidR="00CD251A" w:rsidRPr="00C63210" w:rsidRDefault="00CD251A" w:rsidP="00C63210">
      <w:pPr>
        <w:rPr>
          <w:lang w:val="sr-Cyrl-CS" w:eastAsia="sr-Latn-CS"/>
        </w:rPr>
      </w:pPr>
    </w:p>
    <w:p w:rsidR="00EB6AFD" w:rsidRDefault="00EB6AFD" w:rsidP="004D562D">
      <w:pPr>
        <w:pStyle w:val="Heading1"/>
        <w:rPr>
          <w:rStyle w:val="Strong"/>
          <w:rFonts w:cs="Calibri Light Cyr"/>
          <w:b/>
          <w:color w:val="1F497D" w:themeColor="text2"/>
          <w:lang w:val="sr-Cyrl-CS"/>
        </w:rPr>
      </w:pPr>
      <w:bookmarkStart w:id="2" w:name="_Toc411236665"/>
      <w:bookmarkStart w:id="3" w:name="_Toc425854135"/>
      <w:bookmarkStart w:id="4" w:name="_Toc425859856"/>
      <w:bookmarkStart w:id="5" w:name="_Toc425859993"/>
      <w:bookmarkStart w:id="6" w:name="_Toc425943501"/>
    </w:p>
    <w:p w:rsidR="002772FF" w:rsidRPr="004D562D" w:rsidRDefault="00D23DC8" w:rsidP="004D562D">
      <w:pPr>
        <w:pStyle w:val="Heading1"/>
        <w:rPr>
          <w:rStyle w:val="Strong"/>
          <w:rFonts w:cs="Calibri Light Cyr"/>
          <w:b/>
          <w:color w:val="1F497D" w:themeColor="text2"/>
          <w:lang w:val="sr-Cyrl-CS"/>
        </w:rPr>
      </w:pPr>
      <w:bookmarkStart w:id="7" w:name="_Toc444090305"/>
      <w:r w:rsidRPr="00D23DC8">
        <w:rPr>
          <w:rStyle w:val="Strong"/>
          <w:rFonts w:cs="Calibri Light Cyr"/>
          <w:b/>
          <w:color w:val="1F497D" w:themeColor="text2"/>
          <w:lang w:val="en-US"/>
        </w:rPr>
        <w:t>I</w:t>
      </w:r>
      <w:r w:rsidRPr="00D6193E">
        <w:rPr>
          <w:rStyle w:val="Strong"/>
          <w:rFonts w:cs="Calibri Light Cyr"/>
          <w:b/>
          <w:color w:val="1F497D" w:themeColor="text2"/>
          <w:lang w:val="sr-Cyrl-CS"/>
        </w:rPr>
        <w:t xml:space="preserve">  </w:t>
      </w:r>
      <w:bookmarkEnd w:id="2"/>
      <w:bookmarkEnd w:id="3"/>
      <w:r w:rsidR="004D562D">
        <w:rPr>
          <w:rStyle w:val="Strong"/>
          <w:rFonts w:cs="Calibri Light Cyr"/>
          <w:b/>
          <w:color w:val="1F497D" w:themeColor="text2"/>
          <w:lang w:val="sr-Cyrl-CS"/>
        </w:rPr>
        <w:t xml:space="preserve">Увод </w:t>
      </w:r>
      <w:r w:rsidR="00E74AA5">
        <w:rPr>
          <w:rStyle w:val="Strong"/>
          <w:rFonts w:cs="Calibri Light Cyr"/>
          <w:b/>
          <w:color w:val="1F497D" w:themeColor="text2"/>
          <w:lang w:val="sr-Cyrl-CS"/>
        </w:rPr>
        <w:t>–</w:t>
      </w:r>
      <w:r w:rsidR="004D562D">
        <w:rPr>
          <w:rStyle w:val="Strong"/>
          <w:rFonts w:cs="Calibri Light Cyr"/>
          <w:b/>
          <w:color w:val="1F497D" w:themeColor="text2"/>
          <w:lang w:val="sr-Cyrl-CS"/>
        </w:rPr>
        <w:t xml:space="preserve"> </w:t>
      </w:r>
      <w:r w:rsidR="004D562D" w:rsidRPr="004D562D">
        <w:rPr>
          <w:rStyle w:val="Strong"/>
          <w:b/>
          <w:color w:val="1F497D"/>
        </w:rPr>
        <w:t>збирни</w:t>
      </w:r>
      <w:r w:rsidR="004D562D">
        <w:rPr>
          <w:rStyle w:val="Strong"/>
          <w:rFonts w:cs="Calibri Light Cyr"/>
          <w:b/>
          <w:color w:val="1F497D" w:themeColor="text2"/>
          <w:lang w:val="sr-Cyrl-CS"/>
        </w:rPr>
        <w:t xml:space="preserve"> преглед</w:t>
      </w:r>
      <w:bookmarkEnd w:id="7"/>
      <w:r w:rsidR="004D562D">
        <w:rPr>
          <w:rStyle w:val="Strong"/>
          <w:rFonts w:cs="Calibri Light Cyr"/>
          <w:b/>
          <w:color w:val="1F497D" w:themeColor="text2"/>
          <w:lang w:val="sr-Cyrl-CS"/>
        </w:rPr>
        <w:t xml:space="preserve"> </w:t>
      </w:r>
      <w:bookmarkEnd w:id="4"/>
      <w:bookmarkEnd w:id="5"/>
      <w:bookmarkEnd w:id="6"/>
    </w:p>
    <w:p w:rsidR="00C949A2" w:rsidRDefault="00C949A2" w:rsidP="00137F7A">
      <w:pPr>
        <w:jc w:val="both"/>
        <w:rPr>
          <w:rStyle w:val="Strong"/>
          <w:rFonts w:ascii="Calibri Light Cyr" w:hAnsi="Calibri Light Cyr" w:cs="Calibri Light Cyr"/>
          <w:b w:val="0"/>
          <w:color w:val="auto"/>
          <w:lang w:val="sr-Cyrl-CS"/>
        </w:rPr>
      </w:pPr>
    </w:p>
    <w:p w:rsidR="00D23DC8" w:rsidRPr="00FB41DE" w:rsidRDefault="00D23DC8" w:rsidP="00D23DC8">
      <w:pPr>
        <w:spacing w:before="120" w:after="0"/>
        <w:jc w:val="both"/>
        <w:rPr>
          <w:rFonts w:ascii="Arial Narrow" w:hAnsi="Arial Narrow" w:cs="Arial Narrow"/>
          <w:sz w:val="24"/>
          <w:szCs w:val="24"/>
          <w:lang w:val="sr-Cyrl-CS"/>
        </w:rPr>
      </w:pPr>
      <w:r w:rsidRPr="00D6193E">
        <w:rPr>
          <w:rFonts w:ascii="Arial Narrow" w:hAnsi="Arial Narrow" w:cs="Arial Narrow"/>
          <w:sz w:val="24"/>
          <w:szCs w:val="24"/>
          <w:lang w:val="sr-Cyrl-CS"/>
        </w:rPr>
        <w:t>Општа сврха система праћења, извештавања и евалуације за било коју јавну политику је (а) да прикупља податке током примене те политике да би се видело да ли се планиране активности реализују као што је предвиђено и да би се установили ризици који се јављају било због нереализованих активности било због из</w:t>
      </w:r>
      <w:r w:rsidR="0065575C" w:rsidRPr="00D6193E">
        <w:rPr>
          <w:rFonts w:ascii="Arial Narrow" w:hAnsi="Arial Narrow" w:cs="Arial Narrow"/>
          <w:sz w:val="24"/>
          <w:szCs w:val="24"/>
          <w:lang w:val="sr-Cyrl-CS"/>
        </w:rPr>
        <w:t xml:space="preserve">останка очекиваних исхода и (б) </w:t>
      </w:r>
      <w:r w:rsidRPr="00D6193E">
        <w:rPr>
          <w:rFonts w:ascii="Arial Narrow" w:hAnsi="Arial Narrow" w:cs="Arial Narrow"/>
          <w:sz w:val="24"/>
          <w:szCs w:val="24"/>
          <w:lang w:val="sr-Cyrl-CS"/>
        </w:rPr>
        <w:t xml:space="preserve">да оцени напредак остварен захваљујући тој политици у погледу циљева и очекиваних ефеката како их је дефинисала Влада. Крајњи циљ праћења је доношење правовремених одлука, у циљу побољшања резултата те политике и евентуалних измена у току спровођења. Праћење реформе јавне управе заснива се на Акционом плану за спровођење Стратегије реформе јавне управе </w:t>
      </w:r>
      <w:r w:rsidRPr="00D6193E">
        <w:rPr>
          <w:rFonts w:ascii="Arial Narrow" w:hAnsi="Arial Narrow"/>
          <w:sz w:val="24"/>
          <w:szCs w:val="24"/>
          <w:lang w:val="sr-Cyrl-CS"/>
        </w:rPr>
        <w:t>(у даљем тексту АП РЈУ)</w:t>
      </w:r>
      <w:r w:rsidRPr="00D6193E">
        <w:rPr>
          <w:rFonts w:ascii="Arial Narrow" w:hAnsi="Arial Narrow"/>
          <w:i/>
          <w:sz w:val="24"/>
          <w:szCs w:val="24"/>
          <w:lang w:val="sr-Cyrl-CS"/>
        </w:rPr>
        <w:t xml:space="preserve"> („</w:t>
      </w:r>
      <w:r w:rsidR="00FB41DE" w:rsidRPr="00D6193E">
        <w:rPr>
          <w:rFonts w:ascii="Arial Narrow" w:hAnsi="Arial Narrow"/>
          <w:i/>
          <w:sz w:val="24"/>
          <w:szCs w:val="24"/>
          <w:lang w:val="sr-Cyrl-CS"/>
        </w:rPr>
        <w:t>Службени гласник РС”, бр. 31/15</w:t>
      </w:r>
      <w:r w:rsidR="00FB41DE" w:rsidRPr="00FB41DE">
        <w:rPr>
          <w:rFonts w:ascii="Arial Narrow" w:hAnsi="Arial Narrow"/>
          <w:i/>
          <w:sz w:val="24"/>
          <w:szCs w:val="24"/>
          <w:lang w:val="sr-Cyrl-CS"/>
        </w:rPr>
        <w:t>)</w:t>
      </w:r>
      <w:r w:rsidRPr="00D6193E">
        <w:rPr>
          <w:rFonts w:ascii="Arial Narrow" w:hAnsi="Arial Narrow" w:cs="Arial Narrow"/>
          <w:sz w:val="24"/>
          <w:szCs w:val="24"/>
          <w:lang w:val="sr-Cyrl-CS"/>
        </w:rPr>
        <w:t>.</w:t>
      </w:r>
      <w:r w:rsidRPr="00FB41DE">
        <w:rPr>
          <w:rStyle w:val="FootnoteReference"/>
          <w:rFonts w:ascii="Arial Narrow" w:hAnsi="Arial Narrow"/>
          <w:sz w:val="24"/>
          <w:szCs w:val="24"/>
        </w:rPr>
        <w:footnoteReference w:id="1"/>
      </w:r>
      <w:r w:rsidRPr="00D6193E">
        <w:rPr>
          <w:rFonts w:ascii="Arial Narrow" w:hAnsi="Arial Narrow" w:cs="Arial Narrow"/>
          <w:sz w:val="24"/>
          <w:szCs w:val="24"/>
          <w:lang w:val="sr-Cyrl-CS"/>
        </w:rPr>
        <w:t xml:space="preserve"> </w:t>
      </w:r>
    </w:p>
    <w:p w:rsidR="00154594" w:rsidRPr="00FB41DE" w:rsidRDefault="00D23DC8" w:rsidP="00D23DC8">
      <w:pPr>
        <w:spacing w:before="120" w:after="0" w:line="240" w:lineRule="auto"/>
        <w:jc w:val="both"/>
        <w:rPr>
          <w:rFonts w:ascii="Arial Narrow" w:hAnsi="Arial Narrow"/>
          <w:sz w:val="24"/>
          <w:szCs w:val="24"/>
          <w:lang w:val="sr-Cyrl-CS"/>
        </w:rPr>
      </w:pPr>
      <w:r w:rsidRPr="00D6193E">
        <w:rPr>
          <w:rFonts w:ascii="Arial Narrow" w:hAnsi="Arial Narrow"/>
          <w:b/>
          <w:color w:val="1F497D" w:themeColor="text2"/>
          <w:sz w:val="24"/>
          <w:szCs w:val="24"/>
          <w:lang w:val="sr-Cyrl-CS"/>
        </w:rPr>
        <w:t>Извештавање</w:t>
      </w:r>
      <w:r w:rsidRPr="00D6193E">
        <w:rPr>
          <w:rFonts w:ascii="Arial Narrow" w:hAnsi="Arial Narrow"/>
          <w:sz w:val="24"/>
          <w:szCs w:val="24"/>
          <w:lang w:val="sr-Cyrl-CS"/>
        </w:rPr>
        <w:t xml:space="preserve"> је веома важан корак у процесу праћења, и представља израду концизних и конкретних извештаја на основу претходно прикупљених података о напретку у спровођењу резултата јавне политике.</w:t>
      </w:r>
      <w:r w:rsidR="00A71EC0">
        <w:rPr>
          <w:rFonts w:ascii="Arial Narrow" w:hAnsi="Arial Narrow"/>
          <w:sz w:val="24"/>
          <w:szCs w:val="24"/>
          <w:lang w:val="sr-Cyrl-CS"/>
        </w:rPr>
        <w:t xml:space="preserve"> </w:t>
      </w:r>
      <w:r w:rsidR="00CC0CFB" w:rsidRPr="00FB41DE">
        <w:rPr>
          <w:rFonts w:ascii="Arial Narrow" w:hAnsi="Arial Narrow"/>
          <w:sz w:val="24"/>
          <w:szCs w:val="24"/>
          <w:lang w:val="sr-Cyrl-CS"/>
        </w:rPr>
        <w:t>АП РЈУ</w:t>
      </w:r>
      <w:r w:rsidR="00FB41DE" w:rsidRPr="00FB41DE">
        <w:rPr>
          <w:rFonts w:ascii="Arial Narrow" w:hAnsi="Arial Narrow"/>
          <w:sz w:val="24"/>
          <w:szCs w:val="24"/>
          <w:lang w:val="sr-Cyrl-CS"/>
        </w:rPr>
        <w:t xml:space="preserve"> </w:t>
      </w:r>
      <w:r w:rsidRPr="00D6193E">
        <w:rPr>
          <w:rFonts w:ascii="Arial Narrow" w:hAnsi="Arial Narrow"/>
          <w:sz w:val="24"/>
          <w:szCs w:val="24"/>
          <w:lang w:val="sr-Cyrl-CS"/>
        </w:rPr>
        <w:t>предвиђ</w:t>
      </w:r>
      <w:r w:rsidR="00FB41DE" w:rsidRPr="00FB41DE">
        <w:rPr>
          <w:rFonts w:ascii="Arial Narrow" w:hAnsi="Arial Narrow"/>
          <w:sz w:val="24"/>
          <w:szCs w:val="24"/>
          <w:lang w:val="sr-Cyrl-CS"/>
        </w:rPr>
        <w:t>а</w:t>
      </w:r>
      <w:r w:rsidRPr="00D6193E">
        <w:rPr>
          <w:rFonts w:ascii="Arial Narrow" w:hAnsi="Arial Narrow"/>
          <w:sz w:val="24"/>
          <w:szCs w:val="24"/>
          <w:lang w:val="sr-Cyrl-CS"/>
        </w:rPr>
        <w:t xml:space="preserve"> </w:t>
      </w:r>
      <w:r w:rsidRPr="00D6193E">
        <w:rPr>
          <w:rFonts w:ascii="Arial Narrow" w:hAnsi="Arial Narrow"/>
          <w:b/>
          <w:color w:val="1F497D" w:themeColor="text2"/>
          <w:sz w:val="24"/>
          <w:szCs w:val="24"/>
          <w:lang w:val="sr-Cyrl-CS"/>
        </w:rPr>
        <w:t>полугодишње</w:t>
      </w:r>
      <w:r w:rsidRPr="00D6193E">
        <w:rPr>
          <w:rFonts w:ascii="Arial Narrow" w:hAnsi="Arial Narrow"/>
          <w:sz w:val="24"/>
          <w:szCs w:val="24"/>
          <w:lang w:val="sr-Cyrl-CS"/>
        </w:rPr>
        <w:t xml:space="preserve"> и</w:t>
      </w:r>
      <w:r w:rsidRPr="00D6193E">
        <w:rPr>
          <w:rFonts w:ascii="Arial Narrow" w:hAnsi="Arial Narrow"/>
          <w:b/>
          <w:sz w:val="24"/>
          <w:szCs w:val="24"/>
          <w:lang w:val="sr-Cyrl-CS"/>
        </w:rPr>
        <w:t xml:space="preserve"> </w:t>
      </w:r>
      <w:r w:rsidRPr="00D6193E">
        <w:rPr>
          <w:rFonts w:ascii="Arial Narrow" w:hAnsi="Arial Narrow"/>
          <w:b/>
          <w:color w:val="1F497D" w:themeColor="text2"/>
          <w:sz w:val="24"/>
          <w:szCs w:val="24"/>
          <w:lang w:val="sr-Cyrl-CS"/>
        </w:rPr>
        <w:t xml:space="preserve">годишње </w:t>
      </w:r>
      <w:r w:rsidRPr="00D6193E">
        <w:rPr>
          <w:rFonts w:ascii="Arial Narrow" w:hAnsi="Arial Narrow"/>
          <w:sz w:val="24"/>
          <w:szCs w:val="24"/>
          <w:lang w:val="sr-Cyrl-CS"/>
        </w:rPr>
        <w:t>извештаје</w:t>
      </w:r>
      <w:r w:rsidR="00FB41DE" w:rsidRPr="00FB41DE">
        <w:rPr>
          <w:rFonts w:ascii="Arial Narrow" w:hAnsi="Arial Narrow"/>
          <w:sz w:val="24"/>
          <w:szCs w:val="24"/>
          <w:lang w:val="sr-Cyrl-CS"/>
        </w:rPr>
        <w:t xml:space="preserve"> у погледу учесталости извештавања</w:t>
      </w:r>
      <w:r w:rsidR="00A71EC0">
        <w:rPr>
          <w:rFonts w:ascii="Arial Narrow" w:hAnsi="Arial Narrow"/>
          <w:sz w:val="24"/>
          <w:szCs w:val="24"/>
          <w:lang w:val="sr-Cyrl-CS"/>
        </w:rPr>
        <w:t xml:space="preserve">. </w:t>
      </w:r>
      <w:r w:rsidR="00FB41DE" w:rsidRPr="00FB41DE">
        <w:rPr>
          <w:rFonts w:ascii="Arial Narrow" w:hAnsi="Arial Narrow"/>
          <w:sz w:val="24"/>
          <w:szCs w:val="24"/>
          <w:lang w:val="sr-Cyrl-CS"/>
        </w:rPr>
        <w:t>И</w:t>
      </w:r>
      <w:r w:rsidRPr="00D6193E">
        <w:rPr>
          <w:rFonts w:ascii="Arial Narrow" w:hAnsi="Arial Narrow"/>
          <w:sz w:val="24"/>
          <w:szCs w:val="24"/>
          <w:lang w:val="sr-Cyrl-CS"/>
        </w:rPr>
        <w:t xml:space="preserve">звештавање </w:t>
      </w:r>
      <w:r w:rsidRPr="00D6193E">
        <w:rPr>
          <w:rFonts w:ascii="Arial Narrow" w:hAnsi="Arial Narrow"/>
          <w:b/>
          <w:color w:val="1F497D" w:themeColor="text2"/>
          <w:sz w:val="24"/>
          <w:szCs w:val="24"/>
          <w:lang w:val="sr-Cyrl-CS"/>
        </w:rPr>
        <w:t>координише и спроводи</w:t>
      </w:r>
      <w:r w:rsidRPr="00D6193E">
        <w:rPr>
          <w:rFonts w:ascii="Arial Narrow" w:hAnsi="Arial Narrow"/>
          <w:sz w:val="24"/>
          <w:szCs w:val="24"/>
          <w:lang w:val="sr-Cyrl-CS"/>
        </w:rPr>
        <w:t xml:space="preserve"> организациона јединица Министарства државне управе и локалне самоуправе</w:t>
      </w:r>
      <w:r w:rsidR="00154594" w:rsidRPr="00FB41DE">
        <w:rPr>
          <w:rFonts w:ascii="Arial Narrow" w:hAnsi="Arial Narrow"/>
          <w:sz w:val="24"/>
          <w:szCs w:val="24"/>
          <w:lang w:val="sr-Cyrl-CS"/>
        </w:rPr>
        <w:t xml:space="preserve"> (у даљем тексту: МДУЛС)</w:t>
      </w:r>
      <w:r w:rsidRPr="00D6193E">
        <w:rPr>
          <w:rFonts w:ascii="Arial Narrow" w:hAnsi="Arial Narrow"/>
          <w:sz w:val="24"/>
          <w:szCs w:val="24"/>
          <w:lang w:val="sr-Cyrl-CS"/>
        </w:rPr>
        <w:t xml:space="preserve"> именована за праћење и извештавање о спровођењу циљева Стратегије РЈУ</w:t>
      </w:r>
      <w:r w:rsidRPr="00FB41DE">
        <w:rPr>
          <w:rFonts w:ascii="Arial Narrow" w:hAnsi="Arial Narrow"/>
          <w:sz w:val="24"/>
          <w:szCs w:val="24"/>
          <w:lang w:val="sr-Cyrl-CS"/>
        </w:rPr>
        <w:t xml:space="preserve"> (Одсек за спровођење реформе јавне управе и стручно усавршавање)</w:t>
      </w:r>
      <w:r w:rsidRPr="00D6193E">
        <w:rPr>
          <w:rFonts w:ascii="Arial Narrow" w:hAnsi="Arial Narrow"/>
          <w:sz w:val="24"/>
          <w:szCs w:val="24"/>
          <w:lang w:val="sr-Cyrl-CS"/>
        </w:rPr>
        <w:t xml:space="preserve">, али и организационе јединице других надлежних министарстава и органа државне управе означених као одговорних за спровођење резултата у Акционом плану РЈУ, преко контакт особа (заменици чланова) у Међуминистарској пројектној групи </w:t>
      </w:r>
      <w:r w:rsidRPr="00D6193E">
        <w:rPr>
          <w:rFonts w:ascii="Arial Narrow" w:hAnsi="Arial Narrow"/>
          <w:i/>
          <w:sz w:val="24"/>
          <w:szCs w:val="24"/>
          <w:lang w:val="sr-Cyrl-CS"/>
        </w:rPr>
        <w:t>(Решење министарке за државну управу и локалну самоуправу број: 119-01-00242/2014-04 од 23. фебруара 2015. год.</w:t>
      </w:r>
      <w:r w:rsidR="0065575C">
        <w:rPr>
          <w:rStyle w:val="FootnoteReference"/>
          <w:rFonts w:ascii="Arial Narrow" w:hAnsi="Arial Narrow"/>
          <w:i/>
          <w:sz w:val="24"/>
          <w:szCs w:val="24"/>
        </w:rPr>
        <w:footnoteReference w:id="2"/>
      </w:r>
      <w:r w:rsidRPr="00D6193E">
        <w:rPr>
          <w:rFonts w:ascii="Arial Narrow" w:hAnsi="Arial Narrow"/>
          <w:i/>
          <w:sz w:val="24"/>
          <w:szCs w:val="24"/>
          <w:lang w:val="sr-Cyrl-CS"/>
        </w:rPr>
        <w:t>).</w:t>
      </w:r>
    </w:p>
    <w:p w:rsidR="00BA5432" w:rsidRPr="005961E2" w:rsidRDefault="0075419E" w:rsidP="00FB41DE">
      <w:pPr>
        <w:spacing w:before="120"/>
        <w:jc w:val="both"/>
        <w:rPr>
          <w:rFonts w:ascii="Arial Narrow" w:hAnsi="Arial Narrow"/>
          <w:sz w:val="24"/>
          <w:szCs w:val="24"/>
          <w:lang w:val="sr-Cyrl-CS" w:eastAsia="sr-Latn-CS"/>
        </w:rPr>
      </w:pPr>
      <w:r w:rsidRPr="00AC0607">
        <w:rPr>
          <w:rFonts w:ascii="Arial Narrow" w:hAnsi="Arial Narrow"/>
          <w:b/>
          <w:color w:val="1F497D" w:themeColor="text2"/>
          <w:sz w:val="24"/>
          <w:szCs w:val="24"/>
          <w:lang w:val="sr-Cyrl-CS"/>
        </w:rPr>
        <w:t xml:space="preserve">Први шестомесечни извештај о спроведеним активностима </w:t>
      </w:r>
      <w:r w:rsidR="0012386F" w:rsidRPr="00AC0607">
        <w:rPr>
          <w:rFonts w:ascii="Arial Narrow" w:hAnsi="Arial Narrow"/>
          <w:b/>
          <w:color w:val="1F497D" w:themeColor="text2"/>
          <w:sz w:val="24"/>
          <w:szCs w:val="24"/>
          <w:lang w:val="sr-Cyrl-CS"/>
        </w:rPr>
        <w:t>АП РЈУ</w:t>
      </w:r>
      <w:r w:rsidR="00AC0607">
        <w:rPr>
          <w:rFonts w:ascii="Arial Narrow" w:hAnsi="Arial Narrow"/>
          <w:b/>
          <w:color w:val="1F497D" w:themeColor="text2"/>
          <w:sz w:val="24"/>
          <w:szCs w:val="24"/>
          <w:lang w:val="sr-Cyrl-CS"/>
        </w:rPr>
        <w:t xml:space="preserve"> </w:t>
      </w:r>
      <w:r w:rsidR="00AC0607">
        <w:rPr>
          <w:rFonts w:ascii="Arial Narrow" w:hAnsi="Arial Narrow"/>
          <w:sz w:val="24"/>
          <w:szCs w:val="24"/>
          <w:lang w:val="sr-Cyrl-CS"/>
        </w:rPr>
        <w:t xml:space="preserve">у првој половини 2015. године, </w:t>
      </w:r>
      <w:r w:rsidR="0012386F">
        <w:rPr>
          <w:rFonts w:ascii="Arial Narrow" w:hAnsi="Arial Narrow"/>
          <w:sz w:val="24"/>
          <w:szCs w:val="24"/>
          <w:lang w:val="sr-Cyrl-CS"/>
        </w:rPr>
        <w:t>израђен је и објављен на сајту МДУЛС-а у августу 2015. године</w:t>
      </w:r>
      <w:r w:rsidR="0012386F">
        <w:rPr>
          <w:rStyle w:val="FootnoteReference"/>
          <w:rFonts w:ascii="Arial Narrow" w:hAnsi="Arial Narrow"/>
          <w:sz w:val="24"/>
          <w:szCs w:val="24"/>
          <w:lang w:val="sr-Cyrl-CS"/>
        </w:rPr>
        <w:footnoteReference w:id="3"/>
      </w:r>
      <w:r w:rsidR="0012386F">
        <w:rPr>
          <w:rFonts w:ascii="Arial Narrow" w:hAnsi="Arial Narrow"/>
          <w:sz w:val="24"/>
          <w:szCs w:val="24"/>
          <w:lang w:val="sr-Cyrl-CS"/>
        </w:rPr>
        <w:t xml:space="preserve">, и потврђен </w:t>
      </w:r>
      <w:r w:rsidR="00AC0607">
        <w:rPr>
          <w:rFonts w:ascii="Arial Narrow" w:hAnsi="Arial Narrow"/>
          <w:sz w:val="24"/>
          <w:szCs w:val="24"/>
          <w:lang w:val="sr-Cyrl-CS"/>
        </w:rPr>
        <w:t xml:space="preserve">је и усвојен </w:t>
      </w:r>
      <w:r w:rsidR="0012386F">
        <w:rPr>
          <w:rFonts w:ascii="Arial Narrow" w:hAnsi="Arial Narrow"/>
          <w:sz w:val="24"/>
          <w:szCs w:val="24"/>
          <w:lang w:val="sr-Cyrl-CS"/>
        </w:rPr>
        <w:t xml:space="preserve">на свим нивоима координације, Међуминистарској пројектној </w:t>
      </w:r>
      <w:r w:rsidR="0012386F" w:rsidRPr="00D01C63">
        <w:rPr>
          <w:rFonts w:ascii="Arial Narrow" w:hAnsi="Arial Narrow"/>
          <w:sz w:val="24"/>
          <w:szCs w:val="24"/>
          <w:lang w:val="sr-Cyrl-CS"/>
        </w:rPr>
        <w:t>групи</w:t>
      </w:r>
      <w:r w:rsidR="00AC0607" w:rsidRPr="00D01C63">
        <w:rPr>
          <w:rFonts w:ascii="Arial Narrow" w:hAnsi="Arial Narrow"/>
          <w:sz w:val="24"/>
          <w:szCs w:val="24"/>
          <w:lang w:val="sr-Cyrl-CS"/>
        </w:rPr>
        <w:t xml:space="preserve"> (7. октобра 2015. године)</w:t>
      </w:r>
      <w:r w:rsidR="0012386F" w:rsidRPr="00D01C63">
        <w:rPr>
          <w:rFonts w:ascii="Arial Narrow" w:hAnsi="Arial Narrow"/>
          <w:sz w:val="24"/>
          <w:szCs w:val="24"/>
          <w:lang w:val="sr-Cyrl-CS"/>
        </w:rPr>
        <w:t>, Колегијуму државних секретара</w:t>
      </w:r>
      <w:r w:rsidR="00AC0607" w:rsidRPr="00D01C63">
        <w:rPr>
          <w:rFonts w:ascii="Arial Narrow" w:hAnsi="Arial Narrow"/>
          <w:sz w:val="24"/>
          <w:szCs w:val="24"/>
          <w:lang w:val="sr-Cyrl-CS"/>
        </w:rPr>
        <w:t xml:space="preserve"> (</w:t>
      </w:r>
      <w:r w:rsidR="00AC0607" w:rsidRPr="00D01C63">
        <w:rPr>
          <w:rFonts w:ascii="Arial Narrow" w:hAnsi="Arial Narrow"/>
          <w:sz w:val="24"/>
          <w:szCs w:val="24"/>
          <w:lang w:val="sr-Latn-CS"/>
        </w:rPr>
        <w:t>16</w:t>
      </w:r>
      <w:r w:rsidR="00AC0607" w:rsidRPr="00D01C63">
        <w:rPr>
          <w:rFonts w:ascii="Arial Narrow" w:hAnsi="Arial Narrow"/>
          <w:bCs/>
          <w:sz w:val="24"/>
          <w:szCs w:val="24"/>
          <w:lang w:val="sr-Cyrl-CS"/>
        </w:rPr>
        <w:t>. децембра 2015. године)</w:t>
      </w:r>
      <w:r w:rsidR="0012386F" w:rsidRPr="00D01C63">
        <w:rPr>
          <w:rFonts w:ascii="Arial Narrow" w:hAnsi="Arial Narrow"/>
          <w:sz w:val="24"/>
          <w:szCs w:val="24"/>
          <w:lang w:val="sr-Cyrl-CS"/>
        </w:rPr>
        <w:t xml:space="preserve"> и Савету за реформу јавне управе</w:t>
      </w:r>
      <w:r w:rsidR="00AC0607" w:rsidRPr="00D01C63">
        <w:rPr>
          <w:rFonts w:ascii="Arial Narrow" w:hAnsi="Arial Narrow"/>
          <w:sz w:val="24"/>
          <w:szCs w:val="24"/>
          <w:lang w:val="sr-Cyrl-CS"/>
        </w:rPr>
        <w:t xml:space="preserve"> (</w:t>
      </w:r>
      <w:r w:rsidR="00AC0607" w:rsidRPr="00D01C63">
        <w:rPr>
          <w:rFonts w:ascii="Arial Narrow" w:hAnsi="Arial Narrow" w:cs="Times New Roman"/>
          <w:sz w:val="24"/>
          <w:szCs w:val="24"/>
          <w:lang w:val="sr-Cyrl-CS"/>
        </w:rPr>
        <w:t>17. децембра 2015. го</w:t>
      </w:r>
      <w:r w:rsidR="00AC0607" w:rsidRPr="00AC0607">
        <w:rPr>
          <w:rFonts w:ascii="Arial Narrow" w:hAnsi="Arial Narrow" w:cs="Times New Roman"/>
          <w:sz w:val="24"/>
          <w:szCs w:val="24"/>
          <w:lang w:val="sr-Cyrl-CS"/>
        </w:rPr>
        <w:t>дине)</w:t>
      </w:r>
      <w:r w:rsidR="0012386F" w:rsidRPr="00AC0607">
        <w:rPr>
          <w:rFonts w:ascii="Arial Narrow" w:hAnsi="Arial Narrow"/>
          <w:sz w:val="24"/>
          <w:szCs w:val="24"/>
          <w:lang w:val="sr-Cyrl-CS"/>
        </w:rPr>
        <w:t xml:space="preserve">. </w:t>
      </w:r>
      <w:r w:rsidR="00AC0607">
        <w:rPr>
          <w:rFonts w:ascii="Arial Narrow" w:hAnsi="Arial Narrow"/>
          <w:sz w:val="24"/>
          <w:szCs w:val="24"/>
          <w:lang w:val="sr-Cyrl-CS"/>
        </w:rPr>
        <w:t xml:space="preserve">Извештај је показао да </w:t>
      </w:r>
      <w:r w:rsidR="00AC0607" w:rsidRPr="00AC0607">
        <w:rPr>
          <w:rFonts w:ascii="Arial Narrow" w:hAnsi="Arial Narrow"/>
          <w:b/>
          <w:color w:val="1F497D" w:themeColor="text2"/>
          <w:sz w:val="24"/>
          <w:szCs w:val="24"/>
          <w:lang w:val="sr-Cyrl-CS"/>
        </w:rPr>
        <w:t>52% активности</w:t>
      </w:r>
      <w:r w:rsidR="00AC0607">
        <w:rPr>
          <w:rFonts w:ascii="Arial Narrow" w:hAnsi="Arial Narrow"/>
          <w:sz w:val="24"/>
          <w:szCs w:val="24"/>
          <w:lang w:val="sr-Cyrl-CS"/>
        </w:rPr>
        <w:t xml:space="preserve"> које су за рок имале прву половину 2015. године су </w:t>
      </w:r>
      <w:r w:rsidR="00AC0607" w:rsidRPr="00AC0607">
        <w:rPr>
          <w:rFonts w:ascii="Arial Narrow" w:hAnsi="Arial Narrow"/>
          <w:b/>
          <w:color w:val="1F497D" w:themeColor="text2"/>
          <w:sz w:val="24"/>
          <w:szCs w:val="24"/>
          <w:lang w:val="sr-Cyrl-CS"/>
        </w:rPr>
        <w:t>биле реализоване, 24% су биле парцијално реализоване и 24% нису биле реализоване</w:t>
      </w:r>
      <w:r w:rsidR="00AC0607">
        <w:rPr>
          <w:rFonts w:ascii="Arial Narrow" w:hAnsi="Arial Narrow"/>
          <w:sz w:val="24"/>
          <w:szCs w:val="24"/>
          <w:lang w:val="sr-Cyrl-CS"/>
        </w:rPr>
        <w:t xml:space="preserve">. </w:t>
      </w:r>
      <w:r w:rsidR="00AC0607" w:rsidRPr="006A2400">
        <w:rPr>
          <w:rStyle w:val="Strong"/>
          <w:rFonts w:ascii="Arial Narrow" w:hAnsi="Arial Narrow" w:cs="Calibri Light Cyr"/>
          <w:b w:val="0"/>
          <w:color w:val="auto"/>
          <w:sz w:val="24"/>
          <w:szCs w:val="24"/>
          <w:lang w:val="sr-Cyrl-CS"/>
        </w:rPr>
        <w:t xml:space="preserve">Од 33 активности </w:t>
      </w:r>
      <w:r w:rsidR="00AC0607">
        <w:rPr>
          <w:rStyle w:val="Strong"/>
          <w:rFonts w:ascii="Arial Narrow" w:hAnsi="Arial Narrow" w:cs="Calibri Light Cyr"/>
          <w:b w:val="0"/>
          <w:color w:val="auto"/>
          <w:sz w:val="24"/>
          <w:szCs w:val="24"/>
          <w:lang w:val="sr-Cyrl-CS"/>
        </w:rPr>
        <w:t>које су праћен</w:t>
      </w:r>
      <w:r w:rsidR="00AC0607" w:rsidRPr="006A2400">
        <w:rPr>
          <w:rStyle w:val="Strong"/>
          <w:rFonts w:ascii="Arial Narrow" w:hAnsi="Arial Narrow" w:cs="Calibri Light Cyr"/>
          <w:b w:val="0"/>
          <w:color w:val="auto"/>
          <w:sz w:val="24"/>
          <w:szCs w:val="24"/>
          <w:lang w:val="sr-Cyrl-CS"/>
        </w:rPr>
        <w:t xml:space="preserve">е у првој половини 2015. </w:t>
      </w:r>
      <w:r w:rsidR="00AC0607">
        <w:rPr>
          <w:rStyle w:val="Strong"/>
          <w:rFonts w:ascii="Arial Narrow" w:hAnsi="Arial Narrow" w:cs="Calibri Light Cyr"/>
          <w:b w:val="0"/>
          <w:color w:val="auto"/>
          <w:sz w:val="24"/>
          <w:szCs w:val="24"/>
          <w:lang w:val="sr-Cyrl-CS"/>
        </w:rPr>
        <w:t>г</w:t>
      </w:r>
      <w:r w:rsidR="00AC0607" w:rsidRPr="006A2400">
        <w:rPr>
          <w:rStyle w:val="Strong"/>
          <w:rFonts w:ascii="Arial Narrow" w:hAnsi="Arial Narrow" w:cs="Calibri Light Cyr"/>
          <w:b w:val="0"/>
          <w:color w:val="auto"/>
          <w:sz w:val="24"/>
          <w:szCs w:val="24"/>
          <w:lang w:val="sr-Cyrl-CS"/>
        </w:rPr>
        <w:t>одине</w:t>
      </w:r>
      <w:r w:rsidR="00AC0607">
        <w:rPr>
          <w:rStyle w:val="Strong"/>
          <w:rFonts w:ascii="Arial Narrow" w:hAnsi="Arial Narrow" w:cs="Calibri Light Cyr"/>
          <w:b w:val="0"/>
          <w:color w:val="auto"/>
          <w:sz w:val="24"/>
          <w:szCs w:val="24"/>
          <w:lang w:val="sr-Cyrl-CS"/>
        </w:rPr>
        <w:t xml:space="preserve">, Министарство државне управе и локалне самоуправе је институција одговорна за реализацију највећег дела активности (26 активности укупно односно 22 активности без органа у саставу (Дирекција за </w:t>
      </w:r>
      <w:r w:rsidR="00AC0607">
        <w:rPr>
          <w:rStyle w:val="Strong"/>
          <w:rFonts w:ascii="Arial Narrow" w:hAnsi="Arial Narrow" w:cs="Calibri Light Cyr"/>
          <w:b w:val="0"/>
          <w:color w:val="auto"/>
          <w:sz w:val="24"/>
          <w:szCs w:val="24"/>
          <w:lang w:val="sr-Cyrl-CS"/>
        </w:rPr>
        <w:lastRenderedPageBreak/>
        <w:t>електронску управу одговорна је за реализацију 4 активности). Министарство финансија је било одговорно за реализацију 2 активности, Министарство правде за реализацију 1 активности, Републички секретаријат за јавне политике за реализацију 4 активности.</w:t>
      </w:r>
      <w:r w:rsidR="00C65FB5">
        <w:rPr>
          <w:rStyle w:val="Strong"/>
          <w:rFonts w:ascii="Arial Narrow" w:hAnsi="Arial Narrow" w:cs="Calibri Light Cyr"/>
          <w:b w:val="0"/>
          <w:color w:val="auto"/>
          <w:sz w:val="24"/>
          <w:szCs w:val="24"/>
          <w:lang w:val="sr-Latn-CS"/>
        </w:rPr>
        <w:t xml:space="preserve"> </w:t>
      </w:r>
      <w:r w:rsidR="00C65FB5">
        <w:rPr>
          <w:rStyle w:val="Strong"/>
          <w:rFonts w:ascii="Arial Narrow" w:hAnsi="Arial Narrow" w:cs="Calibri Light Cyr"/>
          <w:b w:val="0"/>
          <w:color w:val="auto"/>
          <w:sz w:val="24"/>
          <w:szCs w:val="24"/>
          <w:lang w:val="sr-Cyrl-CS"/>
        </w:rPr>
        <w:t xml:space="preserve">Извештај је указао да су најчешћи разлози за одступање од плана недовољан капацитет, дужина трајања и обухват консултација, неопходност дефинисања </w:t>
      </w:r>
      <w:r w:rsidR="00C65FB5" w:rsidRPr="00C65FB5">
        <w:rPr>
          <w:rFonts w:ascii="Arial Narrow" w:hAnsi="Arial Narrow"/>
          <w:sz w:val="24"/>
          <w:szCs w:val="24"/>
          <w:lang w:val="sr-Cyrl-CS" w:eastAsia="sr-Latn-CS"/>
        </w:rPr>
        <w:t>опсега реформе (дефиниција јавног сектора и јавне управе)</w:t>
      </w:r>
      <w:r w:rsidR="00C65FB5">
        <w:rPr>
          <w:rFonts w:ascii="Arial Narrow" w:hAnsi="Arial Narrow"/>
          <w:sz w:val="24"/>
          <w:szCs w:val="24"/>
          <w:lang w:val="sr-Cyrl-CS" w:eastAsia="sr-Latn-CS"/>
        </w:rPr>
        <w:t xml:space="preserve">, и честа </w:t>
      </w:r>
      <w:r w:rsidR="00C65FB5" w:rsidRPr="00C65FB5">
        <w:rPr>
          <w:rFonts w:ascii="Arial Narrow" w:hAnsi="Arial Narrow"/>
          <w:sz w:val="24"/>
          <w:szCs w:val="24"/>
          <w:lang w:val="sr-Cyrl-CS" w:eastAsia="sr-Latn-CS"/>
        </w:rPr>
        <w:t>реприоритизациј</w:t>
      </w:r>
      <w:r w:rsidR="00134EA3">
        <w:rPr>
          <w:rFonts w:ascii="Arial Narrow" w:hAnsi="Arial Narrow"/>
          <w:sz w:val="24"/>
          <w:szCs w:val="24"/>
          <w:lang w:val="sr-Cyrl-CS" w:eastAsia="sr-Latn-CS"/>
        </w:rPr>
        <w:t>а</w:t>
      </w:r>
      <w:r w:rsidR="00C65FB5" w:rsidRPr="00C65FB5">
        <w:rPr>
          <w:rFonts w:ascii="Arial Narrow" w:hAnsi="Arial Narrow"/>
          <w:sz w:val="24"/>
          <w:szCs w:val="24"/>
          <w:lang w:val="sr-Cyrl-CS" w:eastAsia="sr-Latn-CS"/>
        </w:rPr>
        <w:t xml:space="preserve"> активности или </w:t>
      </w:r>
      <w:r w:rsidR="00C65FB5">
        <w:rPr>
          <w:rFonts w:ascii="Arial Narrow" w:hAnsi="Arial Narrow"/>
          <w:sz w:val="24"/>
          <w:szCs w:val="24"/>
          <w:lang w:val="sr-Cyrl-CS" w:eastAsia="sr-Latn-CS"/>
        </w:rPr>
        <w:t xml:space="preserve">неопходност </w:t>
      </w:r>
      <w:r w:rsidR="00C65FB5" w:rsidRPr="00C65FB5">
        <w:rPr>
          <w:rFonts w:ascii="Arial Narrow" w:hAnsi="Arial Narrow"/>
          <w:sz w:val="24"/>
          <w:szCs w:val="24"/>
          <w:lang w:val="sr-Cyrl-CS" w:eastAsia="sr-Latn-CS"/>
        </w:rPr>
        <w:t>спајања активности</w:t>
      </w:r>
      <w:r w:rsidR="007C681B">
        <w:rPr>
          <w:rFonts w:ascii="Arial Narrow" w:hAnsi="Arial Narrow"/>
          <w:sz w:val="24"/>
          <w:szCs w:val="24"/>
          <w:lang w:val="sr-Cyrl-CS" w:eastAsia="sr-Latn-CS"/>
        </w:rPr>
        <w:t xml:space="preserve">, о чему би требало </w:t>
      </w:r>
      <w:r w:rsidR="007C681B" w:rsidRPr="005961E2">
        <w:rPr>
          <w:rFonts w:ascii="Arial Narrow" w:hAnsi="Arial Narrow"/>
          <w:sz w:val="24"/>
          <w:szCs w:val="24"/>
          <w:lang w:val="sr-Cyrl-CS" w:eastAsia="sr-Latn-CS"/>
        </w:rPr>
        <w:t xml:space="preserve">посебно да се води рачуна у следећем циклусу </w:t>
      </w:r>
      <w:r w:rsidR="00C65FB5" w:rsidRPr="005961E2">
        <w:rPr>
          <w:rFonts w:ascii="Arial Narrow" w:hAnsi="Arial Narrow"/>
          <w:sz w:val="24"/>
          <w:szCs w:val="24"/>
          <w:lang w:val="sr-Cyrl-CS" w:eastAsia="sr-Latn-CS"/>
        </w:rPr>
        <w:t xml:space="preserve">планирања </w:t>
      </w:r>
      <w:r w:rsidR="007C681B" w:rsidRPr="005961E2">
        <w:rPr>
          <w:rFonts w:ascii="Arial Narrow" w:hAnsi="Arial Narrow"/>
          <w:sz w:val="24"/>
          <w:szCs w:val="24"/>
          <w:lang w:val="sr-Cyrl-CS" w:eastAsia="sr-Latn-CS"/>
        </w:rPr>
        <w:t>АП РЈУ.</w:t>
      </w:r>
    </w:p>
    <w:p w:rsidR="007C681B" w:rsidRPr="005961E2" w:rsidRDefault="007C681B" w:rsidP="007C681B">
      <w:pPr>
        <w:spacing w:before="120"/>
        <w:jc w:val="both"/>
        <w:rPr>
          <w:rFonts w:ascii="Arial Narrow" w:hAnsi="Arial Narrow"/>
          <w:sz w:val="24"/>
          <w:szCs w:val="24"/>
          <w:lang w:val="sr-Cyrl-CS"/>
        </w:rPr>
      </w:pPr>
      <w:r w:rsidRPr="005961E2">
        <w:rPr>
          <w:rFonts w:ascii="Arial Narrow" w:hAnsi="Arial Narrow"/>
          <w:sz w:val="24"/>
          <w:szCs w:val="24"/>
          <w:lang w:val="sr-Cyrl-CS" w:eastAsia="sr-Latn-CS"/>
        </w:rPr>
        <w:t xml:space="preserve">Као што је то био случај са шестомесечним процесом извештавања, </w:t>
      </w:r>
      <w:r w:rsidRPr="005961E2">
        <w:rPr>
          <w:rFonts w:ascii="Arial Narrow" w:hAnsi="Arial Narrow"/>
          <w:sz w:val="24"/>
          <w:szCs w:val="24"/>
          <w:lang w:val="sr-Cyrl-CS"/>
        </w:rPr>
        <w:t xml:space="preserve">МДУЛС је почео процедуру прикупљања годишњих извештаја слањем </w:t>
      </w:r>
      <w:r w:rsidRPr="005961E2">
        <w:rPr>
          <w:rFonts w:ascii="Arial Narrow" w:hAnsi="Arial Narrow"/>
          <w:b/>
          <w:color w:val="1F497D" w:themeColor="text2"/>
          <w:sz w:val="24"/>
          <w:szCs w:val="24"/>
          <w:lang w:val="sr-Cyrl-CS"/>
        </w:rPr>
        <w:t xml:space="preserve">Инструкција за годишње извештавање </w:t>
      </w:r>
      <w:r w:rsidRPr="005961E2">
        <w:rPr>
          <w:rFonts w:ascii="Arial Narrow" w:hAnsi="Arial Narrow"/>
          <w:sz w:val="24"/>
          <w:szCs w:val="24"/>
          <w:lang w:val="sr-Cyrl-CS"/>
        </w:rPr>
        <w:t>и</w:t>
      </w:r>
      <w:r w:rsidRPr="005961E2">
        <w:rPr>
          <w:rFonts w:ascii="Arial Narrow" w:hAnsi="Arial Narrow"/>
          <w:b/>
          <w:color w:val="1F497D" w:themeColor="text2"/>
          <w:sz w:val="24"/>
          <w:szCs w:val="24"/>
          <w:lang w:val="sr-Cyrl-CS"/>
        </w:rPr>
        <w:t xml:space="preserve"> </w:t>
      </w:r>
      <w:r w:rsidRPr="005961E2">
        <w:rPr>
          <w:rFonts w:ascii="Arial Narrow" w:hAnsi="Arial Narrow"/>
          <w:b/>
          <w:color w:val="1F497D" w:themeColor="text2"/>
          <w:sz w:val="24"/>
          <w:szCs w:val="24"/>
          <w:lang w:val="en-GB"/>
        </w:rPr>
        <w:t>Excel</w:t>
      </w:r>
      <w:r w:rsidRPr="005961E2">
        <w:rPr>
          <w:rFonts w:ascii="Arial Narrow" w:hAnsi="Arial Narrow"/>
          <w:b/>
          <w:color w:val="1F497D" w:themeColor="text2"/>
          <w:sz w:val="24"/>
          <w:szCs w:val="24"/>
          <w:lang w:val="sr-Cyrl-CS"/>
        </w:rPr>
        <w:t xml:space="preserve"> табела за сваки од посебних циљева свим контакт особама у надлежним органима државне управе 8. јануара 2016. године</w:t>
      </w:r>
      <w:r w:rsidRPr="005961E2">
        <w:rPr>
          <w:rFonts w:ascii="Arial Narrow" w:hAnsi="Arial Narrow"/>
          <w:b/>
          <w:sz w:val="24"/>
          <w:szCs w:val="24"/>
          <w:lang w:val="sr-Cyrl-CS"/>
        </w:rPr>
        <w:t xml:space="preserve">. </w:t>
      </w:r>
      <w:r w:rsidRPr="005961E2">
        <w:rPr>
          <w:rFonts w:ascii="Arial Narrow" w:hAnsi="Arial Narrow"/>
          <w:sz w:val="24"/>
          <w:szCs w:val="24"/>
          <w:lang w:val="sr-Cyrl-CS"/>
        </w:rPr>
        <w:t xml:space="preserve">Рок за израду годишњег извештаја је </w:t>
      </w:r>
      <w:r w:rsidRPr="005961E2">
        <w:rPr>
          <w:rFonts w:ascii="Arial Narrow" w:hAnsi="Arial Narrow"/>
          <w:b/>
          <w:color w:val="1F497D" w:themeColor="text2"/>
          <w:sz w:val="24"/>
          <w:szCs w:val="24"/>
          <w:lang w:val="sr-Cyrl-CS"/>
        </w:rPr>
        <w:t>1. март 2016. године</w:t>
      </w:r>
      <w:r w:rsidRPr="005961E2">
        <w:rPr>
          <w:rFonts w:ascii="Arial Narrow" w:hAnsi="Arial Narrow"/>
          <w:sz w:val="24"/>
          <w:szCs w:val="24"/>
          <w:lang w:val="sr-Cyrl-CS"/>
        </w:rPr>
        <w:t>.</w:t>
      </w:r>
    </w:p>
    <w:p w:rsidR="007C681B" w:rsidRPr="005961E2" w:rsidRDefault="007C681B" w:rsidP="007C681B">
      <w:pPr>
        <w:spacing w:before="120"/>
        <w:jc w:val="both"/>
        <w:rPr>
          <w:rFonts w:ascii="Arial Narrow" w:hAnsi="Arial Narrow"/>
          <w:sz w:val="24"/>
          <w:szCs w:val="24"/>
          <w:lang w:val="sr-Cyrl-CS"/>
        </w:rPr>
      </w:pPr>
      <w:r w:rsidRPr="005961E2">
        <w:rPr>
          <w:rFonts w:ascii="Arial Narrow" w:hAnsi="Arial Narrow"/>
          <w:sz w:val="24"/>
          <w:szCs w:val="24"/>
          <w:lang w:val="sr-Cyrl-CS"/>
        </w:rPr>
        <w:t>На основу добијених појединачних извештаја</w:t>
      </w:r>
      <w:r w:rsidRPr="00D6193E">
        <w:rPr>
          <w:rFonts w:ascii="Arial Narrow" w:hAnsi="Arial Narrow"/>
          <w:sz w:val="24"/>
          <w:szCs w:val="24"/>
          <w:lang w:val="sr-Cyrl-CS"/>
        </w:rPr>
        <w:t xml:space="preserve"> </w:t>
      </w:r>
      <w:r w:rsidRPr="005961E2">
        <w:rPr>
          <w:rFonts w:ascii="Arial Narrow" w:hAnsi="Arial Narrow"/>
          <w:sz w:val="24"/>
          <w:szCs w:val="24"/>
          <w:lang w:val="sr-Cyrl-CS"/>
        </w:rPr>
        <w:t>(</w:t>
      </w:r>
      <w:r w:rsidR="00564AD1">
        <w:rPr>
          <w:rFonts w:ascii="Arial Narrow" w:hAnsi="Arial Narrow"/>
          <w:sz w:val="24"/>
          <w:szCs w:val="24"/>
          <w:lang w:val="sr-Cyrl-CS"/>
        </w:rPr>
        <w:t xml:space="preserve">Прилог 1 и 2. </w:t>
      </w:r>
      <w:r w:rsidRPr="005961E2">
        <w:rPr>
          <w:rFonts w:ascii="Arial Narrow" w:hAnsi="Arial Narrow"/>
          <w:sz w:val="24"/>
          <w:szCs w:val="24"/>
          <w:lang w:val="sr-Cyrl-CS"/>
        </w:rPr>
        <w:t xml:space="preserve"> овог документа</w:t>
      </w:r>
      <w:r w:rsidRPr="005961E2">
        <w:rPr>
          <w:rFonts w:ascii="Arial Narrow" w:hAnsi="Arial Narrow"/>
          <w:sz w:val="24"/>
          <w:szCs w:val="24"/>
          <w:lang w:val="sr-Latn-CS"/>
        </w:rPr>
        <w:t>)</w:t>
      </w:r>
      <w:r w:rsidRPr="005961E2">
        <w:rPr>
          <w:rFonts w:ascii="Arial Narrow" w:hAnsi="Arial Narrow"/>
          <w:sz w:val="24"/>
          <w:szCs w:val="24"/>
          <w:lang w:val="sr-Cyrl-CS"/>
        </w:rPr>
        <w:t>, израђен је годишњи извештај за 2015. годину о имплементацији Акционог плана за спровођење Стратегије реформе јавне управе у РС за период 2015-2017.</w:t>
      </w:r>
    </w:p>
    <w:p w:rsidR="005961E2" w:rsidRDefault="005961E2" w:rsidP="007C681B">
      <w:pPr>
        <w:spacing w:before="120"/>
        <w:jc w:val="both"/>
        <w:rPr>
          <w:rFonts w:ascii="Arial Narrow" w:hAnsi="Arial Narrow" w:cs="Arial Narrow"/>
          <w:sz w:val="24"/>
          <w:szCs w:val="24"/>
          <w:lang w:val="sr-Cyrl-CS"/>
        </w:rPr>
      </w:pPr>
      <w:r w:rsidRPr="005961E2">
        <w:rPr>
          <w:rFonts w:ascii="Arial Narrow" w:hAnsi="Arial Narrow" w:cs="Arial Narrow"/>
          <w:sz w:val="24"/>
          <w:szCs w:val="24"/>
          <w:lang w:val="sr-Cyrl-CS"/>
        </w:rPr>
        <w:t>Методолошки приступ у припреми овог извештаја, као и при изради матрице Акционог плана</w:t>
      </w:r>
      <w:r w:rsidR="00D6193E" w:rsidRPr="00D6193E">
        <w:rPr>
          <w:rFonts w:ascii="Arial Narrow" w:hAnsi="Arial Narrow" w:cs="Arial Narrow"/>
          <w:sz w:val="24"/>
          <w:szCs w:val="24"/>
          <w:lang w:val="sr-Cyrl-CS"/>
        </w:rPr>
        <w:t>,</w:t>
      </w:r>
      <w:r w:rsidRPr="005961E2">
        <w:rPr>
          <w:rFonts w:ascii="Arial Narrow" w:hAnsi="Arial Narrow" w:cs="Arial Narrow"/>
          <w:sz w:val="24"/>
          <w:szCs w:val="24"/>
          <w:lang w:val="sr-Cyrl-CS"/>
        </w:rPr>
        <w:t xml:space="preserve"> одликује усмереност на рез</w:t>
      </w:r>
      <w:r w:rsidR="00D6193E">
        <w:rPr>
          <w:rFonts w:ascii="Arial Narrow" w:hAnsi="Arial Narrow" w:cs="Arial Narrow"/>
          <w:sz w:val="24"/>
          <w:szCs w:val="24"/>
          <w:lang w:val="sr-Cyrl-CS"/>
        </w:rPr>
        <w:t xml:space="preserve">ултате и праћење </w:t>
      </w:r>
      <w:r w:rsidRPr="005961E2">
        <w:rPr>
          <w:rFonts w:ascii="Arial Narrow" w:hAnsi="Arial Narrow" w:cs="Arial Narrow"/>
          <w:sz w:val="24"/>
          <w:szCs w:val="24"/>
          <w:lang w:val="sr-Cyrl-CS"/>
        </w:rPr>
        <w:t>постигнутих резултата</w:t>
      </w:r>
      <w:r w:rsidR="00E2724C">
        <w:rPr>
          <w:rFonts w:ascii="Arial Narrow" w:hAnsi="Arial Narrow" w:cs="Arial Narrow"/>
          <w:sz w:val="24"/>
          <w:szCs w:val="24"/>
          <w:lang w:val="sr-Cyrl-CS"/>
        </w:rPr>
        <w:t xml:space="preserve"> и индикатора</w:t>
      </w:r>
      <w:r w:rsidRPr="005961E2">
        <w:rPr>
          <w:rFonts w:ascii="Arial Narrow" w:hAnsi="Arial Narrow" w:cs="Arial Narrow"/>
          <w:sz w:val="24"/>
          <w:szCs w:val="24"/>
          <w:lang w:val="sr-Cyrl-CS"/>
        </w:rPr>
        <w:t xml:space="preserve">, при чему су истовремено задржани елементи процесног (имплементационог) приступа праћењу који се темељи на активностима. </w:t>
      </w:r>
      <w:r w:rsidR="006D5DC6">
        <w:rPr>
          <w:rFonts w:ascii="Arial Narrow" w:hAnsi="Arial Narrow" w:cs="Arial Narrow"/>
          <w:sz w:val="24"/>
          <w:szCs w:val="24"/>
          <w:lang w:val="sr-Cyrl-CS"/>
        </w:rPr>
        <w:t>Циљ је да се н</w:t>
      </w:r>
      <w:r w:rsidR="00853877">
        <w:rPr>
          <w:rFonts w:ascii="Arial Narrow" w:hAnsi="Arial Narrow" w:cs="Arial Narrow"/>
          <w:sz w:val="24"/>
          <w:szCs w:val="24"/>
          <w:lang w:val="sr-Cyrl-CS"/>
        </w:rPr>
        <w:t>аведно п</w:t>
      </w:r>
      <w:r w:rsidR="00853877" w:rsidRPr="005961E2">
        <w:rPr>
          <w:rFonts w:ascii="Arial Narrow" w:hAnsi="Arial Narrow" w:cs="Arial Narrow"/>
          <w:sz w:val="24"/>
          <w:szCs w:val="24"/>
          <w:lang w:val="sr-Cyrl-CS"/>
        </w:rPr>
        <w:t xml:space="preserve">раћење не завршава на активностима и њиховим директним резултатима (енг. </w:t>
      </w:r>
      <w:r w:rsidR="00853877" w:rsidRPr="005961E2">
        <w:rPr>
          <w:rFonts w:ascii="Arial Narrow" w:hAnsi="Arial Narrow" w:cs="Arial Narrow"/>
          <w:i/>
          <w:iCs/>
          <w:sz w:val="24"/>
          <w:szCs w:val="24"/>
          <w:lang w:val="sr-Cyrl-CS"/>
        </w:rPr>
        <w:t>outputs)</w:t>
      </w:r>
      <w:r w:rsidR="00853877" w:rsidRPr="005961E2">
        <w:rPr>
          <w:rFonts w:ascii="Arial Narrow" w:hAnsi="Arial Narrow" w:cs="Arial Narrow"/>
          <w:sz w:val="24"/>
          <w:szCs w:val="24"/>
          <w:lang w:val="sr-Cyrl-CS"/>
        </w:rPr>
        <w:t xml:space="preserve">, већ </w:t>
      </w:r>
      <w:r w:rsidR="006D5DC6">
        <w:rPr>
          <w:rFonts w:ascii="Arial Narrow" w:hAnsi="Arial Narrow" w:cs="Arial Narrow"/>
          <w:sz w:val="24"/>
          <w:szCs w:val="24"/>
          <w:lang w:val="sr-Cyrl-CS"/>
        </w:rPr>
        <w:t xml:space="preserve">да </w:t>
      </w:r>
      <w:r w:rsidR="00853877" w:rsidRPr="005961E2">
        <w:rPr>
          <w:rFonts w:ascii="Arial Narrow" w:hAnsi="Arial Narrow" w:cs="Arial Narrow"/>
          <w:sz w:val="24"/>
          <w:szCs w:val="24"/>
          <w:lang w:val="sr-Cyrl-CS"/>
        </w:rPr>
        <w:t xml:space="preserve">посматра и резултате (исходе, енг. </w:t>
      </w:r>
      <w:r w:rsidR="00853877" w:rsidRPr="005961E2">
        <w:rPr>
          <w:rFonts w:ascii="Arial Narrow" w:hAnsi="Arial Narrow" w:cs="Arial Narrow"/>
          <w:i/>
          <w:iCs/>
          <w:sz w:val="24"/>
          <w:szCs w:val="24"/>
          <w:lang w:val="sr-Cyrl-CS"/>
        </w:rPr>
        <w:t>outcomes)</w:t>
      </w:r>
      <w:r w:rsidR="00853877" w:rsidRPr="005961E2">
        <w:rPr>
          <w:rFonts w:ascii="Arial Narrow" w:hAnsi="Arial Narrow" w:cs="Arial Narrow"/>
          <w:sz w:val="24"/>
          <w:szCs w:val="24"/>
          <w:lang w:val="sr-Cyrl-CS"/>
        </w:rPr>
        <w:t xml:space="preserve"> који се остварују кроз те активности, </w:t>
      </w:r>
      <w:r w:rsidR="00853877">
        <w:rPr>
          <w:rFonts w:ascii="Arial Narrow" w:hAnsi="Arial Narrow" w:cs="Arial Narrow"/>
          <w:sz w:val="24"/>
          <w:szCs w:val="24"/>
          <w:lang w:val="sr-Cyrl-CS"/>
        </w:rPr>
        <w:t>односно</w:t>
      </w:r>
      <w:r w:rsidR="00853877" w:rsidRPr="005961E2">
        <w:rPr>
          <w:rFonts w:ascii="Arial Narrow" w:hAnsi="Arial Narrow" w:cs="Arial Narrow"/>
          <w:sz w:val="24"/>
          <w:szCs w:val="24"/>
          <w:lang w:val="sr-Cyrl-CS"/>
        </w:rPr>
        <w:t xml:space="preserve"> стварне промене у реалности до којих долази услед интервенција јавне политике. </w:t>
      </w:r>
      <w:r w:rsidR="00362506">
        <w:rPr>
          <w:rFonts w:ascii="Arial Narrow" w:hAnsi="Arial Narrow" w:cs="Arial Narrow"/>
          <w:sz w:val="24"/>
          <w:szCs w:val="24"/>
          <w:lang w:val="sr-Cyrl-CS"/>
        </w:rPr>
        <w:t>У том смислу је м</w:t>
      </w:r>
      <w:r w:rsidRPr="005961E2">
        <w:rPr>
          <w:rFonts w:ascii="Arial Narrow" w:hAnsi="Arial Narrow" w:cs="Arial Narrow"/>
          <w:sz w:val="24"/>
          <w:szCs w:val="24"/>
          <w:lang w:val="sr-Cyrl-CS"/>
        </w:rPr>
        <w:t xml:space="preserve">атрица АП РЈУ </w:t>
      </w:r>
      <w:r w:rsidR="00362506">
        <w:rPr>
          <w:rFonts w:ascii="Arial Narrow" w:hAnsi="Arial Narrow" w:cs="Arial Narrow"/>
          <w:sz w:val="24"/>
          <w:szCs w:val="24"/>
          <w:lang w:val="sr-Cyrl-CS"/>
        </w:rPr>
        <w:t xml:space="preserve">сачињена тако да </w:t>
      </w:r>
      <w:r w:rsidRPr="005961E2">
        <w:rPr>
          <w:rFonts w:ascii="Arial Narrow" w:hAnsi="Arial Narrow" w:cs="Arial Narrow"/>
          <w:sz w:val="24"/>
          <w:szCs w:val="24"/>
          <w:lang w:val="sr-Cyrl-CS"/>
        </w:rPr>
        <w:t xml:space="preserve">је оријентисана на резултате (енг. </w:t>
      </w:r>
      <w:r w:rsidRPr="005961E2">
        <w:rPr>
          <w:rFonts w:ascii="Arial Narrow" w:hAnsi="Arial Narrow" w:cs="Arial Narrow"/>
          <w:i/>
          <w:iCs/>
          <w:sz w:val="24"/>
          <w:szCs w:val="24"/>
          <w:lang w:val="sr-Cyrl-CS"/>
        </w:rPr>
        <w:t>result-oriented</w:t>
      </w:r>
      <w:r w:rsidRPr="005961E2">
        <w:rPr>
          <w:rFonts w:ascii="Arial Narrow" w:hAnsi="Arial Narrow" w:cs="Arial Narrow"/>
          <w:sz w:val="24"/>
          <w:szCs w:val="24"/>
          <w:lang w:val="sr-Cyrl-CS"/>
        </w:rPr>
        <w:t>), али су за сваки резултат излистане главне активности за које се очекује да ће бити неопходн</w:t>
      </w:r>
      <w:r w:rsidR="00362506">
        <w:rPr>
          <w:rFonts w:ascii="Arial Narrow" w:hAnsi="Arial Narrow" w:cs="Arial Narrow"/>
          <w:sz w:val="24"/>
          <w:szCs w:val="24"/>
          <w:lang w:val="sr-Cyrl-CS"/>
        </w:rPr>
        <w:t>е како би се резултат остварио и дати су</w:t>
      </w:r>
      <w:r w:rsidRPr="005961E2">
        <w:rPr>
          <w:rFonts w:ascii="Arial Narrow" w:hAnsi="Arial Narrow" w:cs="Arial Narrow"/>
          <w:sz w:val="24"/>
          <w:szCs w:val="24"/>
          <w:lang w:val="sr-Cyrl-CS"/>
        </w:rPr>
        <w:t xml:space="preserve"> рокови за реализацију тих активност</w:t>
      </w:r>
      <w:r w:rsidR="00362506">
        <w:rPr>
          <w:rFonts w:ascii="Arial Narrow" w:hAnsi="Arial Narrow" w:cs="Arial Narrow"/>
          <w:sz w:val="24"/>
          <w:szCs w:val="24"/>
          <w:lang w:val="sr-Cyrl-CS"/>
        </w:rPr>
        <w:t>и, како би било могуће пратити</w:t>
      </w:r>
      <w:r w:rsidRPr="005961E2">
        <w:rPr>
          <w:rFonts w:ascii="Arial Narrow" w:hAnsi="Arial Narrow" w:cs="Arial Narrow"/>
          <w:sz w:val="24"/>
          <w:szCs w:val="24"/>
          <w:lang w:val="sr-Cyrl-CS"/>
        </w:rPr>
        <w:t xml:space="preserve"> напредак ка остварењу резултата</w:t>
      </w:r>
      <w:r w:rsidRPr="00E2724C">
        <w:rPr>
          <w:rFonts w:ascii="Arial Narrow" w:hAnsi="Arial Narrow" w:cs="Arial Narrow"/>
          <w:sz w:val="24"/>
          <w:szCs w:val="24"/>
          <w:lang w:val="sr-Cyrl-CS"/>
        </w:rPr>
        <w:t xml:space="preserve">. </w:t>
      </w:r>
      <w:r w:rsidR="00362506">
        <w:rPr>
          <w:rFonts w:ascii="Arial Narrow" w:hAnsi="Arial Narrow" w:cs="Arial Narrow"/>
          <w:sz w:val="24"/>
          <w:szCs w:val="24"/>
          <w:lang w:val="sr-Cyrl-CS"/>
        </w:rPr>
        <w:t>К</w:t>
      </w:r>
      <w:r w:rsidR="00362506" w:rsidRPr="00E2724C">
        <w:rPr>
          <w:rFonts w:ascii="Arial Narrow" w:hAnsi="Arial Narrow" w:cs="Arial Narrow"/>
          <w:sz w:val="24"/>
          <w:szCs w:val="24"/>
          <w:lang w:val="sr-Cyrl-CS"/>
        </w:rPr>
        <w:t>ако би се омогућило и процесно (имплементационо) праћење документа, у комбинацији са праћењем заснованим на резултатима</w:t>
      </w:r>
      <w:r w:rsidR="00362506">
        <w:rPr>
          <w:rFonts w:ascii="Arial Narrow" w:hAnsi="Arial Narrow" w:cs="Arial Narrow"/>
          <w:sz w:val="24"/>
          <w:szCs w:val="24"/>
          <w:lang w:val="sr-Cyrl-CS"/>
        </w:rPr>
        <w:t>, у АП РЈУ</w:t>
      </w:r>
      <w:r w:rsidR="00E2724C" w:rsidRPr="00E2724C">
        <w:rPr>
          <w:rFonts w:ascii="Arial Narrow" w:hAnsi="Arial Narrow" w:cs="Arial Narrow"/>
          <w:sz w:val="24"/>
          <w:szCs w:val="24"/>
          <w:lang w:val="sr-Cyrl-CS"/>
        </w:rPr>
        <w:t xml:space="preserve"> дефинисани </w:t>
      </w:r>
      <w:r w:rsidR="00362506">
        <w:rPr>
          <w:rFonts w:ascii="Arial Narrow" w:hAnsi="Arial Narrow" w:cs="Arial Narrow"/>
          <w:sz w:val="24"/>
          <w:szCs w:val="24"/>
          <w:lang w:val="sr-Cyrl-CS"/>
        </w:rPr>
        <w:t xml:space="preserve">су </w:t>
      </w:r>
      <w:r w:rsidR="00E2724C" w:rsidRPr="00E2724C">
        <w:rPr>
          <w:rFonts w:ascii="Arial Narrow" w:hAnsi="Arial Narrow" w:cs="Arial Narrow"/>
          <w:bCs/>
          <w:sz w:val="24"/>
          <w:szCs w:val="24"/>
          <w:lang w:val="sr-Cyrl-CS"/>
        </w:rPr>
        <w:t>рокови за спровођење појединачних активности у оквиру резултата</w:t>
      </w:r>
      <w:r w:rsidR="00E2724C" w:rsidRPr="00E2724C">
        <w:rPr>
          <w:rFonts w:ascii="Arial Narrow" w:hAnsi="Arial Narrow" w:cs="Arial Narrow"/>
          <w:sz w:val="24"/>
          <w:szCs w:val="24"/>
          <w:lang w:val="sr-Cyrl-CS"/>
        </w:rPr>
        <w:t xml:space="preserve"> </w:t>
      </w:r>
      <w:r w:rsidR="00362506">
        <w:rPr>
          <w:rFonts w:ascii="Arial Narrow" w:hAnsi="Arial Narrow" w:cs="Arial Narrow"/>
          <w:sz w:val="24"/>
          <w:szCs w:val="24"/>
          <w:lang w:val="sr-Cyrl-CS"/>
        </w:rPr>
        <w:t>и то као</w:t>
      </w:r>
      <w:r w:rsidRPr="00E2724C">
        <w:rPr>
          <w:rFonts w:ascii="Arial Narrow" w:hAnsi="Arial Narrow" w:cs="Arial Narrow"/>
          <w:sz w:val="24"/>
          <w:szCs w:val="24"/>
          <w:lang w:val="sr-Cyrl-CS"/>
        </w:rPr>
        <w:t xml:space="preserve"> </w:t>
      </w:r>
      <w:r w:rsidRPr="00E2724C">
        <w:rPr>
          <w:rFonts w:ascii="Arial Narrow" w:hAnsi="Arial Narrow" w:cs="Arial Narrow"/>
          <w:bCs/>
          <w:sz w:val="24"/>
          <w:szCs w:val="24"/>
          <w:lang w:val="sr-Cyrl-CS"/>
        </w:rPr>
        <w:t>крајњи квартали за довршавање активности</w:t>
      </w:r>
      <w:r w:rsidRPr="00E2724C">
        <w:rPr>
          <w:rFonts w:ascii="Arial Narrow" w:hAnsi="Arial Narrow" w:cs="Arial Narrow"/>
          <w:sz w:val="24"/>
          <w:szCs w:val="24"/>
          <w:lang w:val="sr-Cyrl-CS"/>
        </w:rPr>
        <w:t>, а не као укупни временски оквир реализације активности. Индикатори за праћење успешности у реализацији Акционог плана дефинисани</w:t>
      </w:r>
      <w:r w:rsidRPr="005961E2">
        <w:rPr>
          <w:rFonts w:ascii="Arial Narrow" w:hAnsi="Arial Narrow" w:cs="Arial Narrow"/>
          <w:sz w:val="24"/>
          <w:szCs w:val="24"/>
          <w:lang w:val="sr-Cyrl-CS"/>
        </w:rPr>
        <w:t xml:space="preserve"> су на нивоу циљева и резултата.</w:t>
      </w:r>
      <w:r w:rsidR="00E2724C">
        <w:rPr>
          <w:rFonts w:ascii="Arial Narrow" w:hAnsi="Arial Narrow" w:cs="Arial Narrow"/>
          <w:sz w:val="24"/>
          <w:szCs w:val="24"/>
          <w:lang w:val="sr-Cyrl-CS"/>
        </w:rPr>
        <w:t xml:space="preserve"> </w:t>
      </w:r>
    </w:p>
    <w:p w:rsidR="00CC64A4" w:rsidRDefault="00853877" w:rsidP="00CC64A4">
      <w:pPr>
        <w:spacing w:after="120"/>
        <w:jc w:val="both"/>
        <w:rPr>
          <w:rFonts w:ascii="Arial Narrow" w:hAnsi="Arial Narrow" w:cs="Arial Narrow"/>
          <w:sz w:val="24"/>
          <w:szCs w:val="24"/>
          <w:lang w:val="sr-Cyrl-CS"/>
        </w:rPr>
      </w:pPr>
      <w:r>
        <w:rPr>
          <w:rFonts w:ascii="Arial Narrow" w:hAnsi="Arial Narrow"/>
          <w:sz w:val="24"/>
          <w:szCs w:val="24"/>
          <w:lang w:val="sr-Cyrl-CS"/>
        </w:rPr>
        <w:t>Конкретно, м</w:t>
      </w:r>
      <w:r w:rsidR="00CC64A4">
        <w:rPr>
          <w:rFonts w:ascii="Arial Narrow" w:hAnsi="Arial Narrow"/>
          <w:sz w:val="24"/>
          <w:szCs w:val="24"/>
          <w:lang w:val="sr-Cyrl-CS"/>
        </w:rPr>
        <w:t>атрица</w:t>
      </w:r>
      <w:r w:rsidR="00CC64A4" w:rsidRPr="00CC64A4">
        <w:rPr>
          <w:rFonts w:ascii="Arial Narrow" w:hAnsi="Arial Narrow"/>
          <w:sz w:val="24"/>
          <w:szCs w:val="24"/>
          <w:lang w:val="sr-Cyrl-CS"/>
        </w:rPr>
        <w:t xml:space="preserve"> АП РЈУ</w:t>
      </w:r>
      <w:r w:rsidR="00CC64A4" w:rsidRPr="00D6193E">
        <w:rPr>
          <w:rFonts w:ascii="Arial Narrow" w:hAnsi="Arial Narrow" w:cs="Arial Narrow"/>
          <w:sz w:val="24"/>
          <w:szCs w:val="24"/>
          <w:lang w:val="sr-Cyrl-CS"/>
        </w:rPr>
        <w:t xml:space="preserve"> </w:t>
      </w:r>
      <w:r w:rsidR="00CC64A4">
        <w:rPr>
          <w:rFonts w:ascii="Arial Narrow" w:hAnsi="Arial Narrow" w:cs="Arial Narrow"/>
          <w:sz w:val="24"/>
          <w:szCs w:val="24"/>
          <w:lang w:val="sr-Cyrl-CS"/>
        </w:rPr>
        <w:t xml:space="preserve">има </w:t>
      </w:r>
      <w:r w:rsidR="00CC64A4" w:rsidRPr="00D6193E">
        <w:rPr>
          <w:rFonts w:ascii="Arial Narrow" w:hAnsi="Arial Narrow" w:cs="Arial Narrow"/>
          <w:sz w:val="24"/>
          <w:szCs w:val="24"/>
          <w:lang w:val="sr-Cyrl-CS"/>
        </w:rPr>
        <w:t>дефинисан</w:t>
      </w:r>
      <w:r w:rsidR="00CC64A4">
        <w:rPr>
          <w:rFonts w:ascii="Arial Narrow" w:hAnsi="Arial Narrow" w:cs="Arial Narrow"/>
          <w:sz w:val="24"/>
          <w:szCs w:val="24"/>
          <w:lang w:val="sr-Cyrl-CS"/>
        </w:rPr>
        <w:t xml:space="preserve">их </w:t>
      </w:r>
      <w:r w:rsidR="00CC64A4" w:rsidRPr="00D6193E">
        <w:rPr>
          <w:rFonts w:ascii="Arial Narrow" w:hAnsi="Arial Narrow" w:cs="Arial Narrow"/>
          <w:b/>
          <w:color w:val="1F497D"/>
          <w:sz w:val="24"/>
          <w:szCs w:val="24"/>
          <w:lang w:val="sr-Cyrl-CS"/>
        </w:rPr>
        <w:t>5 посебних циљева</w:t>
      </w:r>
      <w:r w:rsidR="00CC64A4">
        <w:rPr>
          <w:rFonts w:ascii="Arial Narrow" w:hAnsi="Arial Narrow" w:cs="Arial Narrow"/>
          <w:sz w:val="24"/>
          <w:szCs w:val="24"/>
          <w:lang w:val="sr-Cyrl-CS"/>
        </w:rPr>
        <w:t xml:space="preserve">, </w:t>
      </w:r>
      <w:r w:rsidR="00CC64A4" w:rsidRPr="00D6193E">
        <w:rPr>
          <w:rFonts w:ascii="Arial Narrow" w:hAnsi="Arial Narrow" w:cs="Arial Narrow"/>
          <w:b/>
          <w:color w:val="1F497D"/>
          <w:sz w:val="24"/>
          <w:szCs w:val="24"/>
          <w:lang w:val="sr-Cyrl-CS"/>
        </w:rPr>
        <w:t>19 мера</w:t>
      </w:r>
      <w:r w:rsidR="00CC64A4">
        <w:rPr>
          <w:rFonts w:ascii="Arial Narrow" w:hAnsi="Arial Narrow" w:cs="Arial Narrow"/>
          <w:b/>
          <w:color w:val="1F497D"/>
          <w:sz w:val="24"/>
          <w:szCs w:val="24"/>
          <w:lang w:val="sr-Cyrl-CS"/>
        </w:rPr>
        <w:t xml:space="preserve">, </w:t>
      </w:r>
      <w:r w:rsidR="00CC64A4" w:rsidRPr="00D6193E">
        <w:rPr>
          <w:rFonts w:ascii="Arial Narrow" w:hAnsi="Arial Narrow" w:cs="Arial Narrow"/>
          <w:b/>
          <w:color w:val="1F497D"/>
          <w:sz w:val="24"/>
          <w:szCs w:val="24"/>
          <w:lang w:val="sr-Cyrl-CS"/>
        </w:rPr>
        <w:t>47 резултата и 8</w:t>
      </w:r>
      <w:r w:rsidR="00422CAB">
        <w:rPr>
          <w:rFonts w:ascii="Arial Narrow" w:hAnsi="Arial Narrow" w:cs="Arial Narrow"/>
          <w:b/>
          <w:color w:val="1F497D"/>
          <w:sz w:val="24"/>
          <w:szCs w:val="24"/>
          <w:lang w:val="sr-Cyrl-CS"/>
        </w:rPr>
        <w:t>6</w:t>
      </w:r>
      <w:r w:rsidR="00CC64A4" w:rsidRPr="00D6193E">
        <w:rPr>
          <w:rFonts w:ascii="Arial Narrow" w:hAnsi="Arial Narrow" w:cs="Arial Narrow"/>
          <w:b/>
          <w:color w:val="1F497D"/>
          <w:sz w:val="24"/>
          <w:szCs w:val="24"/>
          <w:lang w:val="sr-Cyrl-CS"/>
        </w:rPr>
        <w:t xml:space="preserve"> индикатора</w:t>
      </w:r>
      <w:r w:rsidR="00CC64A4">
        <w:rPr>
          <w:rFonts w:ascii="Arial Narrow" w:hAnsi="Arial Narrow" w:cs="Arial Narrow"/>
          <w:b/>
          <w:sz w:val="24"/>
          <w:szCs w:val="24"/>
          <w:lang w:val="sr-Cyrl-CS"/>
        </w:rPr>
        <w:t xml:space="preserve"> </w:t>
      </w:r>
      <w:r w:rsidR="00CC64A4" w:rsidRPr="00D6193E">
        <w:rPr>
          <w:rFonts w:ascii="Arial Narrow" w:hAnsi="Arial Narrow" w:cs="Arial Narrow"/>
          <w:sz w:val="24"/>
          <w:szCs w:val="24"/>
          <w:lang w:val="sr-Cyrl-CS"/>
        </w:rPr>
        <w:t>и на нивоу резултата и на нивоу посебних циљева</w:t>
      </w:r>
      <w:r w:rsidR="00CC64A4">
        <w:rPr>
          <w:rFonts w:ascii="Arial Narrow" w:hAnsi="Arial Narrow" w:cs="Arial Narrow"/>
          <w:sz w:val="24"/>
          <w:szCs w:val="24"/>
          <w:lang w:val="sr-Cyrl-CS"/>
        </w:rPr>
        <w:t xml:space="preserve">/ </w:t>
      </w:r>
      <w:r w:rsidR="00CC64A4" w:rsidRPr="00D6193E">
        <w:rPr>
          <w:rFonts w:ascii="Arial Narrow" w:hAnsi="Arial Narrow" w:cs="Arial Narrow"/>
          <w:sz w:val="24"/>
          <w:szCs w:val="24"/>
          <w:lang w:val="sr-Cyrl-CS"/>
        </w:rPr>
        <w:t xml:space="preserve">општег циља </w:t>
      </w:r>
      <w:r w:rsidR="00F4180D" w:rsidRPr="00D6193E">
        <w:rPr>
          <w:rFonts w:ascii="Arial Narrow" w:hAnsi="Arial Narrow" w:cs="Arial Narrow"/>
          <w:sz w:val="24"/>
          <w:szCs w:val="24"/>
          <w:lang w:val="sr-Cyrl-CS"/>
        </w:rPr>
        <w:t xml:space="preserve">од којих је 24 индикатора преузето из Сигминих „Принципа јавне управе“ </w:t>
      </w:r>
      <w:r w:rsidR="00CC64A4" w:rsidRPr="00D6193E">
        <w:rPr>
          <w:rFonts w:ascii="Arial Narrow" w:hAnsi="Arial Narrow" w:cs="Arial Narrow"/>
          <w:sz w:val="24"/>
          <w:szCs w:val="24"/>
          <w:lang w:val="sr-Cyrl-CS"/>
        </w:rPr>
        <w:t>(</w:t>
      </w:r>
      <w:r w:rsidR="00422CAB" w:rsidRPr="00D6193E">
        <w:rPr>
          <w:rFonts w:ascii="Arial Narrow" w:hAnsi="Arial Narrow" w:cs="Arial Narrow"/>
          <w:sz w:val="24"/>
          <w:szCs w:val="24"/>
          <w:lang w:val="sr-Cyrl-CS"/>
        </w:rPr>
        <w:t xml:space="preserve">88 је тачан </w:t>
      </w:r>
      <w:r w:rsidR="00422CAB">
        <w:rPr>
          <w:rFonts w:ascii="Arial Narrow" w:hAnsi="Arial Narrow" w:cs="Arial Narrow"/>
          <w:sz w:val="24"/>
          <w:szCs w:val="24"/>
          <w:lang w:val="sr-Cyrl-CS"/>
        </w:rPr>
        <w:t xml:space="preserve">укупан </w:t>
      </w:r>
      <w:r w:rsidR="00422CAB" w:rsidRPr="00D6193E">
        <w:rPr>
          <w:rFonts w:ascii="Arial Narrow" w:hAnsi="Arial Narrow" w:cs="Arial Narrow"/>
          <w:sz w:val="24"/>
          <w:szCs w:val="24"/>
          <w:lang w:val="sr-Cyrl-CS"/>
        </w:rPr>
        <w:t>број</w:t>
      </w:r>
      <w:r w:rsidR="00422CAB">
        <w:rPr>
          <w:rFonts w:ascii="Arial Narrow" w:hAnsi="Arial Narrow" w:cs="Arial Narrow"/>
          <w:sz w:val="24"/>
          <w:szCs w:val="24"/>
          <w:lang w:val="sr-Cyrl-CS"/>
        </w:rPr>
        <w:t xml:space="preserve"> индикатора</w:t>
      </w:r>
      <w:r w:rsidR="00422CAB" w:rsidRPr="00D6193E">
        <w:rPr>
          <w:rFonts w:ascii="Arial Narrow" w:hAnsi="Arial Narrow" w:cs="Arial Narrow"/>
          <w:sz w:val="24"/>
          <w:szCs w:val="24"/>
          <w:lang w:val="sr-Cyrl-CS"/>
        </w:rPr>
        <w:t>, али су два индикатора показатељи успешности за различите резултате/циљеве, па се приказују два пута)</w:t>
      </w:r>
      <w:r w:rsidR="00CC64A4" w:rsidRPr="00D6193E">
        <w:rPr>
          <w:rFonts w:ascii="Arial Narrow" w:hAnsi="Arial Narrow" w:cs="Arial Narrow"/>
          <w:sz w:val="24"/>
          <w:szCs w:val="24"/>
          <w:lang w:val="sr-Cyrl-CS"/>
        </w:rPr>
        <w:t xml:space="preserve">. </w:t>
      </w:r>
    </w:p>
    <w:p w:rsidR="002B2458" w:rsidRDefault="002B2458" w:rsidP="002B2458">
      <w:pPr>
        <w:spacing w:before="120"/>
        <w:jc w:val="both"/>
        <w:rPr>
          <w:rFonts w:ascii="Arial Narrow" w:hAnsi="Arial Narrow" w:cs="Arial Narrow"/>
          <w:sz w:val="24"/>
          <w:szCs w:val="24"/>
          <w:lang w:val="sr-Cyrl-CS"/>
        </w:rPr>
      </w:pPr>
      <w:r w:rsidRPr="002B2458">
        <w:rPr>
          <w:rFonts w:ascii="Arial Narrow" w:hAnsi="Arial Narrow" w:cs="Arial Narrow"/>
          <w:bCs/>
          <w:sz w:val="24"/>
          <w:szCs w:val="24"/>
          <w:lang w:val="sr-Cyrl-CS"/>
        </w:rPr>
        <w:t>За 19 мер</w:t>
      </w:r>
      <w:r>
        <w:rPr>
          <w:rFonts w:ascii="Arial Narrow" w:hAnsi="Arial Narrow" w:cs="Arial Narrow"/>
          <w:bCs/>
          <w:sz w:val="24"/>
          <w:szCs w:val="24"/>
          <w:lang w:val="sr-Cyrl-CS"/>
        </w:rPr>
        <w:t>а</w:t>
      </w:r>
      <w:r w:rsidRPr="002B2458">
        <w:rPr>
          <w:rFonts w:ascii="Arial Narrow" w:hAnsi="Arial Narrow" w:cs="Arial Narrow"/>
          <w:bCs/>
          <w:sz w:val="24"/>
          <w:szCs w:val="24"/>
          <w:lang w:val="sr-Cyrl-CS"/>
        </w:rPr>
        <w:t xml:space="preserve"> у оквиру посебних резултата</w:t>
      </w:r>
      <w:r w:rsidR="00D6193E" w:rsidRPr="00D6193E">
        <w:rPr>
          <w:rFonts w:ascii="Arial Narrow" w:hAnsi="Arial Narrow" w:cs="Arial Narrow"/>
          <w:bCs/>
          <w:sz w:val="24"/>
          <w:szCs w:val="24"/>
          <w:lang w:val="sr-Cyrl-CS"/>
        </w:rPr>
        <w:t>,</w:t>
      </w:r>
      <w:r w:rsidRPr="002B2458">
        <w:rPr>
          <w:rFonts w:ascii="Arial Narrow" w:hAnsi="Arial Narrow" w:cs="Arial Narrow"/>
          <w:sz w:val="24"/>
          <w:szCs w:val="24"/>
          <w:lang w:val="sr-Cyrl-CS"/>
        </w:rPr>
        <w:t xml:space="preserve"> Акциони план напомиње да се превасходно базирају на насловима из Стратегије РЈУ у оквиру посебних циљева, односно да оне </w:t>
      </w:r>
      <w:r w:rsidRPr="002B2458">
        <w:rPr>
          <w:rFonts w:ascii="Arial Narrow" w:hAnsi="Arial Narrow" w:cs="Arial Narrow"/>
          <w:bCs/>
          <w:sz w:val="24"/>
          <w:szCs w:val="24"/>
          <w:lang w:val="sr-Cyrl-CS"/>
        </w:rPr>
        <w:t>представљају „поднаслове“ документа у којима се групишу кохерентни, међусобно повезани резултати</w:t>
      </w:r>
      <w:r w:rsidRPr="002B2458">
        <w:rPr>
          <w:rFonts w:ascii="Arial Narrow" w:hAnsi="Arial Narrow" w:cs="Arial Narrow"/>
          <w:sz w:val="24"/>
          <w:szCs w:val="24"/>
          <w:lang w:val="sr-Cyrl-CS"/>
        </w:rPr>
        <w:t>. Другим речима</w:t>
      </w:r>
      <w:r w:rsidR="003C0E0A">
        <w:rPr>
          <w:rFonts w:ascii="Arial Narrow" w:hAnsi="Arial Narrow" w:cs="Arial Narrow"/>
          <w:sz w:val="24"/>
          <w:szCs w:val="24"/>
          <w:lang w:val="sr-Cyrl-CS"/>
        </w:rPr>
        <w:t>,</w:t>
      </w:r>
      <w:r w:rsidRPr="002B2458">
        <w:rPr>
          <w:rFonts w:ascii="Arial Narrow" w:hAnsi="Arial Narrow" w:cs="Arial Narrow"/>
          <w:sz w:val="24"/>
          <w:szCs w:val="24"/>
          <w:lang w:val="sr-Cyrl-CS"/>
        </w:rPr>
        <w:t xml:space="preserve"> </w:t>
      </w:r>
      <w:r w:rsidRPr="002B2458">
        <w:rPr>
          <w:rFonts w:ascii="Arial Narrow" w:hAnsi="Arial Narrow" w:cs="Arial Narrow"/>
          <w:bCs/>
          <w:sz w:val="24"/>
          <w:szCs w:val="24"/>
          <w:lang w:val="sr-Cyrl-CS"/>
        </w:rPr>
        <w:t>мере нису праћене индикаторима</w:t>
      </w:r>
      <w:r w:rsidRPr="002B2458">
        <w:rPr>
          <w:rFonts w:ascii="Arial Narrow" w:hAnsi="Arial Narrow" w:cs="Arial Narrow"/>
          <w:sz w:val="24"/>
          <w:szCs w:val="24"/>
          <w:lang w:val="sr-Cyrl-CS"/>
        </w:rPr>
        <w:t xml:space="preserve">, будући да </w:t>
      </w:r>
      <w:r w:rsidR="007C0226">
        <w:rPr>
          <w:rFonts w:ascii="Arial Narrow" w:hAnsi="Arial Narrow" w:cs="Arial Narrow"/>
          <w:sz w:val="24"/>
          <w:szCs w:val="24"/>
          <w:lang w:val="sr-Cyrl-CS"/>
        </w:rPr>
        <w:t>није</w:t>
      </w:r>
      <w:r w:rsidRPr="002B2458">
        <w:rPr>
          <w:rFonts w:ascii="Arial Narrow" w:hAnsi="Arial Narrow" w:cs="Arial Narrow"/>
          <w:sz w:val="24"/>
          <w:szCs w:val="24"/>
          <w:lang w:val="sr-Cyrl-CS"/>
        </w:rPr>
        <w:t xml:space="preserve"> било рационално развијати индикаторе на четири различита нив</w:t>
      </w:r>
      <w:r w:rsidR="003C0E0A">
        <w:rPr>
          <w:rFonts w:ascii="Arial Narrow" w:hAnsi="Arial Narrow" w:cs="Arial Narrow"/>
          <w:sz w:val="24"/>
          <w:szCs w:val="24"/>
          <w:lang w:val="sr-Cyrl-CS"/>
        </w:rPr>
        <w:t xml:space="preserve">оа и они се не прате </w:t>
      </w:r>
      <w:r w:rsidR="00D6193E" w:rsidRPr="00B579B8">
        <w:rPr>
          <w:rFonts w:ascii="Arial Narrow" w:hAnsi="Arial Narrow" w:cs="Arial Narrow"/>
          <w:sz w:val="24"/>
          <w:szCs w:val="24"/>
          <w:lang w:val="sr-Cyrl-CS"/>
        </w:rPr>
        <w:t xml:space="preserve">директно </w:t>
      </w:r>
      <w:r w:rsidR="003C0E0A">
        <w:rPr>
          <w:rFonts w:ascii="Arial Narrow" w:hAnsi="Arial Narrow" w:cs="Arial Narrow"/>
          <w:sz w:val="24"/>
          <w:szCs w:val="24"/>
          <w:lang w:val="sr-Cyrl-CS"/>
        </w:rPr>
        <w:t>овим извештајем.</w:t>
      </w:r>
    </w:p>
    <w:p w:rsidR="003C0E0A" w:rsidRDefault="007C0226" w:rsidP="003C0E0A">
      <w:pPr>
        <w:jc w:val="both"/>
        <w:rPr>
          <w:rFonts w:ascii="Arial Narrow" w:hAnsi="Arial Narrow" w:cs="Arial Narrow"/>
          <w:sz w:val="24"/>
          <w:szCs w:val="24"/>
          <w:lang w:val="sr-Cyrl-CS"/>
        </w:rPr>
      </w:pPr>
      <w:r w:rsidRPr="00E2724C">
        <w:rPr>
          <w:rFonts w:ascii="Arial Narrow" w:hAnsi="Arial Narrow" w:cs="Arial Narrow"/>
          <w:sz w:val="24"/>
          <w:szCs w:val="24"/>
          <w:lang w:val="sr-Cyrl-CS"/>
        </w:rPr>
        <w:t xml:space="preserve">За </w:t>
      </w:r>
      <w:r w:rsidR="00D64ACA" w:rsidRPr="00E2724C">
        <w:rPr>
          <w:rFonts w:ascii="Arial Narrow" w:hAnsi="Arial Narrow" w:cs="Arial Narrow"/>
          <w:sz w:val="24"/>
          <w:szCs w:val="24"/>
          <w:lang w:val="sr-Cyrl-CS"/>
        </w:rPr>
        <w:t xml:space="preserve">општи циљ, </w:t>
      </w:r>
      <w:r w:rsidRPr="00E2724C">
        <w:rPr>
          <w:rFonts w:ascii="Arial Narrow" w:hAnsi="Arial Narrow" w:cs="Arial Narrow"/>
          <w:sz w:val="24"/>
          <w:szCs w:val="24"/>
          <w:lang w:val="sr-Cyrl-CS"/>
        </w:rPr>
        <w:t>5 посебних циљева и 47 резултата тражени су извештаји за свих 86 индикатора од</w:t>
      </w:r>
      <w:r>
        <w:rPr>
          <w:rFonts w:ascii="Arial Narrow" w:hAnsi="Arial Narrow" w:cs="Arial Narrow"/>
          <w:sz w:val="24"/>
          <w:szCs w:val="24"/>
          <w:lang w:val="sr-Cyrl-CS"/>
        </w:rPr>
        <w:t xml:space="preserve"> надлежних институција, са напоменом да за 24 Сигмина индикатора не постоје показатељи за 2015. </w:t>
      </w:r>
      <w:r>
        <w:rPr>
          <w:rFonts w:ascii="Arial Narrow" w:hAnsi="Arial Narrow" w:cs="Arial Narrow"/>
          <w:sz w:val="24"/>
          <w:szCs w:val="24"/>
          <w:lang w:val="sr-Cyrl-CS"/>
        </w:rPr>
        <w:lastRenderedPageBreak/>
        <w:t>годину</w:t>
      </w:r>
      <w:r>
        <w:rPr>
          <w:rStyle w:val="FootnoteReference"/>
          <w:rFonts w:ascii="Arial Narrow" w:hAnsi="Arial Narrow"/>
          <w:sz w:val="24"/>
          <w:szCs w:val="24"/>
          <w:lang w:val="sr-Cyrl-CS"/>
        </w:rPr>
        <w:footnoteReference w:id="4"/>
      </w:r>
      <w:r>
        <w:rPr>
          <w:rFonts w:ascii="Arial Narrow" w:hAnsi="Arial Narrow" w:cs="Arial Narrow"/>
          <w:sz w:val="24"/>
          <w:szCs w:val="24"/>
          <w:lang w:val="sr-Cyrl-CS"/>
        </w:rPr>
        <w:t xml:space="preserve">. </w:t>
      </w:r>
      <w:r w:rsidR="0014037B">
        <w:rPr>
          <w:rFonts w:ascii="Arial Narrow" w:hAnsi="Arial Narrow" w:cs="Arial Narrow"/>
          <w:sz w:val="24"/>
          <w:szCs w:val="24"/>
          <w:lang w:val="sr-Cyrl-CS"/>
        </w:rPr>
        <w:t xml:space="preserve">При сачињавању АП РЈУ, </w:t>
      </w:r>
      <w:r w:rsidR="003C0E0A">
        <w:rPr>
          <w:rFonts w:ascii="Arial Narrow" w:hAnsi="Arial Narrow" w:cs="Arial Narrow"/>
          <w:sz w:val="24"/>
          <w:szCs w:val="24"/>
          <w:lang w:val="sr-Cyrl-CS"/>
        </w:rPr>
        <w:t xml:space="preserve">11 од 24 Сигмина индикатора су </w:t>
      </w:r>
      <w:r>
        <w:rPr>
          <w:rFonts w:ascii="Arial Narrow" w:hAnsi="Arial Narrow" w:cs="Arial Narrow"/>
          <w:sz w:val="24"/>
          <w:szCs w:val="24"/>
          <w:lang w:val="sr-Cyrl-CS"/>
        </w:rPr>
        <w:t xml:space="preserve">повезани са посебним циљевима АП РЈУ, а </w:t>
      </w:r>
      <w:r w:rsidR="003C0E0A">
        <w:rPr>
          <w:rFonts w:ascii="Arial Narrow" w:hAnsi="Arial Narrow" w:cs="Arial Narrow"/>
          <w:sz w:val="24"/>
          <w:szCs w:val="24"/>
          <w:lang w:val="sr-Cyrl-CS"/>
        </w:rPr>
        <w:t>13</w:t>
      </w:r>
      <w:r>
        <w:rPr>
          <w:rFonts w:ascii="Arial Narrow" w:hAnsi="Arial Narrow" w:cs="Arial Narrow"/>
          <w:sz w:val="24"/>
          <w:szCs w:val="24"/>
          <w:lang w:val="sr-Cyrl-CS"/>
        </w:rPr>
        <w:t xml:space="preserve"> са конкретним резултатима</w:t>
      </w:r>
      <w:r w:rsidR="00227EBA">
        <w:rPr>
          <w:rFonts w:ascii="Arial Narrow" w:hAnsi="Arial Narrow" w:cs="Arial Narrow"/>
          <w:sz w:val="24"/>
          <w:szCs w:val="24"/>
          <w:lang w:val="sr-Cyrl-CS"/>
        </w:rPr>
        <w:t xml:space="preserve">, </w:t>
      </w:r>
      <w:r w:rsidR="00D6193E">
        <w:rPr>
          <w:rFonts w:ascii="Arial Narrow" w:hAnsi="Arial Narrow" w:cs="Arial Narrow"/>
          <w:sz w:val="24"/>
          <w:szCs w:val="24"/>
          <w:lang w:val="sr-Cyrl-CS"/>
        </w:rPr>
        <w:t>у циљу</w:t>
      </w:r>
      <w:r>
        <w:rPr>
          <w:rFonts w:ascii="Arial Narrow" w:hAnsi="Arial Narrow" w:cs="Arial Narrow"/>
          <w:sz w:val="24"/>
          <w:szCs w:val="24"/>
          <w:lang w:val="sr-Cyrl-CS"/>
        </w:rPr>
        <w:t xml:space="preserve"> </w:t>
      </w:r>
      <w:r w:rsidR="003C0E0A" w:rsidRPr="007C0226">
        <w:rPr>
          <w:rFonts w:ascii="Arial Narrow" w:hAnsi="Arial Narrow" w:cs="Arial Narrow"/>
          <w:sz w:val="24"/>
          <w:szCs w:val="24"/>
          <w:lang w:val="sr-Cyrl-CS"/>
        </w:rPr>
        <w:t xml:space="preserve">како би се </w:t>
      </w:r>
      <w:r w:rsidR="003C0E0A">
        <w:rPr>
          <w:rFonts w:ascii="Arial Narrow" w:hAnsi="Arial Narrow" w:cs="Arial Narrow"/>
          <w:sz w:val="24"/>
          <w:szCs w:val="24"/>
          <w:lang w:val="sr-Cyrl-CS"/>
        </w:rPr>
        <w:t>реформа јавне управе</w:t>
      </w:r>
      <w:r w:rsidR="003C0E0A" w:rsidRPr="007C0226">
        <w:rPr>
          <w:rFonts w:ascii="Arial Narrow" w:hAnsi="Arial Narrow" w:cs="Arial Narrow"/>
          <w:sz w:val="24"/>
          <w:szCs w:val="24"/>
          <w:lang w:val="sr-Cyrl-CS"/>
        </w:rPr>
        <w:t xml:space="preserve"> снажније повезала са процесом пр</w:t>
      </w:r>
      <w:r w:rsidR="00D6193E">
        <w:rPr>
          <w:rFonts w:ascii="Arial Narrow" w:hAnsi="Arial Narrow" w:cs="Arial Narrow"/>
          <w:sz w:val="24"/>
          <w:szCs w:val="24"/>
          <w:lang w:val="sr-Cyrl-CS"/>
        </w:rPr>
        <w:t>иступања Србије Европској унији</w:t>
      </w:r>
      <w:r w:rsidR="003C0E0A" w:rsidRPr="007C0226">
        <w:rPr>
          <w:rFonts w:ascii="Arial Narrow" w:hAnsi="Arial Narrow" w:cs="Arial Narrow"/>
          <w:sz w:val="24"/>
          <w:szCs w:val="24"/>
          <w:lang w:val="sr-Cyrl-CS"/>
        </w:rPr>
        <w:t xml:space="preserve"> и како би се праћење РЈУ учинило ефикасни</w:t>
      </w:r>
      <w:r w:rsidR="00D6193E">
        <w:rPr>
          <w:rFonts w:ascii="Arial Narrow" w:hAnsi="Arial Narrow" w:cs="Arial Narrow"/>
          <w:sz w:val="24"/>
          <w:szCs w:val="24"/>
          <w:lang w:val="sr-Cyrl-CS"/>
        </w:rPr>
        <w:t>јим и економичнијим (будући да с</w:t>
      </w:r>
      <w:r w:rsidR="003C0E0A" w:rsidRPr="007C0226">
        <w:rPr>
          <w:rFonts w:ascii="Arial Narrow" w:hAnsi="Arial Narrow" w:cs="Arial Narrow"/>
          <w:sz w:val="24"/>
          <w:szCs w:val="24"/>
          <w:lang w:val="sr-Cyrl-CS"/>
        </w:rPr>
        <w:t>е за индикаторе</w:t>
      </w:r>
      <w:r w:rsidR="00EE7C76">
        <w:rPr>
          <w:rFonts w:ascii="Arial Narrow" w:hAnsi="Arial Narrow" w:cs="Arial Narrow"/>
          <w:sz w:val="24"/>
          <w:szCs w:val="24"/>
          <w:lang w:val="sr-Cyrl-CS"/>
        </w:rPr>
        <w:t xml:space="preserve"> из Принципа јавне управе</w:t>
      </w:r>
      <w:r w:rsidR="00D6193E">
        <w:rPr>
          <w:rFonts w:ascii="Arial Narrow" w:hAnsi="Arial Narrow" w:cs="Arial Narrow"/>
          <w:sz w:val="24"/>
          <w:szCs w:val="24"/>
          <w:lang w:val="sr-Cyrl-CS"/>
        </w:rPr>
        <w:t xml:space="preserve"> </w:t>
      </w:r>
      <w:r w:rsidR="00DB0918">
        <w:rPr>
          <w:rFonts w:ascii="Arial Narrow" w:hAnsi="Arial Narrow" w:cs="Arial Narrow"/>
          <w:sz w:val="24"/>
          <w:szCs w:val="24"/>
        </w:rPr>
        <w:t>(</w:t>
      </w:r>
      <w:r w:rsidR="00D6193E">
        <w:rPr>
          <w:rFonts w:ascii="Arial Narrow" w:hAnsi="Arial Narrow" w:cs="Arial Narrow"/>
          <w:sz w:val="24"/>
          <w:szCs w:val="24"/>
          <w:lang w:val="sr-Cyrl-CS"/>
        </w:rPr>
        <w:t>СИГМА</w:t>
      </w:r>
      <w:r w:rsidR="00DB0918">
        <w:rPr>
          <w:rFonts w:ascii="Arial Narrow" w:hAnsi="Arial Narrow" w:cs="Arial Narrow"/>
          <w:sz w:val="24"/>
          <w:szCs w:val="24"/>
        </w:rPr>
        <w:t>)</w:t>
      </w:r>
      <w:r w:rsidR="00D6193E">
        <w:rPr>
          <w:rFonts w:ascii="Arial Narrow" w:hAnsi="Arial Narrow" w:cs="Arial Narrow"/>
          <w:sz w:val="24"/>
          <w:szCs w:val="24"/>
          <w:lang w:val="sr-Cyrl-CS"/>
        </w:rPr>
        <w:t xml:space="preserve"> спроводе</w:t>
      </w:r>
      <w:r w:rsidR="003C0E0A" w:rsidRPr="007C0226">
        <w:rPr>
          <w:rFonts w:ascii="Arial Narrow" w:hAnsi="Arial Narrow" w:cs="Arial Narrow"/>
          <w:sz w:val="24"/>
          <w:szCs w:val="24"/>
          <w:lang w:val="sr-Cyrl-CS"/>
        </w:rPr>
        <w:t xml:space="preserve"> анализе и м</w:t>
      </w:r>
      <w:r w:rsidR="00D6193E">
        <w:rPr>
          <w:rFonts w:ascii="Arial Narrow" w:hAnsi="Arial Narrow" w:cs="Arial Narrow"/>
          <w:sz w:val="24"/>
          <w:szCs w:val="24"/>
          <w:lang w:val="sr-Cyrl-CS"/>
        </w:rPr>
        <w:t>ерења на основу података које</w:t>
      </w:r>
      <w:r w:rsidR="00DB0918">
        <w:rPr>
          <w:rFonts w:ascii="Arial Narrow" w:hAnsi="Arial Narrow" w:cs="Arial Narrow"/>
          <w:sz w:val="24"/>
          <w:szCs w:val="24"/>
          <w:lang w:val="sr-Cyrl-CS"/>
        </w:rPr>
        <w:t xml:space="preserve"> Србија</w:t>
      </w:r>
      <w:r w:rsidR="00D6193E">
        <w:rPr>
          <w:rFonts w:ascii="Arial Narrow" w:hAnsi="Arial Narrow" w:cs="Arial Narrow"/>
          <w:sz w:val="24"/>
          <w:szCs w:val="24"/>
          <w:lang w:val="sr-Cyrl-CS"/>
        </w:rPr>
        <w:t xml:space="preserve"> доставља</w:t>
      </w:r>
      <w:r w:rsidR="003C0E0A" w:rsidRPr="007C0226">
        <w:rPr>
          <w:rFonts w:ascii="Arial Narrow" w:hAnsi="Arial Narrow" w:cs="Arial Narrow"/>
          <w:sz w:val="24"/>
          <w:szCs w:val="24"/>
          <w:lang w:val="sr-Cyrl-CS"/>
        </w:rPr>
        <w:t>).</w:t>
      </w:r>
      <w:r w:rsidR="00EE7C76">
        <w:rPr>
          <w:rFonts w:ascii="Arial Narrow" w:hAnsi="Arial Narrow" w:cs="Arial Narrow"/>
          <w:sz w:val="24"/>
          <w:szCs w:val="24"/>
          <w:lang w:val="sr-Cyrl-CS"/>
        </w:rPr>
        <w:t xml:space="preserve"> У овом извештају ће бити приказан</w:t>
      </w:r>
      <w:r w:rsidR="001111CD">
        <w:rPr>
          <w:rFonts w:ascii="Arial Narrow" w:hAnsi="Arial Narrow" w:cs="Arial Narrow"/>
          <w:sz w:val="24"/>
          <w:szCs w:val="24"/>
          <w:lang w:val="sr-Cyrl-CS"/>
        </w:rPr>
        <w:t>е</w:t>
      </w:r>
      <w:r w:rsidR="00EE7C76">
        <w:rPr>
          <w:rFonts w:ascii="Arial Narrow" w:hAnsi="Arial Narrow" w:cs="Arial Narrow"/>
          <w:sz w:val="24"/>
          <w:szCs w:val="24"/>
          <w:lang w:val="sr-Cyrl-CS"/>
        </w:rPr>
        <w:t xml:space="preserve"> полазне вредности које је Сигма утврдила за 2014. годину и циљне вредности које Србија планира да досегне</w:t>
      </w:r>
      <w:r w:rsidR="00227EBA">
        <w:rPr>
          <w:rFonts w:ascii="Arial Narrow" w:hAnsi="Arial Narrow" w:cs="Arial Narrow"/>
          <w:sz w:val="24"/>
          <w:szCs w:val="24"/>
          <w:lang w:val="sr-Cyrl-CS"/>
        </w:rPr>
        <w:t xml:space="preserve"> у 2017. години</w:t>
      </w:r>
      <w:r w:rsidR="00EE7C76">
        <w:rPr>
          <w:rFonts w:ascii="Arial Narrow" w:hAnsi="Arial Narrow" w:cs="Arial Narrow"/>
          <w:sz w:val="24"/>
          <w:szCs w:val="24"/>
          <w:lang w:val="sr-Cyrl-CS"/>
        </w:rPr>
        <w:t xml:space="preserve">, али је важно напоменути да се Сигмини Принципи односе на државну управу и да се код појединих посебних циљева мери опсег реформи у јавној управи индикаторима који показују слику државне управе, како је </w:t>
      </w:r>
      <w:r w:rsidR="00227EBA">
        <w:rPr>
          <w:rFonts w:ascii="Arial Narrow" w:hAnsi="Arial Narrow" w:cs="Arial Narrow"/>
          <w:sz w:val="24"/>
          <w:szCs w:val="24"/>
          <w:lang w:val="sr-Cyrl-CS"/>
        </w:rPr>
        <w:t>првобит</w:t>
      </w:r>
      <w:r w:rsidR="0014037B">
        <w:rPr>
          <w:rFonts w:ascii="Arial Narrow" w:hAnsi="Arial Narrow" w:cs="Arial Narrow"/>
          <w:sz w:val="24"/>
          <w:szCs w:val="24"/>
          <w:lang w:val="sr-Cyrl-CS"/>
        </w:rPr>
        <w:t>н</w:t>
      </w:r>
      <w:r w:rsidR="00227EBA">
        <w:rPr>
          <w:rFonts w:ascii="Arial Narrow" w:hAnsi="Arial Narrow" w:cs="Arial Narrow"/>
          <w:sz w:val="24"/>
          <w:szCs w:val="24"/>
          <w:lang w:val="sr-Cyrl-CS"/>
        </w:rPr>
        <w:t xml:space="preserve">о </w:t>
      </w:r>
      <w:r w:rsidR="00EE7C76">
        <w:rPr>
          <w:rFonts w:ascii="Arial Narrow" w:hAnsi="Arial Narrow" w:cs="Arial Narrow"/>
          <w:sz w:val="24"/>
          <w:szCs w:val="24"/>
          <w:lang w:val="sr-Cyrl-CS"/>
        </w:rPr>
        <w:t xml:space="preserve">постављено у фази планирања АП РЈУ. Ову чињеницу би требало узети у обзир приликом следећег циклуса планирања или ревидирања АП РЈУ. </w:t>
      </w:r>
    </w:p>
    <w:p w:rsidR="002D2019" w:rsidRDefault="00EE7C76" w:rsidP="00E2724C">
      <w:pPr>
        <w:spacing w:before="120"/>
        <w:jc w:val="both"/>
        <w:rPr>
          <w:rFonts w:ascii="Arial Narrow" w:hAnsi="Arial Narrow"/>
          <w:sz w:val="24"/>
          <w:szCs w:val="24"/>
        </w:rPr>
      </w:pPr>
      <w:r>
        <w:rPr>
          <w:rFonts w:ascii="Arial Narrow" w:hAnsi="Arial Narrow" w:cs="Arial Narrow"/>
          <w:sz w:val="24"/>
          <w:szCs w:val="24"/>
          <w:lang w:val="sr-Cyrl-CS"/>
        </w:rPr>
        <w:t xml:space="preserve">За осталих 62 индикатора који су постављени на нивоу резултата и општег циља, </w:t>
      </w:r>
      <w:r w:rsidR="00B44BBD">
        <w:rPr>
          <w:rFonts w:ascii="Arial Narrow" w:hAnsi="Arial Narrow" w:cs="Arial Narrow"/>
          <w:sz w:val="24"/>
          <w:szCs w:val="24"/>
          <w:lang w:val="sr-Cyrl-CS"/>
        </w:rPr>
        <w:t>2</w:t>
      </w:r>
      <w:r w:rsidR="00D428CF">
        <w:rPr>
          <w:rFonts w:ascii="Arial Narrow" w:hAnsi="Arial Narrow" w:cs="Arial Narrow"/>
          <w:sz w:val="24"/>
          <w:szCs w:val="24"/>
          <w:lang w:val="sr-Cyrl-CS"/>
        </w:rPr>
        <w:t>8</w:t>
      </w:r>
      <w:r w:rsidR="00B44BBD">
        <w:rPr>
          <w:rFonts w:ascii="Arial Narrow" w:hAnsi="Arial Narrow" w:cs="Arial Narrow"/>
          <w:sz w:val="24"/>
          <w:szCs w:val="24"/>
          <w:lang w:val="sr-Cyrl-CS"/>
        </w:rPr>
        <w:t xml:space="preserve"> индикатора није требало да имају напредак у 2015. години (одређени резултати и активности су предвиђени да се спроводе од 2016. или 2017. године или за неке индикаторе </w:t>
      </w:r>
      <w:r w:rsidR="00DB0918">
        <w:rPr>
          <w:rFonts w:ascii="Arial Narrow" w:hAnsi="Arial Narrow" w:cs="Arial Narrow"/>
          <w:sz w:val="24"/>
          <w:szCs w:val="24"/>
          <w:lang w:val="sr-Cyrl-CS"/>
        </w:rPr>
        <w:t xml:space="preserve">је </w:t>
      </w:r>
      <w:r w:rsidR="00B44BBD">
        <w:rPr>
          <w:rFonts w:ascii="Arial Narrow" w:hAnsi="Arial Narrow" w:cs="Arial Narrow"/>
          <w:sz w:val="24"/>
          <w:szCs w:val="24"/>
          <w:lang w:val="sr-Cyrl-CS"/>
        </w:rPr>
        <w:t>учесталост мерења предвиђена на две или три године</w:t>
      </w:r>
      <w:r w:rsidR="00227EBA">
        <w:rPr>
          <w:rFonts w:ascii="Arial Narrow" w:hAnsi="Arial Narrow" w:cs="Arial Narrow"/>
          <w:sz w:val="24"/>
          <w:szCs w:val="24"/>
          <w:lang w:val="sr-Cyrl-CS"/>
        </w:rPr>
        <w:t>). Код извесног броја индикатора не постоје подаци или је утв</w:t>
      </w:r>
      <w:r w:rsidR="00D428CF">
        <w:rPr>
          <w:rFonts w:ascii="Arial Narrow" w:hAnsi="Arial Narrow" w:cs="Arial Narrow"/>
          <w:sz w:val="24"/>
          <w:szCs w:val="24"/>
          <w:lang w:val="sr-Cyrl-CS"/>
        </w:rPr>
        <w:t>р</w:t>
      </w:r>
      <w:r w:rsidR="00227EBA">
        <w:rPr>
          <w:rFonts w:ascii="Arial Narrow" w:hAnsi="Arial Narrow" w:cs="Arial Narrow"/>
          <w:sz w:val="24"/>
          <w:szCs w:val="24"/>
          <w:lang w:val="sr-Cyrl-CS"/>
        </w:rPr>
        <w:t xml:space="preserve">ђено кроз процес развијања Пасоша индикатора да не изражавају адекватно резултат попут индикатора да смањењем броја поднетих жалби Поверенику за информације од јавног значаја </w:t>
      </w:r>
      <w:r w:rsidR="00CB74A2">
        <w:rPr>
          <w:rFonts w:ascii="Arial Narrow" w:hAnsi="Arial Narrow" w:cs="Arial Narrow"/>
          <w:sz w:val="24"/>
          <w:szCs w:val="24"/>
          <w:lang w:val="sr-Cyrl-CS"/>
        </w:rPr>
        <w:t xml:space="preserve">меримо </w:t>
      </w:r>
      <w:r w:rsidR="00E1102F">
        <w:rPr>
          <w:rFonts w:ascii="Arial Narrow" w:hAnsi="Arial Narrow" w:cs="Arial Narrow"/>
          <w:sz w:val="24"/>
          <w:szCs w:val="24"/>
          <w:lang w:val="sr-Cyrl-CS"/>
        </w:rPr>
        <w:t>Р</w:t>
      </w:r>
      <w:r w:rsidR="00CB74A2">
        <w:rPr>
          <w:rFonts w:ascii="Arial Narrow" w:hAnsi="Arial Narrow" w:cs="Arial Narrow"/>
          <w:sz w:val="24"/>
          <w:szCs w:val="24"/>
          <w:lang w:val="sr-Cyrl-CS"/>
        </w:rPr>
        <w:t xml:space="preserve">езултат 5.1.1. да су све информације о раду јавне управе доступне на Интернету и представљене у уједначеној форми. Код конретног резултата, </w:t>
      </w:r>
      <w:r w:rsidR="00307070" w:rsidRPr="00CB74A2">
        <w:rPr>
          <w:rFonts w:ascii="Arial Narrow" w:hAnsi="Arial Narrow"/>
          <w:sz w:val="24"/>
          <w:szCs w:val="24"/>
          <w:lang w:val="sr-Cyrl-CS"/>
        </w:rPr>
        <w:t>ш</w:t>
      </w:r>
      <w:r w:rsidR="00307070" w:rsidRPr="00D6193E">
        <w:rPr>
          <w:rFonts w:ascii="Arial Narrow" w:hAnsi="Arial Narrow"/>
          <w:sz w:val="24"/>
          <w:szCs w:val="24"/>
          <w:lang w:val="sr-Cyrl-CS"/>
        </w:rPr>
        <w:t>то се тиче проактивног објављивања информација</w:t>
      </w:r>
      <w:r w:rsidR="00307070">
        <w:rPr>
          <w:rFonts w:ascii="Arial Narrow" w:hAnsi="Arial Narrow"/>
          <w:sz w:val="24"/>
          <w:szCs w:val="24"/>
          <w:lang w:val="sr-Latn-CS"/>
        </w:rPr>
        <w:t>,</w:t>
      </w:r>
      <w:r w:rsidR="00307070">
        <w:rPr>
          <w:rFonts w:ascii="Arial Narrow" w:hAnsi="Arial Narrow"/>
          <w:sz w:val="24"/>
          <w:szCs w:val="24"/>
          <w:lang w:val="sr-Cyrl-CS"/>
        </w:rPr>
        <w:t xml:space="preserve"> </w:t>
      </w:r>
      <w:r w:rsidR="00307070" w:rsidRPr="00D6193E">
        <w:rPr>
          <w:rFonts w:ascii="Arial Narrow" w:hAnsi="Arial Narrow"/>
          <w:sz w:val="24"/>
          <w:szCs w:val="24"/>
          <w:lang w:val="sr-Cyrl-CS"/>
        </w:rPr>
        <w:t>у надлежности Повереника јесте само праћење обавезе објављивања једног документа тј</w:t>
      </w:r>
      <w:r w:rsidR="00307070" w:rsidRPr="00E2724C">
        <w:rPr>
          <w:rFonts w:ascii="Arial Narrow" w:hAnsi="Arial Narrow"/>
          <w:sz w:val="24"/>
          <w:szCs w:val="24"/>
          <w:lang w:val="sr-Latn-CS"/>
        </w:rPr>
        <w:t xml:space="preserve">. </w:t>
      </w:r>
      <w:r w:rsidR="00307070" w:rsidRPr="00E2724C">
        <w:rPr>
          <w:rFonts w:ascii="Arial Narrow" w:hAnsi="Arial Narrow"/>
          <w:sz w:val="24"/>
          <w:szCs w:val="24"/>
          <w:lang w:val="sr-Cyrl-CS"/>
        </w:rPr>
        <w:t>И</w:t>
      </w:r>
      <w:r w:rsidR="00307070" w:rsidRPr="00D6193E">
        <w:rPr>
          <w:rFonts w:ascii="Arial Narrow" w:hAnsi="Arial Narrow"/>
          <w:sz w:val="24"/>
          <w:szCs w:val="24"/>
          <w:lang w:val="sr-Latn-CS"/>
        </w:rPr>
        <w:t>нформатора о раду</w:t>
      </w:r>
      <w:r w:rsidR="00307070" w:rsidRPr="00E2724C">
        <w:rPr>
          <w:rFonts w:ascii="Arial Narrow" w:hAnsi="Arial Narrow"/>
          <w:sz w:val="24"/>
          <w:szCs w:val="24"/>
          <w:lang w:val="sr-Latn-CS"/>
        </w:rPr>
        <w:t xml:space="preserve">. </w:t>
      </w:r>
      <w:r w:rsidR="00307070" w:rsidRPr="00D6193E">
        <w:rPr>
          <w:rFonts w:ascii="Arial Narrow" w:hAnsi="Arial Narrow"/>
          <w:sz w:val="24"/>
          <w:szCs w:val="24"/>
          <w:lang w:val="sr-Latn-CS"/>
        </w:rPr>
        <w:t>Праћење спровођења ове законске обавезе Повереник</w:t>
      </w:r>
      <w:r w:rsidR="00307070" w:rsidRPr="00E2724C">
        <w:rPr>
          <w:rFonts w:ascii="Arial Narrow" w:hAnsi="Arial Narrow"/>
          <w:sz w:val="24"/>
          <w:szCs w:val="24"/>
          <w:lang w:val="sr-Latn-CS"/>
        </w:rPr>
        <w:t xml:space="preserve">  </w:t>
      </w:r>
      <w:r w:rsidR="00307070" w:rsidRPr="00D6193E">
        <w:rPr>
          <w:rFonts w:ascii="Arial Narrow" w:hAnsi="Arial Narrow"/>
          <w:sz w:val="24"/>
          <w:szCs w:val="24"/>
          <w:lang w:val="sr-Latn-CS"/>
        </w:rPr>
        <w:t>врши по службеној дужности или по пријави</w:t>
      </w:r>
      <w:r w:rsidR="00307070" w:rsidRPr="00E2724C">
        <w:rPr>
          <w:rFonts w:ascii="Arial Narrow" w:hAnsi="Arial Narrow"/>
          <w:sz w:val="24"/>
          <w:szCs w:val="24"/>
          <w:lang w:val="sr-Latn-CS"/>
        </w:rPr>
        <w:t xml:space="preserve"> (</w:t>
      </w:r>
      <w:r w:rsidR="00307070" w:rsidRPr="00D6193E">
        <w:rPr>
          <w:rFonts w:ascii="Arial Narrow" w:hAnsi="Arial Narrow"/>
          <w:sz w:val="24"/>
          <w:szCs w:val="24"/>
          <w:lang w:val="sr-Latn-CS"/>
        </w:rPr>
        <w:t>не жалби</w:t>
      </w:r>
      <w:r w:rsidR="00307070" w:rsidRPr="00E2724C">
        <w:rPr>
          <w:rFonts w:ascii="Arial Narrow" w:hAnsi="Arial Narrow"/>
          <w:sz w:val="24"/>
          <w:szCs w:val="24"/>
          <w:lang w:val="sr-Latn-CS"/>
        </w:rPr>
        <w:t xml:space="preserve">). </w:t>
      </w:r>
      <w:r w:rsidR="00307070" w:rsidRPr="00D6193E">
        <w:rPr>
          <w:rFonts w:ascii="Arial Narrow" w:hAnsi="Arial Narrow"/>
          <w:sz w:val="24"/>
          <w:szCs w:val="24"/>
          <w:lang w:val="sr-Latn-CS"/>
        </w:rPr>
        <w:t>У протеклом периоду број пријава због необјављивања информатора о раду је био мали</w:t>
      </w:r>
      <w:r w:rsidR="00307070" w:rsidRPr="00E2724C">
        <w:rPr>
          <w:rFonts w:ascii="Arial Narrow" w:hAnsi="Arial Narrow"/>
          <w:sz w:val="24"/>
          <w:szCs w:val="24"/>
          <w:lang w:val="sr-Cyrl-CS"/>
        </w:rPr>
        <w:t>, према подацима добијеним од Повереника</w:t>
      </w:r>
      <w:r w:rsidR="00307070" w:rsidRPr="00E2724C">
        <w:rPr>
          <w:rFonts w:ascii="Arial Narrow" w:hAnsi="Arial Narrow"/>
          <w:sz w:val="24"/>
          <w:szCs w:val="24"/>
          <w:lang w:val="sr-Latn-CS"/>
        </w:rPr>
        <w:t xml:space="preserve">: 5 </w:t>
      </w:r>
      <w:r w:rsidR="00307070" w:rsidRPr="00D6193E">
        <w:rPr>
          <w:rFonts w:ascii="Arial Narrow" w:hAnsi="Arial Narrow"/>
          <w:sz w:val="24"/>
          <w:szCs w:val="24"/>
          <w:lang w:val="sr-Latn-CS"/>
        </w:rPr>
        <w:t>у</w:t>
      </w:r>
      <w:r w:rsidR="00307070" w:rsidRPr="00E2724C">
        <w:rPr>
          <w:rFonts w:ascii="Arial Narrow" w:hAnsi="Arial Narrow"/>
          <w:sz w:val="24"/>
          <w:szCs w:val="24"/>
          <w:lang w:val="sr-Latn-CS"/>
        </w:rPr>
        <w:t xml:space="preserve"> 2011. </w:t>
      </w:r>
      <w:r w:rsidR="00307070" w:rsidRPr="00E2724C">
        <w:rPr>
          <w:rFonts w:ascii="Arial Narrow" w:hAnsi="Arial Narrow"/>
          <w:sz w:val="24"/>
          <w:szCs w:val="24"/>
          <w:lang w:val="sr-Cyrl-CS"/>
        </w:rPr>
        <w:t>години</w:t>
      </w:r>
      <w:r w:rsidR="00307070" w:rsidRPr="00E2724C">
        <w:rPr>
          <w:rFonts w:ascii="Arial Narrow" w:hAnsi="Arial Narrow"/>
          <w:sz w:val="24"/>
          <w:szCs w:val="24"/>
          <w:lang w:val="sr-Latn-CS"/>
        </w:rPr>
        <w:t xml:space="preserve">, 2 </w:t>
      </w:r>
      <w:r w:rsidR="00307070" w:rsidRPr="00D6193E">
        <w:rPr>
          <w:rFonts w:ascii="Arial Narrow" w:hAnsi="Arial Narrow"/>
          <w:sz w:val="24"/>
          <w:szCs w:val="24"/>
          <w:lang w:val="sr-Latn-CS"/>
        </w:rPr>
        <w:t>у</w:t>
      </w:r>
      <w:r w:rsidR="00D428CF" w:rsidRPr="00E2724C">
        <w:rPr>
          <w:rFonts w:ascii="Arial Narrow" w:hAnsi="Arial Narrow"/>
          <w:sz w:val="24"/>
          <w:szCs w:val="24"/>
          <w:lang w:val="sr-Latn-CS"/>
        </w:rPr>
        <w:t xml:space="preserve"> 2012</w:t>
      </w:r>
      <w:r w:rsidR="00307070" w:rsidRPr="00E2724C">
        <w:rPr>
          <w:rFonts w:ascii="Arial Narrow" w:hAnsi="Arial Narrow"/>
          <w:sz w:val="24"/>
          <w:szCs w:val="24"/>
          <w:lang w:val="sr-Latn-CS"/>
        </w:rPr>
        <w:t xml:space="preserve">, 1 </w:t>
      </w:r>
      <w:r w:rsidR="00307070" w:rsidRPr="00D6193E">
        <w:rPr>
          <w:rFonts w:ascii="Arial Narrow" w:hAnsi="Arial Narrow"/>
          <w:sz w:val="24"/>
          <w:szCs w:val="24"/>
          <w:lang w:val="sr-Latn-CS"/>
        </w:rPr>
        <w:t>у</w:t>
      </w:r>
      <w:r w:rsidR="00307070" w:rsidRPr="00E2724C">
        <w:rPr>
          <w:rFonts w:ascii="Arial Narrow" w:hAnsi="Arial Narrow"/>
          <w:sz w:val="24"/>
          <w:szCs w:val="24"/>
          <w:lang w:val="sr-Latn-CS"/>
        </w:rPr>
        <w:t xml:space="preserve"> 2013, 2 </w:t>
      </w:r>
      <w:r w:rsidR="00307070" w:rsidRPr="00D6193E">
        <w:rPr>
          <w:rFonts w:ascii="Arial Narrow" w:hAnsi="Arial Narrow"/>
          <w:sz w:val="24"/>
          <w:szCs w:val="24"/>
          <w:lang w:val="sr-Latn-CS"/>
        </w:rPr>
        <w:t>у</w:t>
      </w:r>
      <w:r w:rsidR="00307070" w:rsidRPr="00E2724C">
        <w:rPr>
          <w:rFonts w:ascii="Arial Narrow" w:hAnsi="Arial Narrow"/>
          <w:sz w:val="24"/>
          <w:szCs w:val="24"/>
          <w:lang w:val="sr-Latn-CS"/>
        </w:rPr>
        <w:t xml:space="preserve"> 2014. </w:t>
      </w:r>
      <w:r w:rsidR="00307070" w:rsidRPr="00D6193E">
        <w:rPr>
          <w:rFonts w:ascii="Arial Narrow" w:hAnsi="Arial Narrow"/>
          <w:sz w:val="24"/>
          <w:szCs w:val="24"/>
          <w:lang w:val="sr-Latn-CS"/>
        </w:rPr>
        <w:t>и у</w:t>
      </w:r>
      <w:r w:rsidR="00307070" w:rsidRPr="00E2724C">
        <w:rPr>
          <w:rFonts w:ascii="Arial Narrow" w:hAnsi="Arial Narrow"/>
          <w:sz w:val="24"/>
          <w:szCs w:val="24"/>
          <w:lang w:val="sr-Latn-CS"/>
        </w:rPr>
        <w:t xml:space="preserve"> 2015. </w:t>
      </w:r>
      <w:r w:rsidR="00E1102F">
        <w:rPr>
          <w:rFonts w:ascii="Arial Narrow" w:hAnsi="Arial Narrow"/>
          <w:sz w:val="24"/>
          <w:szCs w:val="24"/>
          <w:lang w:val="sr-Cyrl-CS"/>
        </w:rPr>
        <w:t>4 по пријави грађ</w:t>
      </w:r>
      <w:r w:rsidR="00CA1D14">
        <w:rPr>
          <w:rFonts w:ascii="Arial Narrow" w:hAnsi="Arial Narrow"/>
          <w:sz w:val="24"/>
          <w:szCs w:val="24"/>
          <w:lang w:val="sr-Cyrl-CS"/>
        </w:rPr>
        <w:t>ана од укупно 6</w:t>
      </w:r>
      <w:r w:rsidR="00307070" w:rsidRPr="00E2724C">
        <w:rPr>
          <w:rFonts w:ascii="Arial Narrow" w:hAnsi="Arial Narrow"/>
          <w:sz w:val="24"/>
          <w:szCs w:val="24"/>
          <w:lang w:val="sr-Cyrl-CS"/>
        </w:rPr>
        <w:t xml:space="preserve">. </w:t>
      </w:r>
      <w:r w:rsidR="00E2724C" w:rsidRPr="00D6193E">
        <w:rPr>
          <w:rFonts w:ascii="Arial Narrow" w:hAnsi="Arial Narrow"/>
          <w:sz w:val="24"/>
          <w:szCs w:val="24"/>
          <w:lang w:val="sr-Cyrl-CS"/>
        </w:rPr>
        <w:t>Индикатор „Смањење броја жалби Поверенику за информације од јавног значаја“ се односи на жалбе лица која нису добила информације од органа јавне власти, тј. нису остварила право на приступ информацијама по поднетом захтеву, јер се пошло од претпоставке да већа доступност информација на интернету треба да смањи појединачна тражења информација од органа, а тиме и број жалби поверенику.</w:t>
      </w:r>
      <w:r w:rsidR="00E2724C" w:rsidRPr="00D6193E">
        <w:rPr>
          <w:sz w:val="24"/>
          <w:szCs w:val="24"/>
          <w:lang w:val="sr-Cyrl-CS"/>
        </w:rPr>
        <w:t xml:space="preserve"> </w:t>
      </w:r>
      <w:r w:rsidR="00E2724C">
        <w:rPr>
          <w:rFonts w:ascii="Arial Narrow" w:hAnsi="Arial Narrow"/>
          <w:sz w:val="24"/>
          <w:szCs w:val="24"/>
          <w:lang w:val="sr-Cyrl-CS"/>
        </w:rPr>
        <w:t>Другим речима</w:t>
      </w:r>
      <w:r w:rsidR="00307070" w:rsidRPr="00307070">
        <w:rPr>
          <w:rFonts w:ascii="Arial Narrow" w:hAnsi="Arial Narrow"/>
          <w:sz w:val="24"/>
          <w:szCs w:val="24"/>
          <w:lang w:val="sr-Cyrl-CS"/>
        </w:rPr>
        <w:t xml:space="preserve">, </w:t>
      </w:r>
      <w:r w:rsidR="00307070" w:rsidRPr="00CB74A2">
        <w:rPr>
          <w:rFonts w:ascii="Arial Narrow" w:hAnsi="Arial Narrow" w:cs="Arial Narrow"/>
          <w:sz w:val="24"/>
          <w:szCs w:val="24"/>
          <w:lang w:val="sr-Cyrl-CS"/>
        </w:rPr>
        <w:t xml:space="preserve">жалбе нису упућене Поверенику </w:t>
      </w:r>
      <w:r w:rsidR="00307070" w:rsidRPr="00CB74A2">
        <w:rPr>
          <w:rFonts w:ascii="Arial Narrow" w:hAnsi="Arial Narrow"/>
          <w:sz w:val="24"/>
          <w:szCs w:val="24"/>
          <w:lang w:val="sr-Cyrl-CS"/>
        </w:rPr>
        <w:t>због непостојања информација на Интернету, већ доступности информација од јавног значаја, ћут</w:t>
      </w:r>
      <w:r w:rsidR="00307070">
        <w:rPr>
          <w:rFonts w:ascii="Arial Narrow" w:hAnsi="Arial Narrow"/>
          <w:sz w:val="24"/>
          <w:szCs w:val="24"/>
          <w:lang w:val="sr-Cyrl-CS"/>
        </w:rPr>
        <w:t xml:space="preserve">ања администрације и сл, а на основу увида у годишње извештаје </w:t>
      </w:r>
      <w:r w:rsidR="00307070" w:rsidRPr="00307070">
        <w:rPr>
          <w:rFonts w:ascii="Arial Narrow" w:hAnsi="Arial Narrow"/>
          <w:sz w:val="24"/>
          <w:szCs w:val="24"/>
          <w:lang w:val="sr-Cyrl-CS"/>
        </w:rPr>
        <w:t xml:space="preserve">Повереника </w:t>
      </w:r>
      <w:r w:rsidR="00B15913">
        <w:rPr>
          <w:rFonts w:ascii="Arial Narrow" w:hAnsi="Arial Narrow"/>
          <w:sz w:val="24"/>
          <w:szCs w:val="24"/>
          <w:lang w:val="sr-Cyrl-CS"/>
        </w:rPr>
        <w:t xml:space="preserve">и </w:t>
      </w:r>
      <w:r w:rsidR="00B15913" w:rsidRPr="00CB74A2">
        <w:rPr>
          <w:rFonts w:ascii="Arial Narrow" w:hAnsi="Arial Narrow"/>
          <w:sz w:val="24"/>
          <w:szCs w:val="24"/>
          <w:lang w:val="sr-Cyrl-CS"/>
        </w:rPr>
        <w:t xml:space="preserve">прогресије </w:t>
      </w:r>
      <w:r w:rsidR="00D428CF">
        <w:rPr>
          <w:rFonts w:ascii="Arial Narrow" w:hAnsi="Arial Narrow"/>
          <w:sz w:val="24"/>
          <w:szCs w:val="24"/>
          <w:lang w:val="sr-Cyrl-CS"/>
        </w:rPr>
        <w:t>за</w:t>
      </w:r>
      <w:r w:rsidR="00B15913" w:rsidRPr="00CB74A2">
        <w:rPr>
          <w:rFonts w:ascii="Arial Narrow" w:hAnsi="Arial Narrow"/>
          <w:sz w:val="24"/>
          <w:szCs w:val="24"/>
          <w:lang w:val="sr-Cyrl-CS"/>
        </w:rPr>
        <w:t xml:space="preserve"> претходне три године</w:t>
      </w:r>
      <w:r w:rsidR="00B15913">
        <w:rPr>
          <w:rFonts w:ascii="Arial Narrow" w:hAnsi="Arial Narrow"/>
          <w:sz w:val="24"/>
          <w:szCs w:val="24"/>
          <w:lang w:val="sr-Cyrl-CS"/>
        </w:rPr>
        <w:t xml:space="preserve"> </w:t>
      </w:r>
      <w:r w:rsidR="00307070" w:rsidRPr="00307070">
        <w:rPr>
          <w:rFonts w:ascii="Arial Narrow" w:hAnsi="Arial Narrow"/>
          <w:color w:val="000000"/>
          <w:sz w:val="24"/>
          <w:szCs w:val="24"/>
          <w:lang w:val="sr-Cyrl-CS"/>
        </w:rPr>
        <w:t>(</w:t>
      </w:r>
      <w:r w:rsidR="00307070">
        <w:rPr>
          <w:rFonts w:ascii="Arial Narrow" w:hAnsi="Arial Narrow"/>
          <w:color w:val="000000"/>
          <w:sz w:val="24"/>
          <w:szCs w:val="24"/>
          <w:shd w:val="clear" w:color="auto" w:fill="FFFFFF"/>
          <w:lang w:val="sr-Cyrl-CS"/>
        </w:rPr>
        <w:t xml:space="preserve">Извештај о спровођењу </w:t>
      </w:r>
      <w:r w:rsidR="00307070" w:rsidRPr="00307070">
        <w:rPr>
          <w:rFonts w:ascii="Arial Narrow" w:hAnsi="Arial Narrow"/>
          <w:color w:val="000000"/>
          <w:sz w:val="24"/>
          <w:szCs w:val="24"/>
          <w:shd w:val="clear" w:color="auto" w:fill="FFFFFF"/>
          <w:lang w:val="sr-Cyrl-CS"/>
        </w:rPr>
        <w:t>Закона о слободном приступу информацијама од јавног значаја и Закона о заштити података о личности</w:t>
      </w:r>
      <w:r w:rsidR="00B15913">
        <w:rPr>
          <w:rFonts w:ascii="Arial Narrow" w:hAnsi="Arial Narrow"/>
          <w:color w:val="000000"/>
          <w:sz w:val="24"/>
          <w:szCs w:val="24"/>
          <w:shd w:val="clear" w:color="auto" w:fill="FFFFFF"/>
          <w:lang w:val="sr-Cyrl-CS"/>
        </w:rPr>
        <w:t xml:space="preserve"> за 2014. годину</w:t>
      </w:r>
      <w:r w:rsidR="00307070">
        <w:rPr>
          <w:rFonts w:ascii="Arial Narrow" w:hAnsi="Arial Narrow"/>
          <w:color w:val="000000"/>
          <w:sz w:val="24"/>
          <w:szCs w:val="24"/>
          <w:shd w:val="clear" w:color="auto" w:fill="FFFFFF"/>
          <w:lang w:val="sr-Cyrl-CS"/>
        </w:rPr>
        <w:t>)</w:t>
      </w:r>
      <w:r w:rsidR="00CB74A2" w:rsidRPr="00CB74A2">
        <w:rPr>
          <w:rFonts w:ascii="Arial Narrow" w:hAnsi="Arial Narrow"/>
          <w:sz w:val="24"/>
          <w:szCs w:val="24"/>
          <w:lang w:val="sr-Cyrl-CS"/>
        </w:rPr>
        <w:t>, тренд показује повећање, а не смањење броја жалби</w:t>
      </w:r>
      <w:r w:rsidR="00307070">
        <w:rPr>
          <w:rFonts w:ascii="Arial Narrow" w:hAnsi="Arial Narrow"/>
          <w:sz w:val="24"/>
          <w:szCs w:val="24"/>
          <w:lang w:val="sr-Cyrl-CS"/>
        </w:rPr>
        <w:t xml:space="preserve"> Поверенику</w:t>
      </w:r>
      <w:r w:rsidR="00B15913">
        <w:rPr>
          <w:rStyle w:val="FootnoteReference"/>
          <w:rFonts w:ascii="Arial Narrow" w:hAnsi="Arial Narrow"/>
          <w:sz w:val="24"/>
          <w:szCs w:val="24"/>
          <w:lang w:val="sr-Cyrl-CS"/>
        </w:rPr>
        <w:footnoteReference w:id="5"/>
      </w:r>
      <w:r w:rsidR="00B15913">
        <w:rPr>
          <w:rFonts w:ascii="Arial Narrow" w:hAnsi="Arial Narrow" w:cs="Arial Narrow"/>
          <w:sz w:val="24"/>
          <w:szCs w:val="24"/>
          <w:lang w:val="sr-Cyrl-CS"/>
        </w:rPr>
        <w:t>.</w:t>
      </w:r>
      <w:r w:rsidR="00CB74A2">
        <w:rPr>
          <w:rFonts w:ascii="Arial Narrow" w:hAnsi="Arial Narrow"/>
          <w:sz w:val="24"/>
          <w:szCs w:val="24"/>
          <w:lang w:val="sr-Cyrl-CS"/>
        </w:rPr>
        <w:t xml:space="preserve"> </w:t>
      </w:r>
    </w:p>
    <w:p w:rsidR="009A1EE8" w:rsidRDefault="009A1EE8" w:rsidP="009A1EE8">
      <w:pPr>
        <w:jc w:val="both"/>
        <w:rPr>
          <w:rFonts w:ascii="Arial Narrow" w:hAnsi="Arial Narrow" w:cs="Arial Narrow"/>
          <w:sz w:val="24"/>
          <w:szCs w:val="24"/>
        </w:rPr>
      </w:pPr>
      <w:r>
        <w:rPr>
          <w:rFonts w:ascii="Arial Narrow" w:hAnsi="Arial Narrow"/>
          <w:sz w:val="24"/>
          <w:szCs w:val="24"/>
          <w:lang w:val="sr-Cyrl-CS"/>
        </w:rPr>
        <w:lastRenderedPageBreak/>
        <w:t xml:space="preserve">Треба </w:t>
      </w:r>
      <w:r w:rsidRPr="002D2019">
        <w:rPr>
          <w:rFonts w:ascii="Arial Narrow" w:hAnsi="Arial Narrow"/>
          <w:sz w:val="24"/>
          <w:szCs w:val="24"/>
          <w:lang w:val="sr-Cyrl-CS"/>
        </w:rPr>
        <w:t xml:space="preserve">напоменути да </w:t>
      </w:r>
      <w:r w:rsidR="00DB0918">
        <w:rPr>
          <w:rFonts w:ascii="Arial Narrow" w:hAnsi="Arial Narrow"/>
          <w:sz w:val="24"/>
          <w:szCs w:val="24"/>
          <w:lang w:val="sr-Cyrl-CS"/>
        </w:rPr>
        <w:t>је</w:t>
      </w:r>
      <w:r w:rsidR="00DB0918" w:rsidRPr="002D2019">
        <w:rPr>
          <w:rFonts w:ascii="Arial Narrow" w:hAnsi="Arial Narrow"/>
          <w:sz w:val="24"/>
          <w:szCs w:val="24"/>
          <w:lang w:val="sr-Cyrl-CS"/>
        </w:rPr>
        <w:t xml:space="preserve"> </w:t>
      </w:r>
      <w:r w:rsidRPr="002D2019">
        <w:rPr>
          <w:rFonts w:ascii="Arial Narrow" w:hAnsi="Arial Narrow"/>
          <w:sz w:val="24"/>
          <w:szCs w:val="24"/>
          <w:lang w:val="sr-Cyrl-CS"/>
        </w:rPr>
        <w:t>врло мали број резултата био предивиђен у потпуности да се испуни завршетком 2015. године (</w:t>
      </w:r>
      <w:r>
        <w:rPr>
          <w:rFonts w:ascii="Arial Narrow" w:hAnsi="Arial Narrow"/>
          <w:sz w:val="24"/>
          <w:szCs w:val="24"/>
          <w:lang w:val="sr-Cyrl-CS"/>
        </w:rPr>
        <w:t xml:space="preserve">од 47 укупно </w:t>
      </w:r>
      <w:r w:rsidRPr="00D64ACA">
        <w:rPr>
          <w:rFonts w:ascii="Arial Narrow" w:hAnsi="Arial Narrow"/>
          <w:b/>
          <w:color w:val="1F497D" w:themeColor="text2"/>
          <w:sz w:val="24"/>
          <w:szCs w:val="24"/>
          <w:lang w:val="sr-Cyrl-CS"/>
        </w:rPr>
        <w:t>5 резултата су имали рок 2015. годину</w:t>
      </w:r>
      <w:r w:rsidRPr="002D2019">
        <w:rPr>
          <w:rFonts w:ascii="Arial Narrow" w:hAnsi="Arial Narrow"/>
          <w:sz w:val="24"/>
          <w:szCs w:val="24"/>
          <w:lang w:val="sr-Cyrl-CS"/>
        </w:rPr>
        <w:t>: 1.3.3, 1.4.1, 2.3.2, 3.1.1, 3.3.1.). За већину резултата</w:t>
      </w:r>
      <w:r>
        <w:rPr>
          <w:rFonts w:ascii="Arial Narrow" w:hAnsi="Arial Narrow"/>
          <w:sz w:val="24"/>
          <w:szCs w:val="24"/>
          <w:lang w:val="sr-Cyrl-CS"/>
        </w:rPr>
        <w:t xml:space="preserve"> </w:t>
      </w:r>
      <w:r w:rsidRPr="002D2019">
        <w:rPr>
          <w:rFonts w:ascii="Arial Narrow" w:hAnsi="Arial Narrow" w:cs="Arial Narrow"/>
          <w:sz w:val="24"/>
          <w:szCs w:val="24"/>
          <w:lang w:val="sr-Cyrl-CS"/>
        </w:rPr>
        <w:t>излистане кључне активности</w:t>
      </w:r>
      <w:r>
        <w:rPr>
          <w:rFonts w:ascii="Arial Narrow" w:hAnsi="Arial Narrow" w:cs="Arial Narrow"/>
          <w:sz w:val="24"/>
          <w:szCs w:val="24"/>
          <w:lang w:val="sr-Cyrl-CS"/>
        </w:rPr>
        <w:t>,</w:t>
      </w:r>
      <w:r w:rsidRPr="002D2019">
        <w:rPr>
          <w:rFonts w:ascii="Arial Narrow" w:hAnsi="Arial Narrow" w:cs="Arial Narrow"/>
          <w:sz w:val="24"/>
          <w:szCs w:val="24"/>
          <w:lang w:val="sr-Cyrl-CS"/>
        </w:rPr>
        <w:t xml:space="preserve"> неопходне за остварење </w:t>
      </w:r>
      <w:r>
        <w:rPr>
          <w:rFonts w:ascii="Arial Narrow" w:hAnsi="Arial Narrow" w:cs="Arial Narrow"/>
          <w:sz w:val="24"/>
          <w:szCs w:val="24"/>
          <w:lang w:val="sr-Cyrl-CS"/>
        </w:rPr>
        <w:t>конкретних</w:t>
      </w:r>
      <w:r w:rsidRPr="002D2019">
        <w:rPr>
          <w:rFonts w:ascii="Arial Narrow" w:hAnsi="Arial Narrow" w:cs="Arial Narrow"/>
          <w:sz w:val="24"/>
          <w:szCs w:val="24"/>
          <w:lang w:val="sr-Cyrl-CS"/>
        </w:rPr>
        <w:t xml:space="preserve"> резултата</w:t>
      </w:r>
      <w:r>
        <w:rPr>
          <w:rFonts w:ascii="Arial Narrow" w:hAnsi="Arial Narrow" w:cs="Arial Narrow"/>
          <w:sz w:val="24"/>
          <w:szCs w:val="24"/>
          <w:lang w:val="sr-Cyrl-CS"/>
        </w:rPr>
        <w:t xml:space="preserve">, имају за рок реализације 2015, 2016. и 2017. годину, како би целокупан резултат могао бити остварен на крају спровођења АП РЈУ. За те резултате, прати се само њихов напредак у 2015. години. </w:t>
      </w:r>
    </w:p>
    <w:p w:rsidR="009A1EE8" w:rsidRDefault="009A1EE8" w:rsidP="009A1EE8">
      <w:pPr>
        <w:spacing w:before="120"/>
        <w:jc w:val="center"/>
        <w:rPr>
          <w:rFonts w:ascii="Arial Narrow" w:hAnsi="Arial Narrow"/>
          <w:sz w:val="24"/>
          <w:szCs w:val="24"/>
        </w:rPr>
      </w:pPr>
      <w:r w:rsidRPr="009A1EE8">
        <w:rPr>
          <w:rFonts w:ascii="Arial Narrow" w:hAnsi="Arial Narrow"/>
          <w:noProof/>
          <w:sz w:val="24"/>
          <w:szCs w:val="24"/>
        </w:rPr>
        <w:drawing>
          <wp:inline distT="0" distB="0" distL="0" distR="0">
            <wp:extent cx="4238625" cy="2390775"/>
            <wp:effectExtent l="19050" t="0" r="9525" b="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1EE8" w:rsidRDefault="009A1EE8" w:rsidP="009A1EE8">
      <w:pPr>
        <w:tabs>
          <w:tab w:val="left" w:pos="1260"/>
        </w:tabs>
        <w:ind w:left="1260" w:right="1260"/>
        <w:jc w:val="center"/>
        <w:rPr>
          <w:rFonts w:ascii="Arial Narrow" w:hAnsi="Arial Narrow"/>
          <w:i/>
          <w:color w:val="365F91"/>
          <w:sz w:val="20"/>
          <w:szCs w:val="20"/>
        </w:rPr>
      </w:pPr>
      <w:r>
        <w:rPr>
          <w:rFonts w:ascii="Arial Narrow" w:hAnsi="Arial Narrow"/>
          <w:i/>
          <w:color w:val="365F91"/>
          <w:sz w:val="20"/>
          <w:szCs w:val="20"/>
          <w:lang w:val="sr-Cyrl-CS"/>
        </w:rPr>
        <w:t>Графикон</w:t>
      </w:r>
      <w:r w:rsidRPr="00D6193E">
        <w:rPr>
          <w:rFonts w:ascii="Arial Narrow" w:hAnsi="Arial Narrow"/>
          <w:i/>
          <w:color w:val="365F91"/>
          <w:sz w:val="20"/>
          <w:szCs w:val="20"/>
          <w:lang w:val="sr-Cyrl-CS"/>
        </w:rPr>
        <w:t xml:space="preserve"> </w:t>
      </w:r>
      <w:r w:rsidR="00347970">
        <w:rPr>
          <w:rFonts w:ascii="Arial Narrow" w:hAnsi="Arial Narrow"/>
          <w:i/>
          <w:color w:val="365F91"/>
          <w:sz w:val="20"/>
          <w:szCs w:val="20"/>
        </w:rPr>
        <w:t>1</w:t>
      </w:r>
      <w:r w:rsidRPr="00D6193E">
        <w:rPr>
          <w:rFonts w:ascii="Arial Narrow" w:hAnsi="Arial Narrow"/>
          <w:i/>
          <w:color w:val="365F91"/>
          <w:sz w:val="20"/>
          <w:szCs w:val="20"/>
          <w:lang w:val="sr-Cyrl-CS"/>
        </w:rPr>
        <w:t xml:space="preserve">: </w:t>
      </w:r>
      <w:r>
        <w:rPr>
          <w:rFonts w:ascii="Arial Narrow" w:hAnsi="Arial Narrow"/>
          <w:i/>
          <w:color w:val="365F91"/>
          <w:sz w:val="20"/>
          <w:szCs w:val="20"/>
          <w:lang w:val="sr-Cyrl-CS"/>
        </w:rPr>
        <w:t xml:space="preserve">Графички приказ напретка у испуњавању индикатора у 2015. </w:t>
      </w:r>
      <w:r w:rsidR="00DB0918">
        <w:rPr>
          <w:rFonts w:ascii="Arial Narrow" w:hAnsi="Arial Narrow"/>
          <w:i/>
          <w:color w:val="365F91"/>
          <w:sz w:val="20"/>
          <w:szCs w:val="20"/>
          <w:lang w:val="sr-Cyrl-CS"/>
        </w:rPr>
        <w:t>г</w:t>
      </w:r>
      <w:r>
        <w:rPr>
          <w:rFonts w:ascii="Arial Narrow" w:hAnsi="Arial Narrow"/>
          <w:i/>
          <w:color w:val="365F91"/>
          <w:sz w:val="20"/>
          <w:szCs w:val="20"/>
          <w:lang w:val="sr-Cyrl-CS"/>
        </w:rPr>
        <w:t>одини</w:t>
      </w:r>
    </w:p>
    <w:p w:rsidR="00653362" w:rsidRPr="00653362" w:rsidRDefault="00653362" w:rsidP="009A1EE8">
      <w:pPr>
        <w:tabs>
          <w:tab w:val="left" w:pos="1260"/>
        </w:tabs>
        <w:ind w:left="1260" w:right="1260"/>
        <w:jc w:val="center"/>
        <w:rPr>
          <w:rFonts w:ascii="Arial Narrow" w:hAnsi="Arial Narrow"/>
          <w:sz w:val="24"/>
          <w:szCs w:val="24"/>
        </w:rPr>
      </w:pPr>
    </w:p>
    <w:p w:rsidR="009A1EE8" w:rsidRDefault="009A1EE8" w:rsidP="009A1EE8">
      <w:pPr>
        <w:jc w:val="center"/>
        <w:rPr>
          <w:rFonts w:ascii="Arial Narrow" w:hAnsi="Arial Narrow"/>
          <w:sz w:val="24"/>
          <w:szCs w:val="24"/>
        </w:rPr>
      </w:pPr>
      <w:r w:rsidRPr="009A1EE8">
        <w:rPr>
          <w:rFonts w:ascii="Arial Narrow" w:hAnsi="Arial Narrow" w:cs="Arial Narrow"/>
          <w:noProof/>
          <w:sz w:val="24"/>
          <w:szCs w:val="24"/>
        </w:rPr>
        <w:drawing>
          <wp:inline distT="0" distB="0" distL="0" distR="0">
            <wp:extent cx="4253865" cy="2423160"/>
            <wp:effectExtent l="19050" t="0" r="13335" b="0"/>
            <wp:docPr id="3"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1EE8" w:rsidRPr="00C6179B" w:rsidRDefault="009A1EE8" w:rsidP="009A1EE8">
      <w:pPr>
        <w:tabs>
          <w:tab w:val="left" w:pos="1440"/>
        </w:tabs>
        <w:ind w:left="1170" w:right="900"/>
        <w:jc w:val="center"/>
        <w:rPr>
          <w:rFonts w:ascii="Arial Narrow" w:hAnsi="Arial Narrow"/>
          <w:i/>
          <w:color w:val="365F91"/>
          <w:sz w:val="20"/>
          <w:szCs w:val="20"/>
          <w:lang w:val="sr-Cyrl-CS"/>
        </w:rPr>
      </w:pPr>
      <w:r>
        <w:rPr>
          <w:rFonts w:ascii="Arial Narrow" w:hAnsi="Arial Narrow"/>
          <w:i/>
          <w:color w:val="365F91"/>
          <w:sz w:val="20"/>
          <w:szCs w:val="20"/>
          <w:lang w:val="sr-Cyrl-CS"/>
        </w:rPr>
        <w:t>Графикон</w:t>
      </w:r>
      <w:r w:rsidRPr="00D6193E">
        <w:rPr>
          <w:rFonts w:ascii="Arial Narrow" w:hAnsi="Arial Narrow"/>
          <w:i/>
          <w:color w:val="365F91"/>
          <w:sz w:val="20"/>
          <w:szCs w:val="20"/>
          <w:lang w:val="sr-Cyrl-CS"/>
        </w:rPr>
        <w:t xml:space="preserve"> </w:t>
      </w:r>
      <w:r w:rsidR="00347970">
        <w:rPr>
          <w:rFonts w:ascii="Arial Narrow" w:hAnsi="Arial Narrow"/>
          <w:i/>
          <w:color w:val="365F91"/>
          <w:sz w:val="20"/>
          <w:szCs w:val="20"/>
        </w:rPr>
        <w:t>2</w:t>
      </w:r>
      <w:r w:rsidRPr="00D6193E">
        <w:rPr>
          <w:rFonts w:ascii="Arial Narrow" w:hAnsi="Arial Narrow"/>
          <w:i/>
          <w:color w:val="365F91"/>
          <w:sz w:val="20"/>
          <w:szCs w:val="20"/>
          <w:lang w:val="sr-Cyrl-CS"/>
        </w:rPr>
        <w:t xml:space="preserve">: </w:t>
      </w:r>
      <w:r>
        <w:rPr>
          <w:rFonts w:ascii="Arial Narrow" w:hAnsi="Arial Narrow"/>
          <w:i/>
          <w:color w:val="365F91"/>
          <w:sz w:val="20"/>
          <w:szCs w:val="20"/>
          <w:lang w:val="sr-Cyrl-CS"/>
        </w:rPr>
        <w:t>Графички приказ односа реализованих резултата који су за крајњи рок реализације имали 2015. годину (укупно 5 резултата)</w:t>
      </w:r>
    </w:p>
    <w:p w:rsidR="009A1EE8" w:rsidRDefault="009A1EE8" w:rsidP="009A1EE8">
      <w:pPr>
        <w:jc w:val="both"/>
        <w:rPr>
          <w:rStyle w:val="Strong"/>
          <w:rFonts w:ascii="Arial Narrow" w:hAnsi="Arial Narrow" w:cs="Calibri Light Cyr"/>
          <w:b w:val="0"/>
          <w:color w:val="auto"/>
          <w:sz w:val="24"/>
          <w:szCs w:val="24"/>
        </w:rPr>
      </w:pPr>
    </w:p>
    <w:p w:rsidR="009A1EE8" w:rsidRDefault="009A1EE8" w:rsidP="009A1EE8">
      <w:pPr>
        <w:jc w:val="both"/>
        <w:rPr>
          <w:rFonts w:ascii="Arial Narrow" w:hAnsi="Arial Narrow"/>
          <w:sz w:val="24"/>
          <w:szCs w:val="24"/>
          <w:lang w:val="sr-Cyrl-CS"/>
        </w:rPr>
      </w:pPr>
      <w:r>
        <w:rPr>
          <w:rStyle w:val="Strong"/>
          <w:rFonts w:ascii="Arial Narrow" w:hAnsi="Arial Narrow" w:cs="Calibri Light Cyr"/>
          <w:b w:val="0"/>
          <w:color w:val="auto"/>
          <w:sz w:val="24"/>
          <w:szCs w:val="24"/>
          <w:lang w:val="sr-Cyrl-CS"/>
        </w:rPr>
        <w:lastRenderedPageBreak/>
        <w:t>Од 5 резултата</w:t>
      </w:r>
      <w:r w:rsidRPr="00E05EF2">
        <w:rPr>
          <w:rFonts w:ascii="Arial Narrow" w:hAnsi="Arial Narrow"/>
          <w:b/>
          <w:color w:val="1F497D" w:themeColor="text2"/>
          <w:sz w:val="24"/>
          <w:szCs w:val="24"/>
          <w:lang w:val="sr-Cyrl-CS"/>
        </w:rPr>
        <w:t xml:space="preserve"> </w:t>
      </w:r>
      <w:r w:rsidRPr="00E05EF2">
        <w:rPr>
          <w:rFonts w:ascii="Arial Narrow" w:hAnsi="Arial Narrow"/>
          <w:sz w:val="24"/>
          <w:szCs w:val="24"/>
          <w:lang w:val="sr-Cyrl-CS"/>
        </w:rPr>
        <w:t>који су имали одређен крајњи рок реализације 2015. годину</w:t>
      </w:r>
      <w:r>
        <w:rPr>
          <w:rFonts w:ascii="Arial Narrow" w:hAnsi="Arial Narrow"/>
          <w:sz w:val="24"/>
          <w:szCs w:val="24"/>
          <w:lang w:val="sr-Cyrl-CS"/>
        </w:rPr>
        <w:t xml:space="preserve"> (</w:t>
      </w:r>
      <w:r w:rsidRPr="002D2019">
        <w:rPr>
          <w:rFonts w:ascii="Arial Narrow" w:hAnsi="Arial Narrow"/>
          <w:sz w:val="24"/>
          <w:szCs w:val="24"/>
          <w:lang w:val="sr-Cyrl-CS"/>
        </w:rPr>
        <w:t>1.3.3</w:t>
      </w:r>
      <w:r>
        <w:rPr>
          <w:rFonts w:ascii="Arial Narrow" w:hAnsi="Arial Narrow"/>
          <w:sz w:val="24"/>
          <w:szCs w:val="24"/>
          <w:lang w:val="sr-Cyrl-CS"/>
        </w:rPr>
        <w:t>, 1.4.1, 2.3.2, 3.1.1, 3.3.1.), индикатор за Резултат 1.3.3</w:t>
      </w:r>
      <w:r w:rsidRPr="0069645C">
        <w:rPr>
          <w:rFonts w:ascii="Arial Narrow" w:hAnsi="Arial Narrow"/>
          <w:i/>
          <w:sz w:val="24"/>
          <w:szCs w:val="24"/>
          <w:lang w:val="sr-Cyrl-CS"/>
        </w:rPr>
        <w:t>. Повећана транспарентност управљања јавним политикама</w:t>
      </w:r>
      <w:r>
        <w:rPr>
          <w:rFonts w:ascii="Arial Narrow" w:hAnsi="Arial Narrow"/>
          <w:sz w:val="24"/>
          <w:szCs w:val="24"/>
          <w:lang w:val="sr-Cyrl-CS"/>
        </w:rPr>
        <w:t xml:space="preserve"> показује известан напредак: од полазне вредности у 2014. години од 31% учешћа броја нацрта закона за које је у току процеса израде спроведена расправа у укупном броју нацрта закона ко</w:t>
      </w:r>
      <w:r w:rsidR="00DB0918">
        <w:rPr>
          <w:rFonts w:ascii="Arial Narrow" w:hAnsi="Arial Narrow"/>
          <w:sz w:val="24"/>
          <w:szCs w:val="24"/>
          <w:lang w:val="sr-Cyrl-CS"/>
        </w:rPr>
        <w:t>ји су донети на годишњем нивоу</w:t>
      </w:r>
      <w:r w:rsidR="00DB0918">
        <w:rPr>
          <w:rFonts w:ascii="Arial Narrow" w:hAnsi="Arial Narrow"/>
          <w:sz w:val="24"/>
          <w:szCs w:val="24"/>
        </w:rPr>
        <w:t xml:space="preserve"> </w:t>
      </w:r>
      <w:r>
        <w:rPr>
          <w:rFonts w:ascii="Arial Narrow" w:hAnsi="Arial Narrow"/>
          <w:sz w:val="24"/>
          <w:szCs w:val="24"/>
          <w:lang w:val="sr-Cyrl-CS"/>
        </w:rPr>
        <w:t xml:space="preserve">2015. године тај проценат је био 39%, иако је циљ био да се досегне 50% учешћа. Активности излистане за Резултат су парцијално или нису реализоване, иако се Резултат ослања на много више активности него што су планиране АП РЈУ. За Резултат 1.4.1. </w:t>
      </w:r>
      <w:r>
        <w:rPr>
          <w:rFonts w:ascii="Arial Narrow" w:hAnsi="Arial Narrow"/>
          <w:i/>
          <w:sz w:val="24"/>
          <w:szCs w:val="24"/>
          <w:lang w:val="sr-Cyrl-CS"/>
        </w:rPr>
        <w:t xml:space="preserve">Обезбеђено координисано управљање развојем електронске управе уз успостављање институционалног и заокруживање правног оквира, </w:t>
      </w:r>
      <w:r>
        <w:rPr>
          <w:rFonts w:ascii="Arial Narrow" w:hAnsi="Arial Narrow"/>
          <w:sz w:val="24"/>
          <w:szCs w:val="24"/>
          <w:lang w:val="sr-Cyrl-CS"/>
        </w:rPr>
        <w:t xml:space="preserve">индикатори нису реализовани, али од две активности, једна (доношење Стратегије развоја електронске управе у РС са АП) је реализована у децембру 2015. године, са извесним кашњењем, а друга активност (успостављање Радне групе за е управу у оквиру Савета за реформу јавне управе) није реализована у року, са напоменом да је у процедури  формалног доношења Одлука и Решење о формирању Радне групе. За Резултат </w:t>
      </w:r>
      <w:r w:rsidRPr="0069645C">
        <w:rPr>
          <w:rFonts w:ascii="Arial Narrow" w:hAnsi="Arial Narrow"/>
          <w:sz w:val="24"/>
          <w:szCs w:val="24"/>
          <w:lang w:val="sr-Cyrl-CS"/>
        </w:rPr>
        <w:t>2.3.2</w:t>
      </w:r>
      <w:r>
        <w:rPr>
          <w:rFonts w:ascii="Arial Narrow" w:hAnsi="Arial Narrow"/>
          <w:sz w:val="24"/>
          <w:szCs w:val="24"/>
          <w:lang w:val="sr-Cyrl-CS"/>
        </w:rPr>
        <w:t xml:space="preserve">. </w:t>
      </w:r>
      <w:r>
        <w:rPr>
          <w:rFonts w:ascii="Arial Narrow" w:hAnsi="Arial Narrow"/>
          <w:i/>
          <w:sz w:val="24"/>
          <w:szCs w:val="24"/>
          <w:lang w:val="sr-Cyrl-CS"/>
        </w:rPr>
        <w:t xml:space="preserve">Успостављен нормативни оквир за развој функције управљања људским ресурсима у АП и ЈЛС, </w:t>
      </w:r>
      <w:r>
        <w:rPr>
          <w:rFonts w:ascii="Arial Narrow" w:hAnsi="Arial Narrow"/>
          <w:sz w:val="24"/>
          <w:szCs w:val="24"/>
          <w:lang w:val="sr-Cyrl-CS"/>
        </w:rPr>
        <w:t xml:space="preserve">индикатори указују да Резултат није реализован, иако су постављени услови за испуњавање Резултата реализацијом 2 активности од предвиђених 5 – утврђен је Предлог закона о запосленима у АП и ЈЛС у октобру 2015. године и прослеђен је Народној скупштини на усвајање и донета је Стратегија стручног усавршавања запослених у ЈЛС 12. марта 2015. године. Резултат 3.1.1. </w:t>
      </w:r>
      <w:r>
        <w:rPr>
          <w:rFonts w:ascii="Arial Narrow" w:hAnsi="Arial Narrow"/>
          <w:i/>
          <w:sz w:val="24"/>
          <w:szCs w:val="24"/>
          <w:lang w:val="sr-Cyrl-CS"/>
        </w:rPr>
        <w:t xml:space="preserve">Усвојен Програм за реформу јавних финансија </w:t>
      </w:r>
      <w:r>
        <w:rPr>
          <w:rFonts w:ascii="Arial Narrow" w:hAnsi="Arial Narrow"/>
          <w:sz w:val="24"/>
          <w:szCs w:val="24"/>
          <w:lang w:val="sr-Cyrl-CS"/>
        </w:rPr>
        <w:t xml:space="preserve">је реализован, као и његове предвиђене активности. Резултат 3.3.1. </w:t>
      </w:r>
      <w:r>
        <w:rPr>
          <w:rFonts w:ascii="Arial Narrow" w:hAnsi="Arial Narrow"/>
          <w:i/>
          <w:sz w:val="24"/>
          <w:szCs w:val="24"/>
          <w:lang w:val="sr-Cyrl-CS"/>
        </w:rPr>
        <w:t xml:space="preserve">Усвојен средњорочни оквир за спровођење интерне финансијске контроле у јавном сектору </w:t>
      </w:r>
      <w:r>
        <w:rPr>
          <w:rFonts w:ascii="Arial Narrow" w:hAnsi="Arial Narrow"/>
          <w:sz w:val="24"/>
          <w:szCs w:val="24"/>
          <w:lang w:val="sr-Cyrl-CS"/>
        </w:rPr>
        <w:t>није реализован у датом року, као и његове предвиђене активности. За прва три резултата одговорна инсти</w:t>
      </w:r>
      <w:r w:rsidR="00DB0918">
        <w:rPr>
          <w:rFonts w:ascii="Arial Narrow" w:hAnsi="Arial Narrow"/>
          <w:sz w:val="24"/>
          <w:szCs w:val="24"/>
          <w:lang w:val="sr-Cyrl-CS"/>
        </w:rPr>
        <w:t>т</w:t>
      </w:r>
      <w:r>
        <w:rPr>
          <w:rFonts w:ascii="Arial Narrow" w:hAnsi="Arial Narrow"/>
          <w:sz w:val="24"/>
          <w:szCs w:val="24"/>
          <w:lang w:val="sr-Cyrl-CS"/>
        </w:rPr>
        <w:t xml:space="preserve">уција у складу са АП РЈУ је МДУЛС, а за последња два Министарство финансија. </w:t>
      </w:r>
    </w:p>
    <w:p w:rsidR="009A1EE8" w:rsidRDefault="009A1EE8" w:rsidP="009A1EE8">
      <w:pPr>
        <w:spacing w:after="120" w:line="240" w:lineRule="auto"/>
        <w:jc w:val="both"/>
        <w:rPr>
          <w:rStyle w:val="Strong"/>
          <w:rFonts w:ascii="Arial Narrow" w:hAnsi="Arial Narrow" w:cs="Calibri Light Cyr"/>
          <w:b w:val="0"/>
          <w:color w:val="auto"/>
          <w:sz w:val="24"/>
          <w:szCs w:val="24"/>
          <w:lang w:val="sr-Cyrl-CS"/>
        </w:rPr>
      </w:pPr>
      <w:r>
        <w:rPr>
          <w:rStyle w:val="Strong"/>
          <w:rFonts w:ascii="Arial Narrow" w:hAnsi="Arial Narrow" w:cs="Calibri Light Cyr"/>
          <w:b w:val="0"/>
          <w:color w:val="auto"/>
          <w:sz w:val="24"/>
          <w:szCs w:val="24"/>
          <w:lang w:val="sr-Cyrl-CS"/>
        </w:rPr>
        <w:t>Од укупно 47 резултата колико има матрица АП РЈУ за целокупан период важења АП РЈУ, Министарство државне управе и локалне самоуправе је институција одговорна за реализацију 34 резултата, односно 28 резултата без органа у саставу (Управни инспекторат је институција одговорна за реализацију 1 резултата, а Дирекција за електронску управу за реализацију 5 резултата). Министарство финансија је одговорно за реализацију 8 резултата, Министарство правде за реализацију 1 резултата, Републички секретаријат за јавне политике за реализацију 3 резултата, а Управа за јавне набавке за 1 резултат.</w:t>
      </w:r>
    </w:p>
    <w:p w:rsidR="009A1EE8" w:rsidRDefault="009A1EE8" w:rsidP="009A1EE8">
      <w:pPr>
        <w:spacing w:after="120"/>
        <w:jc w:val="center"/>
        <w:rPr>
          <w:rStyle w:val="Strong"/>
          <w:rFonts w:ascii="Arial Narrow" w:hAnsi="Arial Narrow" w:cs="Calibri Light Cyr"/>
          <w:b w:val="0"/>
          <w:color w:val="auto"/>
          <w:sz w:val="24"/>
          <w:szCs w:val="24"/>
        </w:rPr>
      </w:pPr>
      <w:r w:rsidRPr="009A1EE8">
        <w:rPr>
          <w:rStyle w:val="Strong"/>
          <w:rFonts w:ascii="Arial Narrow" w:hAnsi="Arial Narrow" w:cs="Calibri Light Cyr"/>
          <w:b w:val="0"/>
          <w:noProof/>
          <w:color w:val="auto"/>
          <w:sz w:val="24"/>
        </w:rPr>
        <w:lastRenderedPageBreak/>
        <w:drawing>
          <wp:inline distT="0" distB="0" distL="0" distR="0">
            <wp:extent cx="4476750" cy="2867025"/>
            <wp:effectExtent l="19050" t="0" r="19050" b="0"/>
            <wp:docPr id="6"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1EE8" w:rsidRDefault="009A1EE8" w:rsidP="009A1EE8">
      <w:pPr>
        <w:ind w:left="1170" w:right="1170"/>
        <w:jc w:val="center"/>
        <w:rPr>
          <w:rFonts w:ascii="Arial Narrow" w:hAnsi="Arial Narrow"/>
          <w:i/>
          <w:color w:val="365F91"/>
          <w:sz w:val="20"/>
          <w:szCs w:val="20"/>
          <w:lang w:val="sr-Cyrl-CS"/>
        </w:rPr>
      </w:pPr>
      <w:r>
        <w:rPr>
          <w:rFonts w:ascii="Arial Narrow" w:hAnsi="Arial Narrow"/>
          <w:i/>
          <w:color w:val="365F91"/>
          <w:sz w:val="20"/>
          <w:szCs w:val="20"/>
          <w:lang w:val="sr-Cyrl-CS"/>
        </w:rPr>
        <w:t>Графикон</w:t>
      </w:r>
      <w:r w:rsidRPr="00D6193E">
        <w:rPr>
          <w:rFonts w:ascii="Arial Narrow" w:hAnsi="Arial Narrow"/>
          <w:i/>
          <w:color w:val="365F91"/>
          <w:sz w:val="20"/>
          <w:szCs w:val="20"/>
          <w:lang w:val="sr-Cyrl-CS"/>
        </w:rPr>
        <w:t xml:space="preserve"> </w:t>
      </w:r>
      <w:r w:rsidR="00347970">
        <w:rPr>
          <w:rFonts w:ascii="Arial Narrow" w:hAnsi="Arial Narrow"/>
          <w:i/>
          <w:color w:val="365F91"/>
          <w:sz w:val="20"/>
          <w:szCs w:val="20"/>
        </w:rPr>
        <w:t>3</w:t>
      </w:r>
      <w:r w:rsidRPr="00D6193E">
        <w:rPr>
          <w:rFonts w:ascii="Arial Narrow" w:hAnsi="Arial Narrow"/>
          <w:i/>
          <w:color w:val="365F91"/>
          <w:sz w:val="20"/>
          <w:szCs w:val="20"/>
          <w:lang w:val="sr-Cyrl-CS"/>
        </w:rPr>
        <w:t xml:space="preserve">: </w:t>
      </w:r>
      <w:r>
        <w:rPr>
          <w:rFonts w:ascii="Arial Narrow" w:hAnsi="Arial Narrow"/>
          <w:i/>
          <w:color w:val="365F91"/>
          <w:sz w:val="20"/>
          <w:szCs w:val="20"/>
          <w:lang w:val="sr-Cyrl-CS"/>
        </w:rPr>
        <w:t>Графички приказ односа одговорних институција за реализацију резултата у АП РЈУ</w:t>
      </w:r>
    </w:p>
    <w:p w:rsidR="002B2458" w:rsidRDefault="00FB1EDC" w:rsidP="00A71EC0">
      <w:pPr>
        <w:spacing w:after="120"/>
        <w:jc w:val="both"/>
        <w:rPr>
          <w:rStyle w:val="Strong"/>
          <w:rFonts w:ascii="Arial Narrow" w:hAnsi="Arial Narrow" w:cs="Calibri Light Cyr"/>
          <w:b w:val="0"/>
          <w:color w:val="auto"/>
          <w:sz w:val="24"/>
          <w:szCs w:val="24"/>
          <w:lang w:val="sr-Cyrl-CS"/>
        </w:rPr>
      </w:pPr>
      <w:r w:rsidRPr="00137F7A">
        <w:rPr>
          <w:rStyle w:val="Strong"/>
          <w:rFonts w:ascii="Arial Narrow" w:hAnsi="Arial Narrow" w:cs="Calibri Light Cyr"/>
          <w:b w:val="0"/>
          <w:color w:val="auto"/>
          <w:sz w:val="24"/>
          <w:szCs w:val="24"/>
          <w:lang w:val="sr-Cyrl-CS"/>
        </w:rPr>
        <w:t>Од у</w:t>
      </w:r>
      <w:r w:rsidR="00137F7A">
        <w:rPr>
          <w:rStyle w:val="Strong"/>
          <w:rFonts w:ascii="Arial Narrow" w:hAnsi="Arial Narrow" w:cs="Calibri Light Cyr"/>
          <w:b w:val="0"/>
          <w:color w:val="auto"/>
          <w:sz w:val="24"/>
          <w:szCs w:val="24"/>
          <w:lang w:val="sr-Cyrl-CS"/>
        </w:rPr>
        <w:t xml:space="preserve">купног броја од </w:t>
      </w:r>
      <w:r w:rsidR="00137F7A" w:rsidRPr="00CC64A4">
        <w:rPr>
          <w:rStyle w:val="Strong"/>
          <w:rFonts w:ascii="Arial Narrow" w:hAnsi="Arial Narrow" w:cs="Calibri Light Cyr"/>
          <w:color w:val="1F497D" w:themeColor="text2"/>
          <w:sz w:val="24"/>
          <w:szCs w:val="24"/>
          <w:lang w:val="sr-Cyrl-CS"/>
        </w:rPr>
        <w:t>223 активности</w:t>
      </w:r>
      <w:r w:rsidR="00137F7A">
        <w:rPr>
          <w:rStyle w:val="Strong"/>
          <w:rFonts w:ascii="Arial Narrow" w:hAnsi="Arial Narrow" w:cs="Calibri Light Cyr"/>
          <w:b w:val="0"/>
          <w:color w:val="auto"/>
          <w:sz w:val="24"/>
          <w:szCs w:val="24"/>
          <w:lang w:val="sr-Cyrl-CS"/>
        </w:rPr>
        <w:t xml:space="preserve"> у</w:t>
      </w:r>
      <w:r w:rsidRPr="00137F7A">
        <w:rPr>
          <w:rStyle w:val="Strong"/>
          <w:rFonts w:ascii="Arial Narrow" w:hAnsi="Arial Narrow" w:cs="Calibri Light Cyr"/>
          <w:b w:val="0"/>
          <w:color w:val="auto"/>
          <w:sz w:val="24"/>
          <w:szCs w:val="24"/>
          <w:lang w:val="sr-Cyrl-CS"/>
        </w:rPr>
        <w:t xml:space="preserve"> Акционом плану</w:t>
      </w:r>
      <w:r w:rsidR="00A71EC0">
        <w:rPr>
          <w:rStyle w:val="Strong"/>
          <w:rFonts w:ascii="Arial Narrow" w:hAnsi="Arial Narrow" w:cs="Calibri Light Cyr"/>
          <w:b w:val="0"/>
          <w:color w:val="auto"/>
          <w:sz w:val="24"/>
          <w:szCs w:val="24"/>
          <w:lang w:val="sr-Cyrl-CS"/>
        </w:rPr>
        <w:t xml:space="preserve"> за период 2015-2017. </w:t>
      </w:r>
      <w:r w:rsidR="00137F7A">
        <w:rPr>
          <w:rStyle w:val="Strong"/>
          <w:rFonts w:ascii="Arial Narrow" w:hAnsi="Arial Narrow" w:cs="Calibri Light Cyr"/>
          <w:b w:val="0"/>
          <w:color w:val="auto"/>
          <w:sz w:val="24"/>
          <w:szCs w:val="24"/>
          <w:lang w:val="sr-Cyrl-CS"/>
        </w:rPr>
        <w:t>годин</w:t>
      </w:r>
      <w:r w:rsidR="00F72781">
        <w:rPr>
          <w:rStyle w:val="Strong"/>
          <w:rFonts w:ascii="Arial Narrow" w:hAnsi="Arial Narrow" w:cs="Calibri Light Cyr"/>
          <w:b w:val="0"/>
          <w:color w:val="auto"/>
          <w:sz w:val="24"/>
          <w:szCs w:val="24"/>
          <w:lang w:val="sr-Cyrl-CS"/>
        </w:rPr>
        <w:t>е</w:t>
      </w:r>
      <w:r w:rsidRPr="00137F7A">
        <w:rPr>
          <w:rStyle w:val="Strong"/>
          <w:rFonts w:ascii="Arial Narrow" w:hAnsi="Arial Narrow" w:cs="Calibri Light Cyr"/>
          <w:b w:val="0"/>
          <w:color w:val="auto"/>
          <w:sz w:val="24"/>
          <w:szCs w:val="24"/>
          <w:lang w:val="sr-Cyrl-CS"/>
        </w:rPr>
        <w:t>,</w:t>
      </w:r>
      <w:r w:rsidR="00137F7A">
        <w:rPr>
          <w:rStyle w:val="Strong"/>
          <w:rFonts w:ascii="Arial Narrow" w:hAnsi="Arial Narrow" w:cs="Calibri Light Cyr"/>
          <w:b w:val="0"/>
          <w:color w:val="auto"/>
          <w:sz w:val="24"/>
          <w:szCs w:val="24"/>
          <w:lang w:val="sr-Cyrl-CS"/>
        </w:rPr>
        <w:t xml:space="preserve"> </w:t>
      </w:r>
      <w:r w:rsidR="00422CAB">
        <w:rPr>
          <w:rStyle w:val="Strong"/>
          <w:rFonts w:ascii="Arial Narrow" w:hAnsi="Arial Narrow" w:cs="Calibri Light Cyr"/>
          <w:b w:val="0"/>
          <w:color w:val="auto"/>
          <w:sz w:val="24"/>
          <w:szCs w:val="24"/>
          <w:lang w:val="sr-Cyrl-CS"/>
        </w:rPr>
        <w:t xml:space="preserve">тражен је извештај за </w:t>
      </w:r>
      <w:r w:rsidR="00422CAB" w:rsidRPr="00422CAB">
        <w:rPr>
          <w:rStyle w:val="Strong"/>
          <w:rFonts w:ascii="Arial Narrow" w:hAnsi="Arial Narrow" w:cs="Calibri Light Cyr"/>
          <w:color w:val="1F497D" w:themeColor="text2"/>
          <w:sz w:val="24"/>
          <w:szCs w:val="24"/>
          <w:lang w:val="sr-Cyrl-CS"/>
        </w:rPr>
        <w:t>107</w:t>
      </w:r>
      <w:r w:rsidRPr="00137F7A">
        <w:rPr>
          <w:rStyle w:val="Strong"/>
          <w:rFonts w:ascii="Arial Narrow" w:hAnsi="Arial Narrow" w:cs="Calibri Light Cyr"/>
          <w:b w:val="0"/>
          <w:color w:val="auto"/>
          <w:sz w:val="24"/>
          <w:szCs w:val="24"/>
          <w:lang w:val="sr-Cyrl-CS"/>
        </w:rPr>
        <w:t xml:space="preserve"> </w:t>
      </w:r>
      <w:r w:rsidRPr="00422CAB">
        <w:rPr>
          <w:rStyle w:val="Strong"/>
          <w:rFonts w:ascii="Arial Narrow" w:hAnsi="Arial Narrow" w:cs="Calibri Light Cyr"/>
          <w:color w:val="1F497D" w:themeColor="text2"/>
          <w:sz w:val="24"/>
          <w:szCs w:val="24"/>
          <w:lang w:val="sr-Cyrl-CS"/>
        </w:rPr>
        <w:t>активност</w:t>
      </w:r>
      <w:r w:rsidR="00137F7A" w:rsidRPr="00422CAB">
        <w:rPr>
          <w:rStyle w:val="Strong"/>
          <w:rFonts w:ascii="Arial Narrow" w:hAnsi="Arial Narrow" w:cs="Calibri Light Cyr"/>
          <w:color w:val="1F497D" w:themeColor="text2"/>
          <w:sz w:val="24"/>
          <w:szCs w:val="24"/>
          <w:lang w:val="sr-Cyrl-CS"/>
        </w:rPr>
        <w:t>и</w:t>
      </w:r>
      <w:r w:rsidR="00422CAB">
        <w:rPr>
          <w:rStyle w:val="Strong"/>
          <w:rFonts w:ascii="Arial Narrow" w:hAnsi="Arial Narrow" w:cs="Calibri Light Cyr"/>
          <w:b w:val="0"/>
          <w:color w:val="auto"/>
          <w:sz w:val="24"/>
          <w:szCs w:val="24"/>
          <w:lang w:val="sr-Cyrl-CS"/>
        </w:rPr>
        <w:t xml:space="preserve"> иако су неке од активности подразумевале континуирану имплементацију кроз читав период АП РЈУ, укључујући и 2015. годину</w:t>
      </w:r>
      <w:r w:rsidR="002B2458">
        <w:rPr>
          <w:rStyle w:val="Strong"/>
          <w:rFonts w:ascii="Arial Narrow" w:hAnsi="Arial Narrow" w:cs="Calibri Light Cyr"/>
          <w:b w:val="0"/>
          <w:color w:val="auto"/>
          <w:sz w:val="24"/>
          <w:szCs w:val="24"/>
          <w:lang w:val="sr-Cyrl-CS"/>
        </w:rPr>
        <w:t xml:space="preserve"> (</w:t>
      </w:r>
      <w:r w:rsidR="002B2458" w:rsidRPr="00D64ACA">
        <w:rPr>
          <w:rStyle w:val="Strong"/>
          <w:rFonts w:ascii="Arial Narrow" w:hAnsi="Arial Narrow" w:cs="Calibri Light Cyr"/>
          <w:color w:val="1F497D" w:themeColor="text2"/>
          <w:sz w:val="24"/>
          <w:szCs w:val="24"/>
          <w:lang w:val="sr-Cyrl-CS"/>
        </w:rPr>
        <w:t>99 активности за које је процењени рок реализације била прва или друга половина 2015. године и 8 континуираних активности</w:t>
      </w:r>
      <w:r w:rsidR="002B2458">
        <w:rPr>
          <w:rStyle w:val="Strong"/>
          <w:rFonts w:ascii="Arial Narrow" w:hAnsi="Arial Narrow" w:cs="Calibri Light Cyr"/>
          <w:b w:val="0"/>
          <w:color w:val="auto"/>
          <w:sz w:val="24"/>
          <w:szCs w:val="24"/>
          <w:lang w:val="sr-Cyrl-CS"/>
        </w:rPr>
        <w:t>: 1.1.3.1, 1.3.1.5, 1.3.1.6, 1.3.1.7, 1.3.2.7, 4.1.1.5, 5.2.1.6, 5.2.2.1)</w:t>
      </w:r>
      <w:r w:rsidR="00760954">
        <w:rPr>
          <w:rStyle w:val="Strong"/>
          <w:rFonts w:ascii="Arial Narrow" w:hAnsi="Arial Narrow" w:cs="Calibri Light Cyr"/>
          <w:b w:val="0"/>
          <w:color w:val="auto"/>
          <w:sz w:val="24"/>
          <w:szCs w:val="24"/>
          <w:lang w:val="sr-Cyrl-CS"/>
        </w:rPr>
        <w:t>.</w:t>
      </w:r>
    </w:p>
    <w:p w:rsidR="002B2458" w:rsidRPr="009A1EE8" w:rsidRDefault="002B2458" w:rsidP="00A71EC0">
      <w:pPr>
        <w:spacing w:after="0"/>
        <w:jc w:val="both"/>
        <w:rPr>
          <w:rStyle w:val="Strong"/>
          <w:rFonts w:ascii="Arial Narrow" w:hAnsi="Arial Narrow" w:cs="Calibri Light Cyr"/>
          <w:b w:val="0"/>
          <w:color w:val="auto"/>
          <w:sz w:val="24"/>
          <w:szCs w:val="24"/>
        </w:rPr>
      </w:pPr>
    </w:p>
    <w:p w:rsidR="00FB1EDC" w:rsidRDefault="00D02086" w:rsidP="00C6179B">
      <w:pPr>
        <w:jc w:val="center"/>
        <w:rPr>
          <w:rStyle w:val="Strong"/>
          <w:rFonts w:cs="Calibri Light Cyr"/>
          <w:b w:val="0"/>
          <w:color w:val="auto"/>
          <w:lang w:val="sr-Cyrl-CS"/>
        </w:rPr>
      </w:pPr>
      <w:r>
        <w:rPr>
          <w:rFonts w:cs="Calibri Light Cyr"/>
          <w:noProof/>
        </w:rPr>
        <w:drawing>
          <wp:inline distT="0" distB="0" distL="0" distR="0">
            <wp:extent cx="5543550" cy="3219450"/>
            <wp:effectExtent l="19050" t="0" r="19050" b="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179B" w:rsidRPr="00C6179B" w:rsidRDefault="00C6179B" w:rsidP="001B3658">
      <w:pPr>
        <w:tabs>
          <w:tab w:val="left" w:pos="1440"/>
        </w:tabs>
        <w:ind w:left="360" w:right="360"/>
        <w:jc w:val="center"/>
        <w:rPr>
          <w:rFonts w:ascii="Arial Narrow" w:hAnsi="Arial Narrow"/>
          <w:i/>
          <w:color w:val="365F91"/>
          <w:sz w:val="20"/>
          <w:szCs w:val="20"/>
          <w:lang w:val="sr-Cyrl-CS"/>
        </w:rPr>
      </w:pPr>
      <w:r>
        <w:rPr>
          <w:rFonts w:ascii="Arial Narrow" w:hAnsi="Arial Narrow"/>
          <w:i/>
          <w:color w:val="365F91"/>
          <w:sz w:val="20"/>
          <w:szCs w:val="20"/>
          <w:lang w:val="sr-Cyrl-CS"/>
        </w:rPr>
        <w:t>Графикон</w:t>
      </w:r>
      <w:r w:rsidRPr="00D6193E">
        <w:rPr>
          <w:rFonts w:ascii="Arial Narrow" w:hAnsi="Arial Narrow"/>
          <w:i/>
          <w:color w:val="365F91"/>
          <w:sz w:val="20"/>
          <w:szCs w:val="20"/>
          <w:lang w:val="sr-Cyrl-CS"/>
        </w:rPr>
        <w:t xml:space="preserve"> </w:t>
      </w:r>
      <w:r w:rsidR="00347970">
        <w:rPr>
          <w:rFonts w:ascii="Arial Narrow" w:hAnsi="Arial Narrow"/>
          <w:i/>
          <w:color w:val="365F91"/>
          <w:sz w:val="20"/>
          <w:szCs w:val="20"/>
        </w:rPr>
        <w:t>4</w:t>
      </w:r>
      <w:r w:rsidRPr="00D6193E">
        <w:rPr>
          <w:rFonts w:ascii="Arial Narrow" w:hAnsi="Arial Narrow"/>
          <w:i/>
          <w:color w:val="365F91"/>
          <w:sz w:val="20"/>
          <w:szCs w:val="20"/>
          <w:lang w:val="sr-Cyrl-CS"/>
        </w:rPr>
        <w:t xml:space="preserve">: </w:t>
      </w:r>
      <w:r>
        <w:rPr>
          <w:rFonts w:ascii="Arial Narrow" w:hAnsi="Arial Narrow"/>
          <w:i/>
          <w:color w:val="365F91"/>
          <w:sz w:val="20"/>
          <w:szCs w:val="20"/>
          <w:lang w:val="sr-Cyrl-CS"/>
        </w:rPr>
        <w:t>Граф</w:t>
      </w:r>
      <w:r w:rsidR="002E29F3">
        <w:rPr>
          <w:rFonts w:ascii="Arial Narrow" w:hAnsi="Arial Narrow"/>
          <w:i/>
          <w:color w:val="365F91"/>
          <w:sz w:val="20"/>
          <w:szCs w:val="20"/>
          <w:lang w:val="sr-Cyrl-CS"/>
        </w:rPr>
        <w:t>ички приказ</w:t>
      </w:r>
      <w:r>
        <w:rPr>
          <w:rFonts w:ascii="Arial Narrow" w:hAnsi="Arial Narrow"/>
          <w:i/>
          <w:color w:val="365F91"/>
          <w:sz w:val="20"/>
          <w:szCs w:val="20"/>
          <w:lang w:val="sr-Cyrl-CS"/>
        </w:rPr>
        <w:t xml:space="preserve"> </w:t>
      </w:r>
      <w:r w:rsidR="002E29F3">
        <w:rPr>
          <w:rFonts w:ascii="Arial Narrow" w:hAnsi="Arial Narrow"/>
          <w:i/>
          <w:color w:val="365F91"/>
          <w:sz w:val="20"/>
          <w:szCs w:val="20"/>
          <w:lang w:val="sr-Cyrl-CS"/>
        </w:rPr>
        <w:t>броја планираних активности у 2015. годин</w:t>
      </w:r>
      <w:r w:rsidR="001B3658">
        <w:rPr>
          <w:rFonts w:ascii="Arial Narrow" w:hAnsi="Arial Narrow"/>
          <w:i/>
          <w:color w:val="365F91"/>
          <w:sz w:val="20"/>
          <w:szCs w:val="20"/>
          <w:lang w:val="sr-Cyrl-CS"/>
        </w:rPr>
        <w:t>и</w:t>
      </w:r>
      <w:r w:rsidR="002E29F3">
        <w:rPr>
          <w:rFonts w:ascii="Arial Narrow" w:hAnsi="Arial Narrow"/>
          <w:i/>
          <w:color w:val="365F91"/>
          <w:sz w:val="20"/>
          <w:szCs w:val="20"/>
          <w:lang w:val="sr-Cyrl-CS"/>
        </w:rPr>
        <w:t xml:space="preserve"> у односу на </w:t>
      </w:r>
      <w:r>
        <w:rPr>
          <w:rFonts w:ascii="Arial Narrow" w:hAnsi="Arial Narrow"/>
          <w:i/>
          <w:color w:val="365F91"/>
          <w:sz w:val="20"/>
          <w:szCs w:val="20"/>
          <w:lang w:val="sr-Cyrl-CS"/>
        </w:rPr>
        <w:t>укупн</w:t>
      </w:r>
      <w:r w:rsidR="002E29F3">
        <w:rPr>
          <w:rFonts w:ascii="Arial Narrow" w:hAnsi="Arial Narrow"/>
          <w:i/>
          <w:color w:val="365F91"/>
          <w:sz w:val="20"/>
          <w:szCs w:val="20"/>
          <w:lang w:val="sr-Cyrl-CS"/>
        </w:rPr>
        <w:t>и</w:t>
      </w:r>
      <w:r>
        <w:rPr>
          <w:rFonts w:ascii="Arial Narrow" w:hAnsi="Arial Narrow"/>
          <w:i/>
          <w:color w:val="365F91"/>
          <w:sz w:val="20"/>
          <w:szCs w:val="20"/>
          <w:lang w:val="sr-Cyrl-CS"/>
        </w:rPr>
        <w:t xml:space="preserve"> број активности предвиђених АП РЈУ за период 2015-2017. годину</w:t>
      </w:r>
    </w:p>
    <w:p w:rsidR="009A1EE8" w:rsidRDefault="009A1EE8" w:rsidP="009029B4">
      <w:pPr>
        <w:spacing w:after="120" w:line="240" w:lineRule="auto"/>
        <w:jc w:val="both"/>
        <w:rPr>
          <w:rFonts w:ascii="Arial Narrow" w:hAnsi="Arial Narrow" w:cs="Arial"/>
          <w:sz w:val="24"/>
          <w:szCs w:val="24"/>
        </w:rPr>
      </w:pPr>
    </w:p>
    <w:p w:rsidR="00A71EC0" w:rsidRPr="007C6EB3" w:rsidRDefault="00AD2D7D" w:rsidP="009029B4">
      <w:pPr>
        <w:spacing w:after="120" w:line="240" w:lineRule="auto"/>
        <w:jc w:val="both"/>
        <w:rPr>
          <w:rFonts w:ascii="Arial Narrow" w:hAnsi="Arial Narrow" w:cs="Arial Narrow"/>
          <w:noProof/>
          <w:sz w:val="24"/>
          <w:szCs w:val="24"/>
          <w:lang w:val="sr-Cyrl-CS"/>
        </w:rPr>
      </w:pPr>
      <w:r>
        <w:rPr>
          <w:rFonts w:ascii="Arial Narrow" w:hAnsi="Arial Narrow" w:cs="Arial"/>
          <w:sz w:val="24"/>
          <w:szCs w:val="24"/>
          <w:lang w:val="sr-Cyrl-CS"/>
        </w:rPr>
        <w:t xml:space="preserve">И у овом извештају, ако и у претходном </w:t>
      </w:r>
      <w:r w:rsidR="001B3658">
        <w:rPr>
          <w:rFonts w:ascii="Arial Narrow" w:hAnsi="Arial Narrow" w:cs="Arial"/>
          <w:sz w:val="24"/>
          <w:szCs w:val="24"/>
          <w:lang w:val="sr-Cyrl-CS"/>
        </w:rPr>
        <w:t>п</w:t>
      </w:r>
      <w:r w:rsidR="007C6EB3">
        <w:rPr>
          <w:rFonts w:ascii="Arial Narrow" w:hAnsi="Arial Narrow" w:cs="Arial"/>
          <w:sz w:val="24"/>
          <w:szCs w:val="24"/>
          <w:lang w:val="sr-Cyrl-CS"/>
        </w:rPr>
        <w:t>олугодишњ</w:t>
      </w:r>
      <w:r>
        <w:rPr>
          <w:rFonts w:ascii="Arial Narrow" w:hAnsi="Arial Narrow" w:cs="Arial"/>
          <w:sz w:val="24"/>
          <w:szCs w:val="24"/>
          <w:lang w:val="sr-Cyrl-CS"/>
        </w:rPr>
        <w:t xml:space="preserve">ем, </w:t>
      </w:r>
      <w:r w:rsidR="007C6EB3">
        <w:rPr>
          <w:rFonts w:ascii="Arial Narrow" w:hAnsi="Arial Narrow" w:cs="Arial Narrow"/>
          <w:noProof/>
          <w:sz w:val="24"/>
          <w:szCs w:val="24"/>
          <w:lang w:val="sr-Cyrl-CS"/>
        </w:rPr>
        <w:t>с</w:t>
      </w:r>
      <w:r w:rsidR="00A71EC0" w:rsidRPr="00D6193E">
        <w:rPr>
          <w:rFonts w:ascii="Arial Narrow" w:hAnsi="Arial Narrow" w:cs="Arial"/>
          <w:sz w:val="24"/>
          <w:szCs w:val="24"/>
          <w:lang w:val="sr-Cyrl-CS"/>
        </w:rPr>
        <w:t>татус конкретне активности</w:t>
      </w:r>
      <w:r w:rsidR="00E74AA5">
        <w:rPr>
          <w:rFonts w:ascii="Arial Narrow" w:hAnsi="Arial Narrow" w:cs="Arial"/>
          <w:sz w:val="24"/>
          <w:szCs w:val="24"/>
          <w:lang w:val="sr-Cyrl-CS"/>
        </w:rPr>
        <w:t xml:space="preserve"> ће бити представљен</w:t>
      </w:r>
      <w:r w:rsidR="007C6EB3">
        <w:rPr>
          <w:rFonts w:ascii="Arial Narrow" w:hAnsi="Arial Narrow" w:cs="Arial"/>
          <w:sz w:val="24"/>
          <w:szCs w:val="24"/>
          <w:lang w:val="sr-Cyrl-CS"/>
        </w:rPr>
        <w:t xml:space="preserve"> на три нивоа (и боје), у зависности да ли је</w:t>
      </w:r>
      <w:r w:rsidR="00A71EC0" w:rsidRPr="00D6193E">
        <w:rPr>
          <w:rFonts w:ascii="Arial Narrow" w:hAnsi="Arial Narrow" w:cs="Arial"/>
          <w:sz w:val="24"/>
          <w:szCs w:val="24"/>
          <w:lang w:val="sr-Cyrl-CS"/>
        </w:rPr>
        <w:t xml:space="preserve"> у потпуности реализована (зелена боја), делимично релизована (жута боја) или није реализована </w:t>
      </w:r>
      <w:r w:rsidR="00E74AA5">
        <w:rPr>
          <w:rFonts w:ascii="Arial Narrow" w:hAnsi="Arial Narrow" w:cs="Arial"/>
          <w:sz w:val="24"/>
          <w:szCs w:val="24"/>
          <w:lang w:val="sr-Cyrl-CS"/>
        </w:rPr>
        <w:t xml:space="preserve">активност </w:t>
      </w:r>
      <w:r w:rsidR="00A71EC0" w:rsidRPr="00D6193E">
        <w:rPr>
          <w:rFonts w:ascii="Arial Narrow" w:hAnsi="Arial Narrow" w:cs="Arial"/>
          <w:sz w:val="24"/>
          <w:szCs w:val="24"/>
          <w:lang w:val="sr-Cyrl-CS"/>
        </w:rPr>
        <w:t>(црвена боја). Потпуно реализована активност је она која је реализована онако како је предвиђена Акционим планом. Делимично/парцијално реализована активност је активност која је реализована више од 50% од предвиђене. Активност није реализована ако је имплементирана мање од 50%.</w:t>
      </w:r>
    </w:p>
    <w:p w:rsidR="00024A6B" w:rsidRDefault="006A2400" w:rsidP="00C674BA">
      <w:pPr>
        <w:spacing w:after="0" w:line="240" w:lineRule="auto"/>
        <w:jc w:val="both"/>
        <w:rPr>
          <w:rStyle w:val="Strong"/>
          <w:rFonts w:ascii="Arial Narrow" w:hAnsi="Arial Narrow" w:cs="Calibri Light Cyr"/>
          <w:b w:val="0"/>
          <w:color w:val="auto"/>
          <w:sz w:val="24"/>
          <w:szCs w:val="24"/>
          <w:lang w:val="sr-Cyrl-CS"/>
        </w:rPr>
      </w:pPr>
      <w:bookmarkStart w:id="8" w:name="_MON_1499592085"/>
      <w:bookmarkStart w:id="9" w:name="_MON_1499592099"/>
      <w:bookmarkEnd w:id="8"/>
      <w:bookmarkEnd w:id="9"/>
      <w:r w:rsidRPr="006A2400">
        <w:rPr>
          <w:rStyle w:val="Strong"/>
          <w:rFonts w:ascii="Arial Narrow" w:hAnsi="Arial Narrow" w:cs="Calibri Light Cyr"/>
          <w:b w:val="0"/>
          <w:color w:val="auto"/>
          <w:sz w:val="24"/>
          <w:szCs w:val="24"/>
          <w:lang w:val="sr-Cyrl-CS"/>
        </w:rPr>
        <w:t xml:space="preserve">Од </w:t>
      </w:r>
      <w:r w:rsidR="00C03C2B">
        <w:rPr>
          <w:rStyle w:val="Strong"/>
          <w:rFonts w:ascii="Arial Narrow" w:hAnsi="Arial Narrow" w:cs="Calibri Light Cyr"/>
          <w:b w:val="0"/>
          <w:color w:val="auto"/>
          <w:sz w:val="24"/>
          <w:szCs w:val="24"/>
          <w:lang w:val="sr-Cyrl-CS"/>
        </w:rPr>
        <w:t>107</w:t>
      </w:r>
      <w:r w:rsidRPr="006A2400">
        <w:rPr>
          <w:rStyle w:val="Strong"/>
          <w:rFonts w:ascii="Arial Narrow" w:hAnsi="Arial Narrow" w:cs="Calibri Light Cyr"/>
          <w:b w:val="0"/>
          <w:color w:val="auto"/>
          <w:sz w:val="24"/>
          <w:szCs w:val="24"/>
          <w:lang w:val="sr-Cyrl-CS"/>
        </w:rPr>
        <w:t xml:space="preserve"> активности </w:t>
      </w:r>
      <w:r>
        <w:rPr>
          <w:rStyle w:val="Strong"/>
          <w:rFonts w:ascii="Arial Narrow" w:hAnsi="Arial Narrow" w:cs="Calibri Light Cyr"/>
          <w:b w:val="0"/>
          <w:color w:val="auto"/>
          <w:sz w:val="24"/>
          <w:szCs w:val="24"/>
          <w:lang w:val="sr-Cyrl-CS"/>
        </w:rPr>
        <w:t xml:space="preserve">које су </w:t>
      </w:r>
      <w:r w:rsidR="005E42AF">
        <w:rPr>
          <w:rStyle w:val="Strong"/>
          <w:rFonts w:ascii="Arial Narrow" w:hAnsi="Arial Narrow" w:cs="Calibri Light Cyr"/>
          <w:b w:val="0"/>
          <w:color w:val="auto"/>
          <w:sz w:val="24"/>
          <w:szCs w:val="24"/>
          <w:lang w:val="sr-Cyrl-CS"/>
        </w:rPr>
        <w:t>праћен</w:t>
      </w:r>
      <w:r w:rsidRPr="006A2400">
        <w:rPr>
          <w:rStyle w:val="Strong"/>
          <w:rFonts w:ascii="Arial Narrow" w:hAnsi="Arial Narrow" w:cs="Calibri Light Cyr"/>
          <w:b w:val="0"/>
          <w:color w:val="auto"/>
          <w:sz w:val="24"/>
          <w:szCs w:val="24"/>
          <w:lang w:val="sr-Cyrl-CS"/>
        </w:rPr>
        <w:t xml:space="preserve">е у првој </w:t>
      </w:r>
      <w:r w:rsidR="00C03C2B">
        <w:rPr>
          <w:rStyle w:val="Strong"/>
          <w:rFonts w:ascii="Arial Narrow" w:hAnsi="Arial Narrow" w:cs="Calibri Light Cyr"/>
          <w:b w:val="0"/>
          <w:color w:val="auto"/>
          <w:sz w:val="24"/>
          <w:szCs w:val="24"/>
          <w:lang w:val="sr-Cyrl-CS"/>
        </w:rPr>
        <w:t xml:space="preserve">и другој </w:t>
      </w:r>
      <w:r w:rsidRPr="006A2400">
        <w:rPr>
          <w:rStyle w:val="Strong"/>
          <w:rFonts w:ascii="Arial Narrow" w:hAnsi="Arial Narrow" w:cs="Calibri Light Cyr"/>
          <w:b w:val="0"/>
          <w:color w:val="auto"/>
          <w:sz w:val="24"/>
          <w:szCs w:val="24"/>
          <w:lang w:val="sr-Cyrl-CS"/>
        </w:rPr>
        <w:t xml:space="preserve">половини 2015. </w:t>
      </w:r>
      <w:r>
        <w:rPr>
          <w:rStyle w:val="Strong"/>
          <w:rFonts w:ascii="Arial Narrow" w:hAnsi="Arial Narrow" w:cs="Calibri Light Cyr"/>
          <w:b w:val="0"/>
          <w:color w:val="auto"/>
          <w:sz w:val="24"/>
          <w:szCs w:val="24"/>
          <w:lang w:val="sr-Cyrl-CS"/>
        </w:rPr>
        <w:t>г</w:t>
      </w:r>
      <w:r w:rsidRPr="006A2400">
        <w:rPr>
          <w:rStyle w:val="Strong"/>
          <w:rFonts w:ascii="Arial Narrow" w:hAnsi="Arial Narrow" w:cs="Calibri Light Cyr"/>
          <w:b w:val="0"/>
          <w:color w:val="auto"/>
          <w:sz w:val="24"/>
          <w:szCs w:val="24"/>
          <w:lang w:val="sr-Cyrl-CS"/>
        </w:rPr>
        <w:t>одине</w:t>
      </w:r>
      <w:r>
        <w:rPr>
          <w:rStyle w:val="Strong"/>
          <w:rFonts w:ascii="Arial Narrow" w:hAnsi="Arial Narrow" w:cs="Calibri Light Cyr"/>
          <w:b w:val="0"/>
          <w:color w:val="auto"/>
          <w:sz w:val="24"/>
          <w:szCs w:val="24"/>
          <w:lang w:val="sr-Cyrl-CS"/>
        </w:rPr>
        <w:t>, Министарство државне управе и локалне самоуправе је институ</w:t>
      </w:r>
      <w:r w:rsidR="00C674BA">
        <w:rPr>
          <w:rStyle w:val="Strong"/>
          <w:rFonts w:ascii="Arial Narrow" w:hAnsi="Arial Narrow" w:cs="Calibri Light Cyr"/>
          <w:b w:val="0"/>
          <w:color w:val="auto"/>
          <w:sz w:val="24"/>
          <w:szCs w:val="24"/>
          <w:lang w:val="sr-Cyrl-CS"/>
        </w:rPr>
        <w:t>ција одговорна за реализацију 72</w:t>
      </w:r>
      <w:r>
        <w:rPr>
          <w:rStyle w:val="Strong"/>
          <w:rFonts w:ascii="Arial Narrow" w:hAnsi="Arial Narrow" w:cs="Calibri Light Cyr"/>
          <w:b w:val="0"/>
          <w:color w:val="auto"/>
          <w:sz w:val="24"/>
          <w:szCs w:val="24"/>
          <w:lang w:val="sr-Cyrl-CS"/>
        </w:rPr>
        <w:t xml:space="preserve"> активности односно </w:t>
      </w:r>
      <w:r w:rsidR="00724EB9">
        <w:rPr>
          <w:rStyle w:val="Strong"/>
          <w:rFonts w:ascii="Arial Narrow" w:hAnsi="Arial Narrow" w:cs="Calibri Light Cyr"/>
          <w:b w:val="0"/>
          <w:color w:val="auto"/>
          <w:sz w:val="24"/>
          <w:szCs w:val="24"/>
          <w:lang w:val="sr-Cyrl-CS"/>
        </w:rPr>
        <w:t>6</w:t>
      </w:r>
      <w:r w:rsidR="00C674BA">
        <w:rPr>
          <w:rStyle w:val="Strong"/>
          <w:rFonts w:ascii="Arial Narrow" w:hAnsi="Arial Narrow" w:cs="Calibri Light Cyr"/>
          <w:b w:val="0"/>
          <w:color w:val="auto"/>
          <w:sz w:val="24"/>
          <w:szCs w:val="24"/>
          <w:lang w:val="sr-Cyrl-CS"/>
        </w:rPr>
        <w:t>0</w:t>
      </w:r>
      <w:r>
        <w:rPr>
          <w:rStyle w:val="Strong"/>
          <w:rFonts w:ascii="Arial Narrow" w:hAnsi="Arial Narrow" w:cs="Calibri Light Cyr"/>
          <w:b w:val="0"/>
          <w:color w:val="auto"/>
          <w:sz w:val="24"/>
          <w:szCs w:val="24"/>
          <w:lang w:val="sr-Cyrl-CS"/>
        </w:rPr>
        <w:t xml:space="preserve"> активности без органа у саставу (Дирекција за електронску управу </w:t>
      </w:r>
      <w:r w:rsidR="00024A6B">
        <w:rPr>
          <w:rStyle w:val="Strong"/>
          <w:rFonts w:ascii="Arial Narrow" w:hAnsi="Arial Narrow" w:cs="Calibri Light Cyr"/>
          <w:b w:val="0"/>
          <w:color w:val="auto"/>
          <w:sz w:val="24"/>
          <w:szCs w:val="24"/>
          <w:lang w:val="sr-Cyrl-CS"/>
        </w:rPr>
        <w:t xml:space="preserve">одговорна је за реализацију </w:t>
      </w:r>
      <w:r w:rsidR="00724EB9">
        <w:rPr>
          <w:rStyle w:val="Strong"/>
          <w:rFonts w:ascii="Arial Narrow" w:hAnsi="Arial Narrow" w:cs="Calibri Light Cyr"/>
          <w:b w:val="0"/>
          <w:color w:val="auto"/>
          <w:sz w:val="24"/>
          <w:szCs w:val="24"/>
          <w:lang w:val="sr-Cyrl-CS"/>
        </w:rPr>
        <w:t>11</w:t>
      </w:r>
      <w:r w:rsidR="00024A6B">
        <w:rPr>
          <w:rStyle w:val="Strong"/>
          <w:rFonts w:ascii="Arial Narrow" w:hAnsi="Arial Narrow" w:cs="Calibri Light Cyr"/>
          <w:b w:val="0"/>
          <w:color w:val="auto"/>
          <w:sz w:val="24"/>
          <w:szCs w:val="24"/>
          <w:lang w:val="sr-Cyrl-CS"/>
        </w:rPr>
        <w:t xml:space="preserve"> активности</w:t>
      </w:r>
      <w:r w:rsidR="00724EB9">
        <w:rPr>
          <w:rStyle w:val="Strong"/>
          <w:rFonts w:ascii="Arial Narrow" w:hAnsi="Arial Narrow" w:cs="Calibri Light Cyr"/>
          <w:b w:val="0"/>
          <w:color w:val="auto"/>
          <w:sz w:val="24"/>
          <w:szCs w:val="24"/>
          <w:lang w:val="sr-Cyrl-CS"/>
        </w:rPr>
        <w:t xml:space="preserve">, а Управни инспекторат </w:t>
      </w:r>
      <w:r w:rsidR="00C674BA">
        <w:rPr>
          <w:rStyle w:val="Strong"/>
          <w:rFonts w:ascii="Arial Narrow" w:hAnsi="Arial Narrow" w:cs="Calibri Light Cyr"/>
          <w:b w:val="0"/>
          <w:color w:val="auto"/>
          <w:sz w:val="24"/>
          <w:szCs w:val="24"/>
          <w:lang w:val="sr-Cyrl-CS"/>
        </w:rPr>
        <w:t>з</w:t>
      </w:r>
      <w:r w:rsidR="00724EB9">
        <w:rPr>
          <w:rStyle w:val="Strong"/>
          <w:rFonts w:ascii="Arial Narrow" w:hAnsi="Arial Narrow" w:cs="Calibri Light Cyr"/>
          <w:b w:val="0"/>
          <w:color w:val="auto"/>
          <w:sz w:val="24"/>
          <w:szCs w:val="24"/>
          <w:lang w:val="sr-Cyrl-CS"/>
        </w:rPr>
        <w:t>а 1 активност</w:t>
      </w:r>
      <w:r>
        <w:rPr>
          <w:rStyle w:val="Strong"/>
          <w:rFonts w:ascii="Arial Narrow" w:hAnsi="Arial Narrow" w:cs="Calibri Light Cyr"/>
          <w:b w:val="0"/>
          <w:color w:val="auto"/>
          <w:sz w:val="24"/>
          <w:szCs w:val="24"/>
          <w:lang w:val="sr-Cyrl-CS"/>
        </w:rPr>
        <w:t>).</w:t>
      </w:r>
      <w:r w:rsidR="00724EB9">
        <w:rPr>
          <w:rStyle w:val="Strong"/>
          <w:rFonts w:ascii="Arial Narrow" w:hAnsi="Arial Narrow" w:cs="Calibri Light Cyr"/>
          <w:b w:val="0"/>
          <w:color w:val="auto"/>
          <w:sz w:val="24"/>
          <w:szCs w:val="24"/>
          <w:lang w:val="sr-Cyrl-CS"/>
        </w:rPr>
        <w:t xml:space="preserve"> </w:t>
      </w:r>
      <w:r w:rsidR="00024A6B">
        <w:rPr>
          <w:rStyle w:val="Strong"/>
          <w:rFonts w:ascii="Arial Narrow" w:hAnsi="Arial Narrow" w:cs="Calibri Light Cyr"/>
          <w:b w:val="0"/>
          <w:color w:val="auto"/>
          <w:sz w:val="24"/>
          <w:szCs w:val="24"/>
          <w:lang w:val="sr-Cyrl-CS"/>
        </w:rPr>
        <w:t xml:space="preserve">Министарство </w:t>
      </w:r>
      <w:r w:rsidR="00024A6B" w:rsidRPr="00C70E77">
        <w:rPr>
          <w:rStyle w:val="Strong"/>
          <w:rFonts w:ascii="Arial Narrow" w:hAnsi="Arial Narrow" w:cs="Calibri Light Cyr"/>
          <w:b w:val="0"/>
          <w:color w:val="auto"/>
          <w:sz w:val="24"/>
          <w:szCs w:val="24"/>
          <w:lang w:val="sr-Cyrl-CS"/>
        </w:rPr>
        <w:t xml:space="preserve">финансија је одговорно за реализацију </w:t>
      </w:r>
      <w:r w:rsidR="00724EB9" w:rsidRPr="00C70E77">
        <w:rPr>
          <w:rStyle w:val="Strong"/>
          <w:rFonts w:ascii="Arial Narrow" w:hAnsi="Arial Narrow" w:cs="Calibri Light Cyr"/>
          <w:b w:val="0"/>
          <w:color w:val="auto"/>
          <w:sz w:val="24"/>
          <w:szCs w:val="24"/>
          <w:lang w:val="sr-Cyrl-CS"/>
        </w:rPr>
        <w:t>10</w:t>
      </w:r>
      <w:r w:rsidR="00024A6B" w:rsidRPr="00C70E77">
        <w:rPr>
          <w:rStyle w:val="Strong"/>
          <w:rFonts w:ascii="Arial Narrow" w:hAnsi="Arial Narrow" w:cs="Calibri Light Cyr"/>
          <w:b w:val="0"/>
          <w:color w:val="auto"/>
          <w:sz w:val="24"/>
          <w:szCs w:val="24"/>
          <w:lang w:val="sr-Cyrl-CS"/>
        </w:rPr>
        <w:t xml:space="preserve"> активности, Министарство правде за реализацију </w:t>
      </w:r>
      <w:r w:rsidR="00C674BA" w:rsidRPr="00C70E77">
        <w:rPr>
          <w:rStyle w:val="Strong"/>
          <w:rFonts w:ascii="Arial Narrow" w:hAnsi="Arial Narrow" w:cs="Calibri Light Cyr"/>
          <w:b w:val="0"/>
          <w:color w:val="auto"/>
          <w:sz w:val="24"/>
          <w:szCs w:val="24"/>
          <w:lang w:val="sr-Cyrl-CS"/>
        </w:rPr>
        <w:t>3</w:t>
      </w:r>
      <w:r w:rsidR="00024A6B" w:rsidRPr="00C70E77">
        <w:rPr>
          <w:rStyle w:val="Strong"/>
          <w:rFonts w:ascii="Arial Narrow" w:hAnsi="Arial Narrow" w:cs="Calibri Light Cyr"/>
          <w:b w:val="0"/>
          <w:color w:val="auto"/>
          <w:sz w:val="24"/>
          <w:szCs w:val="24"/>
          <w:lang w:val="sr-Cyrl-CS"/>
        </w:rPr>
        <w:t xml:space="preserve"> активности,</w:t>
      </w:r>
      <w:r w:rsidR="00C674BA" w:rsidRPr="00C70E77">
        <w:rPr>
          <w:rStyle w:val="Strong"/>
          <w:rFonts w:ascii="Arial Narrow" w:hAnsi="Arial Narrow" w:cs="Calibri Light Cyr"/>
          <w:b w:val="0"/>
          <w:color w:val="auto"/>
          <w:sz w:val="24"/>
          <w:szCs w:val="24"/>
          <w:lang w:val="sr-Cyrl-CS"/>
        </w:rPr>
        <w:t xml:space="preserve"> </w:t>
      </w:r>
      <w:r w:rsidR="00C674BA" w:rsidRPr="00C70E77">
        <w:rPr>
          <w:rFonts w:ascii="Arial Narrow" w:hAnsi="Arial Narrow" w:cs="Times New Roman"/>
          <w:color w:val="000000"/>
          <w:sz w:val="24"/>
          <w:szCs w:val="24"/>
          <w:lang w:val="sr-Cyrl-CS" w:eastAsia="lt-LT"/>
        </w:rPr>
        <w:t xml:space="preserve">Агенција за борбу против корупције за 1 активност, </w:t>
      </w:r>
      <w:r w:rsidR="00024A6B" w:rsidRPr="00C70E77">
        <w:rPr>
          <w:rStyle w:val="Strong"/>
          <w:rFonts w:ascii="Arial Narrow" w:hAnsi="Arial Narrow" w:cs="Calibri Light Cyr"/>
          <w:b w:val="0"/>
          <w:color w:val="auto"/>
          <w:sz w:val="24"/>
          <w:szCs w:val="24"/>
          <w:lang w:val="sr-Cyrl-CS"/>
        </w:rPr>
        <w:t xml:space="preserve">Републички секретаријат за јавне политике за реализацију </w:t>
      </w:r>
      <w:r w:rsidR="00724EB9" w:rsidRPr="00C70E77">
        <w:rPr>
          <w:rStyle w:val="Strong"/>
          <w:rFonts w:ascii="Arial Narrow" w:hAnsi="Arial Narrow" w:cs="Calibri Light Cyr"/>
          <w:b w:val="0"/>
          <w:color w:val="auto"/>
          <w:sz w:val="24"/>
          <w:szCs w:val="24"/>
          <w:lang w:val="sr-Cyrl-CS"/>
        </w:rPr>
        <w:t>16</w:t>
      </w:r>
      <w:r w:rsidR="00024A6B" w:rsidRPr="00C70E77">
        <w:rPr>
          <w:rStyle w:val="Strong"/>
          <w:rFonts w:ascii="Arial Narrow" w:hAnsi="Arial Narrow" w:cs="Calibri Light Cyr"/>
          <w:b w:val="0"/>
          <w:color w:val="auto"/>
          <w:sz w:val="24"/>
          <w:szCs w:val="24"/>
          <w:lang w:val="sr-Cyrl-CS"/>
        </w:rPr>
        <w:t xml:space="preserve"> активности</w:t>
      </w:r>
      <w:r w:rsidR="00724EB9" w:rsidRPr="00C70E77">
        <w:rPr>
          <w:rStyle w:val="Strong"/>
          <w:rFonts w:ascii="Arial Narrow" w:hAnsi="Arial Narrow" w:cs="Calibri Light Cyr"/>
          <w:b w:val="0"/>
          <w:color w:val="auto"/>
          <w:sz w:val="24"/>
          <w:szCs w:val="24"/>
          <w:lang w:val="sr-Cyrl-CS"/>
        </w:rPr>
        <w:t>, Управа за јавне набавке за 2 активности, Генерални Секретаријат Владе</w:t>
      </w:r>
      <w:r w:rsidR="00724EB9">
        <w:rPr>
          <w:rStyle w:val="Strong"/>
          <w:rFonts w:ascii="Arial Narrow" w:hAnsi="Arial Narrow" w:cs="Calibri Light Cyr"/>
          <w:b w:val="0"/>
          <w:color w:val="auto"/>
          <w:sz w:val="24"/>
          <w:szCs w:val="24"/>
          <w:lang w:val="sr-Cyrl-CS"/>
        </w:rPr>
        <w:t xml:space="preserve"> за 3 активности</w:t>
      </w:r>
      <w:r w:rsidR="00C674BA">
        <w:rPr>
          <w:rStyle w:val="Strong"/>
          <w:rFonts w:ascii="Arial Narrow" w:hAnsi="Arial Narrow" w:cs="Calibri Light Cyr"/>
          <w:b w:val="0"/>
          <w:color w:val="auto"/>
          <w:sz w:val="24"/>
          <w:szCs w:val="24"/>
          <w:lang w:val="sr-Cyrl-CS"/>
        </w:rPr>
        <w:t>.</w:t>
      </w:r>
    </w:p>
    <w:p w:rsidR="00E630D1" w:rsidRDefault="00E630D1" w:rsidP="00024A6B">
      <w:pPr>
        <w:jc w:val="both"/>
        <w:rPr>
          <w:rStyle w:val="Strong"/>
          <w:rFonts w:ascii="Arial Narrow" w:hAnsi="Arial Narrow" w:cs="Calibri Light Cyr"/>
          <w:b w:val="0"/>
          <w:color w:val="auto"/>
          <w:sz w:val="24"/>
          <w:szCs w:val="24"/>
          <w:lang w:val="sr-Cyrl-CS"/>
        </w:rPr>
      </w:pPr>
    </w:p>
    <w:p w:rsidR="00024A6B" w:rsidRDefault="00D02086" w:rsidP="00796134">
      <w:pPr>
        <w:jc w:val="center"/>
        <w:rPr>
          <w:rStyle w:val="Strong"/>
          <w:rFonts w:ascii="Arial Narrow" w:hAnsi="Arial Narrow" w:cs="Calibri Light Cyr"/>
          <w:b w:val="0"/>
          <w:color w:val="auto"/>
          <w:sz w:val="24"/>
          <w:szCs w:val="24"/>
          <w:lang w:val="sr-Cyrl-CS"/>
        </w:rPr>
      </w:pPr>
      <w:r>
        <w:rPr>
          <w:rFonts w:ascii="Arial Narrow" w:hAnsi="Arial Narrow" w:cs="Calibri Light Cyr"/>
          <w:noProof/>
          <w:sz w:val="24"/>
          <w:szCs w:val="24"/>
        </w:rPr>
        <w:drawing>
          <wp:inline distT="0" distB="0" distL="0" distR="0">
            <wp:extent cx="4970278" cy="3657600"/>
            <wp:effectExtent l="0" t="0" r="0" b="0"/>
            <wp:docPr id="12"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4A6B" w:rsidRPr="00C6179B" w:rsidRDefault="00024A6B" w:rsidP="009029B4">
      <w:pPr>
        <w:tabs>
          <w:tab w:val="left" w:pos="1440"/>
        </w:tabs>
        <w:ind w:left="1170" w:right="900"/>
        <w:rPr>
          <w:rFonts w:ascii="Arial Narrow" w:hAnsi="Arial Narrow"/>
          <w:i/>
          <w:color w:val="365F91"/>
          <w:sz w:val="20"/>
          <w:szCs w:val="20"/>
          <w:lang w:val="sr-Cyrl-CS"/>
        </w:rPr>
      </w:pPr>
      <w:r>
        <w:rPr>
          <w:rFonts w:ascii="Arial Narrow" w:hAnsi="Arial Narrow"/>
          <w:i/>
          <w:color w:val="365F91"/>
          <w:sz w:val="20"/>
          <w:szCs w:val="20"/>
          <w:lang w:val="sr-Cyrl-CS"/>
        </w:rPr>
        <w:t>Графикон</w:t>
      </w:r>
      <w:r w:rsidRPr="00D6193E">
        <w:rPr>
          <w:rFonts w:ascii="Arial Narrow" w:hAnsi="Arial Narrow"/>
          <w:i/>
          <w:color w:val="365F91"/>
          <w:sz w:val="20"/>
          <w:szCs w:val="20"/>
          <w:lang w:val="sr-Cyrl-CS"/>
        </w:rPr>
        <w:t xml:space="preserve"> </w:t>
      </w:r>
      <w:r w:rsidR="00602914">
        <w:rPr>
          <w:rFonts w:ascii="Arial Narrow" w:hAnsi="Arial Narrow"/>
          <w:i/>
          <w:color w:val="365F91"/>
          <w:sz w:val="20"/>
          <w:szCs w:val="20"/>
          <w:lang w:val="sr-Cyrl-CS"/>
        </w:rPr>
        <w:t>5</w:t>
      </w:r>
      <w:r w:rsidRPr="00D6193E">
        <w:rPr>
          <w:rFonts w:ascii="Arial Narrow" w:hAnsi="Arial Narrow"/>
          <w:i/>
          <w:color w:val="365F91"/>
          <w:sz w:val="20"/>
          <w:szCs w:val="20"/>
          <w:lang w:val="sr-Cyrl-CS"/>
        </w:rPr>
        <w:t xml:space="preserve">: </w:t>
      </w:r>
      <w:r>
        <w:rPr>
          <w:rFonts w:ascii="Arial Narrow" w:hAnsi="Arial Narrow"/>
          <w:i/>
          <w:color w:val="365F91"/>
          <w:sz w:val="20"/>
          <w:szCs w:val="20"/>
          <w:lang w:val="sr-Cyrl-CS"/>
        </w:rPr>
        <w:t>Графички приказ односа одговорних институција за реализацију активности у 2015. годин</w:t>
      </w:r>
      <w:r w:rsidR="00796134">
        <w:rPr>
          <w:rFonts w:ascii="Arial Narrow" w:hAnsi="Arial Narrow"/>
          <w:i/>
          <w:color w:val="365F91"/>
          <w:sz w:val="20"/>
          <w:szCs w:val="20"/>
          <w:lang w:val="sr-Cyrl-CS"/>
        </w:rPr>
        <w:t>и</w:t>
      </w:r>
      <w:r>
        <w:rPr>
          <w:rFonts w:ascii="Arial Narrow" w:hAnsi="Arial Narrow"/>
          <w:i/>
          <w:color w:val="365F91"/>
          <w:sz w:val="20"/>
          <w:szCs w:val="20"/>
          <w:lang w:val="sr-Cyrl-CS"/>
        </w:rPr>
        <w:t xml:space="preserve"> </w:t>
      </w:r>
    </w:p>
    <w:p w:rsidR="00347970" w:rsidRDefault="00347970" w:rsidP="009029B4">
      <w:pPr>
        <w:jc w:val="both"/>
        <w:rPr>
          <w:rStyle w:val="Strong"/>
          <w:rFonts w:ascii="Arial Narrow" w:hAnsi="Arial Narrow" w:cs="Calibri Light Cyr"/>
          <w:b w:val="0"/>
          <w:color w:val="auto"/>
          <w:sz w:val="24"/>
          <w:szCs w:val="24"/>
        </w:rPr>
      </w:pPr>
    </w:p>
    <w:p w:rsidR="009029B4" w:rsidRDefault="004E7448" w:rsidP="009029B4">
      <w:pPr>
        <w:jc w:val="both"/>
        <w:rPr>
          <w:rStyle w:val="Strong"/>
          <w:rFonts w:ascii="Arial Narrow" w:hAnsi="Arial Narrow" w:cs="Calibri Light Cyr"/>
          <w:b w:val="0"/>
          <w:color w:val="auto"/>
          <w:sz w:val="24"/>
          <w:szCs w:val="24"/>
          <w:lang w:val="sr-Cyrl-CS"/>
        </w:rPr>
      </w:pPr>
      <w:r>
        <w:rPr>
          <w:rStyle w:val="Strong"/>
          <w:rFonts w:ascii="Arial Narrow" w:hAnsi="Arial Narrow" w:cs="Calibri Light Cyr"/>
          <w:b w:val="0"/>
          <w:color w:val="auto"/>
          <w:sz w:val="24"/>
          <w:szCs w:val="24"/>
          <w:lang w:val="sr-Cyrl-CS"/>
        </w:rPr>
        <w:t xml:space="preserve">Од планираних </w:t>
      </w:r>
      <w:r w:rsidRPr="007F1923">
        <w:rPr>
          <w:rStyle w:val="Strong"/>
          <w:rFonts w:ascii="Arial Narrow" w:hAnsi="Arial Narrow" w:cs="Calibri Light Cyr"/>
          <w:color w:val="1F497D" w:themeColor="text2"/>
          <w:sz w:val="24"/>
          <w:szCs w:val="24"/>
          <w:lang w:val="sr-Cyrl-CS"/>
        </w:rPr>
        <w:t>107</w:t>
      </w:r>
      <w:r w:rsidR="009029B4" w:rsidRPr="00C6179B">
        <w:rPr>
          <w:rStyle w:val="Strong"/>
          <w:rFonts w:ascii="Arial Narrow" w:hAnsi="Arial Narrow" w:cs="Calibri Light Cyr"/>
          <w:b w:val="0"/>
          <w:color w:val="auto"/>
          <w:sz w:val="24"/>
          <w:szCs w:val="24"/>
          <w:lang w:val="sr-Cyrl-CS"/>
        </w:rPr>
        <w:t xml:space="preserve"> активности </w:t>
      </w:r>
      <w:r>
        <w:rPr>
          <w:rStyle w:val="Strong"/>
          <w:rFonts w:ascii="Arial Narrow" w:hAnsi="Arial Narrow" w:cs="Calibri Light Cyr"/>
          <w:b w:val="0"/>
          <w:color w:val="auto"/>
          <w:sz w:val="24"/>
          <w:szCs w:val="24"/>
          <w:lang w:val="sr-Cyrl-CS"/>
        </w:rPr>
        <w:t>у</w:t>
      </w:r>
      <w:r w:rsidR="009029B4" w:rsidRPr="00C6179B">
        <w:rPr>
          <w:rStyle w:val="Strong"/>
          <w:rFonts w:ascii="Arial Narrow" w:hAnsi="Arial Narrow" w:cs="Calibri Light Cyr"/>
          <w:b w:val="0"/>
          <w:color w:val="auto"/>
          <w:sz w:val="24"/>
          <w:szCs w:val="24"/>
          <w:lang w:val="sr-Cyrl-CS"/>
        </w:rPr>
        <w:t xml:space="preserve"> 2015. годин</w:t>
      </w:r>
      <w:r>
        <w:rPr>
          <w:rStyle w:val="Strong"/>
          <w:rFonts w:ascii="Arial Narrow" w:hAnsi="Arial Narrow" w:cs="Calibri Light Cyr"/>
          <w:b w:val="0"/>
          <w:color w:val="auto"/>
          <w:sz w:val="24"/>
          <w:szCs w:val="24"/>
          <w:lang w:val="sr-Cyrl-CS"/>
        </w:rPr>
        <w:t>и</w:t>
      </w:r>
      <w:r w:rsidR="009029B4" w:rsidRPr="00C6179B">
        <w:rPr>
          <w:rStyle w:val="Strong"/>
          <w:rFonts w:ascii="Arial Narrow" w:hAnsi="Arial Narrow" w:cs="Calibri Light Cyr"/>
          <w:b w:val="0"/>
          <w:color w:val="auto"/>
          <w:sz w:val="24"/>
          <w:szCs w:val="24"/>
          <w:lang w:val="sr-Cyrl-CS"/>
        </w:rPr>
        <w:t xml:space="preserve">, у потпуности </w:t>
      </w:r>
      <w:r w:rsidR="009029B4">
        <w:rPr>
          <w:rStyle w:val="Strong"/>
          <w:rFonts w:ascii="Arial Narrow" w:hAnsi="Arial Narrow" w:cs="Calibri Light Cyr"/>
          <w:b w:val="0"/>
          <w:color w:val="auto"/>
          <w:sz w:val="24"/>
          <w:szCs w:val="24"/>
          <w:lang w:val="sr-Cyrl-CS"/>
        </w:rPr>
        <w:t xml:space="preserve">је реализовано </w:t>
      </w:r>
      <w:r>
        <w:rPr>
          <w:rStyle w:val="Strong"/>
          <w:rFonts w:ascii="Arial Narrow" w:hAnsi="Arial Narrow" w:cs="Calibri Light Cyr"/>
          <w:color w:val="1F497D" w:themeColor="text2"/>
          <w:sz w:val="24"/>
          <w:szCs w:val="24"/>
          <w:lang w:val="sr-Cyrl-CS"/>
        </w:rPr>
        <w:t>40</w:t>
      </w:r>
      <w:r w:rsidR="009029B4">
        <w:rPr>
          <w:rStyle w:val="Strong"/>
          <w:rFonts w:ascii="Arial Narrow" w:hAnsi="Arial Narrow" w:cs="Calibri Light Cyr"/>
          <w:b w:val="0"/>
          <w:color w:val="auto"/>
          <w:sz w:val="24"/>
          <w:szCs w:val="24"/>
          <w:lang w:val="sr-Cyrl-CS"/>
        </w:rPr>
        <w:t xml:space="preserve"> активности,</w:t>
      </w:r>
      <w:r w:rsidR="009029B4" w:rsidRPr="00C6179B">
        <w:rPr>
          <w:rStyle w:val="Strong"/>
          <w:rFonts w:ascii="Arial Narrow" w:hAnsi="Arial Narrow" w:cs="Calibri Light Cyr"/>
          <w:b w:val="0"/>
          <w:color w:val="auto"/>
          <w:sz w:val="24"/>
          <w:szCs w:val="24"/>
          <w:lang w:val="sr-Cyrl-CS"/>
        </w:rPr>
        <w:t xml:space="preserve"> делимично </w:t>
      </w:r>
      <w:r w:rsidR="009029B4">
        <w:rPr>
          <w:rStyle w:val="Strong"/>
          <w:rFonts w:ascii="Arial Narrow" w:hAnsi="Arial Narrow" w:cs="Calibri Light Cyr"/>
          <w:b w:val="0"/>
          <w:color w:val="auto"/>
          <w:sz w:val="24"/>
          <w:szCs w:val="24"/>
          <w:lang w:val="sr-Cyrl-CS"/>
        </w:rPr>
        <w:t>је</w:t>
      </w:r>
      <w:r w:rsidR="009029B4" w:rsidRPr="00C6179B">
        <w:rPr>
          <w:rStyle w:val="Strong"/>
          <w:rFonts w:ascii="Arial Narrow" w:hAnsi="Arial Narrow" w:cs="Calibri Light Cyr"/>
          <w:b w:val="0"/>
          <w:color w:val="auto"/>
          <w:sz w:val="24"/>
          <w:szCs w:val="24"/>
          <w:lang w:val="sr-Cyrl-CS"/>
        </w:rPr>
        <w:t xml:space="preserve"> реализован</w:t>
      </w:r>
      <w:r w:rsidR="009029B4">
        <w:rPr>
          <w:rStyle w:val="Strong"/>
          <w:rFonts w:ascii="Arial Narrow" w:hAnsi="Arial Narrow" w:cs="Calibri Light Cyr"/>
          <w:b w:val="0"/>
          <w:color w:val="auto"/>
          <w:sz w:val="24"/>
          <w:szCs w:val="24"/>
          <w:lang w:val="sr-Cyrl-CS"/>
        </w:rPr>
        <w:t xml:space="preserve">о </w:t>
      </w:r>
      <w:r>
        <w:rPr>
          <w:rStyle w:val="Strong"/>
          <w:rFonts w:ascii="Arial Narrow" w:hAnsi="Arial Narrow" w:cs="Calibri Light Cyr"/>
          <w:color w:val="1F497D" w:themeColor="text2"/>
          <w:sz w:val="24"/>
          <w:szCs w:val="24"/>
          <w:lang w:val="sr-Cyrl-CS"/>
        </w:rPr>
        <w:t>23</w:t>
      </w:r>
      <w:r w:rsidR="009029B4">
        <w:rPr>
          <w:rStyle w:val="Strong"/>
          <w:rFonts w:ascii="Arial Narrow" w:hAnsi="Arial Narrow" w:cs="Calibri Light Cyr"/>
          <w:b w:val="0"/>
          <w:color w:val="auto"/>
          <w:sz w:val="24"/>
          <w:szCs w:val="24"/>
          <w:lang w:val="sr-Cyrl-CS"/>
        </w:rPr>
        <w:t xml:space="preserve"> активности, а </w:t>
      </w:r>
      <w:r w:rsidR="009029B4" w:rsidRPr="00C6179B">
        <w:rPr>
          <w:rStyle w:val="Strong"/>
          <w:rFonts w:ascii="Arial Narrow" w:hAnsi="Arial Narrow" w:cs="Calibri Light Cyr"/>
          <w:b w:val="0"/>
          <w:color w:val="auto"/>
          <w:sz w:val="24"/>
          <w:szCs w:val="24"/>
          <w:lang w:val="sr-Cyrl-CS"/>
        </w:rPr>
        <w:t>ни</w:t>
      </w:r>
      <w:r w:rsidR="009029B4">
        <w:rPr>
          <w:rStyle w:val="Strong"/>
          <w:rFonts w:ascii="Arial Narrow" w:hAnsi="Arial Narrow" w:cs="Calibri Light Cyr"/>
          <w:b w:val="0"/>
          <w:color w:val="auto"/>
          <w:sz w:val="24"/>
          <w:szCs w:val="24"/>
          <w:lang w:val="sr-Cyrl-CS"/>
        </w:rPr>
        <w:t>је</w:t>
      </w:r>
      <w:r w:rsidR="009029B4" w:rsidRPr="00C6179B">
        <w:rPr>
          <w:rStyle w:val="Strong"/>
          <w:rFonts w:ascii="Arial Narrow" w:hAnsi="Arial Narrow" w:cs="Calibri Light Cyr"/>
          <w:b w:val="0"/>
          <w:color w:val="auto"/>
          <w:sz w:val="24"/>
          <w:szCs w:val="24"/>
          <w:lang w:val="sr-Cyrl-CS"/>
        </w:rPr>
        <w:t xml:space="preserve"> реализо</w:t>
      </w:r>
      <w:r w:rsidR="009029B4">
        <w:rPr>
          <w:rStyle w:val="Strong"/>
          <w:rFonts w:ascii="Arial Narrow" w:hAnsi="Arial Narrow" w:cs="Calibri Light Cyr"/>
          <w:b w:val="0"/>
          <w:color w:val="auto"/>
          <w:sz w:val="24"/>
          <w:szCs w:val="24"/>
          <w:lang w:val="sr-Cyrl-CS"/>
        </w:rPr>
        <w:t xml:space="preserve">вано </w:t>
      </w:r>
      <w:r w:rsidR="000B6438">
        <w:rPr>
          <w:rStyle w:val="Strong"/>
          <w:rFonts w:ascii="Arial Narrow" w:hAnsi="Arial Narrow" w:cs="Calibri Light Cyr"/>
          <w:color w:val="1F497D" w:themeColor="text2"/>
          <w:sz w:val="24"/>
          <w:szCs w:val="24"/>
          <w:lang w:val="sr-Cyrl-CS"/>
        </w:rPr>
        <w:t>44</w:t>
      </w:r>
      <w:r w:rsidR="009029B4">
        <w:rPr>
          <w:rStyle w:val="Strong"/>
          <w:rFonts w:ascii="Arial Narrow" w:hAnsi="Arial Narrow" w:cs="Calibri Light Cyr"/>
          <w:b w:val="0"/>
          <w:color w:val="auto"/>
          <w:sz w:val="24"/>
          <w:szCs w:val="24"/>
          <w:lang w:val="sr-Cyrl-CS"/>
        </w:rPr>
        <w:t xml:space="preserve"> </w:t>
      </w:r>
      <w:r w:rsidR="009029B4" w:rsidRPr="00C6179B">
        <w:rPr>
          <w:rStyle w:val="Strong"/>
          <w:rFonts w:ascii="Arial Narrow" w:hAnsi="Arial Narrow" w:cs="Calibri Light Cyr"/>
          <w:b w:val="0"/>
          <w:color w:val="auto"/>
          <w:sz w:val="24"/>
          <w:szCs w:val="24"/>
          <w:lang w:val="sr-Cyrl-CS"/>
        </w:rPr>
        <w:t>активности.</w:t>
      </w:r>
    </w:p>
    <w:p w:rsidR="009029B4" w:rsidRDefault="009029B4" w:rsidP="006A2400">
      <w:pPr>
        <w:spacing w:after="0" w:line="240" w:lineRule="auto"/>
        <w:jc w:val="both"/>
        <w:rPr>
          <w:rStyle w:val="Strong"/>
          <w:rFonts w:ascii="Arial Narrow" w:hAnsi="Arial Narrow" w:cs="Calibri Light Cyr"/>
          <w:b w:val="0"/>
          <w:color w:val="auto"/>
          <w:sz w:val="36"/>
          <w:szCs w:val="36"/>
          <w:lang w:val="sr-Cyrl-CS"/>
        </w:rPr>
      </w:pPr>
    </w:p>
    <w:p w:rsidR="009029B4" w:rsidRDefault="00D02086" w:rsidP="009029B4">
      <w:pPr>
        <w:spacing w:after="0" w:line="240" w:lineRule="auto"/>
        <w:jc w:val="center"/>
        <w:rPr>
          <w:rStyle w:val="Strong"/>
          <w:rFonts w:ascii="Arial Narrow" w:hAnsi="Arial Narrow" w:cs="Calibri Light Cyr"/>
          <w:b w:val="0"/>
          <w:color w:val="auto"/>
          <w:sz w:val="36"/>
          <w:szCs w:val="36"/>
          <w:lang w:val="sr-Cyrl-CS"/>
        </w:rPr>
      </w:pPr>
      <w:bookmarkStart w:id="10" w:name="_MON_1500786582"/>
      <w:bookmarkStart w:id="11" w:name="_MON_1500786634"/>
      <w:bookmarkStart w:id="12" w:name="_MON_1499592300"/>
      <w:bookmarkStart w:id="13" w:name="_MON_1500798056"/>
      <w:bookmarkStart w:id="14" w:name="_MON_1499585262"/>
      <w:bookmarkStart w:id="15" w:name="_MON_1499665231"/>
      <w:bookmarkStart w:id="16" w:name="_MON_1499665274"/>
      <w:bookmarkStart w:id="17" w:name="_MON_1499592273"/>
      <w:bookmarkStart w:id="18" w:name="_MON_1500786530"/>
      <w:bookmarkEnd w:id="10"/>
      <w:bookmarkEnd w:id="11"/>
      <w:bookmarkEnd w:id="12"/>
      <w:bookmarkEnd w:id="13"/>
      <w:bookmarkEnd w:id="14"/>
      <w:bookmarkEnd w:id="15"/>
      <w:bookmarkEnd w:id="16"/>
      <w:bookmarkEnd w:id="17"/>
      <w:bookmarkEnd w:id="18"/>
      <w:r>
        <w:rPr>
          <w:rFonts w:ascii="Arial Narrow" w:hAnsi="Arial Narrow" w:cs="Calibri Light Cyr"/>
          <w:noProof/>
          <w:sz w:val="24"/>
          <w:szCs w:val="24"/>
        </w:rPr>
        <w:lastRenderedPageBreak/>
        <w:drawing>
          <wp:inline distT="0" distB="0" distL="0" distR="0">
            <wp:extent cx="4324350" cy="2886075"/>
            <wp:effectExtent l="0" t="0" r="0" b="0"/>
            <wp:docPr id="11"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29B4" w:rsidRPr="00C6179B" w:rsidRDefault="009029B4" w:rsidP="000B6438">
      <w:pPr>
        <w:tabs>
          <w:tab w:val="left" w:pos="1440"/>
        </w:tabs>
        <w:spacing w:before="120"/>
        <w:ind w:left="360" w:right="360"/>
        <w:jc w:val="center"/>
        <w:rPr>
          <w:rFonts w:ascii="Arial Narrow" w:hAnsi="Arial Narrow"/>
          <w:i/>
          <w:color w:val="365F91"/>
          <w:sz w:val="20"/>
          <w:szCs w:val="20"/>
          <w:lang w:val="sr-Cyrl-CS"/>
        </w:rPr>
      </w:pPr>
      <w:r>
        <w:rPr>
          <w:rFonts w:ascii="Arial Narrow" w:hAnsi="Arial Narrow"/>
          <w:i/>
          <w:color w:val="365F91"/>
          <w:sz w:val="20"/>
          <w:szCs w:val="20"/>
          <w:lang w:val="sr-Cyrl-CS"/>
        </w:rPr>
        <w:t>Графикон</w:t>
      </w:r>
      <w:r w:rsidRPr="00D6193E">
        <w:rPr>
          <w:rFonts w:ascii="Arial Narrow" w:hAnsi="Arial Narrow"/>
          <w:i/>
          <w:color w:val="365F91"/>
          <w:sz w:val="20"/>
          <w:szCs w:val="20"/>
          <w:lang w:val="sr-Cyrl-CS"/>
        </w:rPr>
        <w:t xml:space="preserve"> </w:t>
      </w:r>
      <w:r w:rsidR="00EB6AFD">
        <w:rPr>
          <w:rFonts w:ascii="Arial Narrow" w:hAnsi="Arial Narrow"/>
          <w:i/>
          <w:color w:val="365F91"/>
          <w:sz w:val="20"/>
          <w:szCs w:val="20"/>
          <w:lang w:val="sr-Cyrl-CS"/>
        </w:rPr>
        <w:t>6</w:t>
      </w:r>
      <w:r w:rsidRPr="00D6193E">
        <w:rPr>
          <w:rFonts w:ascii="Arial Narrow" w:hAnsi="Arial Narrow"/>
          <w:i/>
          <w:color w:val="365F91"/>
          <w:sz w:val="20"/>
          <w:szCs w:val="20"/>
          <w:lang w:val="sr-Cyrl-CS"/>
        </w:rPr>
        <w:t xml:space="preserve">: </w:t>
      </w:r>
      <w:r>
        <w:rPr>
          <w:rFonts w:ascii="Arial Narrow" w:hAnsi="Arial Narrow"/>
          <w:i/>
          <w:color w:val="365F91"/>
          <w:sz w:val="20"/>
          <w:szCs w:val="20"/>
          <w:lang w:val="sr-Cyrl-CS"/>
        </w:rPr>
        <w:t>Графички приказ ре</w:t>
      </w:r>
      <w:r w:rsidR="000B6438">
        <w:rPr>
          <w:rFonts w:ascii="Arial Narrow" w:hAnsi="Arial Narrow"/>
          <w:i/>
          <w:color w:val="365F91"/>
          <w:sz w:val="20"/>
          <w:szCs w:val="20"/>
          <w:lang w:val="sr-Cyrl-CS"/>
        </w:rPr>
        <w:t xml:space="preserve">ализованих </w:t>
      </w:r>
      <w:r>
        <w:rPr>
          <w:rFonts w:ascii="Arial Narrow" w:hAnsi="Arial Narrow"/>
          <w:i/>
          <w:color w:val="365F91"/>
          <w:sz w:val="20"/>
          <w:szCs w:val="20"/>
          <w:lang w:val="sr-Cyrl-CS"/>
        </w:rPr>
        <w:t>активности у 2015. годин</w:t>
      </w:r>
      <w:r w:rsidR="000B6438">
        <w:rPr>
          <w:rFonts w:ascii="Arial Narrow" w:hAnsi="Arial Narrow"/>
          <w:i/>
          <w:color w:val="365F91"/>
          <w:sz w:val="20"/>
          <w:szCs w:val="20"/>
          <w:lang w:val="sr-Cyrl-CS"/>
        </w:rPr>
        <w:t>и</w:t>
      </w:r>
    </w:p>
    <w:p w:rsidR="009029B4" w:rsidRDefault="009029B4" w:rsidP="006A2400">
      <w:pPr>
        <w:spacing w:after="0" w:line="240" w:lineRule="auto"/>
        <w:jc w:val="both"/>
        <w:rPr>
          <w:rStyle w:val="Strong"/>
          <w:rFonts w:ascii="Arial Narrow" w:hAnsi="Arial Narrow" w:cs="Calibri Light Cyr"/>
          <w:b w:val="0"/>
          <w:color w:val="auto"/>
          <w:sz w:val="36"/>
          <w:szCs w:val="36"/>
          <w:lang w:val="sr-Cyrl-CS"/>
        </w:rPr>
      </w:pPr>
    </w:p>
    <w:tbl>
      <w:tblPr>
        <w:tblW w:w="0" w:type="auto"/>
        <w:tblInd w:w="98" w:type="dxa"/>
        <w:tblLook w:val="04A0"/>
      </w:tblPr>
      <w:tblGrid>
        <w:gridCol w:w="480"/>
        <w:gridCol w:w="3449"/>
        <w:gridCol w:w="1473"/>
        <w:gridCol w:w="1286"/>
        <w:gridCol w:w="1445"/>
        <w:gridCol w:w="1345"/>
      </w:tblGrid>
      <w:tr w:rsidR="000B6438" w:rsidRPr="000B6438" w:rsidTr="007F1923">
        <w:trPr>
          <w:trHeight w:val="149"/>
        </w:trPr>
        <w:tc>
          <w:tcPr>
            <w:tcW w:w="0" w:type="auto"/>
            <w:tcBorders>
              <w:top w:val="single" w:sz="8" w:space="0" w:color="808080"/>
              <w:left w:val="single" w:sz="8" w:space="0" w:color="808080"/>
              <w:bottom w:val="single" w:sz="8" w:space="0" w:color="808080"/>
              <w:right w:val="single" w:sz="8" w:space="0" w:color="808080"/>
            </w:tcBorders>
            <w:shd w:val="clear" w:color="000000" w:fill="D9D9D9"/>
            <w:vAlign w:val="center"/>
            <w:hideMark/>
          </w:tcPr>
          <w:p w:rsidR="003A6D94" w:rsidRPr="003A6D94" w:rsidRDefault="003A6D94" w:rsidP="00EC7403">
            <w:pPr>
              <w:spacing w:after="0" w:line="240" w:lineRule="auto"/>
              <w:rPr>
                <w:rFonts w:ascii="Arial Narrow" w:hAnsi="Arial Narrow" w:cs="Times New Roman"/>
                <w:b/>
                <w:bCs/>
                <w:color w:val="000000"/>
                <w:sz w:val="20"/>
                <w:szCs w:val="20"/>
                <w:lang w:val="sr-Cyrl-CS" w:eastAsia="lt-LT"/>
              </w:rPr>
            </w:pPr>
            <w:r w:rsidRPr="003A6D94">
              <w:rPr>
                <w:rFonts w:ascii="Arial Narrow" w:hAnsi="Arial Narrow" w:cs="Times New Roman"/>
                <w:b/>
                <w:bCs/>
                <w:color w:val="000000"/>
                <w:sz w:val="20"/>
                <w:szCs w:val="20"/>
                <w:lang w:val="sr-Cyrl-CS" w:eastAsia="lt-LT"/>
              </w:rPr>
              <w:t>Бр</w:t>
            </w:r>
            <w:r>
              <w:rPr>
                <w:rFonts w:ascii="Arial Narrow" w:hAnsi="Arial Narrow" w:cs="Times New Roman"/>
                <w:b/>
                <w:bCs/>
                <w:color w:val="000000"/>
                <w:sz w:val="20"/>
                <w:szCs w:val="20"/>
                <w:lang w:val="sr-Cyrl-CS" w:eastAsia="lt-LT"/>
              </w:rPr>
              <w:t>.</w:t>
            </w:r>
          </w:p>
        </w:tc>
        <w:tc>
          <w:tcPr>
            <w:tcW w:w="0" w:type="auto"/>
            <w:tcBorders>
              <w:top w:val="single" w:sz="8" w:space="0" w:color="808080"/>
              <w:left w:val="nil"/>
              <w:bottom w:val="single" w:sz="8" w:space="0" w:color="808080"/>
              <w:right w:val="single" w:sz="8" w:space="0" w:color="808080"/>
            </w:tcBorders>
            <w:shd w:val="clear" w:color="000000" w:fill="D9D9D9"/>
            <w:vAlign w:val="center"/>
            <w:hideMark/>
          </w:tcPr>
          <w:p w:rsidR="003A6D94" w:rsidRPr="003A6D94" w:rsidRDefault="003A6D94" w:rsidP="00EC7403">
            <w:pPr>
              <w:spacing w:after="0" w:line="240" w:lineRule="auto"/>
              <w:jc w:val="center"/>
              <w:rPr>
                <w:rFonts w:ascii="Arial Narrow" w:hAnsi="Arial Narrow" w:cs="Times New Roman"/>
                <w:b/>
                <w:bCs/>
                <w:color w:val="000000"/>
                <w:sz w:val="20"/>
                <w:szCs w:val="20"/>
                <w:lang w:val="sr-Cyrl-CS" w:eastAsia="lt-LT"/>
              </w:rPr>
            </w:pPr>
            <w:r w:rsidRPr="003A6D94">
              <w:rPr>
                <w:rFonts w:ascii="Arial Narrow" w:hAnsi="Arial Narrow" w:cs="Times New Roman"/>
                <w:b/>
                <w:bCs/>
                <w:color w:val="000000"/>
                <w:sz w:val="20"/>
                <w:szCs w:val="20"/>
                <w:lang w:val="sr-Cyrl-CS" w:eastAsia="lt-LT"/>
              </w:rPr>
              <w:t>Орган државне управе</w:t>
            </w:r>
          </w:p>
        </w:tc>
        <w:tc>
          <w:tcPr>
            <w:tcW w:w="0" w:type="auto"/>
            <w:tcBorders>
              <w:top w:val="single" w:sz="8" w:space="0" w:color="808080"/>
              <w:left w:val="nil"/>
              <w:bottom w:val="single" w:sz="8" w:space="0" w:color="808080"/>
              <w:right w:val="single" w:sz="8" w:space="0" w:color="808080"/>
            </w:tcBorders>
            <w:shd w:val="clear" w:color="000000" w:fill="D9D9D9"/>
            <w:vAlign w:val="center"/>
            <w:hideMark/>
          </w:tcPr>
          <w:p w:rsidR="003A6D94" w:rsidRPr="003A6D94" w:rsidRDefault="003A6D94" w:rsidP="00EC7403">
            <w:pPr>
              <w:spacing w:after="0" w:line="240" w:lineRule="auto"/>
              <w:jc w:val="center"/>
              <w:rPr>
                <w:rFonts w:ascii="Arial Narrow" w:hAnsi="Arial Narrow" w:cs="Times New Roman"/>
                <w:b/>
                <w:bCs/>
                <w:color w:val="000000"/>
                <w:sz w:val="20"/>
                <w:szCs w:val="20"/>
                <w:lang w:val="sr-Cyrl-CS" w:eastAsia="lt-LT"/>
              </w:rPr>
            </w:pPr>
            <w:r w:rsidRPr="003A6D94">
              <w:rPr>
                <w:rFonts w:ascii="Arial Narrow" w:hAnsi="Arial Narrow" w:cs="Times New Roman"/>
                <w:b/>
                <w:bCs/>
                <w:color w:val="000000"/>
                <w:sz w:val="20"/>
                <w:szCs w:val="20"/>
                <w:lang w:val="sr-Cyrl-CS" w:eastAsia="lt-LT"/>
              </w:rPr>
              <w:t>Укупан број</w:t>
            </w:r>
            <w:r w:rsidR="000B6438">
              <w:rPr>
                <w:rFonts w:ascii="Arial Narrow" w:hAnsi="Arial Narrow" w:cs="Times New Roman"/>
                <w:b/>
                <w:bCs/>
                <w:color w:val="000000"/>
                <w:sz w:val="20"/>
                <w:szCs w:val="20"/>
                <w:lang w:val="sr-Cyrl-CS" w:eastAsia="lt-LT"/>
              </w:rPr>
              <w:t xml:space="preserve"> активности у </w:t>
            </w:r>
            <w:r w:rsidRPr="003A6D94">
              <w:rPr>
                <w:rFonts w:ascii="Arial Narrow" w:hAnsi="Arial Narrow" w:cs="Times New Roman"/>
                <w:b/>
                <w:bCs/>
                <w:color w:val="000000"/>
                <w:sz w:val="20"/>
                <w:szCs w:val="20"/>
                <w:lang w:val="sr-Cyrl-CS" w:eastAsia="lt-LT"/>
              </w:rPr>
              <w:t>2015.</w:t>
            </w:r>
            <w:r w:rsidR="000B6438">
              <w:rPr>
                <w:rFonts w:ascii="Arial Narrow" w:hAnsi="Arial Narrow" w:cs="Times New Roman"/>
                <w:b/>
                <w:bCs/>
                <w:color w:val="000000"/>
                <w:sz w:val="20"/>
                <w:szCs w:val="20"/>
                <w:lang w:val="sr-Cyrl-CS" w:eastAsia="lt-LT"/>
              </w:rPr>
              <w:t xml:space="preserve"> год.</w:t>
            </w:r>
          </w:p>
        </w:tc>
        <w:tc>
          <w:tcPr>
            <w:tcW w:w="0" w:type="auto"/>
            <w:tcBorders>
              <w:top w:val="single" w:sz="8" w:space="0" w:color="808080"/>
              <w:left w:val="nil"/>
              <w:bottom w:val="single" w:sz="8" w:space="0" w:color="808080"/>
              <w:right w:val="single" w:sz="8" w:space="0" w:color="808080"/>
            </w:tcBorders>
            <w:shd w:val="clear" w:color="000000" w:fill="D9D9D9"/>
            <w:vAlign w:val="center"/>
            <w:hideMark/>
          </w:tcPr>
          <w:p w:rsidR="003A6D94" w:rsidRPr="003A6D94" w:rsidRDefault="003A6D94" w:rsidP="00EC7403">
            <w:pPr>
              <w:spacing w:after="60" w:line="240" w:lineRule="auto"/>
              <w:jc w:val="center"/>
              <w:rPr>
                <w:rFonts w:ascii="Arial Narrow" w:hAnsi="Arial Narrow" w:cs="Times New Roman"/>
                <w:b/>
                <w:bCs/>
                <w:color w:val="000000"/>
                <w:sz w:val="20"/>
                <w:szCs w:val="20"/>
                <w:lang w:val="sr-Cyrl-CS" w:eastAsia="lt-LT"/>
              </w:rPr>
            </w:pPr>
            <w:r w:rsidRPr="003A6D94">
              <w:rPr>
                <w:rFonts w:ascii="Arial Narrow" w:hAnsi="Arial Narrow" w:cs="Times New Roman"/>
                <w:b/>
                <w:bCs/>
                <w:color w:val="000000"/>
                <w:sz w:val="20"/>
                <w:szCs w:val="20"/>
                <w:lang w:val="sr-Cyrl-CS" w:eastAsia="lt-LT"/>
              </w:rPr>
              <w:t>Реализовано</w:t>
            </w:r>
          </w:p>
        </w:tc>
        <w:tc>
          <w:tcPr>
            <w:tcW w:w="0" w:type="auto"/>
            <w:tcBorders>
              <w:top w:val="single" w:sz="8" w:space="0" w:color="808080"/>
              <w:left w:val="nil"/>
              <w:bottom w:val="single" w:sz="8" w:space="0" w:color="808080"/>
              <w:right w:val="single" w:sz="8" w:space="0" w:color="808080"/>
            </w:tcBorders>
            <w:shd w:val="clear" w:color="000000" w:fill="D9D9D9"/>
            <w:vAlign w:val="center"/>
          </w:tcPr>
          <w:p w:rsidR="003A6D94" w:rsidRPr="003A6D94" w:rsidRDefault="003A6D94" w:rsidP="006D4160">
            <w:pPr>
              <w:spacing w:after="60" w:line="240" w:lineRule="auto"/>
              <w:jc w:val="center"/>
              <w:rPr>
                <w:rFonts w:ascii="Arial Narrow" w:hAnsi="Arial Narrow" w:cs="Times New Roman"/>
                <w:b/>
                <w:bCs/>
                <w:color w:val="000000"/>
                <w:sz w:val="20"/>
                <w:szCs w:val="20"/>
                <w:lang w:val="sr-Cyrl-CS" w:eastAsia="lt-LT"/>
              </w:rPr>
            </w:pPr>
            <w:r w:rsidRPr="003A6D94">
              <w:rPr>
                <w:rFonts w:ascii="Arial Narrow" w:hAnsi="Arial Narrow" w:cs="Times New Roman"/>
                <w:b/>
                <w:bCs/>
                <w:color w:val="000000"/>
                <w:sz w:val="20"/>
                <w:szCs w:val="20"/>
                <w:lang w:val="sr-Cyrl-CS" w:eastAsia="lt-LT"/>
              </w:rPr>
              <w:t>Парцијално реализовано</w:t>
            </w:r>
          </w:p>
        </w:tc>
        <w:tc>
          <w:tcPr>
            <w:tcW w:w="0" w:type="auto"/>
            <w:tcBorders>
              <w:top w:val="single" w:sz="8" w:space="0" w:color="808080"/>
              <w:left w:val="nil"/>
              <w:bottom w:val="single" w:sz="8" w:space="0" w:color="808080"/>
              <w:right w:val="single" w:sz="8" w:space="0" w:color="808080"/>
            </w:tcBorders>
            <w:shd w:val="clear" w:color="000000" w:fill="D9D9D9"/>
            <w:vAlign w:val="center"/>
          </w:tcPr>
          <w:p w:rsidR="003A6D94" w:rsidRPr="003A6D94" w:rsidRDefault="003A6D94" w:rsidP="006D4160">
            <w:pPr>
              <w:spacing w:after="60" w:line="240" w:lineRule="auto"/>
              <w:jc w:val="center"/>
              <w:rPr>
                <w:rFonts w:ascii="Arial Narrow" w:hAnsi="Arial Narrow" w:cs="Times New Roman"/>
                <w:b/>
                <w:bCs/>
                <w:color w:val="000000"/>
                <w:sz w:val="20"/>
                <w:szCs w:val="20"/>
                <w:lang w:val="sr-Cyrl-CS" w:eastAsia="lt-LT"/>
              </w:rPr>
            </w:pPr>
            <w:r w:rsidRPr="003A6D94">
              <w:rPr>
                <w:rFonts w:ascii="Arial Narrow" w:hAnsi="Arial Narrow" w:cs="Times New Roman"/>
                <w:b/>
                <w:bCs/>
                <w:color w:val="000000"/>
                <w:sz w:val="20"/>
                <w:szCs w:val="20"/>
                <w:lang w:val="sr-Cyrl-CS" w:eastAsia="lt-LT"/>
              </w:rPr>
              <w:t>Није реализовано</w:t>
            </w:r>
          </w:p>
        </w:tc>
      </w:tr>
      <w:tr w:rsidR="003A6D94" w:rsidRPr="0072604D" w:rsidTr="007F1923">
        <w:trPr>
          <w:trHeight w:val="85"/>
        </w:trPr>
        <w:tc>
          <w:tcPr>
            <w:tcW w:w="0" w:type="auto"/>
            <w:tcBorders>
              <w:top w:val="single" w:sz="8" w:space="0" w:color="808080"/>
              <w:left w:val="single" w:sz="8" w:space="0" w:color="808080"/>
              <w:bottom w:val="single" w:sz="8" w:space="0" w:color="808080"/>
              <w:right w:val="single" w:sz="8" w:space="0" w:color="808080"/>
            </w:tcBorders>
            <w:shd w:val="clear" w:color="auto" w:fill="FFFF00"/>
            <w:vAlign w:val="center"/>
            <w:hideMark/>
          </w:tcPr>
          <w:p w:rsidR="003A6D94" w:rsidRPr="000B6438" w:rsidRDefault="003A6D94" w:rsidP="003A6D94">
            <w:pPr>
              <w:spacing w:after="0" w:line="240" w:lineRule="auto"/>
              <w:jc w:val="center"/>
              <w:rPr>
                <w:rFonts w:ascii="Arial Narrow" w:hAnsi="Arial Narrow" w:cs="Times New Roman"/>
                <w:b/>
                <w:color w:val="000000"/>
                <w:sz w:val="20"/>
                <w:szCs w:val="20"/>
                <w:lang w:val="sr-Cyrl-CS" w:eastAsia="lt-LT"/>
              </w:rPr>
            </w:pPr>
            <w:r w:rsidRPr="000B6438">
              <w:rPr>
                <w:rFonts w:ascii="Arial Narrow" w:hAnsi="Arial Narrow" w:cs="Times New Roman"/>
                <w:b/>
                <w:color w:val="000000"/>
                <w:sz w:val="20"/>
                <w:szCs w:val="20"/>
                <w:lang w:val="sr-Cyrl-CS" w:eastAsia="lt-LT"/>
              </w:rPr>
              <w:t>1.</w:t>
            </w:r>
          </w:p>
        </w:tc>
        <w:tc>
          <w:tcPr>
            <w:tcW w:w="0" w:type="auto"/>
            <w:tcBorders>
              <w:top w:val="single" w:sz="8" w:space="0" w:color="808080"/>
              <w:left w:val="nil"/>
              <w:bottom w:val="single" w:sz="8" w:space="0" w:color="808080"/>
              <w:right w:val="single" w:sz="8" w:space="0" w:color="808080"/>
            </w:tcBorders>
            <w:shd w:val="clear" w:color="auto" w:fill="FFFF00"/>
            <w:vAlign w:val="center"/>
            <w:hideMark/>
          </w:tcPr>
          <w:p w:rsidR="003A6D94" w:rsidRPr="00B154C3" w:rsidRDefault="003A6D94" w:rsidP="003A6D94">
            <w:pPr>
              <w:spacing w:after="0" w:line="240" w:lineRule="auto"/>
              <w:rPr>
                <w:rFonts w:ascii="Arial Narrow" w:hAnsi="Arial Narrow" w:cs="Times New Roman"/>
                <w:b/>
                <w:color w:val="000000"/>
                <w:sz w:val="24"/>
                <w:szCs w:val="24"/>
                <w:lang w:val="sr-Cyrl-CS" w:eastAsia="lt-LT"/>
              </w:rPr>
            </w:pPr>
            <w:r w:rsidRPr="00B154C3">
              <w:rPr>
                <w:rFonts w:ascii="Arial Narrow" w:hAnsi="Arial Narrow" w:cs="Times New Roman"/>
                <w:b/>
                <w:color w:val="000000"/>
                <w:sz w:val="24"/>
                <w:szCs w:val="24"/>
                <w:lang w:val="sr-Cyrl-CS" w:eastAsia="lt-LT"/>
              </w:rPr>
              <w:t>Министарство државне управе и локалне самоуправе (са Дирекцијом за електронску управу, као органом управе у саставу)</w:t>
            </w:r>
          </w:p>
        </w:tc>
        <w:tc>
          <w:tcPr>
            <w:tcW w:w="0" w:type="auto"/>
            <w:tcBorders>
              <w:top w:val="single" w:sz="8" w:space="0" w:color="808080"/>
              <w:left w:val="nil"/>
              <w:bottom w:val="dotted" w:sz="4" w:space="0" w:color="auto"/>
              <w:right w:val="single" w:sz="8" w:space="0" w:color="808080"/>
            </w:tcBorders>
            <w:shd w:val="clear" w:color="auto" w:fill="auto"/>
            <w:vAlign w:val="center"/>
          </w:tcPr>
          <w:p w:rsidR="003A6D94" w:rsidRPr="002828B0" w:rsidRDefault="000B6438" w:rsidP="00EC7403">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72</w:t>
            </w:r>
          </w:p>
        </w:tc>
        <w:tc>
          <w:tcPr>
            <w:tcW w:w="0" w:type="auto"/>
            <w:tcBorders>
              <w:top w:val="single" w:sz="8" w:space="0" w:color="808080"/>
              <w:left w:val="nil"/>
              <w:bottom w:val="dotted" w:sz="4" w:space="0" w:color="auto"/>
              <w:right w:val="single" w:sz="8" w:space="0" w:color="808080"/>
            </w:tcBorders>
            <w:shd w:val="clear" w:color="auto" w:fill="auto"/>
            <w:vAlign w:val="center"/>
          </w:tcPr>
          <w:p w:rsidR="003A6D94" w:rsidRPr="002828B0" w:rsidRDefault="00AB7D5F" w:rsidP="00560C38">
            <w:pPr>
              <w:spacing w:after="0" w:line="240" w:lineRule="auto"/>
              <w:jc w:val="center"/>
              <w:rPr>
                <w:rFonts w:ascii="Arial Narrow" w:hAnsi="Arial Narrow" w:cs="Times New Roman"/>
                <w:b/>
                <w:color w:val="000000"/>
                <w:sz w:val="20"/>
                <w:szCs w:val="20"/>
                <w:lang w:eastAsia="lt-LT"/>
              </w:rPr>
            </w:pPr>
            <w:r w:rsidRPr="002828B0">
              <w:rPr>
                <w:rFonts w:ascii="Arial Narrow" w:hAnsi="Arial Narrow" w:cs="Times New Roman"/>
                <w:b/>
                <w:color w:val="000000"/>
                <w:sz w:val="20"/>
                <w:szCs w:val="20"/>
                <w:lang w:eastAsia="lt-LT"/>
              </w:rPr>
              <w:t>27</w:t>
            </w:r>
          </w:p>
        </w:tc>
        <w:tc>
          <w:tcPr>
            <w:tcW w:w="0" w:type="auto"/>
            <w:tcBorders>
              <w:top w:val="single" w:sz="8" w:space="0" w:color="808080"/>
              <w:left w:val="nil"/>
              <w:bottom w:val="dotted" w:sz="4" w:space="0" w:color="auto"/>
              <w:right w:val="single" w:sz="8" w:space="0" w:color="808080"/>
            </w:tcBorders>
            <w:shd w:val="clear" w:color="auto" w:fill="auto"/>
            <w:vAlign w:val="center"/>
          </w:tcPr>
          <w:p w:rsidR="003A6D94" w:rsidRPr="000E000D" w:rsidRDefault="00AB7D5F" w:rsidP="000E000D">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eastAsia="lt-LT"/>
              </w:rPr>
              <w:t>1</w:t>
            </w:r>
            <w:r w:rsidR="000E000D">
              <w:rPr>
                <w:rFonts w:ascii="Arial Narrow" w:hAnsi="Arial Narrow" w:cs="Times New Roman"/>
                <w:b/>
                <w:color w:val="000000"/>
                <w:sz w:val="20"/>
                <w:szCs w:val="20"/>
                <w:lang w:val="sr-Cyrl-CS" w:eastAsia="lt-LT"/>
              </w:rPr>
              <w:t>4</w:t>
            </w:r>
          </w:p>
        </w:tc>
        <w:tc>
          <w:tcPr>
            <w:tcW w:w="0" w:type="auto"/>
            <w:tcBorders>
              <w:top w:val="single" w:sz="8" w:space="0" w:color="808080"/>
              <w:left w:val="nil"/>
              <w:bottom w:val="dotted" w:sz="4" w:space="0" w:color="auto"/>
              <w:right w:val="single" w:sz="8" w:space="0" w:color="808080"/>
            </w:tcBorders>
            <w:shd w:val="clear" w:color="auto" w:fill="auto"/>
            <w:vAlign w:val="center"/>
          </w:tcPr>
          <w:p w:rsidR="003A6D94" w:rsidRPr="002828B0" w:rsidRDefault="00AB7D5F" w:rsidP="000E000D">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3</w:t>
            </w:r>
            <w:r w:rsidR="000E000D">
              <w:rPr>
                <w:rFonts w:ascii="Arial Narrow" w:hAnsi="Arial Narrow" w:cs="Times New Roman"/>
                <w:b/>
                <w:color w:val="000000"/>
                <w:sz w:val="20"/>
                <w:szCs w:val="20"/>
                <w:lang w:val="sr-Cyrl-CS" w:eastAsia="lt-LT"/>
              </w:rPr>
              <w:t>1</w:t>
            </w:r>
          </w:p>
        </w:tc>
      </w:tr>
      <w:tr w:rsidR="00301A1D" w:rsidRPr="0072604D" w:rsidTr="007F1923">
        <w:trPr>
          <w:trHeight w:val="85"/>
        </w:trPr>
        <w:tc>
          <w:tcPr>
            <w:tcW w:w="0" w:type="auto"/>
            <w:tcBorders>
              <w:top w:val="single" w:sz="8" w:space="0" w:color="808080"/>
              <w:left w:val="single" w:sz="8" w:space="0" w:color="808080"/>
              <w:bottom w:val="single" w:sz="8" w:space="0" w:color="808080"/>
              <w:right w:val="single" w:sz="8" w:space="0" w:color="808080"/>
            </w:tcBorders>
            <w:shd w:val="clear" w:color="auto" w:fill="auto"/>
            <w:vAlign w:val="center"/>
            <w:hideMark/>
          </w:tcPr>
          <w:p w:rsidR="00301A1D" w:rsidRPr="00B154C3" w:rsidRDefault="00301A1D" w:rsidP="003A6D94">
            <w:pPr>
              <w:spacing w:after="0" w:line="240" w:lineRule="auto"/>
              <w:jc w:val="center"/>
              <w:rPr>
                <w:rFonts w:ascii="Arial Narrow" w:hAnsi="Arial Narrow" w:cs="Times New Roman"/>
                <w:b/>
                <w:color w:val="000000"/>
                <w:sz w:val="20"/>
                <w:szCs w:val="20"/>
                <w:lang w:val="en-GB" w:eastAsia="lt-LT"/>
              </w:rPr>
            </w:pPr>
          </w:p>
        </w:tc>
        <w:tc>
          <w:tcPr>
            <w:tcW w:w="0" w:type="auto"/>
            <w:tcBorders>
              <w:top w:val="single" w:sz="8" w:space="0" w:color="808080"/>
              <w:left w:val="nil"/>
              <w:bottom w:val="single" w:sz="8" w:space="0" w:color="808080"/>
              <w:right w:val="single" w:sz="8" w:space="0" w:color="808080"/>
            </w:tcBorders>
            <w:shd w:val="clear" w:color="auto" w:fill="auto"/>
            <w:vAlign w:val="center"/>
            <w:hideMark/>
          </w:tcPr>
          <w:p w:rsidR="00301A1D" w:rsidRPr="003A6D94" w:rsidRDefault="00301A1D" w:rsidP="00EC7403">
            <w:pPr>
              <w:spacing w:after="0" w:line="240" w:lineRule="auto"/>
              <w:rPr>
                <w:rFonts w:ascii="Arial Narrow" w:hAnsi="Arial Narrow" w:cs="Times New Roman"/>
                <w:color w:val="000000"/>
                <w:sz w:val="24"/>
                <w:szCs w:val="24"/>
                <w:lang w:val="sr-Cyrl-CS" w:eastAsia="lt-LT"/>
              </w:rPr>
            </w:pPr>
            <w:r w:rsidRPr="003A6D94">
              <w:rPr>
                <w:rFonts w:ascii="Arial Narrow" w:hAnsi="Arial Narrow" w:cs="Times New Roman"/>
                <w:color w:val="000000"/>
                <w:sz w:val="24"/>
                <w:szCs w:val="24"/>
                <w:lang w:val="sr-Cyrl-CS" w:eastAsia="lt-LT"/>
              </w:rPr>
              <w:t>Министарство државне управе и локалне самоуправе</w:t>
            </w:r>
          </w:p>
        </w:tc>
        <w:tc>
          <w:tcPr>
            <w:tcW w:w="0" w:type="auto"/>
            <w:tcBorders>
              <w:top w:val="single" w:sz="8" w:space="0" w:color="808080"/>
              <w:left w:val="nil"/>
              <w:bottom w:val="dotted" w:sz="4" w:space="0" w:color="auto"/>
              <w:right w:val="single" w:sz="8" w:space="0" w:color="808080"/>
            </w:tcBorders>
            <w:shd w:val="clear" w:color="auto" w:fill="auto"/>
            <w:vAlign w:val="center"/>
          </w:tcPr>
          <w:p w:rsidR="00301A1D" w:rsidRPr="002828B0" w:rsidRDefault="000B6438" w:rsidP="00EC7403">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60</w:t>
            </w:r>
          </w:p>
        </w:tc>
        <w:tc>
          <w:tcPr>
            <w:tcW w:w="0" w:type="auto"/>
            <w:tcBorders>
              <w:top w:val="single" w:sz="8" w:space="0" w:color="808080"/>
              <w:left w:val="nil"/>
              <w:bottom w:val="dotted" w:sz="4" w:space="0" w:color="auto"/>
              <w:right w:val="single" w:sz="8" w:space="0" w:color="808080"/>
            </w:tcBorders>
            <w:shd w:val="clear" w:color="auto" w:fill="auto"/>
            <w:vAlign w:val="center"/>
          </w:tcPr>
          <w:p w:rsidR="00301A1D" w:rsidRPr="002828B0" w:rsidRDefault="000B6438" w:rsidP="00560C38">
            <w:pPr>
              <w:spacing w:after="0" w:line="240" w:lineRule="auto"/>
              <w:jc w:val="center"/>
              <w:rPr>
                <w:rFonts w:ascii="Arial Narrow" w:hAnsi="Arial Narrow" w:cs="Times New Roman"/>
                <w:color w:val="000000"/>
                <w:sz w:val="20"/>
                <w:szCs w:val="20"/>
                <w:lang w:eastAsia="lt-LT"/>
              </w:rPr>
            </w:pPr>
            <w:r w:rsidRPr="002828B0">
              <w:rPr>
                <w:rFonts w:ascii="Arial Narrow" w:hAnsi="Arial Narrow" w:cs="Times New Roman"/>
                <w:color w:val="000000"/>
                <w:sz w:val="20"/>
                <w:szCs w:val="20"/>
                <w:lang w:eastAsia="lt-LT"/>
              </w:rPr>
              <w:t>22</w:t>
            </w:r>
          </w:p>
        </w:tc>
        <w:tc>
          <w:tcPr>
            <w:tcW w:w="0" w:type="auto"/>
            <w:tcBorders>
              <w:top w:val="single" w:sz="8" w:space="0" w:color="808080"/>
              <w:left w:val="nil"/>
              <w:bottom w:val="dotted" w:sz="4" w:space="0" w:color="auto"/>
              <w:right w:val="single" w:sz="8" w:space="0" w:color="808080"/>
            </w:tcBorders>
            <w:shd w:val="clear" w:color="auto" w:fill="auto"/>
            <w:vAlign w:val="center"/>
          </w:tcPr>
          <w:p w:rsidR="00301A1D" w:rsidRPr="002828B0" w:rsidRDefault="000B6438" w:rsidP="00EC7403">
            <w:pPr>
              <w:spacing w:after="0" w:line="240" w:lineRule="auto"/>
              <w:jc w:val="center"/>
              <w:rPr>
                <w:rFonts w:ascii="Arial Narrow" w:hAnsi="Arial Narrow" w:cs="Times New Roman"/>
                <w:color w:val="000000"/>
                <w:sz w:val="20"/>
                <w:szCs w:val="20"/>
                <w:lang w:eastAsia="lt-LT"/>
              </w:rPr>
            </w:pPr>
            <w:r w:rsidRPr="002828B0">
              <w:rPr>
                <w:rFonts w:ascii="Arial Narrow" w:hAnsi="Arial Narrow" w:cs="Times New Roman"/>
                <w:color w:val="000000"/>
                <w:sz w:val="20"/>
                <w:szCs w:val="20"/>
                <w:lang w:eastAsia="lt-LT"/>
              </w:rPr>
              <w:t>12</w:t>
            </w:r>
          </w:p>
        </w:tc>
        <w:tc>
          <w:tcPr>
            <w:tcW w:w="0" w:type="auto"/>
            <w:tcBorders>
              <w:top w:val="single" w:sz="8" w:space="0" w:color="808080"/>
              <w:left w:val="nil"/>
              <w:bottom w:val="dotted" w:sz="4" w:space="0" w:color="auto"/>
              <w:right w:val="single" w:sz="8" w:space="0" w:color="808080"/>
            </w:tcBorders>
            <w:shd w:val="clear" w:color="auto" w:fill="auto"/>
            <w:vAlign w:val="center"/>
          </w:tcPr>
          <w:p w:rsidR="00301A1D" w:rsidRPr="002828B0" w:rsidRDefault="000B6438" w:rsidP="00EC7403">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26</w:t>
            </w:r>
          </w:p>
        </w:tc>
      </w:tr>
      <w:tr w:rsidR="00AB7D5F" w:rsidRPr="0072604D" w:rsidTr="007F1923">
        <w:trPr>
          <w:trHeight w:val="85"/>
        </w:trPr>
        <w:tc>
          <w:tcPr>
            <w:tcW w:w="0" w:type="auto"/>
            <w:tcBorders>
              <w:top w:val="single" w:sz="8" w:space="0" w:color="808080"/>
              <w:left w:val="single" w:sz="8" w:space="0" w:color="808080"/>
              <w:bottom w:val="dotted" w:sz="4" w:space="0" w:color="auto"/>
              <w:right w:val="single" w:sz="8" w:space="0" w:color="808080"/>
            </w:tcBorders>
            <w:shd w:val="clear" w:color="auto" w:fill="auto"/>
            <w:vAlign w:val="center"/>
            <w:hideMark/>
          </w:tcPr>
          <w:p w:rsidR="003A6D94" w:rsidRPr="00B154C3" w:rsidRDefault="003A6D94" w:rsidP="003A6D94">
            <w:pPr>
              <w:spacing w:after="0" w:line="240" w:lineRule="auto"/>
              <w:jc w:val="center"/>
              <w:rPr>
                <w:rFonts w:ascii="Arial Narrow" w:hAnsi="Arial Narrow" w:cs="Times New Roman"/>
                <w:b/>
                <w:color w:val="000000"/>
                <w:sz w:val="20"/>
                <w:szCs w:val="20"/>
                <w:lang w:val="en-GB" w:eastAsia="lt-LT"/>
              </w:rPr>
            </w:pPr>
          </w:p>
        </w:tc>
        <w:tc>
          <w:tcPr>
            <w:tcW w:w="0" w:type="auto"/>
            <w:tcBorders>
              <w:top w:val="single" w:sz="8" w:space="0" w:color="808080"/>
              <w:left w:val="nil"/>
              <w:bottom w:val="dotted" w:sz="4" w:space="0" w:color="auto"/>
              <w:right w:val="single" w:sz="8" w:space="0" w:color="808080"/>
            </w:tcBorders>
            <w:shd w:val="clear" w:color="auto" w:fill="auto"/>
            <w:vAlign w:val="center"/>
            <w:hideMark/>
          </w:tcPr>
          <w:p w:rsidR="003A6D94" w:rsidRDefault="003A6D94" w:rsidP="003A6D94">
            <w:pPr>
              <w:spacing w:after="0" w:line="240" w:lineRule="auto"/>
              <w:rPr>
                <w:rFonts w:ascii="Arial Narrow" w:hAnsi="Arial Narrow" w:cs="Times New Roman"/>
                <w:color w:val="000000"/>
                <w:sz w:val="24"/>
                <w:szCs w:val="24"/>
                <w:lang w:val="sr-Cyrl-CS" w:eastAsia="lt-LT"/>
              </w:rPr>
            </w:pPr>
            <w:r>
              <w:rPr>
                <w:rFonts w:ascii="Arial Narrow" w:hAnsi="Arial Narrow" w:cs="Times New Roman"/>
                <w:color w:val="000000"/>
                <w:sz w:val="24"/>
                <w:szCs w:val="24"/>
                <w:lang w:val="sr-Cyrl-CS" w:eastAsia="lt-LT"/>
              </w:rPr>
              <w:t>Дирекција за електронску управу</w:t>
            </w:r>
          </w:p>
        </w:tc>
        <w:tc>
          <w:tcPr>
            <w:tcW w:w="0" w:type="auto"/>
            <w:tcBorders>
              <w:top w:val="single" w:sz="8" w:space="0" w:color="808080"/>
              <w:left w:val="nil"/>
              <w:bottom w:val="dotted" w:sz="4" w:space="0" w:color="auto"/>
              <w:right w:val="single" w:sz="8" w:space="0" w:color="808080"/>
            </w:tcBorders>
            <w:shd w:val="clear" w:color="auto" w:fill="auto"/>
            <w:vAlign w:val="center"/>
          </w:tcPr>
          <w:p w:rsidR="003A6D94" w:rsidRPr="002828B0" w:rsidRDefault="000B6438" w:rsidP="00EC7403">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11</w:t>
            </w:r>
          </w:p>
        </w:tc>
        <w:tc>
          <w:tcPr>
            <w:tcW w:w="0" w:type="auto"/>
            <w:tcBorders>
              <w:top w:val="single" w:sz="8" w:space="0" w:color="808080"/>
              <w:left w:val="nil"/>
              <w:bottom w:val="dotted" w:sz="4" w:space="0" w:color="auto"/>
              <w:right w:val="single" w:sz="8" w:space="0" w:color="808080"/>
            </w:tcBorders>
            <w:shd w:val="clear" w:color="auto" w:fill="auto"/>
            <w:vAlign w:val="center"/>
          </w:tcPr>
          <w:p w:rsidR="003A6D94" w:rsidRPr="002828B0" w:rsidRDefault="000B6438" w:rsidP="00301A1D">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4</w:t>
            </w:r>
          </w:p>
        </w:tc>
        <w:tc>
          <w:tcPr>
            <w:tcW w:w="0" w:type="auto"/>
            <w:tcBorders>
              <w:top w:val="single" w:sz="8" w:space="0" w:color="808080"/>
              <w:left w:val="nil"/>
              <w:bottom w:val="dotted" w:sz="4" w:space="0" w:color="auto"/>
              <w:right w:val="single" w:sz="8" w:space="0" w:color="808080"/>
            </w:tcBorders>
            <w:shd w:val="clear" w:color="auto" w:fill="auto"/>
            <w:vAlign w:val="center"/>
          </w:tcPr>
          <w:p w:rsidR="003A6D94" w:rsidRPr="002828B0" w:rsidRDefault="000E000D" w:rsidP="00301A1D">
            <w:pPr>
              <w:spacing w:after="0" w:line="240" w:lineRule="auto"/>
              <w:jc w:val="center"/>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2</w:t>
            </w:r>
          </w:p>
        </w:tc>
        <w:tc>
          <w:tcPr>
            <w:tcW w:w="0" w:type="auto"/>
            <w:tcBorders>
              <w:top w:val="single" w:sz="8" w:space="0" w:color="808080"/>
              <w:left w:val="nil"/>
              <w:bottom w:val="dotted" w:sz="4" w:space="0" w:color="auto"/>
              <w:right w:val="single" w:sz="8" w:space="0" w:color="808080"/>
            </w:tcBorders>
            <w:shd w:val="clear" w:color="auto" w:fill="auto"/>
            <w:vAlign w:val="center"/>
          </w:tcPr>
          <w:p w:rsidR="003A6D94" w:rsidRPr="002828B0" w:rsidRDefault="000E000D" w:rsidP="00301A1D">
            <w:pPr>
              <w:spacing w:after="0" w:line="240" w:lineRule="auto"/>
              <w:jc w:val="center"/>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5</w:t>
            </w:r>
          </w:p>
        </w:tc>
      </w:tr>
      <w:tr w:rsidR="000B6438" w:rsidRPr="0072604D" w:rsidTr="007F1923">
        <w:trPr>
          <w:trHeight w:val="85"/>
        </w:trPr>
        <w:tc>
          <w:tcPr>
            <w:tcW w:w="0" w:type="auto"/>
            <w:tcBorders>
              <w:top w:val="single" w:sz="8" w:space="0" w:color="808080"/>
              <w:left w:val="single" w:sz="8" w:space="0" w:color="808080"/>
              <w:bottom w:val="dotted" w:sz="4" w:space="0" w:color="auto"/>
              <w:right w:val="single" w:sz="8" w:space="0" w:color="808080"/>
            </w:tcBorders>
            <w:shd w:val="clear" w:color="auto" w:fill="auto"/>
            <w:vAlign w:val="center"/>
          </w:tcPr>
          <w:p w:rsidR="000B6438" w:rsidRPr="00B154C3" w:rsidRDefault="000B6438" w:rsidP="003A6D94">
            <w:pPr>
              <w:spacing w:after="0" w:line="240" w:lineRule="auto"/>
              <w:jc w:val="center"/>
              <w:rPr>
                <w:rFonts w:ascii="Arial Narrow" w:hAnsi="Arial Narrow" w:cs="Times New Roman"/>
                <w:b/>
                <w:color w:val="000000"/>
                <w:sz w:val="20"/>
                <w:szCs w:val="20"/>
                <w:lang w:val="en-GB" w:eastAsia="lt-LT"/>
              </w:rPr>
            </w:pPr>
          </w:p>
        </w:tc>
        <w:tc>
          <w:tcPr>
            <w:tcW w:w="0" w:type="auto"/>
            <w:tcBorders>
              <w:top w:val="single" w:sz="8" w:space="0" w:color="808080"/>
              <w:left w:val="nil"/>
              <w:bottom w:val="dotted" w:sz="4" w:space="0" w:color="auto"/>
              <w:right w:val="single" w:sz="8" w:space="0" w:color="808080"/>
            </w:tcBorders>
            <w:shd w:val="clear" w:color="auto" w:fill="auto"/>
            <w:vAlign w:val="center"/>
          </w:tcPr>
          <w:p w:rsidR="000B6438" w:rsidRDefault="000B6438" w:rsidP="003A6D94">
            <w:pPr>
              <w:spacing w:after="0" w:line="240" w:lineRule="auto"/>
              <w:rPr>
                <w:rFonts w:ascii="Arial Narrow" w:hAnsi="Arial Narrow" w:cs="Times New Roman"/>
                <w:color w:val="000000"/>
                <w:sz w:val="24"/>
                <w:szCs w:val="24"/>
                <w:lang w:val="sr-Cyrl-CS" w:eastAsia="lt-LT"/>
              </w:rPr>
            </w:pPr>
            <w:r>
              <w:rPr>
                <w:rFonts w:ascii="Arial Narrow" w:hAnsi="Arial Narrow" w:cs="Times New Roman"/>
                <w:color w:val="000000"/>
                <w:sz w:val="24"/>
                <w:szCs w:val="24"/>
                <w:lang w:val="sr-Cyrl-CS" w:eastAsia="lt-LT"/>
              </w:rPr>
              <w:t>Управни инспекторат</w:t>
            </w:r>
          </w:p>
        </w:tc>
        <w:tc>
          <w:tcPr>
            <w:tcW w:w="0" w:type="auto"/>
            <w:tcBorders>
              <w:top w:val="single" w:sz="8" w:space="0" w:color="808080"/>
              <w:left w:val="nil"/>
              <w:bottom w:val="dotted" w:sz="4" w:space="0" w:color="auto"/>
              <w:right w:val="single" w:sz="8" w:space="0" w:color="808080"/>
            </w:tcBorders>
            <w:shd w:val="clear" w:color="auto" w:fill="auto"/>
            <w:vAlign w:val="center"/>
          </w:tcPr>
          <w:p w:rsidR="000B6438" w:rsidRPr="002828B0" w:rsidRDefault="000B6438" w:rsidP="00EC7403">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1</w:t>
            </w:r>
          </w:p>
        </w:tc>
        <w:tc>
          <w:tcPr>
            <w:tcW w:w="0" w:type="auto"/>
            <w:tcBorders>
              <w:top w:val="single" w:sz="8" w:space="0" w:color="808080"/>
              <w:left w:val="nil"/>
              <w:bottom w:val="dotted" w:sz="4" w:space="0" w:color="auto"/>
              <w:right w:val="single" w:sz="8" w:space="0" w:color="808080"/>
            </w:tcBorders>
            <w:shd w:val="clear" w:color="auto" w:fill="auto"/>
            <w:vAlign w:val="center"/>
          </w:tcPr>
          <w:p w:rsidR="000B6438" w:rsidRPr="002828B0" w:rsidRDefault="000B6438" w:rsidP="00301A1D">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1</w:t>
            </w:r>
          </w:p>
        </w:tc>
        <w:tc>
          <w:tcPr>
            <w:tcW w:w="0" w:type="auto"/>
            <w:tcBorders>
              <w:top w:val="single" w:sz="8" w:space="0" w:color="808080"/>
              <w:left w:val="nil"/>
              <w:bottom w:val="dotted" w:sz="4" w:space="0" w:color="auto"/>
              <w:right w:val="single" w:sz="8" w:space="0" w:color="808080"/>
            </w:tcBorders>
            <w:shd w:val="clear" w:color="auto" w:fill="auto"/>
            <w:vAlign w:val="center"/>
          </w:tcPr>
          <w:p w:rsidR="000B6438" w:rsidRPr="002828B0" w:rsidRDefault="000B6438" w:rsidP="00301A1D">
            <w:pPr>
              <w:spacing w:after="0" w:line="240" w:lineRule="auto"/>
              <w:jc w:val="center"/>
              <w:rPr>
                <w:rFonts w:ascii="Arial Narrow" w:hAnsi="Arial Narrow" w:cs="Times New Roman"/>
                <w:color w:val="000000"/>
                <w:sz w:val="20"/>
                <w:szCs w:val="20"/>
                <w:lang w:val="sr-Cyrl-CS" w:eastAsia="lt-LT"/>
              </w:rPr>
            </w:pPr>
          </w:p>
        </w:tc>
        <w:tc>
          <w:tcPr>
            <w:tcW w:w="0" w:type="auto"/>
            <w:tcBorders>
              <w:top w:val="single" w:sz="8" w:space="0" w:color="808080"/>
              <w:left w:val="nil"/>
              <w:bottom w:val="dotted" w:sz="4" w:space="0" w:color="auto"/>
              <w:right w:val="single" w:sz="8" w:space="0" w:color="808080"/>
            </w:tcBorders>
            <w:shd w:val="clear" w:color="auto" w:fill="auto"/>
            <w:vAlign w:val="center"/>
          </w:tcPr>
          <w:p w:rsidR="000B6438" w:rsidRPr="002828B0" w:rsidRDefault="000B6438" w:rsidP="00301A1D">
            <w:pPr>
              <w:spacing w:after="0" w:line="240" w:lineRule="auto"/>
              <w:jc w:val="center"/>
              <w:rPr>
                <w:rFonts w:ascii="Arial Narrow" w:hAnsi="Arial Narrow" w:cs="Times New Roman"/>
                <w:color w:val="000000"/>
                <w:sz w:val="20"/>
                <w:szCs w:val="20"/>
                <w:lang w:val="sr-Cyrl-CS" w:eastAsia="lt-LT"/>
              </w:rPr>
            </w:pPr>
          </w:p>
        </w:tc>
      </w:tr>
      <w:tr w:rsidR="00AB7D5F" w:rsidRPr="0072604D" w:rsidTr="007F1923">
        <w:trPr>
          <w:trHeight w:val="85"/>
        </w:trPr>
        <w:tc>
          <w:tcPr>
            <w:tcW w:w="0" w:type="auto"/>
            <w:tcBorders>
              <w:top w:val="dotted" w:sz="4" w:space="0" w:color="auto"/>
              <w:left w:val="single" w:sz="8" w:space="0" w:color="808080"/>
              <w:bottom w:val="dotted" w:sz="4" w:space="0" w:color="auto"/>
              <w:right w:val="single" w:sz="8" w:space="0" w:color="808080"/>
            </w:tcBorders>
            <w:shd w:val="clear" w:color="auto" w:fill="FFFF00"/>
            <w:vAlign w:val="center"/>
            <w:hideMark/>
          </w:tcPr>
          <w:p w:rsidR="003A6D94" w:rsidRPr="00B154C3" w:rsidRDefault="003A6D94" w:rsidP="003A6D94">
            <w:pPr>
              <w:spacing w:after="0" w:line="240" w:lineRule="auto"/>
              <w:jc w:val="center"/>
              <w:rPr>
                <w:rFonts w:ascii="Arial Narrow" w:hAnsi="Arial Narrow" w:cs="Times New Roman"/>
                <w:b/>
                <w:color w:val="000000"/>
                <w:sz w:val="20"/>
                <w:szCs w:val="20"/>
                <w:lang w:val="en-GB" w:eastAsia="lt-LT"/>
              </w:rPr>
            </w:pPr>
            <w:r w:rsidRPr="00B154C3">
              <w:rPr>
                <w:rFonts w:ascii="Arial Narrow" w:hAnsi="Arial Narrow" w:cs="Times New Roman"/>
                <w:b/>
                <w:color w:val="000000"/>
                <w:sz w:val="20"/>
                <w:szCs w:val="20"/>
                <w:lang w:val="en-GB" w:eastAsia="lt-LT"/>
              </w:rPr>
              <w:t>2.</w:t>
            </w:r>
          </w:p>
        </w:tc>
        <w:tc>
          <w:tcPr>
            <w:tcW w:w="0" w:type="auto"/>
            <w:tcBorders>
              <w:top w:val="dotted" w:sz="4" w:space="0" w:color="auto"/>
              <w:left w:val="nil"/>
              <w:bottom w:val="dotted" w:sz="4" w:space="0" w:color="auto"/>
              <w:right w:val="single" w:sz="8" w:space="0" w:color="808080"/>
            </w:tcBorders>
            <w:shd w:val="clear" w:color="auto" w:fill="FFFF00"/>
            <w:vAlign w:val="center"/>
            <w:hideMark/>
          </w:tcPr>
          <w:p w:rsidR="003A6D94" w:rsidRPr="00B154C3" w:rsidRDefault="003A6D94" w:rsidP="00EC7403">
            <w:pPr>
              <w:spacing w:after="0" w:line="240" w:lineRule="auto"/>
              <w:rPr>
                <w:rFonts w:ascii="Arial Narrow" w:hAnsi="Arial Narrow" w:cs="Times New Roman"/>
                <w:b/>
                <w:color w:val="000000"/>
                <w:sz w:val="24"/>
                <w:szCs w:val="24"/>
                <w:lang w:val="sr-Cyrl-CS" w:eastAsia="lt-LT"/>
              </w:rPr>
            </w:pPr>
            <w:r w:rsidRPr="00B154C3">
              <w:rPr>
                <w:rFonts w:ascii="Arial Narrow" w:hAnsi="Arial Narrow" w:cs="Times New Roman"/>
                <w:b/>
                <w:color w:val="000000"/>
                <w:sz w:val="24"/>
                <w:szCs w:val="24"/>
                <w:lang w:val="sr-Cyrl-CS" w:eastAsia="lt-LT"/>
              </w:rPr>
              <w:t>Министарство фина</w:t>
            </w:r>
            <w:r w:rsidR="00301A1D" w:rsidRPr="00B154C3">
              <w:rPr>
                <w:rFonts w:ascii="Arial Narrow" w:hAnsi="Arial Narrow" w:cs="Times New Roman"/>
                <w:b/>
                <w:color w:val="000000"/>
                <w:sz w:val="24"/>
                <w:szCs w:val="24"/>
                <w:lang w:val="sr-Cyrl-CS" w:eastAsia="lt-LT"/>
              </w:rPr>
              <w:t>н</w:t>
            </w:r>
            <w:r w:rsidRPr="00B154C3">
              <w:rPr>
                <w:rFonts w:ascii="Arial Narrow" w:hAnsi="Arial Narrow" w:cs="Times New Roman"/>
                <w:b/>
                <w:color w:val="000000"/>
                <w:sz w:val="24"/>
                <w:szCs w:val="24"/>
                <w:lang w:val="sr-Cyrl-CS" w:eastAsia="lt-LT"/>
              </w:rPr>
              <w:t>сија</w:t>
            </w:r>
          </w:p>
        </w:tc>
        <w:tc>
          <w:tcPr>
            <w:tcW w:w="0" w:type="auto"/>
            <w:tcBorders>
              <w:top w:val="dotted" w:sz="4" w:space="0" w:color="auto"/>
              <w:left w:val="nil"/>
              <w:bottom w:val="dotted" w:sz="4" w:space="0" w:color="auto"/>
              <w:right w:val="single" w:sz="8" w:space="0" w:color="808080"/>
            </w:tcBorders>
            <w:shd w:val="clear" w:color="auto" w:fill="auto"/>
            <w:vAlign w:val="center"/>
          </w:tcPr>
          <w:p w:rsidR="003A6D94" w:rsidRPr="002828B0" w:rsidRDefault="000B6438" w:rsidP="00EC7403">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10</w:t>
            </w:r>
          </w:p>
        </w:tc>
        <w:tc>
          <w:tcPr>
            <w:tcW w:w="0" w:type="auto"/>
            <w:tcBorders>
              <w:top w:val="dotted" w:sz="4" w:space="0" w:color="auto"/>
              <w:left w:val="nil"/>
              <w:bottom w:val="dotted" w:sz="4" w:space="0" w:color="auto"/>
              <w:right w:val="single" w:sz="8" w:space="0" w:color="808080"/>
            </w:tcBorders>
            <w:shd w:val="clear" w:color="auto" w:fill="auto"/>
            <w:vAlign w:val="center"/>
          </w:tcPr>
          <w:p w:rsidR="003A6D94" w:rsidRPr="002828B0" w:rsidRDefault="00AB7D5F" w:rsidP="00EC7403">
            <w:pPr>
              <w:spacing w:after="0" w:line="240" w:lineRule="auto"/>
              <w:jc w:val="center"/>
              <w:rPr>
                <w:rFonts w:ascii="Arial Narrow" w:hAnsi="Arial Narrow" w:cs="Times New Roman"/>
                <w:color w:val="000000"/>
                <w:sz w:val="20"/>
                <w:szCs w:val="20"/>
                <w:lang w:eastAsia="lt-LT"/>
              </w:rPr>
            </w:pPr>
            <w:r w:rsidRPr="002828B0">
              <w:rPr>
                <w:rFonts w:ascii="Arial Narrow" w:hAnsi="Arial Narrow" w:cs="Times New Roman"/>
                <w:color w:val="000000"/>
                <w:sz w:val="20"/>
                <w:szCs w:val="20"/>
                <w:lang w:eastAsia="lt-LT"/>
              </w:rPr>
              <w:t>2</w:t>
            </w:r>
          </w:p>
        </w:tc>
        <w:tc>
          <w:tcPr>
            <w:tcW w:w="0" w:type="auto"/>
            <w:tcBorders>
              <w:top w:val="dotted" w:sz="4" w:space="0" w:color="auto"/>
              <w:left w:val="nil"/>
              <w:bottom w:val="dotted" w:sz="4" w:space="0" w:color="auto"/>
              <w:right w:val="single" w:sz="8" w:space="0" w:color="808080"/>
            </w:tcBorders>
            <w:shd w:val="clear" w:color="auto" w:fill="auto"/>
            <w:vAlign w:val="center"/>
          </w:tcPr>
          <w:p w:rsidR="003A6D94" w:rsidRPr="002828B0" w:rsidRDefault="00AB7D5F" w:rsidP="00B66D10">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3</w:t>
            </w:r>
          </w:p>
        </w:tc>
        <w:tc>
          <w:tcPr>
            <w:tcW w:w="0" w:type="auto"/>
            <w:tcBorders>
              <w:top w:val="dotted" w:sz="4" w:space="0" w:color="auto"/>
              <w:left w:val="nil"/>
              <w:bottom w:val="dotted" w:sz="4" w:space="0" w:color="auto"/>
              <w:right w:val="single" w:sz="8" w:space="0" w:color="808080"/>
            </w:tcBorders>
            <w:shd w:val="clear" w:color="auto" w:fill="auto"/>
            <w:vAlign w:val="center"/>
          </w:tcPr>
          <w:p w:rsidR="003A6D94" w:rsidRPr="002828B0" w:rsidRDefault="00AB7D5F" w:rsidP="00B66D10">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5</w:t>
            </w:r>
          </w:p>
        </w:tc>
      </w:tr>
      <w:tr w:rsidR="000B6438" w:rsidRPr="0072604D" w:rsidTr="007F1923">
        <w:trPr>
          <w:trHeight w:val="85"/>
        </w:trPr>
        <w:tc>
          <w:tcPr>
            <w:tcW w:w="0" w:type="auto"/>
            <w:tcBorders>
              <w:top w:val="dotted" w:sz="4" w:space="0" w:color="auto"/>
              <w:left w:val="single" w:sz="8" w:space="0" w:color="808080"/>
              <w:bottom w:val="dotted" w:sz="4" w:space="0" w:color="auto"/>
              <w:right w:val="single" w:sz="8" w:space="0" w:color="808080"/>
            </w:tcBorders>
            <w:shd w:val="clear" w:color="auto" w:fill="92D050"/>
            <w:vAlign w:val="center"/>
          </w:tcPr>
          <w:p w:rsidR="000B6438" w:rsidRPr="000B6438" w:rsidRDefault="000B6438" w:rsidP="003A6D94">
            <w:pPr>
              <w:spacing w:after="0" w:line="240" w:lineRule="auto"/>
              <w:jc w:val="center"/>
              <w:rPr>
                <w:rFonts w:ascii="Arial Narrow" w:hAnsi="Arial Narrow" w:cs="Times New Roman"/>
                <w:b/>
                <w:color w:val="000000"/>
                <w:sz w:val="20"/>
                <w:szCs w:val="20"/>
                <w:lang w:eastAsia="lt-LT"/>
              </w:rPr>
            </w:pPr>
            <w:r>
              <w:rPr>
                <w:rFonts w:ascii="Arial Narrow" w:hAnsi="Arial Narrow" w:cs="Times New Roman"/>
                <w:b/>
                <w:color w:val="000000"/>
                <w:sz w:val="20"/>
                <w:szCs w:val="20"/>
                <w:lang w:eastAsia="lt-LT"/>
              </w:rPr>
              <w:t xml:space="preserve">3. </w:t>
            </w:r>
          </w:p>
        </w:tc>
        <w:tc>
          <w:tcPr>
            <w:tcW w:w="0" w:type="auto"/>
            <w:tcBorders>
              <w:top w:val="dotted" w:sz="4" w:space="0" w:color="auto"/>
              <w:left w:val="nil"/>
              <w:bottom w:val="dotted" w:sz="4" w:space="0" w:color="auto"/>
              <w:right w:val="single" w:sz="8" w:space="0" w:color="808080"/>
            </w:tcBorders>
            <w:shd w:val="clear" w:color="auto" w:fill="92D050"/>
            <w:vAlign w:val="center"/>
          </w:tcPr>
          <w:p w:rsidR="000B6438" w:rsidRPr="00B154C3" w:rsidRDefault="000B6438" w:rsidP="00EC7403">
            <w:pPr>
              <w:spacing w:after="0" w:line="240" w:lineRule="auto"/>
              <w:rPr>
                <w:rFonts w:ascii="Arial Narrow" w:hAnsi="Arial Narrow" w:cs="Times New Roman"/>
                <w:b/>
                <w:color w:val="000000"/>
                <w:sz w:val="24"/>
                <w:szCs w:val="24"/>
                <w:lang w:val="sr-Cyrl-CS" w:eastAsia="lt-LT"/>
              </w:rPr>
            </w:pPr>
            <w:r>
              <w:rPr>
                <w:rFonts w:ascii="Arial Narrow" w:hAnsi="Arial Narrow" w:cs="Times New Roman"/>
                <w:b/>
                <w:color w:val="000000"/>
                <w:sz w:val="24"/>
                <w:szCs w:val="24"/>
                <w:lang w:val="sr-Cyrl-CS" w:eastAsia="lt-LT"/>
              </w:rPr>
              <w:t>Управа за јавне набавке</w:t>
            </w:r>
          </w:p>
        </w:tc>
        <w:tc>
          <w:tcPr>
            <w:tcW w:w="0" w:type="auto"/>
            <w:tcBorders>
              <w:top w:val="dotted" w:sz="4" w:space="0" w:color="auto"/>
              <w:left w:val="nil"/>
              <w:bottom w:val="dotted" w:sz="4" w:space="0" w:color="auto"/>
              <w:right w:val="single" w:sz="8" w:space="0" w:color="808080"/>
            </w:tcBorders>
            <w:shd w:val="clear" w:color="auto" w:fill="auto"/>
            <w:vAlign w:val="center"/>
          </w:tcPr>
          <w:p w:rsidR="000B6438" w:rsidRPr="002828B0" w:rsidRDefault="000B6438" w:rsidP="00EC7403">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2</w:t>
            </w:r>
          </w:p>
        </w:tc>
        <w:tc>
          <w:tcPr>
            <w:tcW w:w="0" w:type="auto"/>
            <w:tcBorders>
              <w:top w:val="dotted" w:sz="4" w:space="0" w:color="auto"/>
              <w:left w:val="nil"/>
              <w:bottom w:val="dotted" w:sz="4" w:space="0" w:color="auto"/>
              <w:right w:val="single" w:sz="8" w:space="0" w:color="808080"/>
            </w:tcBorders>
            <w:shd w:val="clear" w:color="auto" w:fill="auto"/>
            <w:vAlign w:val="center"/>
          </w:tcPr>
          <w:p w:rsidR="000B6438" w:rsidRPr="002828B0" w:rsidRDefault="00AB7D5F" w:rsidP="00EC7403">
            <w:pPr>
              <w:spacing w:after="0" w:line="240" w:lineRule="auto"/>
              <w:jc w:val="center"/>
              <w:rPr>
                <w:rFonts w:ascii="Arial Narrow" w:hAnsi="Arial Narrow" w:cs="Times New Roman"/>
                <w:color w:val="000000"/>
                <w:sz w:val="20"/>
                <w:szCs w:val="20"/>
                <w:lang w:eastAsia="lt-LT"/>
              </w:rPr>
            </w:pPr>
            <w:r w:rsidRPr="002828B0">
              <w:rPr>
                <w:rFonts w:ascii="Arial Narrow" w:hAnsi="Arial Narrow" w:cs="Times New Roman"/>
                <w:color w:val="000000"/>
                <w:sz w:val="20"/>
                <w:szCs w:val="20"/>
                <w:lang w:eastAsia="lt-LT"/>
              </w:rPr>
              <w:t>2</w:t>
            </w:r>
          </w:p>
        </w:tc>
        <w:tc>
          <w:tcPr>
            <w:tcW w:w="0" w:type="auto"/>
            <w:tcBorders>
              <w:top w:val="dotted" w:sz="4" w:space="0" w:color="auto"/>
              <w:left w:val="nil"/>
              <w:bottom w:val="dotted" w:sz="4" w:space="0" w:color="auto"/>
              <w:right w:val="single" w:sz="8" w:space="0" w:color="808080"/>
            </w:tcBorders>
            <w:shd w:val="clear" w:color="auto" w:fill="auto"/>
            <w:vAlign w:val="center"/>
          </w:tcPr>
          <w:p w:rsidR="000B6438" w:rsidRPr="002828B0" w:rsidRDefault="000B6438" w:rsidP="00B66D10">
            <w:pPr>
              <w:spacing w:after="0" w:line="240" w:lineRule="auto"/>
              <w:jc w:val="center"/>
              <w:rPr>
                <w:rFonts w:ascii="Arial Narrow" w:hAnsi="Arial Narrow" w:cs="Times New Roman"/>
                <w:color w:val="000000"/>
                <w:sz w:val="20"/>
                <w:szCs w:val="20"/>
                <w:lang w:val="sr-Cyrl-CS" w:eastAsia="lt-LT"/>
              </w:rPr>
            </w:pPr>
          </w:p>
        </w:tc>
        <w:tc>
          <w:tcPr>
            <w:tcW w:w="0" w:type="auto"/>
            <w:tcBorders>
              <w:top w:val="dotted" w:sz="4" w:space="0" w:color="auto"/>
              <w:left w:val="nil"/>
              <w:bottom w:val="dotted" w:sz="4" w:space="0" w:color="auto"/>
              <w:right w:val="single" w:sz="8" w:space="0" w:color="808080"/>
            </w:tcBorders>
            <w:shd w:val="clear" w:color="auto" w:fill="auto"/>
            <w:vAlign w:val="center"/>
          </w:tcPr>
          <w:p w:rsidR="000B6438" w:rsidRPr="002828B0" w:rsidRDefault="000B6438" w:rsidP="00B66D10">
            <w:pPr>
              <w:spacing w:after="0" w:line="240" w:lineRule="auto"/>
              <w:jc w:val="center"/>
              <w:rPr>
                <w:rFonts w:ascii="Arial Narrow" w:hAnsi="Arial Narrow" w:cs="Times New Roman"/>
                <w:color w:val="000000"/>
                <w:sz w:val="20"/>
                <w:szCs w:val="20"/>
                <w:lang w:val="sr-Cyrl-CS" w:eastAsia="lt-LT"/>
              </w:rPr>
            </w:pPr>
          </w:p>
        </w:tc>
      </w:tr>
      <w:tr w:rsidR="00AB7D5F" w:rsidRPr="0072604D" w:rsidTr="007F1923">
        <w:trPr>
          <w:trHeight w:val="85"/>
        </w:trPr>
        <w:tc>
          <w:tcPr>
            <w:tcW w:w="0" w:type="auto"/>
            <w:tcBorders>
              <w:top w:val="dotted" w:sz="4" w:space="0" w:color="auto"/>
              <w:left w:val="single" w:sz="8" w:space="0" w:color="808080"/>
              <w:bottom w:val="dotted" w:sz="4" w:space="0" w:color="auto"/>
              <w:right w:val="single" w:sz="8" w:space="0" w:color="808080"/>
            </w:tcBorders>
            <w:shd w:val="clear" w:color="auto" w:fill="FF0000"/>
            <w:vAlign w:val="center"/>
            <w:hideMark/>
          </w:tcPr>
          <w:p w:rsidR="003A6D94" w:rsidRPr="00B154C3" w:rsidRDefault="000B6438" w:rsidP="003A6D94">
            <w:pPr>
              <w:spacing w:after="0" w:line="240" w:lineRule="auto"/>
              <w:jc w:val="center"/>
              <w:rPr>
                <w:rFonts w:ascii="Arial Narrow" w:hAnsi="Arial Narrow" w:cs="Times New Roman"/>
                <w:b/>
                <w:color w:val="000000"/>
                <w:sz w:val="20"/>
                <w:szCs w:val="20"/>
                <w:lang w:val="en-GB" w:eastAsia="lt-LT"/>
              </w:rPr>
            </w:pPr>
            <w:r>
              <w:rPr>
                <w:rFonts w:ascii="Arial Narrow" w:hAnsi="Arial Narrow" w:cs="Times New Roman"/>
                <w:b/>
                <w:color w:val="000000"/>
                <w:sz w:val="20"/>
                <w:szCs w:val="20"/>
                <w:lang w:eastAsia="lt-LT"/>
              </w:rPr>
              <w:t>4</w:t>
            </w:r>
            <w:r w:rsidR="003A6D94" w:rsidRPr="00B154C3">
              <w:rPr>
                <w:rFonts w:ascii="Arial Narrow" w:hAnsi="Arial Narrow" w:cs="Times New Roman"/>
                <w:b/>
                <w:color w:val="000000"/>
                <w:sz w:val="20"/>
                <w:szCs w:val="20"/>
                <w:lang w:val="en-GB" w:eastAsia="lt-LT"/>
              </w:rPr>
              <w:t>.</w:t>
            </w:r>
          </w:p>
        </w:tc>
        <w:tc>
          <w:tcPr>
            <w:tcW w:w="0" w:type="auto"/>
            <w:tcBorders>
              <w:top w:val="dotted" w:sz="4" w:space="0" w:color="auto"/>
              <w:left w:val="nil"/>
              <w:bottom w:val="dotted" w:sz="4" w:space="0" w:color="auto"/>
              <w:right w:val="single" w:sz="8" w:space="0" w:color="808080"/>
            </w:tcBorders>
            <w:shd w:val="clear" w:color="auto" w:fill="FF0000"/>
            <w:vAlign w:val="center"/>
            <w:hideMark/>
          </w:tcPr>
          <w:p w:rsidR="003A6D94" w:rsidRPr="00B154C3" w:rsidRDefault="003A6D94" w:rsidP="00EC7403">
            <w:pPr>
              <w:spacing w:after="0" w:line="240" w:lineRule="auto"/>
              <w:rPr>
                <w:rFonts w:ascii="Arial Narrow" w:hAnsi="Arial Narrow" w:cs="Times New Roman"/>
                <w:b/>
                <w:color w:val="000000"/>
                <w:sz w:val="24"/>
                <w:szCs w:val="24"/>
                <w:lang w:val="en-GB" w:eastAsia="lt-LT"/>
              </w:rPr>
            </w:pPr>
            <w:r w:rsidRPr="00B154C3">
              <w:rPr>
                <w:rFonts w:ascii="Arial Narrow" w:hAnsi="Arial Narrow" w:cs="Times New Roman"/>
                <w:b/>
                <w:color w:val="000000"/>
                <w:sz w:val="24"/>
                <w:szCs w:val="24"/>
                <w:lang w:val="sr-Cyrl-CS" w:eastAsia="lt-LT"/>
              </w:rPr>
              <w:t>Министарство правде</w:t>
            </w:r>
            <w:r w:rsidRPr="00B154C3">
              <w:rPr>
                <w:rFonts w:ascii="Arial Narrow" w:hAnsi="Arial Narrow" w:cs="Times New Roman"/>
                <w:b/>
                <w:color w:val="000000"/>
                <w:sz w:val="24"/>
                <w:szCs w:val="24"/>
                <w:lang w:val="en-GB" w:eastAsia="lt-LT"/>
              </w:rPr>
              <w:t xml:space="preserve"> </w:t>
            </w:r>
          </w:p>
        </w:tc>
        <w:tc>
          <w:tcPr>
            <w:tcW w:w="0" w:type="auto"/>
            <w:tcBorders>
              <w:top w:val="dotted" w:sz="4" w:space="0" w:color="auto"/>
              <w:left w:val="nil"/>
              <w:bottom w:val="dotted" w:sz="4" w:space="0" w:color="auto"/>
              <w:right w:val="single" w:sz="8" w:space="0" w:color="808080"/>
            </w:tcBorders>
            <w:shd w:val="clear" w:color="auto" w:fill="auto"/>
            <w:vAlign w:val="center"/>
          </w:tcPr>
          <w:p w:rsidR="003A6D94" w:rsidRPr="002828B0" w:rsidRDefault="000B6438" w:rsidP="00EC7403">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3</w:t>
            </w:r>
          </w:p>
        </w:tc>
        <w:tc>
          <w:tcPr>
            <w:tcW w:w="0" w:type="auto"/>
            <w:tcBorders>
              <w:top w:val="dotted" w:sz="4" w:space="0" w:color="auto"/>
              <w:left w:val="nil"/>
              <w:bottom w:val="dotted" w:sz="4" w:space="0" w:color="auto"/>
              <w:right w:val="single" w:sz="8" w:space="0" w:color="808080"/>
            </w:tcBorders>
            <w:shd w:val="clear" w:color="auto" w:fill="auto"/>
            <w:vAlign w:val="center"/>
          </w:tcPr>
          <w:p w:rsidR="003A6D94" w:rsidRPr="002828B0" w:rsidRDefault="00AB7D5F" w:rsidP="00EC7403">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1</w:t>
            </w:r>
          </w:p>
        </w:tc>
        <w:tc>
          <w:tcPr>
            <w:tcW w:w="0" w:type="auto"/>
            <w:tcBorders>
              <w:top w:val="dotted" w:sz="4" w:space="0" w:color="auto"/>
              <w:left w:val="nil"/>
              <w:bottom w:val="dotted" w:sz="4" w:space="0" w:color="auto"/>
              <w:right w:val="single" w:sz="8" w:space="0" w:color="808080"/>
            </w:tcBorders>
            <w:shd w:val="clear" w:color="auto" w:fill="auto"/>
          </w:tcPr>
          <w:p w:rsidR="003A6D94" w:rsidRPr="002828B0" w:rsidRDefault="003A6D94" w:rsidP="00EC7403">
            <w:pPr>
              <w:spacing w:after="0" w:line="240" w:lineRule="auto"/>
              <w:jc w:val="center"/>
              <w:rPr>
                <w:rFonts w:ascii="Arial Narrow" w:hAnsi="Arial Narrow" w:cs="Times New Roman"/>
                <w:color w:val="000000"/>
                <w:sz w:val="20"/>
                <w:szCs w:val="20"/>
                <w:lang w:val="en-GB" w:eastAsia="lt-LT"/>
              </w:rPr>
            </w:pPr>
          </w:p>
        </w:tc>
        <w:tc>
          <w:tcPr>
            <w:tcW w:w="0" w:type="auto"/>
            <w:tcBorders>
              <w:top w:val="dotted" w:sz="4" w:space="0" w:color="auto"/>
              <w:left w:val="nil"/>
              <w:bottom w:val="dotted" w:sz="4" w:space="0" w:color="auto"/>
              <w:right w:val="single" w:sz="8" w:space="0" w:color="808080"/>
            </w:tcBorders>
            <w:shd w:val="clear" w:color="auto" w:fill="auto"/>
          </w:tcPr>
          <w:p w:rsidR="003A6D94" w:rsidRPr="002828B0" w:rsidRDefault="00AB7D5F" w:rsidP="00EC7403">
            <w:pPr>
              <w:spacing w:after="0" w:line="240" w:lineRule="auto"/>
              <w:jc w:val="center"/>
              <w:rPr>
                <w:rFonts w:ascii="Arial Narrow" w:hAnsi="Arial Narrow" w:cs="Times New Roman"/>
                <w:color w:val="000000"/>
                <w:sz w:val="20"/>
                <w:szCs w:val="20"/>
                <w:lang w:eastAsia="lt-LT"/>
              </w:rPr>
            </w:pPr>
            <w:r w:rsidRPr="002828B0">
              <w:rPr>
                <w:rFonts w:ascii="Arial Narrow" w:hAnsi="Arial Narrow" w:cs="Times New Roman"/>
                <w:color w:val="000000"/>
                <w:sz w:val="20"/>
                <w:szCs w:val="20"/>
                <w:lang w:eastAsia="lt-LT"/>
              </w:rPr>
              <w:t>2</w:t>
            </w:r>
          </w:p>
        </w:tc>
      </w:tr>
      <w:tr w:rsidR="000B6438" w:rsidRPr="000B6438" w:rsidTr="007F1923">
        <w:trPr>
          <w:trHeight w:val="85"/>
        </w:trPr>
        <w:tc>
          <w:tcPr>
            <w:tcW w:w="0" w:type="auto"/>
            <w:tcBorders>
              <w:top w:val="dotted" w:sz="4" w:space="0" w:color="auto"/>
              <w:left w:val="single" w:sz="8" w:space="0" w:color="808080"/>
              <w:bottom w:val="dotted" w:sz="4" w:space="0" w:color="auto"/>
              <w:right w:val="single" w:sz="8" w:space="0" w:color="808080"/>
            </w:tcBorders>
            <w:shd w:val="clear" w:color="auto" w:fill="FFFF00"/>
            <w:vAlign w:val="center"/>
          </w:tcPr>
          <w:p w:rsidR="000B6438" w:rsidRPr="000B6438" w:rsidRDefault="000B6438" w:rsidP="003A6D94">
            <w:pPr>
              <w:spacing w:after="0" w:line="240" w:lineRule="auto"/>
              <w:jc w:val="center"/>
              <w:rPr>
                <w:rFonts w:ascii="Arial Narrow" w:hAnsi="Arial Narrow" w:cs="Times New Roman"/>
                <w:b/>
                <w:color w:val="000000"/>
                <w:sz w:val="20"/>
                <w:szCs w:val="20"/>
                <w:lang w:eastAsia="lt-LT"/>
              </w:rPr>
            </w:pPr>
            <w:r>
              <w:rPr>
                <w:rFonts w:ascii="Arial Narrow" w:hAnsi="Arial Narrow" w:cs="Times New Roman"/>
                <w:b/>
                <w:color w:val="000000"/>
                <w:sz w:val="20"/>
                <w:szCs w:val="20"/>
                <w:lang w:eastAsia="lt-LT"/>
              </w:rPr>
              <w:t>5.</w:t>
            </w:r>
          </w:p>
        </w:tc>
        <w:tc>
          <w:tcPr>
            <w:tcW w:w="0" w:type="auto"/>
            <w:tcBorders>
              <w:top w:val="dotted" w:sz="4" w:space="0" w:color="auto"/>
              <w:left w:val="nil"/>
              <w:bottom w:val="dotted" w:sz="4" w:space="0" w:color="auto"/>
              <w:right w:val="single" w:sz="8" w:space="0" w:color="808080"/>
            </w:tcBorders>
            <w:shd w:val="clear" w:color="auto" w:fill="FFFF00"/>
            <w:vAlign w:val="center"/>
          </w:tcPr>
          <w:p w:rsidR="000B6438" w:rsidRPr="00B154C3" w:rsidRDefault="000B6438" w:rsidP="00EC7403">
            <w:pPr>
              <w:spacing w:after="0" w:line="240" w:lineRule="auto"/>
              <w:rPr>
                <w:rFonts w:ascii="Arial Narrow" w:hAnsi="Arial Narrow" w:cs="Times New Roman"/>
                <w:b/>
                <w:color w:val="000000"/>
                <w:sz w:val="24"/>
                <w:szCs w:val="24"/>
                <w:lang w:val="sr-Cyrl-CS" w:eastAsia="lt-LT"/>
              </w:rPr>
            </w:pPr>
            <w:r>
              <w:rPr>
                <w:rFonts w:ascii="Arial Narrow" w:hAnsi="Arial Narrow" w:cs="Times New Roman"/>
                <w:b/>
                <w:color w:val="000000"/>
                <w:sz w:val="24"/>
                <w:szCs w:val="24"/>
                <w:lang w:val="sr-Cyrl-CS" w:eastAsia="lt-LT"/>
              </w:rPr>
              <w:t>Агенција за борбу против корупције</w:t>
            </w:r>
          </w:p>
        </w:tc>
        <w:tc>
          <w:tcPr>
            <w:tcW w:w="0" w:type="auto"/>
            <w:tcBorders>
              <w:top w:val="dotted" w:sz="4" w:space="0" w:color="auto"/>
              <w:left w:val="nil"/>
              <w:bottom w:val="dotted" w:sz="4" w:space="0" w:color="auto"/>
              <w:right w:val="single" w:sz="8" w:space="0" w:color="808080"/>
            </w:tcBorders>
            <w:shd w:val="clear" w:color="auto" w:fill="auto"/>
            <w:vAlign w:val="center"/>
          </w:tcPr>
          <w:p w:rsidR="000B6438" w:rsidRPr="002828B0" w:rsidRDefault="000B6438" w:rsidP="00EC7403">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1</w:t>
            </w:r>
          </w:p>
        </w:tc>
        <w:tc>
          <w:tcPr>
            <w:tcW w:w="0" w:type="auto"/>
            <w:tcBorders>
              <w:top w:val="dotted" w:sz="4" w:space="0" w:color="auto"/>
              <w:left w:val="nil"/>
              <w:bottom w:val="dotted" w:sz="4" w:space="0" w:color="auto"/>
              <w:right w:val="single" w:sz="8" w:space="0" w:color="808080"/>
            </w:tcBorders>
            <w:shd w:val="clear" w:color="auto" w:fill="auto"/>
            <w:vAlign w:val="center"/>
          </w:tcPr>
          <w:p w:rsidR="000B6438" w:rsidRPr="002828B0" w:rsidRDefault="000B6438" w:rsidP="00EC7403">
            <w:pPr>
              <w:spacing w:after="0" w:line="240" w:lineRule="auto"/>
              <w:jc w:val="center"/>
              <w:rPr>
                <w:rFonts w:ascii="Arial Narrow" w:hAnsi="Arial Narrow" w:cs="Times New Roman"/>
                <w:color w:val="000000"/>
                <w:sz w:val="20"/>
                <w:szCs w:val="20"/>
                <w:lang w:val="sr-Cyrl-CS" w:eastAsia="lt-LT"/>
              </w:rPr>
            </w:pPr>
          </w:p>
        </w:tc>
        <w:tc>
          <w:tcPr>
            <w:tcW w:w="0" w:type="auto"/>
            <w:tcBorders>
              <w:top w:val="dotted" w:sz="4" w:space="0" w:color="auto"/>
              <w:left w:val="nil"/>
              <w:bottom w:val="dotted" w:sz="4" w:space="0" w:color="auto"/>
              <w:right w:val="single" w:sz="8" w:space="0" w:color="808080"/>
            </w:tcBorders>
            <w:shd w:val="clear" w:color="auto" w:fill="auto"/>
          </w:tcPr>
          <w:p w:rsidR="00AB7D5F" w:rsidRPr="002828B0" w:rsidRDefault="00AB7D5F" w:rsidP="00EC7403">
            <w:pPr>
              <w:spacing w:after="0" w:line="240" w:lineRule="auto"/>
              <w:jc w:val="center"/>
              <w:rPr>
                <w:rFonts w:ascii="Arial Narrow" w:hAnsi="Arial Narrow" w:cs="Times New Roman"/>
                <w:color w:val="000000"/>
                <w:sz w:val="20"/>
                <w:szCs w:val="20"/>
                <w:lang w:eastAsia="lt-LT"/>
              </w:rPr>
            </w:pPr>
          </w:p>
          <w:p w:rsidR="000B6438" w:rsidRPr="002828B0" w:rsidRDefault="00AB7D5F" w:rsidP="00EC7403">
            <w:pPr>
              <w:spacing w:after="0" w:line="240" w:lineRule="auto"/>
              <w:jc w:val="center"/>
              <w:rPr>
                <w:rFonts w:ascii="Arial Narrow" w:hAnsi="Arial Narrow" w:cs="Times New Roman"/>
                <w:color w:val="000000"/>
                <w:sz w:val="20"/>
                <w:szCs w:val="20"/>
                <w:lang w:eastAsia="lt-LT"/>
              </w:rPr>
            </w:pPr>
            <w:r w:rsidRPr="002828B0">
              <w:rPr>
                <w:rFonts w:ascii="Arial Narrow" w:hAnsi="Arial Narrow" w:cs="Times New Roman"/>
                <w:color w:val="000000"/>
                <w:sz w:val="20"/>
                <w:szCs w:val="20"/>
                <w:lang w:eastAsia="lt-LT"/>
              </w:rPr>
              <w:t>1</w:t>
            </w:r>
          </w:p>
        </w:tc>
        <w:tc>
          <w:tcPr>
            <w:tcW w:w="0" w:type="auto"/>
            <w:tcBorders>
              <w:top w:val="dotted" w:sz="4" w:space="0" w:color="auto"/>
              <w:left w:val="nil"/>
              <w:bottom w:val="dotted" w:sz="4" w:space="0" w:color="auto"/>
              <w:right w:val="single" w:sz="8" w:space="0" w:color="808080"/>
            </w:tcBorders>
            <w:shd w:val="clear" w:color="auto" w:fill="auto"/>
          </w:tcPr>
          <w:p w:rsidR="000B6438" w:rsidRPr="002828B0" w:rsidRDefault="000B6438" w:rsidP="00EC7403">
            <w:pPr>
              <w:spacing w:after="0" w:line="240" w:lineRule="auto"/>
              <w:jc w:val="center"/>
              <w:rPr>
                <w:rFonts w:ascii="Arial Narrow" w:hAnsi="Arial Narrow" w:cs="Times New Roman"/>
                <w:color w:val="000000"/>
                <w:sz w:val="20"/>
                <w:szCs w:val="20"/>
                <w:lang w:eastAsia="lt-LT"/>
              </w:rPr>
            </w:pPr>
          </w:p>
        </w:tc>
      </w:tr>
      <w:tr w:rsidR="00AB7D5F" w:rsidRPr="0072604D" w:rsidTr="007F1923">
        <w:trPr>
          <w:trHeight w:val="85"/>
        </w:trPr>
        <w:tc>
          <w:tcPr>
            <w:tcW w:w="0" w:type="auto"/>
            <w:tcBorders>
              <w:top w:val="dotted" w:sz="4" w:space="0" w:color="auto"/>
              <w:left w:val="single" w:sz="8" w:space="0" w:color="808080"/>
              <w:bottom w:val="dotted" w:sz="4" w:space="0" w:color="auto"/>
              <w:right w:val="single" w:sz="8" w:space="0" w:color="808080"/>
            </w:tcBorders>
            <w:shd w:val="clear" w:color="auto" w:fill="FFFF00"/>
            <w:vAlign w:val="center"/>
            <w:hideMark/>
          </w:tcPr>
          <w:p w:rsidR="003A6D94" w:rsidRPr="00B154C3" w:rsidRDefault="000B6438" w:rsidP="003A6D94">
            <w:pPr>
              <w:spacing w:after="0" w:line="240" w:lineRule="auto"/>
              <w:jc w:val="center"/>
              <w:rPr>
                <w:rFonts w:ascii="Arial Narrow" w:hAnsi="Arial Narrow" w:cs="Times New Roman"/>
                <w:b/>
                <w:color w:val="000000"/>
                <w:sz w:val="20"/>
                <w:szCs w:val="20"/>
                <w:lang w:val="en-GB" w:eastAsia="lt-LT"/>
              </w:rPr>
            </w:pPr>
            <w:r>
              <w:rPr>
                <w:rFonts w:ascii="Arial Narrow" w:hAnsi="Arial Narrow" w:cs="Times New Roman"/>
                <w:b/>
                <w:color w:val="000000"/>
                <w:sz w:val="20"/>
                <w:szCs w:val="20"/>
                <w:lang w:eastAsia="lt-LT"/>
              </w:rPr>
              <w:t>6</w:t>
            </w:r>
            <w:r w:rsidR="003A6D94" w:rsidRPr="00B154C3">
              <w:rPr>
                <w:rFonts w:ascii="Arial Narrow" w:hAnsi="Arial Narrow" w:cs="Times New Roman"/>
                <w:b/>
                <w:color w:val="000000"/>
                <w:sz w:val="20"/>
                <w:szCs w:val="20"/>
                <w:lang w:val="en-GB" w:eastAsia="lt-LT"/>
              </w:rPr>
              <w:t>.</w:t>
            </w:r>
          </w:p>
        </w:tc>
        <w:tc>
          <w:tcPr>
            <w:tcW w:w="0" w:type="auto"/>
            <w:tcBorders>
              <w:top w:val="dotted" w:sz="4" w:space="0" w:color="auto"/>
              <w:left w:val="nil"/>
              <w:bottom w:val="dotted" w:sz="4" w:space="0" w:color="auto"/>
              <w:right w:val="single" w:sz="8" w:space="0" w:color="808080"/>
            </w:tcBorders>
            <w:shd w:val="clear" w:color="auto" w:fill="FFFF00"/>
            <w:vAlign w:val="center"/>
            <w:hideMark/>
          </w:tcPr>
          <w:p w:rsidR="003A6D94" w:rsidRPr="00B154C3" w:rsidRDefault="003A6D94" w:rsidP="00EC7403">
            <w:pPr>
              <w:spacing w:after="0" w:line="240" w:lineRule="auto"/>
              <w:rPr>
                <w:rFonts w:ascii="Arial Narrow" w:hAnsi="Arial Narrow" w:cs="Times New Roman"/>
                <w:b/>
                <w:color w:val="000000"/>
                <w:sz w:val="24"/>
                <w:szCs w:val="24"/>
                <w:lang w:val="sr-Cyrl-CS" w:eastAsia="lt-LT"/>
              </w:rPr>
            </w:pPr>
            <w:r w:rsidRPr="00B154C3">
              <w:rPr>
                <w:rFonts w:ascii="Arial Narrow" w:hAnsi="Arial Narrow" w:cs="Times New Roman"/>
                <w:b/>
                <w:color w:val="000000"/>
                <w:sz w:val="24"/>
                <w:szCs w:val="24"/>
                <w:lang w:val="sr-Cyrl-CS" w:eastAsia="lt-LT"/>
              </w:rPr>
              <w:t>Републички секретаријат за јавне политике</w:t>
            </w:r>
          </w:p>
        </w:tc>
        <w:tc>
          <w:tcPr>
            <w:tcW w:w="0" w:type="auto"/>
            <w:tcBorders>
              <w:top w:val="dotted" w:sz="4" w:space="0" w:color="auto"/>
              <w:left w:val="nil"/>
              <w:bottom w:val="dotted" w:sz="4" w:space="0" w:color="auto"/>
              <w:right w:val="single" w:sz="8" w:space="0" w:color="808080"/>
            </w:tcBorders>
            <w:shd w:val="clear" w:color="auto" w:fill="auto"/>
            <w:vAlign w:val="center"/>
          </w:tcPr>
          <w:p w:rsidR="003A6D94" w:rsidRPr="002828B0" w:rsidRDefault="000B6438" w:rsidP="00EC7403">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16</w:t>
            </w:r>
          </w:p>
        </w:tc>
        <w:tc>
          <w:tcPr>
            <w:tcW w:w="0" w:type="auto"/>
            <w:tcBorders>
              <w:top w:val="dotted" w:sz="4" w:space="0" w:color="auto"/>
              <w:left w:val="nil"/>
              <w:bottom w:val="dotted" w:sz="4" w:space="0" w:color="auto"/>
              <w:right w:val="single" w:sz="8" w:space="0" w:color="808080"/>
            </w:tcBorders>
            <w:shd w:val="clear" w:color="auto" w:fill="auto"/>
            <w:vAlign w:val="center"/>
          </w:tcPr>
          <w:p w:rsidR="003A6D94" w:rsidRPr="002828B0" w:rsidRDefault="00AB7D5F" w:rsidP="009361FD">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8</w:t>
            </w:r>
          </w:p>
        </w:tc>
        <w:tc>
          <w:tcPr>
            <w:tcW w:w="0" w:type="auto"/>
            <w:tcBorders>
              <w:top w:val="dotted" w:sz="4" w:space="0" w:color="auto"/>
              <w:left w:val="nil"/>
              <w:bottom w:val="dotted" w:sz="4" w:space="0" w:color="auto"/>
              <w:right w:val="single" w:sz="8" w:space="0" w:color="808080"/>
            </w:tcBorders>
            <w:shd w:val="clear" w:color="auto" w:fill="auto"/>
            <w:vAlign w:val="center"/>
          </w:tcPr>
          <w:p w:rsidR="003A6D94" w:rsidRPr="002828B0" w:rsidRDefault="00AB7D5F" w:rsidP="009361FD">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6</w:t>
            </w:r>
          </w:p>
        </w:tc>
        <w:tc>
          <w:tcPr>
            <w:tcW w:w="0" w:type="auto"/>
            <w:tcBorders>
              <w:top w:val="dotted" w:sz="4" w:space="0" w:color="auto"/>
              <w:left w:val="nil"/>
              <w:bottom w:val="dotted" w:sz="4" w:space="0" w:color="auto"/>
              <w:right w:val="single" w:sz="8" w:space="0" w:color="808080"/>
            </w:tcBorders>
            <w:shd w:val="clear" w:color="auto" w:fill="auto"/>
            <w:vAlign w:val="center"/>
          </w:tcPr>
          <w:p w:rsidR="003A6D94" w:rsidRPr="002828B0" w:rsidRDefault="00AB7D5F" w:rsidP="009361FD">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2</w:t>
            </w:r>
          </w:p>
        </w:tc>
      </w:tr>
      <w:tr w:rsidR="000B6438" w:rsidRPr="0072604D" w:rsidTr="007F1923">
        <w:trPr>
          <w:trHeight w:val="85"/>
        </w:trPr>
        <w:tc>
          <w:tcPr>
            <w:tcW w:w="0" w:type="auto"/>
            <w:tcBorders>
              <w:top w:val="dotted" w:sz="4" w:space="0" w:color="auto"/>
              <w:left w:val="single" w:sz="8" w:space="0" w:color="808080"/>
              <w:bottom w:val="dotted" w:sz="4" w:space="0" w:color="auto"/>
              <w:right w:val="single" w:sz="8" w:space="0" w:color="808080"/>
            </w:tcBorders>
            <w:shd w:val="clear" w:color="auto" w:fill="FF3300"/>
            <w:vAlign w:val="center"/>
          </w:tcPr>
          <w:p w:rsidR="000B6438" w:rsidRPr="000B6438" w:rsidRDefault="000B6438" w:rsidP="003A6D94">
            <w:pPr>
              <w:spacing w:after="0" w:line="240" w:lineRule="auto"/>
              <w:jc w:val="center"/>
              <w:rPr>
                <w:rFonts w:ascii="Arial Narrow" w:hAnsi="Arial Narrow" w:cs="Times New Roman"/>
                <w:b/>
                <w:color w:val="000000"/>
                <w:sz w:val="20"/>
                <w:szCs w:val="20"/>
                <w:lang w:eastAsia="lt-LT"/>
              </w:rPr>
            </w:pPr>
            <w:r>
              <w:rPr>
                <w:rFonts w:ascii="Arial Narrow" w:hAnsi="Arial Narrow" w:cs="Times New Roman"/>
                <w:b/>
                <w:color w:val="000000"/>
                <w:sz w:val="20"/>
                <w:szCs w:val="20"/>
                <w:lang w:eastAsia="lt-LT"/>
              </w:rPr>
              <w:t>7.</w:t>
            </w:r>
          </w:p>
        </w:tc>
        <w:tc>
          <w:tcPr>
            <w:tcW w:w="0" w:type="auto"/>
            <w:tcBorders>
              <w:top w:val="dotted" w:sz="4" w:space="0" w:color="auto"/>
              <w:left w:val="nil"/>
              <w:bottom w:val="dotted" w:sz="4" w:space="0" w:color="auto"/>
              <w:right w:val="single" w:sz="8" w:space="0" w:color="808080"/>
            </w:tcBorders>
            <w:shd w:val="clear" w:color="auto" w:fill="FF0000"/>
            <w:vAlign w:val="center"/>
          </w:tcPr>
          <w:p w:rsidR="000B6438" w:rsidRPr="00B154C3" w:rsidRDefault="000B6438" w:rsidP="00EC7403">
            <w:pPr>
              <w:spacing w:after="0" w:line="240" w:lineRule="auto"/>
              <w:rPr>
                <w:rFonts w:ascii="Arial Narrow" w:hAnsi="Arial Narrow" w:cs="Times New Roman"/>
                <w:b/>
                <w:color w:val="000000"/>
                <w:sz w:val="24"/>
                <w:szCs w:val="24"/>
                <w:lang w:val="sr-Cyrl-CS" w:eastAsia="lt-LT"/>
              </w:rPr>
            </w:pPr>
            <w:r>
              <w:rPr>
                <w:rFonts w:ascii="Arial Narrow" w:hAnsi="Arial Narrow" w:cs="Times New Roman"/>
                <w:b/>
                <w:color w:val="000000"/>
                <w:sz w:val="24"/>
                <w:szCs w:val="24"/>
                <w:lang w:val="sr-Cyrl-CS" w:eastAsia="lt-LT"/>
              </w:rPr>
              <w:t xml:space="preserve">Генерални секретаријат </w:t>
            </w:r>
          </w:p>
        </w:tc>
        <w:tc>
          <w:tcPr>
            <w:tcW w:w="0" w:type="auto"/>
            <w:tcBorders>
              <w:top w:val="dotted" w:sz="4" w:space="0" w:color="auto"/>
              <w:left w:val="nil"/>
              <w:bottom w:val="dotted" w:sz="4" w:space="0" w:color="auto"/>
              <w:right w:val="single" w:sz="8" w:space="0" w:color="808080"/>
            </w:tcBorders>
            <w:shd w:val="clear" w:color="auto" w:fill="auto"/>
            <w:vAlign w:val="center"/>
          </w:tcPr>
          <w:p w:rsidR="000B6438" w:rsidRPr="002828B0" w:rsidRDefault="000B6438" w:rsidP="00EC7403">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3</w:t>
            </w:r>
          </w:p>
        </w:tc>
        <w:tc>
          <w:tcPr>
            <w:tcW w:w="0" w:type="auto"/>
            <w:tcBorders>
              <w:top w:val="dotted" w:sz="4" w:space="0" w:color="auto"/>
              <w:left w:val="nil"/>
              <w:bottom w:val="dotted" w:sz="4" w:space="0" w:color="auto"/>
              <w:right w:val="single" w:sz="8" w:space="0" w:color="808080"/>
            </w:tcBorders>
            <w:shd w:val="clear" w:color="auto" w:fill="auto"/>
            <w:vAlign w:val="center"/>
          </w:tcPr>
          <w:p w:rsidR="000B6438" w:rsidRPr="002828B0" w:rsidRDefault="000B6438" w:rsidP="009361FD">
            <w:pPr>
              <w:spacing w:after="0" w:line="240" w:lineRule="auto"/>
              <w:jc w:val="center"/>
              <w:rPr>
                <w:rFonts w:ascii="Arial Narrow" w:hAnsi="Arial Narrow" w:cs="Times New Roman"/>
                <w:color w:val="000000"/>
                <w:sz w:val="20"/>
                <w:szCs w:val="20"/>
                <w:lang w:val="sr-Cyrl-CS" w:eastAsia="lt-LT"/>
              </w:rPr>
            </w:pPr>
          </w:p>
        </w:tc>
        <w:tc>
          <w:tcPr>
            <w:tcW w:w="0" w:type="auto"/>
            <w:tcBorders>
              <w:top w:val="dotted" w:sz="4" w:space="0" w:color="auto"/>
              <w:left w:val="nil"/>
              <w:bottom w:val="dotted" w:sz="4" w:space="0" w:color="auto"/>
              <w:right w:val="single" w:sz="8" w:space="0" w:color="808080"/>
            </w:tcBorders>
            <w:shd w:val="clear" w:color="auto" w:fill="auto"/>
            <w:vAlign w:val="center"/>
          </w:tcPr>
          <w:p w:rsidR="000B6438" w:rsidRPr="002828B0" w:rsidRDefault="000B6438" w:rsidP="009361FD">
            <w:pPr>
              <w:spacing w:after="0" w:line="240" w:lineRule="auto"/>
              <w:jc w:val="center"/>
              <w:rPr>
                <w:rFonts w:ascii="Arial Narrow" w:hAnsi="Arial Narrow" w:cs="Times New Roman"/>
                <w:color w:val="000000"/>
                <w:sz w:val="20"/>
                <w:szCs w:val="20"/>
                <w:lang w:val="sr-Cyrl-CS" w:eastAsia="lt-LT"/>
              </w:rPr>
            </w:pPr>
          </w:p>
        </w:tc>
        <w:tc>
          <w:tcPr>
            <w:tcW w:w="0" w:type="auto"/>
            <w:tcBorders>
              <w:top w:val="dotted" w:sz="4" w:space="0" w:color="auto"/>
              <w:left w:val="nil"/>
              <w:bottom w:val="dotted" w:sz="4" w:space="0" w:color="auto"/>
              <w:right w:val="single" w:sz="8" w:space="0" w:color="808080"/>
            </w:tcBorders>
            <w:shd w:val="clear" w:color="auto" w:fill="auto"/>
            <w:vAlign w:val="center"/>
          </w:tcPr>
          <w:p w:rsidR="000B6438" w:rsidRPr="002828B0" w:rsidRDefault="00AB7D5F" w:rsidP="009361FD">
            <w:pPr>
              <w:spacing w:after="0" w:line="240" w:lineRule="auto"/>
              <w:jc w:val="center"/>
              <w:rPr>
                <w:rFonts w:ascii="Arial Narrow" w:hAnsi="Arial Narrow" w:cs="Times New Roman"/>
                <w:color w:val="000000"/>
                <w:sz w:val="20"/>
                <w:szCs w:val="20"/>
                <w:lang w:val="sr-Cyrl-CS" w:eastAsia="lt-LT"/>
              </w:rPr>
            </w:pPr>
            <w:r w:rsidRPr="002828B0">
              <w:rPr>
                <w:rFonts w:ascii="Arial Narrow" w:hAnsi="Arial Narrow" w:cs="Times New Roman"/>
                <w:color w:val="000000"/>
                <w:sz w:val="20"/>
                <w:szCs w:val="20"/>
                <w:lang w:val="sr-Cyrl-CS" w:eastAsia="lt-LT"/>
              </w:rPr>
              <w:t>3</w:t>
            </w:r>
          </w:p>
        </w:tc>
      </w:tr>
      <w:tr w:rsidR="003A6D94" w:rsidRPr="0072604D" w:rsidTr="000423CC">
        <w:trPr>
          <w:trHeight w:val="89"/>
        </w:trPr>
        <w:tc>
          <w:tcPr>
            <w:tcW w:w="0" w:type="auto"/>
            <w:tcBorders>
              <w:top w:val="nil"/>
              <w:left w:val="single" w:sz="8" w:space="0" w:color="808080"/>
              <w:bottom w:val="single" w:sz="8" w:space="0" w:color="808080"/>
              <w:right w:val="single" w:sz="8" w:space="0" w:color="808080"/>
            </w:tcBorders>
            <w:shd w:val="clear" w:color="auto" w:fill="auto"/>
            <w:vAlign w:val="center"/>
            <w:hideMark/>
          </w:tcPr>
          <w:p w:rsidR="003A6D94" w:rsidRPr="003A6D94" w:rsidRDefault="003A6D94" w:rsidP="00EC7403">
            <w:pPr>
              <w:spacing w:after="0" w:line="240" w:lineRule="auto"/>
              <w:rPr>
                <w:rFonts w:ascii="Arial Narrow" w:hAnsi="Arial Narrow" w:cs="Times New Roman"/>
                <w:b/>
                <w:color w:val="000000"/>
                <w:sz w:val="20"/>
                <w:szCs w:val="20"/>
                <w:lang w:val="en-GB" w:eastAsia="lt-LT"/>
              </w:rPr>
            </w:pPr>
            <w:r w:rsidRPr="003A6D94">
              <w:rPr>
                <w:rFonts w:ascii="Arial Narrow" w:hAnsi="Arial Narrow" w:cs="Times New Roman"/>
                <w:b/>
                <w:color w:val="000000"/>
                <w:sz w:val="20"/>
                <w:szCs w:val="20"/>
                <w:lang w:val="en-GB" w:eastAsia="lt-LT"/>
              </w:rPr>
              <w:t> </w:t>
            </w:r>
          </w:p>
        </w:tc>
        <w:tc>
          <w:tcPr>
            <w:tcW w:w="0" w:type="auto"/>
            <w:tcBorders>
              <w:top w:val="nil"/>
              <w:left w:val="nil"/>
              <w:bottom w:val="single" w:sz="8" w:space="0" w:color="808080"/>
              <w:right w:val="single" w:sz="8" w:space="0" w:color="808080"/>
            </w:tcBorders>
            <w:shd w:val="clear" w:color="auto" w:fill="auto"/>
            <w:vAlign w:val="center"/>
            <w:hideMark/>
          </w:tcPr>
          <w:p w:rsidR="003A6D94" w:rsidRPr="003A6D94" w:rsidRDefault="003A6D94" w:rsidP="00EC7403">
            <w:pPr>
              <w:spacing w:after="0" w:line="240" w:lineRule="auto"/>
              <w:jc w:val="right"/>
              <w:rPr>
                <w:rFonts w:ascii="Arial Narrow" w:hAnsi="Arial Narrow" w:cs="Times New Roman"/>
                <w:b/>
                <w:color w:val="000000"/>
                <w:sz w:val="20"/>
                <w:szCs w:val="20"/>
                <w:lang w:val="en-GB" w:eastAsia="lt-LT"/>
              </w:rPr>
            </w:pPr>
            <w:r w:rsidRPr="003A6D94">
              <w:rPr>
                <w:rFonts w:ascii="Arial Narrow" w:hAnsi="Arial Narrow" w:cs="Times New Roman"/>
                <w:b/>
                <w:color w:val="000000"/>
                <w:sz w:val="20"/>
                <w:szCs w:val="20"/>
                <w:lang w:val="sr-Cyrl-CS" w:eastAsia="lt-LT"/>
              </w:rPr>
              <w:t>Укупан број</w:t>
            </w:r>
            <w:r w:rsidRPr="003A6D94">
              <w:rPr>
                <w:rFonts w:ascii="Arial Narrow" w:hAnsi="Arial Narrow" w:cs="Times New Roman"/>
                <w:b/>
                <w:color w:val="000000"/>
                <w:sz w:val="20"/>
                <w:szCs w:val="20"/>
                <w:lang w:val="en-GB" w:eastAsia="lt-LT"/>
              </w:rPr>
              <w:t>:</w:t>
            </w:r>
          </w:p>
        </w:tc>
        <w:tc>
          <w:tcPr>
            <w:tcW w:w="0" w:type="auto"/>
            <w:tcBorders>
              <w:top w:val="nil"/>
              <w:left w:val="nil"/>
              <w:bottom w:val="single" w:sz="8" w:space="0" w:color="808080"/>
              <w:right w:val="single" w:sz="8" w:space="0" w:color="808080"/>
            </w:tcBorders>
            <w:shd w:val="clear" w:color="auto" w:fill="auto"/>
            <w:vAlign w:val="center"/>
          </w:tcPr>
          <w:p w:rsidR="003A6D94" w:rsidRPr="002828B0" w:rsidRDefault="00AB7D5F" w:rsidP="00EC7403">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107</w:t>
            </w:r>
          </w:p>
        </w:tc>
        <w:tc>
          <w:tcPr>
            <w:tcW w:w="0" w:type="auto"/>
            <w:tcBorders>
              <w:top w:val="nil"/>
              <w:left w:val="nil"/>
              <w:bottom w:val="single" w:sz="8" w:space="0" w:color="808080"/>
              <w:right w:val="single" w:sz="8" w:space="0" w:color="808080"/>
            </w:tcBorders>
            <w:shd w:val="clear" w:color="auto" w:fill="92D050"/>
            <w:vAlign w:val="center"/>
          </w:tcPr>
          <w:p w:rsidR="003A6D94" w:rsidRPr="002828B0" w:rsidRDefault="00AB7D5F" w:rsidP="00560C38">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40</w:t>
            </w:r>
          </w:p>
        </w:tc>
        <w:tc>
          <w:tcPr>
            <w:tcW w:w="0" w:type="auto"/>
            <w:tcBorders>
              <w:top w:val="nil"/>
              <w:left w:val="nil"/>
              <w:bottom w:val="single" w:sz="8" w:space="0" w:color="808080"/>
              <w:right w:val="single" w:sz="8" w:space="0" w:color="808080"/>
            </w:tcBorders>
            <w:shd w:val="clear" w:color="auto" w:fill="FFFF00"/>
          </w:tcPr>
          <w:p w:rsidR="003A6D94" w:rsidRPr="000E000D" w:rsidRDefault="00AB7D5F" w:rsidP="00E25424">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eastAsia="lt-LT"/>
              </w:rPr>
              <w:t>2</w:t>
            </w:r>
            <w:r w:rsidR="000E000D">
              <w:rPr>
                <w:rFonts w:ascii="Arial Narrow" w:hAnsi="Arial Narrow" w:cs="Times New Roman"/>
                <w:b/>
                <w:color w:val="000000"/>
                <w:sz w:val="20"/>
                <w:szCs w:val="20"/>
                <w:lang w:val="sr-Cyrl-CS" w:eastAsia="lt-LT"/>
              </w:rPr>
              <w:t>4</w:t>
            </w:r>
          </w:p>
        </w:tc>
        <w:tc>
          <w:tcPr>
            <w:tcW w:w="0" w:type="auto"/>
            <w:tcBorders>
              <w:top w:val="nil"/>
              <w:left w:val="nil"/>
              <w:bottom w:val="single" w:sz="8" w:space="0" w:color="808080"/>
              <w:right w:val="single" w:sz="8" w:space="0" w:color="808080"/>
            </w:tcBorders>
            <w:shd w:val="clear" w:color="auto" w:fill="FF0000"/>
          </w:tcPr>
          <w:p w:rsidR="003A6D94" w:rsidRPr="002828B0" w:rsidRDefault="00AB7D5F" w:rsidP="000E000D">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4</w:t>
            </w:r>
            <w:r w:rsidR="000E000D">
              <w:rPr>
                <w:rFonts w:ascii="Arial Narrow" w:hAnsi="Arial Narrow" w:cs="Times New Roman"/>
                <w:b/>
                <w:color w:val="000000"/>
                <w:sz w:val="20"/>
                <w:szCs w:val="20"/>
                <w:lang w:val="sr-Cyrl-CS" w:eastAsia="lt-LT"/>
              </w:rPr>
              <w:t>3</w:t>
            </w:r>
          </w:p>
        </w:tc>
      </w:tr>
      <w:tr w:rsidR="003A6D94" w:rsidRPr="0072604D" w:rsidTr="000423CC">
        <w:trPr>
          <w:trHeight w:val="89"/>
        </w:trPr>
        <w:tc>
          <w:tcPr>
            <w:tcW w:w="0" w:type="auto"/>
            <w:tcBorders>
              <w:top w:val="nil"/>
              <w:left w:val="single" w:sz="8" w:space="0" w:color="808080"/>
              <w:bottom w:val="single" w:sz="8" w:space="0" w:color="808080"/>
              <w:right w:val="single" w:sz="8" w:space="0" w:color="808080"/>
            </w:tcBorders>
            <w:shd w:val="clear" w:color="auto" w:fill="auto"/>
            <w:vAlign w:val="center"/>
            <w:hideMark/>
          </w:tcPr>
          <w:p w:rsidR="003A6D94" w:rsidRPr="003A6D94" w:rsidRDefault="003A6D94" w:rsidP="00EC7403">
            <w:pPr>
              <w:spacing w:after="0" w:line="240" w:lineRule="auto"/>
              <w:rPr>
                <w:rFonts w:ascii="Arial Narrow" w:hAnsi="Arial Narrow" w:cs="Times New Roman"/>
                <w:b/>
                <w:color w:val="000000"/>
                <w:sz w:val="20"/>
                <w:szCs w:val="20"/>
                <w:lang w:val="en-GB" w:eastAsia="lt-LT"/>
              </w:rPr>
            </w:pPr>
            <w:r w:rsidRPr="003A6D94">
              <w:rPr>
                <w:rFonts w:ascii="Arial Narrow" w:hAnsi="Arial Narrow" w:cs="Times New Roman"/>
                <w:b/>
                <w:color w:val="000000"/>
                <w:sz w:val="20"/>
                <w:szCs w:val="20"/>
                <w:lang w:val="en-GB" w:eastAsia="lt-LT"/>
              </w:rPr>
              <w:t> </w:t>
            </w:r>
          </w:p>
        </w:tc>
        <w:tc>
          <w:tcPr>
            <w:tcW w:w="0" w:type="auto"/>
            <w:tcBorders>
              <w:top w:val="nil"/>
              <w:left w:val="nil"/>
              <w:bottom w:val="single" w:sz="8" w:space="0" w:color="808080"/>
              <w:right w:val="single" w:sz="8" w:space="0" w:color="808080"/>
            </w:tcBorders>
            <w:shd w:val="clear" w:color="auto" w:fill="auto"/>
            <w:vAlign w:val="center"/>
            <w:hideMark/>
          </w:tcPr>
          <w:p w:rsidR="003A6D94" w:rsidRPr="003A6D94" w:rsidRDefault="003A6D94" w:rsidP="00EC7403">
            <w:pPr>
              <w:spacing w:after="0" w:line="240" w:lineRule="auto"/>
              <w:jc w:val="right"/>
              <w:rPr>
                <w:rFonts w:ascii="Arial Narrow" w:hAnsi="Arial Narrow" w:cs="Times New Roman"/>
                <w:b/>
                <w:color w:val="000000"/>
                <w:sz w:val="20"/>
                <w:szCs w:val="20"/>
                <w:lang w:val="en-GB" w:eastAsia="lt-LT"/>
              </w:rPr>
            </w:pPr>
            <w:r w:rsidRPr="003A6D94">
              <w:rPr>
                <w:rFonts w:ascii="Arial Narrow" w:hAnsi="Arial Narrow" w:cs="Times New Roman"/>
                <w:b/>
                <w:color w:val="000000"/>
                <w:sz w:val="20"/>
                <w:szCs w:val="20"/>
                <w:lang w:val="sr-Cyrl-CS" w:eastAsia="lt-LT"/>
              </w:rPr>
              <w:t>Проценат</w:t>
            </w:r>
            <w:r w:rsidRPr="003A6D94">
              <w:rPr>
                <w:rFonts w:ascii="Arial Narrow" w:hAnsi="Arial Narrow" w:cs="Times New Roman"/>
                <w:b/>
                <w:color w:val="000000"/>
                <w:sz w:val="20"/>
                <w:szCs w:val="20"/>
                <w:lang w:val="en-GB" w:eastAsia="lt-LT"/>
              </w:rPr>
              <w:t>:</w:t>
            </w:r>
          </w:p>
        </w:tc>
        <w:tc>
          <w:tcPr>
            <w:tcW w:w="0" w:type="auto"/>
            <w:tcBorders>
              <w:top w:val="nil"/>
              <w:left w:val="nil"/>
              <w:bottom w:val="single" w:sz="8" w:space="0" w:color="808080"/>
              <w:right w:val="single" w:sz="8" w:space="0" w:color="808080"/>
            </w:tcBorders>
            <w:shd w:val="clear" w:color="auto" w:fill="auto"/>
            <w:vAlign w:val="center"/>
          </w:tcPr>
          <w:p w:rsidR="003A6D94" w:rsidRPr="002828B0" w:rsidRDefault="003A6D94" w:rsidP="00EC7403">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en-GB" w:eastAsia="lt-LT"/>
              </w:rPr>
              <w:t>100</w:t>
            </w:r>
            <w:r w:rsidRPr="002828B0">
              <w:rPr>
                <w:rFonts w:ascii="Arial Narrow" w:hAnsi="Arial Narrow" w:cs="Times New Roman"/>
                <w:b/>
                <w:color w:val="000000"/>
                <w:sz w:val="20"/>
                <w:szCs w:val="20"/>
                <w:lang w:val="sr-Cyrl-CS" w:eastAsia="lt-LT"/>
              </w:rPr>
              <w:t>%</w:t>
            </w:r>
          </w:p>
        </w:tc>
        <w:tc>
          <w:tcPr>
            <w:tcW w:w="0" w:type="auto"/>
            <w:tcBorders>
              <w:top w:val="nil"/>
              <w:left w:val="nil"/>
              <w:bottom w:val="single" w:sz="8" w:space="0" w:color="808080"/>
              <w:right w:val="single" w:sz="8" w:space="0" w:color="808080"/>
            </w:tcBorders>
            <w:shd w:val="clear" w:color="auto" w:fill="92D050"/>
            <w:vAlign w:val="center"/>
          </w:tcPr>
          <w:p w:rsidR="003A6D94" w:rsidRPr="002828B0" w:rsidRDefault="00AB7D5F" w:rsidP="00EC7403">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37</w:t>
            </w:r>
            <w:r w:rsidR="009361FD" w:rsidRPr="002828B0">
              <w:rPr>
                <w:rFonts w:ascii="Arial Narrow" w:hAnsi="Arial Narrow" w:cs="Times New Roman"/>
                <w:b/>
                <w:color w:val="000000"/>
                <w:sz w:val="20"/>
                <w:szCs w:val="20"/>
                <w:lang w:val="sr-Cyrl-CS" w:eastAsia="lt-LT"/>
              </w:rPr>
              <w:t>%</w:t>
            </w:r>
          </w:p>
        </w:tc>
        <w:tc>
          <w:tcPr>
            <w:tcW w:w="0" w:type="auto"/>
            <w:tcBorders>
              <w:top w:val="nil"/>
              <w:left w:val="nil"/>
              <w:bottom w:val="single" w:sz="8" w:space="0" w:color="808080"/>
              <w:right w:val="single" w:sz="8" w:space="0" w:color="808080"/>
            </w:tcBorders>
            <w:shd w:val="clear" w:color="auto" w:fill="FFFF00"/>
          </w:tcPr>
          <w:p w:rsidR="003A6D94" w:rsidRPr="002828B0" w:rsidRDefault="00AB7D5F" w:rsidP="000E000D">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2</w:t>
            </w:r>
            <w:r w:rsidR="000E000D">
              <w:rPr>
                <w:rFonts w:ascii="Arial Narrow" w:hAnsi="Arial Narrow" w:cs="Times New Roman"/>
                <w:b/>
                <w:color w:val="000000"/>
                <w:sz w:val="20"/>
                <w:szCs w:val="20"/>
                <w:lang w:val="sr-Cyrl-CS" w:eastAsia="lt-LT"/>
              </w:rPr>
              <w:t>3</w:t>
            </w:r>
            <w:r w:rsidR="009361FD" w:rsidRPr="002828B0">
              <w:rPr>
                <w:rFonts w:ascii="Arial Narrow" w:hAnsi="Arial Narrow" w:cs="Times New Roman"/>
                <w:b/>
                <w:color w:val="000000"/>
                <w:sz w:val="20"/>
                <w:szCs w:val="20"/>
                <w:lang w:val="sr-Cyrl-CS" w:eastAsia="lt-LT"/>
              </w:rPr>
              <w:t>%</w:t>
            </w:r>
          </w:p>
        </w:tc>
        <w:tc>
          <w:tcPr>
            <w:tcW w:w="0" w:type="auto"/>
            <w:tcBorders>
              <w:top w:val="nil"/>
              <w:left w:val="nil"/>
              <w:bottom w:val="single" w:sz="8" w:space="0" w:color="808080"/>
              <w:right w:val="single" w:sz="8" w:space="0" w:color="808080"/>
            </w:tcBorders>
            <w:shd w:val="clear" w:color="auto" w:fill="FF0000"/>
          </w:tcPr>
          <w:p w:rsidR="003A6D94" w:rsidRPr="002828B0" w:rsidRDefault="00AB7D5F" w:rsidP="000E000D">
            <w:pPr>
              <w:spacing w:after="0" w:line="240" w:lineRule="auto"/>
              <w:jc w:val="center"/>
              <w:rPr>
                <w:rFonts w:ascii="Arial Narrow" w:hAnsi="Arial Narrow" w:cs="Times New Roman"/>
                <w:b/>
                <w:color w:val="000000"/>
                <w:sz w:val="20"/>
                <w:szCs w:val="20"/>
                <w:lang w:val="sr-Cyrl-CS" w:eastAsia="lt-LT"/>
              </w:rPr>
            </w:pPr>
            <w:r w:rsidRPr="002828B0">
              <w:rPr>
                <w:rFonts w:ascii="Arial Narrow" w:hAnsi="Arial Narrow" w:cs="Times New Roman"/>
                <w:b/>
                <w:color w:val="000000"/>
                <w:sz w:val="20"/>
                <w:szCs w:val="20"/>
                <w:lang w:val="sr-Cyrl-CS" w:eastAsia="lt-LT"/>
              </w:rPr>
              <w:t>4</w:t>
            </w:r>
            <w:r w:rsidR="000E000D">
              <w:rPr>
                <w:rFonts w:ascii="Arial Narrow" w:hAnsi="Arial Narrow" w:cs="Times New Roman"/>
                <w:b/>
                <w:color w:val="000000"/>
                <w:sz w:val="20"/>
                <w:szCs w:val="20"/>
                <w:lang w:val="sr-Cyrl-CS" w:eastAsia="lt-LT"/>
              </w:rPr>
              <w:t>0</w:t>
            </w:r>
            <w:r w:rsidR="009361FD" w:rsidRPr="002828B0">
              <w:rPr>
                <w:rFonts w:ascii="Arial Narrow" w:hAnsi="Arial Narrow" w:cs="Times New Roman"/>
                <w:b/>
                <w:color w:val="000000"/>
                <w:sz w:val="20"/>
                <w:szCs w:val="20"/>
                <w:lang w:val="sr-Cyrl-CS" w:eastAsia="lt-LT"/>
              </w:rPr>
              <w:t>%</w:t>
            </w:r>
          </w:p>
        </w:tc>
      </w:tr>
    </w:tbl>
    <w:p w:rsidR="009A650F" w:rsidRDefault="009A650F" w:rsidP="009A650F">
      <w:pPr>
        <w:tabs>
          <w:tab w:val="left" w:pos="1440"/>
        </w:tabs>
        <w:spacing w:after="0" w:line="240" w:lineRule="auto"/>
        <w:ind w:right="907"/>
        <w:jc w:val="right"/>
        <w:rPr>
          <w:rFonts w:ascii="Arial Narrow" w:hAnsi="Arial Narrow"/>
          <w:i/>
          <w:color w:val="365F91"/>
          <w:sz w:val="20"/>
          <w:szCs w:val="20"/>
        </w:rPr>
      </w:pPr>
    </w:p>
    <w:p w:rsidR="009029B4" w:rsidRPr="00C6179B" w:rsidRDefault="009029B4" w:rsidP="007F1923">
      <w:pPr>
        <w:tabs>
          <w:tab w:val="left" w:pos="1440"/>
        </w:tabs>
        <w:spacing w:after="120" w:line="240" w:lineRule="auto"/>
        <w:ind w:right="900"/>
        <w:jc w:val="right"/>
        <w:rPr>
          <w:rFonts w:ascii="Arial Narrow" w:hAnsi="Arial Narrow"/>
          <w:i/>
          <w:color w:val="365F91"/>
          <w:sz w:val="20"/>
          <w:szCs w:val="20"/>
          <w:lang w:val="sr-Cyrl-CS"/>
        </w:rPr>
      </w:pPr>
      <w:r>
        <w:rPr>
          <w:rFonts w:ascii="Arial Narrow" w:hAnsi="Arial Narrow"/>
          <w:i/>
          <w:color w:val="365F91"/>
          <w:sz w:val="20"/>
          <w:szCs w:val="20"/>
          <w:lang w:val="sr-Cyrl-CS"/>
        </w:rPr>
        <w:t xml:space="preserve">Табела 1: </w:t>
      </w:r>
      <w:r w:rsidRPr="00D6193E">
        <w:rPr>
          <w:rFonts w:ascii="Arial Narrow" w:hAnsi="Arial Narrow"/>
          <w:i/>
          <w:color w:val="365F91"/>
          <w:sz w:val="20"/>
          <w:szCs w:val="20"/>
          <w:lang w:val="sr-Cyrl-CS"/>
        </w:rPr>
        <w:t xml:space="preserve"> </w:t>
      </w:r>
      <w:r>
        <w:rPr>
          <w:rFonts w:ascii="Arial Narrow" w:hAnsi="Arial Narrow"/>
          <w:i/>
          <w:color w:val="365F91"/>
          <w:sz w:val="20"/>
          <w:szCs w:val="20"/>
          <w:lang w:val="sr-Cyrl-CS"/>
        </w:rPr>
        <w:t>Приказ укупног броја активности и нивоа реализације по одговорним институцијама</w:t>
      </w:r>
    </w:p>
    <w:p w:rsidR="004D562D" w:rsidRPr="003A6D94" w:rsidRDefault="004D562D" w:rsidP="004D562D">
      <w:pPr>
        <w:spacing w:after="0" w:line="240" w:lineRule="auto"/>
        <w:jc w:val="center"/>
        <w:rPr>
          <w:rStyle w:val="Strong"/>
          <w:rFonts w:ascii="Arial Narrow" w:hAnsi="Arial Narrow" w:cs="Calibri Light Cyr"/>
          <w:b w:val="0"/>
          <w:color w:val="auto"/>
          <w:sz w:val="36"/>
          <w:szCs w:val="36"/>
          <w:lang w:val="sr-Cyrl-CS"/>
        </w:rPr>
      </w:pPr>
    </w:p>
    <w:p w:rsidR="00F345C3" w:rsidRDefault="00D02086" w:rsidP="004D562D">
      <w:pPr>
        <w:spacing w:after="0" w:line="240" w:lineRule="auto"/>
        <w:jc w:val="center"/>
        <w:rPr>
          <w:rStyle w:val="Strong"/>
          <w:rFonts w:cs="Calibri Light Cyr"/>
          <w:b w:val="0"/>
          <w:color w:val="auto"/>
          <w:lang w:val="sr-Cyrl-CS"/>
        </w:rPr>
      </w:pPr>
      <w:r>
        <w:rPr>
          <w:rFonts w:ascii="Calibri Light Cyr" w:hAnsi="Calibri Light Cyr" w:cs="Calibri Light Cyr"/>
          <w:noProof/>
        </w:rPr>
        <w:lastRenderedPageBreak/>
        <w:drawing>
          <wp:inline distT="0" distB="0" distL="0" distR="0">
            <wp:extent cx="5315201" cy="2657475"/>
            <wp:effectExtent l="0" t="0" r="0" b="0"/>
            <wp:docPr id="10"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45C3" w:rsidRPr="00C6179B" w:rsidRDefault="00F345C3" w:rsidP="00984E88">
      <w:pPr>
        <w:tabs>
          <w:tab w:val="left" w:pos="1440"/>
        </w:tabs>
        <w:ind w:left="540" w:right="360"/>
        <w:rPr>
          <w:rFonts w:ascii="Arial Narrow" w:hAnsi="Arial Narrow"/>
          <w:i/>
          <w:color w:val="365F91"/>
          <w:sz w:val="20"/>
          <w:szCs w:val="20"/>
          <w:lang w:val="sr-Cyrl-CS"/>
        </w:rPr>
      </w:pPr>
      <w:r>
        <w:rPr>
          <w:rFonts w:ascii="Arial Narrow" w:hAnsi="Arial Narrow"/>
          <w:i/>
          <w:color w:val="365F91"/>
          <w:sz w:val="20"/>
          <w:szCs w:val="20"/>
          <w:lang w:val="sr-Cyrl-CS"/>
        </w:rPr>
        <w:t>Графикон</w:t>
      </w:r>
      <w:r w:rsidRPr="00D6193E">
        <w:rPr>
          <w:rFonts w:ascii="Arial Narrow" w:hAnsi="Arial Narrow"/>
          <w:i/>
          <w:color w:val="365F91"/>
          <w:sz w:val="20"/>
          <w:szCs w:val="20"/>
          <w:lang w:val="sr-Cyrl-CS"/>
        </w:rPr>
        <w:t xml:space="preserve"> </w:t>
      </w:r>
      <w:r w:rsidR="00EB6AFD">
        <w:rPr>
          <w:rFonts w:ascii="Arial Narrow" w:hAnsi="Arial Narrow"/>
          <w:i/>
          <w:color w:val="365F91"/>
          <w:sz w:val="20"/>
          <w:szCs w:val="20"/>
          <w:lang w:val="sr-Cyrl-CS"/>
        </w:rPr>
        <w:t>7</w:t>
      </w:r>
      <w:r w:rsidRPr="00D6193E">
        <w:rPr>
          <w:rFonts w:ascii="Arial Narrow" w:hAnsi="Arial Narrow"/>
          <w:i/>
          <w:color w:val="365F91"/>
          <w:sz w:val="20"/>
          <w:szCs w:val="20"/>
          <w:lang w:val="sr-Cyrl-CS"/>
        </w:rPr>
        <w:t xml:space="preserve">: </w:t>
      </w:r>
      <w:r>
        <w:rPr>
          <w:rFonts w:ascii="Arial Narrow" w:hAnsi="Arial Narrow"/>
          <w:i/>
          <w:color w:val="365F91"/>
          <w:sz w:val="20"/>
          <w:szCs w:val="20"/>
          <w:lang w:val="sr-Cyrl-CS"/>
        </w:rPr>
        <w:t>Графички приказ реализованих активности у односу на одговорне иституције АП РЈУ у 2015. годин</w:t>
      </w:r>
      <w:r w:rsidR="00F75256">
        <w:rPr>
          <w:rFonts w:ascii="Arial Narrow" w:hAnsi="Arial Narrow"/>
          <w:i/>
          <w:color w:val="365F91"/>
          <w:sz w:val="20"/>
          <w:szCs w:val="20"/>
          <w:lang w:val="sr-Cyrl-CS"/>
        </w:rPr>
        <w:t>и</w:t>
      </w:r>
    </w:p>
    <w:p w:rsidR="002828B0" w:rsidRDefault="002828B0">
      <w:pPr>
        <w:spacing w:after="0" w:line="240" w:lineRule="auto"/>
        <w:rPr>
          <w:rStyle w:val="Strong"/>
          <w:rFonts w:cs="Calibri Light Cyr"/>
          <w:b w:val="0"/>
          <w:color w:val="auto"/>
          <w:lang w:val="sr-Cyrl-CS"/>
        </w:rPr>
      </w:pPr>
      <w:r>
        <w:rPr>
          <w:rStyle w:val="Strong"/>
          <w:rFonts w:cs="Calibri Light Cyr"/>
          <w:b w:val="0"/>
          <w:color w:val="auto"/>
          <w:lang w:val="sr-Cyrl-CS"/>
        </w:rPr>
        <w:br w:type="page"/>
      </w:r>
    </w:p>
    <w:p w:rsidR="00984E88" w:rsidRDefault="00984E88" w:rsidP="00EC7403">
      <w:pPr>
        <w:spacing w:after="0" w:line="240" w:lineRule="auto"/>
        <w:jc w:val="both"/>
        <w:rPr>
          <w:rStyle w:val="Strong"/>
          <w:rFonts w:cs="Calibri Light Cyr"/>
          <w:b w:val="0"/>
          <w:color w:val="auto"/>
          <w:lang w:val="sr-Cyrl-CS"/>
        </w:rPr>
      </w:pPr>
    </w:p>
    <w:p w:rsidR="00984E88" w:rsidRPr="00D23DC8" w:rsidRDefault="00984E88" w:rsidP="004D562D">
      <w:pPr>
        <w:pStyle w:val="Heading1"/>
        <w:rPr>
          <w:rStyle w:val="Strong"/>
          <w:rFonts w:cs="Calibri Light Cyr"/>
          <w:b/>
          <w:color w:val="1F497D" w:themeColor="text2"/>
          <w:lang w:val="sr-Cyrl-CS"/>
        </w:rPr>
      </w:pPr>
      <w:bookmarkStart w:id="19" w:name="_Toc425854136"/>
      <w:bookmarkStart w:id="20" w:name="_Toc425859857"/>
      <w:bookmarkStart w:id="21" w:name="_Toc425859994"/>
      <w:bookmarkStart w:id="22" w:name="_Toc425943502"/>
      <w:bookmarkStart w:id="23" w:name="_Toc444090306"/>
      <w:r w:rsidRPr="00D23DC8">
        <w:rPr>
          <w:rStyle w:val="Strong"/>
          <w:rFonts w:cs="Calibri Light Cyr"/>
          <w:b/>
          <w:color w:val="1F497D" w:themeColor="text2"/>
          <w:lang w:val="en-US"/>
        </w:rPr>
        <w:t>II</w:t>
      </w:r>
      <w:r w:rsidRPr="00D6193E">
        <w:rPr>
          <w:rStyle w:val="Strong"/>
          <w:rFonts w:cs="Calibri Light Cyr"/>
          <w:b/>
          <w:color w:val="1F497D" w:themeColor="text2"/>
          <w:lang w:val="sr-Cyrl-CS"/>
        </w:rPr>
        <w:t xml:space="preserve"> </w:t>
      </w:r>
      <w:r>
        <w:rPr>
          <w:rStyle w:val="Strong"/>
          <w:rFonts w:cs="Calibri Light Cyr"/>
          <w:b/>
          <w:color w:val="1F497D" w:themeColor="text2"/>
          <w:lang w:val="sr-Cyrl-CS"/>
        </w:rPr>
        <w:t>Кључна постигнућа по циљевима</w:t>
      </w:r>
      <w:bookmarkEnd w:id="19"/>
      <w:bookmarkEnd w:id="20"/>
      <w:bookmarkEnd w:id="21"/>
      <w:bookmarkEnd w:id="22"/>
      <w:bookmarkEnd w:id="23"/>
      <w:r>
        <w:rPr>
          <w:rStyle w:val="Strong"/>
          <w:rFonts w:cs="Calibri Light Cyr"/>
          <w:b/>
          <w:color w:val="1F497D" w:themeColor="text2"/>
          <w:lang w:val="sr-Cyrl-CS"/>
        </w:rPr>
        <w:t xml:space="preserve"> </w:t>
      </w:r>
    </w:p>
    <w:p w:rsidR="00695C37" w:rsidRDefault="00695C37" w:rsidP="00984E88">
      <w:pPr>
        <w:spacing w:after="0" w:line="240" w:lineRule="auto"/>
        <w:jc w:val="both"/>
        <w:rPr>
          <w:rFonts w:ascii="Arial Narrow" w:hAnsi="Arial Narrow" w:cs="Arial Narrow"/>
          <w:sz w:val="24"/>
          <w:szCs w:val="24"/>
          <w:lang w:val="sr-Cyrl-CS"/>
        </w:rPr>
      </w:pPr>
    </w:p>
    <w:p w:rsidR="002262C1" w:rsidRDefault="002262C1" w:rsidP="00984E88">
      <w:pPr>
        <w:spacing w:after="0" w:line="240" w:lineRule="auto"/>
        <w:jc w:val="both"/>
        <w:rPr>
          <w:rFonts w:ascii="Arial Narrow" w:hAnsi="Arial Narrow" w:cs="Arial Narrow"/>
          <w:sz w:val="24"/>
          <w:szCs w:val="24"/>
          <w:lang w:val="sr-Cyrl-CS"/>
        </w:rPr>
      </w:pPr>
    </w:p>
    <w:p w:rsidR="0004226E" w:rsidRPr="00DC536F" w:rsidRDefault="005D5F21" w:rsidP="0004226E">
      <w:pPr>
        <w:pStyle w:val="FootnoteText"/>
        <w:jc w:val="both"/>
        <w:rPr>
          <w:rFonts w:ascii="Arial Narrow" w:hAnsi="Arial Narrow"/>
          <w:sz w:val="24"/>
          <w:szCs w:val="24"/>
        </w:rPr>
      </w:pPr>
      <w:r w:rsidRPr="005D5F21">
        <w:rPr>
          <w:rFonts w:ascii="Arial Narrow" w:hAnsi="Arial Narrow"/>
          <w:sz w:val="24"/>
          <w:szCs w:val="24"/>
          <w:lang w:val="sr-Cyrl-CS"/>
        </w:rPr>
        <w:t xml:space="preserve">Према Извештају Светске банке, који се објављује крајем септембра сваке године за претходну годину, у погледу </w:t>
      </w:r>
      <w:r w:rsidRPr="00177AB9">
        <w:rPr>
          <w:rFonts w:ascii="Arial Narrow" w:hAnsi="Arial Narrow"/>
          <w:b/>
          <w:color w:val="1F497D" w:themeColor="text2"/>
          <w:sz w:val="24"/>
          <w:szCs w:val="24"/>
          <w:lang w:val="sr-Cyrl-CS"/>
        </w:rPr>
        <w:t>Ефективности власти</w:t>
      </w:r>
      <w:r>
        <w:rPr>
          <w:rFonts w:ascii="Arial Narrow" w:hAnsi="Arial Narrow"/>
          <w:sz w:val="24"/>
          <w:szCs w:val="24"/>
          <w:lang w:val="sr-Cyrl-CS"/>
        </w:rPr>
        <w:t xml:space="preserve"> односно </w:t>
      </w:r>
      <w:r w:rsidRPr="005D5F21">
        <w:rPr>
          <w:rFonts w:ascii="Arial Narrow" w:hAnsi="Arial Narrow"/>
          <w:sz w:val="24"/>
          <w:szCs w:val="24"/>
          <w:lang w:val="sr-Cyrl-CS"/>
        </w:rPr>
        <w:t xml:space="preserve">перцепције о квалитету јавних услуга, квалитету јавне управе и њеној независности од политичких притисака, квалитету формулисања и спровођења политика, као и кредибилитету </w:t>
      </w:r>
      <w:r w:rsidR="00B9335E">
        <w:rPr>
          <w:rFonts w:ascii="Arial Narrow" w:hAnsi="Arial Narrow"/>
          <w:sz w:val="24"/>
          <w:szCs w:val="24"/>
          <w:lang w:val="sr-Cyrl-CS"/>
        </w:rPr>
        <w:t xml:space="preserve">и </w:t>
      </w:r>
      <w:r w:rsidRPr="005D5F21">
        <w:rPr>
          <w:rFonts w:ascii="Arial Narrow" w:hAnsi="Arial Narrow"/>
          <w:sz w:val="24"/>
          <w:szCs w:val="24"/>
          <w:lang w:val="sr-Cyrl-CS"/>
        </w:rPr>
        <w:t>посвећености Владе спровођењу политике, Србија је у 2014. години, за само годину дана, скочила за готово 8 пр</w:t>
      </w:r>
      <w:r>
        <w:rPr>
          <w:rFonts w:ascii="Arial Narrow" w:hAnsi="Arial Narrow"/>
          <w:sz w:val="24"/>
          <w:szCs w:val="24"/>
          <w:lang w:val="sr-Cyrl-CS"/>
        </w:rPr>
        <w:t xml:space="preserve">оцентних поена, са </w:t>
      </w:r>
      <w:r w:rsidRPr="00177AB9">
        <w:rPr>
          <w:rFonts w:ascii="Arial Narrow" w:hAnsi="Arial Narrow"/>
          <w:b/>
          <w:color w:val="1F497D" w:themeColor="text2"/>
          <w:sz w:val="24"/>
          <w:szCs w:val="24"/>
          <w:lang w:val="sr-Cyrl-CS"/>
        </w:rPr>
        <w:t>50,7</w:t>
      </w:r>
      <w:r w:rsidR="00797D20" w:rsidRPr="00797D20">
        <w:rPr>
          <w:rFonts w:ascii="Arial Narrow" w:hAnsi="Arial Narrow"/>
          <w:b/>
          <w:color w:val="1F497D" w:themeColor="text2"/>
          <w:sz w:val="24"/>
          <w:szCs w:val="24"/>
          <w:lang w:val="sr-Cyrl-CS"/>
        </w:rPr>
        <w:t>2</w:t>
      </w:r>
      <w:r w:rsidRPr="00177AB9">
        <w:rPr>
          <w:rFonts w:ascii="Arial Narrow" w:hAnsi="Arial Narrow"/>
          <w:b/>
          <w:color w:val="1F497D" w:themeColor="text2"/>
          <w:sz w:val="24"/>
          <w:szCs w:val="24"/>
          <w:lang w:val="sr-Cyrl-CS"/>
        </w:rPr>
        <w:t xml:space="preserve"> на 58,17</w:t>
      </w:r>
      <w:r>
        <w:rPr>
          <w:rStyle w:val="FootnoteReference"/>
          <w:rFonts w:ascii="Arial Narrow" w:hAnsi="Arial Narrow"/>
          <w:sz w:val="24"/>
          <w:szCs w:val="24"/>
          <w:lang w:val="sr-Cyrl-CS"/>
        </w:rPr>
        <w:footnoteReference w:id="6"/>
      </w:r>
      <w:r w:rsidRPr="005D5F21">
        <w:rPr>
          <w:rFonts w:ascii="Arial Narrow" w:hAnsi="Arial Narrow"/>
          <w:sz w:val="24"/>
          <w:szCs w:val="24"/>
          <w:lang w:val="sr-Cyrl-CS"/>
        </w:rPr>
        <w:t xml:space="preserve">, што је значајан показатељ и велико признање за уложени труд у претходном периоду. </w:t>
      </w:r>
      <w:r>
        <w:rPr>
          <w:rFonts w:ascii="Arial Narrow" w:hAnsi="Arial Narrow"/>
          <w:sz w:val="24"/>
          <w:szCs w:val="24"/>
          <w:lang w:val="sr-Cyrl-CS"/>
        </w:rPr>
        <w:t>Ради се о вредности исказаној за н</w:t>
      </w:r>
      <w:r w:rsidR="00314369" w:rsidRPr="005D5F21">
        <w:rPr>
          <w:rFonts w:ascii="Arial Narrow" w:hAnsi="Arial Narrow" w:cs="Arial Narrow"/>
          <w:sz w:val="24"/>
          <w:szCs w:val="24"/>
          <w:lang w:val="sr-Cyrl-CS"/>
        </w:rPr>
        <w:t>ајвиши ниво индикатора за АП РЈУ</w:t>
      </w:r>
      <w:r>
        <w:rPr>
          <w:rFonts w:ascii="Arial Narrow" w:hAnsi="Arial Narrow" w:cs="Arial Narrow"/>
          <w:sz w:val="24"/>
          <w:szCs w:val="24"/>
          <w:lang w:val="sr-Cyrl-CS"/>
        </w:rPr>
        <w:t xml:space="preserve"> који је</w:t>
      </w:r>
      <w:r w:rsidR="00314369" w:rsidRPr="005D5F21">
        <w:rPr>
          <w:rFonts w:ascii="Arial Narrow" w:hAnsi="Arial Narrow" w:cs="Arial Narrow"/>
          <w:sz w:val="24"/>
          <w:szCs w:val="24"/>
          <w:lang w:val="sr-Cyrl-CS"/>
        </w:rPr>
        <w:t xml:space="preserve"> утврђен за општи циљ реформе јавне управе (у складу са Стратегијом РЈУ) – „Ефективност или делотворност власти“ </w:t>
      </w:r>
      <w:r>
        <w:rPr>
          <w:rFonts w:ascii="Arial Narrow" w:hAnsi="Arial Narrow" w:cs="Arial Narrow"/>
          <w:sz w:val="24"/>
          <w:szCs w:val="24"/>
          <w:lang w:val="sr-Cyrl-CS"/>
        </w:rPr>
        <w:t>који</w:t>
      </w:r>
      <w:r w:rsidR="00314369" w:rsidRPr="005D5F21">
        <w:rPr>
          <w:rFonts w:ascii="Arial Narrow" w:hAnsi="Arial Narrow" w:cs="Arial Narrow"/>
          <w:sz w:val="24"/>
          <w:szCs w:val="24"/>
          <w:lang w:val="sr-Cyrl-CS"/>
        </w:rPr>
        <w:t xml:space="preserve"> омогућава мерење дугорочнијег утицаја (</w:t>
      </w:r>
      <w:r w:rsidR="00B9335E">
        <w:rPr>
          <w:rFonts w:ascii="Arial Narrow" w:hAnsi="Arial Narrow" w:cs="Arial Narrow"/>
          <w:sz w:val="24"/>
          <w:szCs w:val="24"/>
          <w:lang w:val="sr-Cyrl-CS"/>
        </w:rPr>
        <w:t xml:space="preserve">енг. </w:t>
      </w:r>
      <w:r w:rsidR="00314369" w:rsidRPr="005D5F21">
        <w:rPr>
          <w:rFonts w:ascii="Arial Narrow" w:hAnsi="Arial Narrow" w:cs="Arial Narrow"/>
          <w:i/>
          <w:iCs/>
          <w:sz w:val="24"/>
          <w:szCs w:val="24"/>
          <w:lang w:val="sr-Cyrl-CS"/>
        </w:rPr>
        <w:t>impact</w:t>
      </w:r>
      <w:r w:rsidR="00314369" w:rsidRPr="005D5F21">
        <w:rPr>
          <w:rFonts w:ascii="Arial Narrow" w:hAnsi="Arial Narrow" w:cs="Arial Narrow"/>
          <w:sz w:val="24"/>
          <w:szCs w:val="24"/>
          <w:lang w:val="sr-Cyrl-CS"/>
        </w:rPr>
        <w:t xml:space="preserve">) РЈУ. Његово мерење </w:t>
      </w:r>
      <w:r w:rsidR="00B9571F" w:rsidRPr="005D5F21">
        <w:rPr>
          <w:rFonts w:ascii="Arial Narrow" w:hAnsi="Arial Narrow" w:cs="Arial Narrow"/>
          <w:sz w:val="24"/>
          <w:szCs w:val="24"/>
          <w:lang w:val="sr-Cyrl-CS"/>
        </w:rPr>
        <w:t xml:space="preserve">Светска банка </w:t>
      </w:r>
      <w:r w:rsidR="00314369" w:rsidRPr="005D5F21">
        <w:rPr>
          <w:rFonts w:ascii="Arial Narrow" w:hAnsi="Arial Narrow" w:cs="Arial Narrow"/>
          <w:sz w:val="24"/>
          <w:szCs w:val="24"/>
          <w:lang w:val="sr-Cyrl-CS"/>
        </w:rPr>
        <w:t>спроводи на годишњој основи и</w:t>
      </w:r>
      <w:r w:rsidR="00B9571F" w:rsidRPr="00B9571F">
        <w:rPr>
          <w:rFonts w:ascii="Arial Narrow" w:hAnsi="Arial Narrow" w:cs="Arial Narrow"/>
          <w:sz w:val="24"/>
          <w:szCs w:val="24"/>
          <w:lang w:val="sr-Cyrl-CS"/>
        </w:rPr>
        <w:t xml:space="preserve"> </w:t>
      </w:r>
      <w:r w:rsidR="00B9571F">
        <w:rPr>
          <w:rFonts w:ascii="Arial Narrow" w:hAnsi="Arial Narrow" w:cs="Arial Narrow"/>
          <w:sz w:val="24"/>
          <w:szCs w:val="24"/>
        </w:rPr>
        <w:t>оно се</w:t>
      </w:r>
      <w:r w:rsidR="00B9571F">
        <w:rPr>
          <w:rFonts w:ascii="Arial Narrow" w:hAnsi="Arial Narrow" w:cs="Arial Narrow"/>
          <w:sz w:val="24"/>
          <w:szCs w:val="24"/>
          <w:lang w:val="sr-Cyrl-CS"/>
        </w:rPr>
        <w:t xml:space="preserve"> састоји </w:t>
      </w:r>
      <w:r w:rsidR="00314369" w:rsidRPr="005D5F21">
        <w:rPr>
          <w:rFonts w:ascii="Arial Narrow" w:hAnsi="Arial Narrow" w:cs="Arial Narrow"/>
          <w:sz w:val="24"/>
          <w:szCs w:val="24"/>
          <w:lang w:val="sr-Cyrl-CS"/>
        </w:rPr>
        <w:t>од резултата већег броја индикатора, од којих су неки засновани на експертским анализама, а неки на анкетама. Извештај за овај индикатор објављује се крајем септембра сваке године, са обрађеним подацима за претходну годину.</w:t>
      </w:r>
      <w:r w:rsidR="00177AB9">
        <w:rPr>
          <w:rFonts w:ascii="Arial Narrow" w:hAnsi="Arial Narrow" w:cs="Arial Narrow"/>
          <w:sz w:val="24"/>
          <w:szCs w:val="24"/>
          <w:lang w:val="sr-Cyrl-CS"/>
        </w:rPr>
        <w:t xml:space="preserve"> Сличан успех је забележен за </w:t>
      </w:r>
      <w:r w:rsidR="00B9571F">
        <w:rPr>
          <w:rFonts w:ascii="Arial Narrow" w:hAnsi="Arial Narrow" w:cs="Arial Narrow"/>
          <w:sz w:val="24"/>
          <w:szCs w:val="24"/>
          <w:lang w:val="sr-Cyrl-CS"/>
        </w:rPr>
        <w:t>2015. годину</w:t>
      </w:r>
      <w:r w:rsidR="00177AB9">
        <w:rPr>
          <w:rFonts w:ascii="Arial Narrow" w:hAnsi="Arial Narrow" w:cs="Arial Narrow"/>
          <w:sz w:val="24"/>
          <w:szCs w:val="24"/>
          <w:lang w:val="sr-Cyrl-CS"/>
        </w:rPr>
        <w:t xml:space="preserve"> за међународни индикатор који се не прати директно </w:t>
      </w:r>
      <w:r w:rsidR="0004226E" w:rsidRPr="00B9571F">
        <w:rPr>
          <w:rFonts w:ascii="Arial Narrow" w:hAnsi="Arial Narrow" w:cs="Arial Narrow"/>
          <w:sz w:val="24"/>
          <w:szCs w:val="24"/>
          <w:lang w:val="sr-Cyrl-CS"/>
        </w:rPr>
        <w:t>преко</w:t>
      </w:r>
      <w:r w:rsidR="0004226E">
        <w:rPr>
          <w:rFonts w:ascii="Arial Narrow" w:hAnsi="Arial Narrow" w:cs="Arial Narrow"/>
          <w:lang w:val="sr-Cyrl-CS"/>
        </w:rPr>
        <w:t xml:space="preserve"> </w:t>
      </w:r>
      <w:r w:rsidR="00177AB9">
        <w:rPr>
          <w:rFonts w:ascii="Arial Narrow" w:hAnsi="Arial Narrow" w:cs="Arial Narrow"/>
          <w:sz w:val="24"/>
          <w:szCs w:val="24"/>
          <w:lang w:val="sr-Cyrl-CS"/>
        </w:rPr>
        <w:t xml:space="preserve">АП РЈУ, али који је такође значајан са становишта </w:t>
      </w:r>
      <w:r w:rsidR="00177AB9" w:rsidRPr="00177AB9">
        <w:rPr>
          <w:rFonts w:ascii="Arial Narrow" w:hAnsi="Arial Narrow" w:cs="Arial Narrow"/>
          <w:sz w:val="24"/>
          <w:szCs w:val="24"/>
          <w:lang w:val="sr-Cyrl-CS"/>
        </w:rPr>
        <w:t>утицаја реформи у области јавне управе</w:t>
      </w:r>
      <w:r w:rsidR="00DC536F">
        <w:rPr>
          <w:rFonts w:ascii="Arial Narrow" w:hAnsi="Arial Narrow" w:cs="Arial Narrow"/>
          <w:sz w:val="24"/>
          <w:szCs w:val="24"/>
          <w:lang w:val="sr-Cyrl-CS"/>
        </w:rPr>
        <w:t xml:space="preserve"> и поједностављивања процедура</w:t>
      </w:r>
      <w:r w:rsidR="00177AB9" w:rsidRPr="00177AB9">
        <w:rPr>
          <w:rFonts w:ascii="Arial Narrow" w:hAnsi="Arial Narrow" w:cs="Arial Narrow"/>
          <w:sz w:val="24"/>
          <w:szCs w:val="24"/>
          <w:lang w:val="sr-Cyrl-CS"/>
        </w:rPr>
        <w:t>, а то је индикатор за лакоћу пословања Светске банке („</w:t>
      </w:r>
      <w:r w:rsidR="00177AB9" w:rsidRPr="0004226E">
        <w:rPr>
          <w:rFonts w:ascii="Arial Narrow" w:hAnsi="Arial Narrow" w:cs="Arial"/>
          <w:b/>
          <w:bCs/>
          <w:color w:val="1F497D" w:themeColor="text2"/>
          <w:sz w:val="24"/>
          <w:szCs w:val="24"/>
        </w:rPr>
        <w:t>Doing</w:t>
      </w:r>
      <w:r w:rsidR="00177AB9" w:rsidRPr="0004226E">
        <w:rPr>
          <w:rFonts w:ascii="Arial Narrow" w:hAnsi="Arial Narrow" w:cs="Arial"/>
          <w:b/>
          <w:bCs/>
          <w:color w:val="1F497D" w:themeColor="text2"/>
          <w:sz w:val="24"/>
          <w:szCs w:val="24"/>
          <w:lang w:val="sr-Cyrl-CS"/>
        </w:rPr>
        <w:t xml:space="preserve"> </w:t>
      </w:r>
      <w:r w:rsidR="00177AB9" w:rsidRPr="0004226E">
        <w:rPr>
          <w:rFonts w:ascii="Arial Narrow" w:hAnsi="Arial Narrow" w:cs="Arial"/>
          <w:b/>
          <w:bCs/>
          <w:color w:val="1F497D" w:themeColor="text2"/>
          <w:sz w:val="24"/>
          <w:szCs w:val="24"/>
        </w:rPr>
        <w:t>business</w:t>
      </w:r>
      <w:r w:rsidR="00177AB9" w:rsidRPr="00177AB9">
        <w:rPr>
          <w:rFonts w:ascii="Arial Narrow" w:hAnsi="Arial Narrow" w:cs="Arial"/>
          <w:bCs/>
          <w:sz w:val="24"/>
          <w:szCs w:val="24"/>
        </w:rPr>
        <w:t>”)</w:t>
      </w:r>
      <w:r w:rsidR="00B9571F">
        <w:rPr>
          <w:rFonts w:ascii="Arial Narrow" w:hAnsi="Arial Narrow" w:cs="Arial"/>
          <w:bCs/>
          <w:sz w:val="24"/>
          <w:szCs w:val="24"/>
        </w:rPr>
        <w:t>, према коме с</w:t>
      </w:r>
      <w:r w:rsidR="00177AB9">
        <w:rPr>
          <w:rFonts w:ascii="Arial Narrow" w:hAnsi="Arial Narrow" w:cs="Arial"/>
          <w:bCs/>
          <w:sz w:val="24"/>
          <w:szCs w:val="24"/>
        </w:rPr>
        <w:t xml:space="preserve">е у 2015. Србија се нашла на </w:t>
      </w:r>
      <w:r w:rsidR="00177AB9" w:rsidRPr="0004226E">
        <w:rPr>
          <w:rFonts w:ascii="Arial Narrow" w:hAnsi="Arial Narrow" w:cs="Arial"/>
          <w:b/>
          <w:bCs/>
          <w:color w:val="1F497D" w:themeColor="text2"/>
          <w:sz w:val="24"/>
          <w:szCs w:val="24"/>
        </w:rPr>
        <w:t xml:space="preserve">59. месту </w:t>
      </w:r>
      <w:r w:rsidR="004B2915">
        <w:rPr>
          <w:rFonts w:ascii="Arial Narrow" w:hAnsi="Arial Narrow" w:cs="Arial"/>
          <w:bCs/>
          <w:sz w:val="24"/>
          <w:szCs w:val="24"/>
        </w:rPr>
        <w:t>(1</w:t>
      </w:r>
      <w:r w:rsidR="004B2915" w:rsidRPr="004B2915">
        <w:rPr>
          <w:rFonts w:ascii="Arial Narrow" w:hAnsi="Arial Narrow" w:cs="Arial"/>
          <w:bCs/>
          <w:sz w:val="24"/>
          <w:szCs w:val="24"/>
        </w:rPr>
        <w:t>-189)</w:t>
      </w:r>
      <w:r w:rsidR="004B2915">
        <w:rPr>
          <w:rFonts w:ascii="Arial Narrow" w:hAnsi="Arial Narrow" w:cs="Arial"/>
          <w:b/>
          <w:bCs/>
          <w:color w:val="1F497D" w:themeColor="text2"/>
          <w:sz w:val="24"/>
          <w:szCs w:val="24"/>
        </w:rPr>
        <w:t xml:space="preserve"> </w:t>
      </w:r>
      <w:r w:rsidR="00177AB9" w:rsidRPr="007D6A80">
        <w:rPr>
          <w:rFonts w:ascii="Arial Narrow" w:hAnsi="Arial Narrow" w:cs="Arial"/>
          <w:bCs/>
          <w:sz w:val="24"/>
          <w:szCs w:val="24"/>
        </w:rPr>
        <w:t>што је</w:t>
      </w:r>
      <w:r w:rsidR="00177AB9" w:rsidRPr="0004226E">
        <w:rPr>
          <w:rFonts w:ascii="Arial Narrow" w:hAnsi="Arial Narrow" w:cs="Arial"/>
          <w:b/>
          <w:bCs/>
          <w:color w:val="1F497D" w:themeColor="text2"/>
          <w:sz w:val="24"/>
          <w:szCs w:val="24"/>
        </w:rPr>
        <w:t xml:space="preserve"> скок за 32 позиције </w:t>
      </w:r>
      <w:r w:rsidR="00177AB9">
        <w:rPr>
          <w:rFonts w:ascii="Arial Narrow" w:hAnsi="Arial Narrow" w:cs="Arial"/>
          <w:bCs/>
          <w:sz w:val="24"/>
          <w:szCs w:val="24"/>
        </w:rPr>
        <w:t>у односу на прошлогодишњу листу</w:t>
      </w:r>
      <w:r w:rsidR="0004226E">
        <w:rPr>
          <w:rFonts w:ascii="Arial Narrow" w:hAnsi="Arial Narrow" w:cs="Arial"/>
          <w:bCs/>
        </w:rPr>
        <w:t>.</w:t>
      </w:r>
      <w:r w:rsidR="00B9571F" w:rsidRPr="00B9571F">
        <w:rPr>
          <w:rStyle w:val="FootnoteReference"/>
          <w:rFonts w:ascii="Arial Narrow" w:hAnsi="Arial Narrow"/>
          <w:bCs/>
        </w:rPr>
        <w:t xml:space="preserve"> </w:t>
      </w:r>
      <w:r w:rsidR="00B9571F">
        <w:rPr>
          <w:rStyle w:val="FootnoteReference"/>
          <w:rFonts w:ascii="Arial Narrow" w:hAnsi="Arial Narrow"/>
          <w:bCs/>
        </w:rPr>
        <w:footnoteReference w:id="7"/>
      </w:r>
      <w:r w:rsidR="0004226E">
        <w:rPr>
          <w:rFonts w:ascii="Arial Narrow" w:hAnsi="Arial Narrow" w:cs="Arial"/>
          <w:bCs/>
        </w:rPr>
        <w:t xml:space="preserve"> </w:t>
      </w:r>
      <w:r w:rsidR="0004226E" w:rsidRPr="0004226E">
        <w:rPr>
          <w:rFonts w:ascii="Arial Narrow" w:hAnsi="Arial Narrow"/>
          <w:sz w:val="24"/>
          <w:szCs w:val="24"/>
        </w:rPr>
        <w:t>Највећи напредак Србија је остварила у области издавања</w:t>
      </w:r>
      <w:r w:rsidR="007D3157">
        <w:rPr>
          <w:rFonts w:ascii="Arial Narrow" w:hAnsi="Arial Narrow"/>
          <w:sz w:val="24"/>
          <w:szCs w:val="24"/>
        </w:rPr>
        <w:t xml:space="preserve"> грађевинских дозвола и пореза – </w:t>
      </w:r>
      <w:r w:rsidR="0004226E" w:rsidRPr="0004226E">
        <w:rPr>
          <w:rFonts w:ascii="Arial Narrow" w:hAnsi="Arial Narrow"/>
          <w:sz w:val="24"/>
          <w:szCs w:val="24"/>
        </w:rPr>
        <w:t xml:space="preserve">добијање грађевинских дозвола је јефтиније уз увођење обавезне инспекције основних радова, </w:t>
      </w:r>
      <w:r w:rsidR="007D3157">
        <w:rPr>
          <w:rFonts w:ascii="Arial Narrow" w:hAnsi="Arial Narrow"/>
          <w:sz w:val="24"/>
          <w:szCs w:val="24"/>
        </w:rPr>
        <w:t xml:space="preserve">али и </w:t>
      </w:r>
      <w:r w:rsidR="0004226E" w:rsidRPr="0004226E">
        <w:rPr>
          <w:rFonts w:ascii="Arial Narrow" w:hAnsi="Arial Narrow"/>
          <w:sz w:val="24"/>
          <w:szCs w:val="24"/>
        </w:rPr>
        <w:t xml:space="preserve">плаћање пореза за фирме је једноставније будући да је уведена могућност обједињене уплате пореза и доприноса електронским путем, а са друге стране повећана </w:t>
      </w:r>
      <w:r w:rsidR="00B9335E" w:rsidRPr="0004226E">
        <w:rPr>
          <w:rFonts w:ascii="Arial Narrow" w:hAnsi="Arial Narrow"/>
          <w:sz w:val="24"/>
          <w:szCs w:val="24"/>
        </w:rPr>
        <w:t xml:space="preserve">је </w:t>
      </w:r>
      <w:r w:rsidR="0004226E" w:rsidRPr="0004226E">
        <w:rPr>
          <w:rFonts w:ascii="Arial Narrow" w:hAnsi="Arial Narrow"/>
          <w:sz w:val="24"/>
          <w:szCs w:val="24"/>
        </w:rPr>
        <w:t>пореска стопа на имовину и таксе за заштиту животне средине</w:t>
      </w:r>
      <w:r w:rsidR="0004226E">
        <w:rPr>
          <w:rFonts w:ascii="Arial Narrow" w:hAnsi="Arial Narrow"/>
          <w:sz w:val="24"/>
          <w:szCs w:val="24"/>
        </w:rPr>
        <w:t xml:space="preserve">. </w:t>
      </w:r>
      <w:r w:rsidR="007D3157">
        <w:rPr>
          <w:rFonts w:ascii="Arial Narrow" w:hAnsi="Arial Narrow"/>
          <w:sz w:val="24"/>
          <w:szCs w:val="24"/>
        </w:rPr>
        <w:t xml:space="preserve">Напредак Србије на листи </w:t>
      </w:r>
      <w:r w:rsidR="007D3157" w:rsidRPr="007D3157">
        <w:rPr>
          <w:rFonts w:ascii="Arial Narrow" w:hAnsi="Arial Narrow" w:cs="Arial"/>
          <w:bCs/>
          <w:i/>
          <w:sz w:val="24"/>
          <w:szCs w:val="24"/>
        </w:rPr>
        <w:t>Doing</w:t>
      </w:r>
      <w:r w:rsidR="007D3157" w:rsidRPr="007D3157">
        <w:rPr>
          <w:rFonts w:ascii="Arial Narrow" w:hAnsi="Arial Narrow" w:cs="Arial"/>
          <w:bCs/>
          <w:i/>
          <w:sz w:val="24"/>
          <w:szCs w:val="24"/>
          <w:lang w:val="sr-Cyrl-CS"/>
        </w:rPr>
        <w:t xml:space="preserve"> </w:t>
      </w:r>
      <w:r w:rsidR="007D3157" w:rsidRPr="007D3157">
        <w:rPr>
          <w:rFonts w:ascii="Arial Narrow" w:hAnsi="Arial Narrow" w:cs="Arial"/>
          <w:bCs/>
          <w:i/>
          <w:sz w:val="24"/>
          <w:szCs w:val="24"/>
        </w:rPr>
        <w:t>business</w:t>
      </w:r>
      <w:r w:rsidR="007D3157">
        <w:rPr>
          <w:rFonts w:ascii="Arial Narrow" w:hAnsi="Arial Narrow" w:cs="Arial"/>
          <w:bCs/>
          <w:i/>
          <w:sz w:val="24"/>
          <w:szCs w:val="24"/>
        </w:rPr>
        <w:t xml:space="preserve"> </w:t>
      </w:r>
      <w:r w:rsidR="007D3157">
        <w:rPr>
          <w:rFonts w:ascii="Arial Narrow" w:hAnsi="Arial Narrow" w:cs="Arial"/>
          <w:bCs/>
          <w:sz w:val="24"/>
          <w:szCs w:val="24"/>
        </w:rPr>
        <w:t>Светске банке је позитиван сигнал за потенцијалне ул</w:t>
      </w:r>
      <w:r w:rsidR="00B9335E">
        <w:rPr>
          <w:rFonts w:ascii="Arial Narrow" w:hAnsi="Arial Narrow" w:cs="Arial"/>
          <w:bCs/>
          <w:sz w:val="24"/>
          <w:szCs w:val="24"/>
        </w:rPr>
        <w:t xml:space="preserve">агаче који размишљају о РС као </w:t>
      </w:r>
      <w:r w:rsidR="00B9335E">
        <w:rPr>
          <w:rFonts w:ascii="Arial Narrow" w:hAnsi="Arial Narrow" w:cs="Arial"/>
          <w:bCs/>
          <w:sz w:val="24"/>
          <w:szCs w:val="24"/>
          <w:lang w:val="sr-Cyrl-CS"/>
        </w:rPr>
        <w:t>о</w:t>
      </w:r>
      <w:r w:rsidR="007D3157">
        <w:rPr>
          <w:rFonts w:ascii="Arial Narrow" w:hAnsi="Arial Narrow" w:cs="Arial"/>
          <w:bCs/>
          <w:sz w:val="24"/>
          <w:szCs w:val="24"/>
        </w:rPr>
        <w:t xml:space="preserve"> инвестиционој дестинацији</w:t>
      </w:r>
      <w:r w:rsidR="00DC536F" w:rsidRPr="00DC536F">
        <w:rPr>
          <w:rFonts w:ascii="Arial Narrow" w:hAnsi="Arial Narrow" w:cs="Arial"/>
          <w:bCs/>
          <w:sz w:val="24"/>
          <w:szCs w:val="24"/>
        </w:rPr>
        <w:t xml:space="preserve">, </w:t>
      </w:r>
      <w:r w:rsidR="00DC536F">
        <w:rPr>
          <w:rFonts w:ascii="Arial Narrow" w:hAnsi="Arial Narrow" w:cs="Arial"/>
          <w:bCs/>
          <w:sz w:val="24"/>
          <w:szCs w:val="24"/>
        </w:rPr>
        <w:t>али заједно два наведена индикатора указују на резултате постигнуте у остваривању Општег циља АП РЈУ – унапређења рада јавне управе и обезбеђивања високог квалитета услуга грађанима</w:t>
      </w:r>
      <w:r w:rsidR="00F61B55">
        <w:rPr>
          <w:rFonts w:ascii="Arial Narrow" w:hAnsi="Arial Narrow" w:cs="Arial"/>
          <w:bCs/>
          <w:sz w:val="24"/>
          <w:szCs w:val="24"/>
        </w:rPr>
        <w:t xml:space="preserve"> </w:t>
      </w:r>
      <w:r w:rsidR="00DC536F">
        <w:rPr>
          <w:rFonts w:ascii="Arial Narrow" w:hAnsi="Arial Narrow" w:cs="Arial"/>
          <w:bCs/>
          <w:sz w:val="24"/>
          <w:szCs w:val="24"/>
        </w:rPr>
        <w:t xml:space="preserve">и привреди, као и стварање јавне управе која ће значајно допринети економској стабилности и повећању животног стандарда. </w:t>
      </w:r>
    </w:p>
    <w:p w:rsidR="00695C37" w:rsidRPr="00B579B8" w:rsidRDefault="00695C37" w:rsidP="00314369">
      <w:pPr>
        <w:spacing w:after="120" w:line="240" w:lineRule="auto"/>
        <w:jc w:val="both"/>
        <w:rPr>
          <w:rFonts w:ascii="Arial Narrow" w:hAnsi="Arial Narrow" w:cs="Arial Narrow"/>
          <w:lang w:val="sr-Latn-CS"/>
        </w:rPr>
      </w:pPr>
    </w:p>
    <w:p w:rsidR="00984E88" w:rsidRPr="005E42AF" w:rsidRDefault="00984E88" w:rsidP="00984E88">
      <w:pPr>
        <w:spacing w:after="0" w:line="240" w:lineRule="auto"/>
        <w:jc w:val="both"/>
        <w:rPr>
          <w:rStyle w:val="Strong"/>
          <w:rFonts w:ascii="Arial Narrow" w:hAnsi="Arial Narrow" w:cs="Arial Narrow"/>
          <w:b w:val="0"/>
          <w:color w:val="1F497D" w:themeColor="text2"/>
          <w:sz w:val="24"/>
          <w:szCs w:val="24"/>
          <w:lang w:val="sr-Cyrl-CS"/>
        </w:rPr>
      </w:pPr>
      <w:r>
        <w:rPr>
          <w:rFonts w:ascii="Arial Narrow" w:hAnsi="Arial Narrow" w:cs="Arial Narrow"/>
          <w:sz w:val="24"/>
          <w:szCs w:val="24"/>
          <w:lang w:val="sr-Cyrl-CS"/>
        </w:rPr>
        <w:t xml:space="preserve">У односу на </w:t>
      </w:r>
      <w:r w:rsidR="00F61B55">
        <w:rPr>
          <w:rFonts w:ascii="Arial Narrow" w:hAnsi="Arial Narrow" w:cs="Arial Narrow"/>
          <w:sz w:val="24"/>
          <w:szCs w:val="24"/>
          <w:lang w:val="sr-Cyrl-CS"/>
        </w:rPr>
        <w:t>пет циљева АП РЈУ</w:t>
      </w:r>
      <w:r>
        <w:rPr>
          <w:rFonts w:ascii="Arial Narrow" w:hAnsi="Arial Narrow" w:cs="Arial Narrow"/>
          <w:sz w:val="24"/>
          <w:szCs w:val="24"/>
          <w:lang w:val="sr-Cyrl-CS"/>
        </w:rPr>
        <w:t xml:space="preserve">, квантитативно највећи број активности је реализован у оквиру </w:t>
      </w:r>
      <w:r w:rsidRPr="005E42AF">
        <w:rPr>
          <w:rFonts w:ascii="Arial Narrow" w:hAnsi="Arial Narrow" w:cs="Arial Narrow"/>
          <w:b/>
          <w:color w:val="1F497D" w:themeColor="text2"/>
          <w:sz w:val="24"/>
          <w:szCs w:val="24"/>
          <w:lang w:val="sr-Cyrl-CS"/>
        </w:rPr>
        <w:t>Првог циља</w:t>
      </w:r>
      <w:r w:rsidR="00C63210" w:rsidRPr="005E42AF">
        <w:rPr>
          <w:rFonts w:ascii="Arial Narrow" w:hAnsi="Arial Narrow" w:cs="Arial Narrow"/>
          <w:b/>
          <w:color w:val="1F497D" w:themeColor="text2"/>
          <w:sz w:val="24"/>
          <w:szCs w:val="24"/>
          <w:lang w:val="sr-Cyrl-CS"/>
        </w:rPr>
        <w:t xml:space="preserve">: </w:t>
      </w:r>
      <w:bookmarkStart w:id="24" w:name="_Toc400107257"/>
      <w:r w:rsidR="00C63210" w:rsidRPr="005E42AF">
        <w:rPr>
          <w:rFonts w:ascii="Arial Narrow" w:hAnsi="Arial Narrow" w:cs="Arial Narrow"/>
          <w:b/>
          <w:color w:val="1F497D" w:themeColor="text2"/>
          <w:sz w:val="24"/>
          <w:szCs w:val="24"/>
          <w:lang w:val="sr-Cyrl-CS"/>
        </w:rPr>
        <w:t>„</w:t>
      </w:r>
      <w:r w:rsidR="00C63210" w:rsidRPr="005E42AF">
        <w:rPr>
          <w:rFonts w:ascii="Arial Narrow" w:hAnsi="Arial Narrow"/>
          <w:b/>
          <w:color w:val="1F497D" w:themeColor="text2"/>
          <w:sz w:val="24"/>
          <w:szCs w:val="24"/>
          <w:lang w:val="sr-Cyrl-CS"/>
        </w:rPr>
        <w:t>Унапређење организационих и функционалних подсистема јавне управе</w:t>
      </w:r>
      <w:bookmarkEnd w:id="24"/>
      <w:r w:rsidR="00C63210" w:rsidRPr="005E42AF">
        <w:rPr>
          <w:rFonts w:ascii="Arial Narrow" w:hAnsi="Arial Narrow"/>
          <w:b/>
          <w:color w:val="1F497D" w:themeColor="text2"/>
          <w:sz w:val="24"/>
          <w:szCs w:val="24"/>
          <w:lang w:val="sr-Cyrl-CS"/>
        </w:rPr>
        <w:t>“.</w:t>
      </w:r>
    </w:p>
    <w:p w:rsidR="00984E88" w:rsidRDefault="00984E88" w:rsidP="00EC7403">
      <w:pPr>
        <w:spacing w:after="0" w:line="240" w:lineRule="auto"/>
        <w:jc w:val="both"/>
        <w:rPr>
          <w:rStyle w:val="Strong"/>
          <w:rFonts w:cs="Calibri Light Cyr"/>
          <w:b w:val="0"/>
          <w:color w:val="auto"/>
          <w:lang w:val="sr-Cyrl-CS"/>
        </w:rPr>
      </w:pPr>
    </w:p>
    <w:p w:rsidR="00927647" w:rsidRDefault="00D02086" w:rsidP="00C63210">
      <w:pPr>
        <w:spacing w:after="0" w:line="240" w:lineRule="auto"/>
        <w:jc w:val="center"/>
        <w:rPr>
          <w:rStyle w:val="Strong"/>
          <w:rFonts w:ascii="Calibri Light Cyr" w:hAnsi="Calibri Light Cyr" w:cs="Calibri Light Cyr"/>
          <w:b w:val="0"/>
          <w:color w:val="auto"/>
          <w:lang w:val="sr-Cyrl-CS"/>
        </w:rPr>
      </w:pPr>
      <w:r>
        <w:rPr>
          <w:rFonts w:ascii="Calibri Light Cyr" w:hAnsi="Calibri Light Cyr" w:cs="Calibri Light Cyr"/>
          <w:noProof/>
        </w:rPr>
        <w:lastRenderedPageBreak/>
        <w:drawing>
          <wp:inline distT="0" distB="0" distL="0" distR="0">
            <wp:extent cx="5172075" cy="2733675"/>
            <wp:effectExtent l="0" t="0" r="0" b="0"/>
            <wp:docPr id="9"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7647" w:rsidRPr="00C6179B" w:rsidRDefault="00927647" w:rsidP="00927647">
      <w:pPr>
        <w:tabs>
          <w:tab w:val="left" w:pos="1440"/>
        </w:tabs>
        <w:ind w:left="810" w:right="360"/>
        <w:rPr>
          <w:rFonts w:ascii="Arial Narrow" w:hAnsi="Arial Narrow"/>
          <w:i/>
          <w:color w:val="365F91"/>
          <w:sz w:val="20"/>
          <w:szCs w:val="20"/>
          <w:lang w:val="sr-Cyrl-CS"/>
        </w:rPr>
      </w:pPr>
      <w:r>
        <w:rPr>
          <w:rFonts w:ascii="Arial Narrow" w:hAnsi="Arial Narrow"/>
          <w:i/>
          <w:color w:val="365F91"/>
          <w:sz w:val="20"/>
          <w:szCs w:val="20"/>
          <w:lang w:val="sr-Cyrl-CS"/>
        </w:rPr>
        <w:t>Графикон</w:t>
      </w:r>
      <w:r w:rsidRPr="00D6193E">
        <w:rPr>
          <w:rFonts w:ascii="Arial Narrow" w:hAnsi="Arial Narrow"/>
          <w:i/>
          <w:color w:val="365F91"/>
          <w:sz w:val="20"/>
          <w:szCs w:val="20"/>
          <w:lang w:val="sr-Cyrl-CS"/>
        </w:rPr>
        <w:t xml:space="preserve"> </w:t>
      </w:r>
      <w:r w:rsidR="00EB6AFD">
        <w:rPr>
          <w:rFonts w:ascii="Arial Narrow" w:hAnsi="Arial Narrow"/>
          <w:i/>
          <w:color w:val="365F91"/>
          <w:sz w:val="20"/>
          <w:szCs w:val="20"/>
          <w:lang w:val="sr-Cyrl-CS"/>
        </w:rPr>
        <w:t>8</w:t>
      </w:r>
      <w:r w:rsidRPr="00D6193E">
        <w:rPr>
          <w:rFonts w:ascii="Arial Narrow" w:hAnsi="Arial Narrow"/>
          <w:i/>
          <w:color w:val="365F91"/>
          <w:sz w:val="20"/>
          <w:szCs w:val="20"/>
          <w:lang w:val="sr-Cyrl-CS"/>
        </w:rPr>
        <w:t xml:space="preserve">: </w:t>
      </w:r>
      <w:r>
        <w:rPr>
          <w:rFonts w:ascii="Arial Narrow" w:hAnsi="Arial Narrow"/>
          <w:i/>
          <w:color w:val="365F91"/>
          <w:sz w:val="20"/>
          <w:szCs w:val="20"/>
          <w:lang w:val="sr-Cyrl-CS"/>
        </w:rPr>
        <w:t xml:space="preserve">Графички приказ реализованих активности у односу на сваки од посебних циљева за АП РЈУ </w:t>
      </w:r>
      <w:r w:rsidR="007F4A59">
        <w:rPr>
          <w:rFonts w:ascii="Arial Narrow" w:hAnsi="Arial Narrow"/>
          <w:i/>
          <w:color w:val="365F91"/>
          <w:sz w:val="20"/>
          <w:szCs w:val="20"/>
          <w:lang w:val="sr-Cyrl-CS"/>
        </w:rPr>
        <w:t xml:space="preserve">у </w:t>
      </w:r>
      <w:r>
        <w:rPr>
          <w:rFonts w:ascii="Arial Narrow" w:hAnsi="Arial Narrow"/>
          <w:i/>
          <w:color w:val="365F91"/>
          <w:sz w:val="20"/>
          <w:szCs w:val="20"/>
          <w:lang w:val="sr-Cyrl-CS"/>
        </w:rPr>
        <w:t>2015. годин</w:t>
      </w:r>
      <w:r w:rsidR="007F4A59">
        <w:rPr>
          <w:rFonts w:ascii="Arial Narrow" w:hAnsi="Arial Narrow"/>
          <w:i/>
          <w:color w:val="365F91"/>
          <w:sz w:val="20"/>
          <w:szCs w:val="20"/>
          <w:lang w:val="sr-Cyrl-CS"/>
        </w:rPr>
        <w:t>и</w:t>
      </w:r>
      <w:r>
        <w:rPr>
          <w:rFonts w:ascii="Arial Narrow" w:hAnsi="Arial Narrow"/>
          <w:i/>
          <w:color w:val="365F91"/>
          <w:sz w:val="20"/>
          <w:szCs w:val="20"/>
          <w:lang w:val="sr-Cyrl-CS"/>
        </w:rPr>
        <w:t xml:space="preserve"> </w:t>
      </w:r>
    </w:p>
    <w:p w:rsidR="001B7FBA" w:rsidRDefault="00F61B55" w:rsidP="001B7FBA">
      <w:pPr>
        <w:spacing w:after="0" w:line="240" w:lineRule="auto"/>
        <w:jc w:val="both"/>
        <w:rPr>
          <w:rFonts w:ascii="Arial Narrow" w:hAnsi="Arial Narrow"/>
          <w:b/>
          <w:sz w:val="24"/>
          <w:szCs w:val="24"/>
          <w:lang w:val="sr-Cyrl-CS"/>
        </w:rPr>
      </w:pPr>
      <w:r>
        <w:rPr>
          <w:rFonts w:ascii="Arial Narrow" w:hAnsi="Arial Narrow"/>
          <w:sz w:val="24"/>
          <w:szCs w:val="24"/>
          <w:lang w:val="sr-Cyrl-CS"/>
        </w:rPr>
        <w:t>Заправо, у</w:t>
      </w:r>
      <w:r w:rsidR="001B7FBA">
        <w:rPr>
          <w:rFonts w:ascii="Arial Narrow" w:hAnsi="Arial Narrow"/>
          <w:sz w:val="24"/>
          <w:szCs w:val="24"/>
          <w:lang w:val="sr-Cyrl-CS"/>
        </w:rPr>
        <w:t xml:space="preserve"> оквиру </w:t>
      </w:r>
      <w:r w:rsidR="001B7FBA" w:rsidRPr="00DC5B91">
        <w:rPr>
          <w:rFonts w:ascii="Arial Narrow" w:hAnsi="Arial Narrow"/>
          <w:b/>
          <w:color w:val="1F497D" w:themeColor="text2"/>
          <w:sz w:val="24"/>
          <w:szCs w:val="24"/>
          <w:lang w:val="sr-Cyrl-CS"/>
        </w:rPr>
        <w:t>Првог циљ</w:t>
      </w:r>
      <w:r w:rsidR="004B2915">
        <w:rPr>
          <w:rFonts w:ascii="Arial Narrow" w:hAnsi="Arial Narrow"/>
          <w:b/>
          <w:color w:val="1F497D" w:themeColor="text2"/>
          <w:sz w:val="24"/>
          <w:szCs w:val="24"/>
          <w:lang w:val="sr-Cyrl-CS"/>
        </w:rPr>
        <w:t>а</w:t>
      </w:r>
      <w:r w:rsidR="001B7FBA">
        <w:rPr>
          <w:rFonts w:ascii="Arial Narrow" w:hAnsi="Arial Narrow"/>
          <w:sz w:val="24"/>
          <w:szCs w:val="24"/>
          <w:lang w:val="sr-Cyrl-CS"/>
        </w:rPr>
        <w:t xml:space="preserve"> </w:t>
      </w:r>
      <w:r w:rsidR="00C40568" w:rsidRPr="00B579B8">
        <w:rPr>
          <w:rFonts w:ascii="Arial Narrow" w:hAnsi="Arial Narrow"/>
          <w:sz w:val="24"/>
          <w:szCs w:val="24"/>
          <w:lang w:val="sr-Cyrl-CS"/>
        </w:rPr>
        <w:t>прати се</w:t>
      </w:r>
      <w:r w:rsidR="004B2915" w:rsidRPr="00B579B8">
        <w:rPr>
          <w:rFonts w:ascii="Arial Narrow" w:hAnsi="Arial Narrow"/>
          <w:sz w:val="24"/>
          <w:szCs w:val="24"/>
          <w:lang w:val="sr-Cyrl-CS"/>
        </w:rPr>
        <w:t xml:space="preserve"> </w:t>
      </w:r>
      <w:r w:rsidR="004B2915" w:rsidRPr="00B579B8">
        <w:rPr>
          <w:rFonts w:ascii="Arial Narrow" w:hAnsi="Arial Narrow"/>
          <w:b/>
          <w:color w:val="1F497D" w:themeColor="text2"/>
          <w:sz w:val="24"/>
          <w:szCs w:val="24"/>
          <w:lang w:val="sr-Cyrl-CS"/>
        </w:rPr>
        <w:t>14</w:t>
      </w:r>
      <w:r w:rsidR="004B2915" w:rsidRPr="00B579B8">
        <w:rPr>
          <w:rFonts w:ascii="Arial Narrow" w:hAnsi="Arial Narrow"/>
          <w:sz w:val="24"/>
          <w:szCs w:val="24"/>
          <w:lang w:val="sr-Cyrl-CS"/>
        </w:rPr>
        <w:t xml:space="preserve"> резултат</w:t>
      </w:r>
      <w:r w:rsidR="00C40568" w:rsidRPr="00B579B8">
        <w:rPr>
          <w:rFonts w:ascii="Arial Narrow" w:hAnsi="Arial Narrow"/>
          <w:sz w:val="24"/>
          <w:szCs w:val="24"/>
          <w:lang w:val="sr-Cyrl-CS"/>
        </w:rPr>
        <w:t>а</w:t>
      </w:r>
      <w:r w:rsidRPr="00B579B8">
        <w:rPr>
          <w:rFonts w:ascii="Arial Narrow" w:hAnsi="Arial Narrow"/>
          <w:sz w:val="24"/>
          <w:szCs w:val="24"/>
          <w:lang w:val="sr-Cyrl-CS"/>
        </w:rPr>
        <w:t xml:space="preserve"> – 2 од планираних је</w:t>
      </w:r>
      <w:r w:rsidR="004B2915" w:rsidRPr="00B579B8">
        <w:rPr>
          <w:rFonts w:ascii="Arial Narrow" w:hAnsi="Arial Narrow"/>
          <w:sz w:val="24"/>
          <w:szCs w:val="24"/>
          <w:lang w:val="sr-Cyrl-CS"/>
        </w:rPr>
        <w:t xml:space="preserve"> крајњи рок за реализацију имао 2015. годину, а код осталих 12 прати </w:t>
      </w:r>
      <w:r w:rsidR="00C40568" w:rsidRPr="00B579B8">
        <w:rPr>
          <w:rFonts w:ascii="Arial Narrow" w:hAnsi="Arial Narrow"/>
          <w:sz w:val="24"/>
          <w:szCs w:val="24"/>
          <w:lang w:val="sr-Cyrl-CS"/>
        </w:rPr>
        <w:t xml:space="preserve">се </w:t>
      </w:r>
      <w:r w:rsidR="004B2915" w:rsidRPr="00B579B8">
        <w:rPr>
          <w:rFonts w:ascii="Arial Narrow" w:hAnsi="Arial Narrow"/>
          <w:sz w:val="24"/>
          <w:szCs w:val="24"/>
          <w:lang w:val="sr-Cyrl-CS"/>
        </w:rPr>
        <w:t>напредак, с обзиром да је рок за постизање наведених резултата 2016</w:t>
      </w:r>
      <w:r w:rsidRPr="00B579B8">
        <w:rPr>
          <w:rFonts w:ascii="Arial Narrow" w:hAnsi="Arial Narrow"/>
          <w:sz w:val="24"/>
          <w:szCs w:val="24"/>
          <w:lang w:val="sr-Cyrl-CS"/>
        </w:rPr>
        <w:t>.</w:t>
      </w:r>
      <w:r w:rsidR="004B2915" w:rsidRPr="00B579B8">
        <w:rPr>
          <w:rFonts w:ascii="Arial Narrow" w:hAnsi="Arial Narrow"/>
          <w:sz w:val="24"/>
          <w:szCs w:val="24"/>
          <w:lang w:val="sr-Cyrl-CS"/>
        </w:rPr>
        <w:t xml:space="preserve"> или 2017. година. Такође, у оквиру Првог циља, </w:t>
      </w:r>
      <w:r w:rsidR="001B7FBA">
        <w:rPr>
          <w:rFonts w:ascii="Arial Narrow" w:hAnsi="Arial Narrow"/>
          <w:sz w:val="24"/>
          <w:szCs w:val="24"/>
          <w:lang w:val="sr-Cyrl-CS"/>
        </w:rPr>
        <w:t>о</w:t>
      </w:r>
      <w:r w:rsidR="00C63210">
        <w:rPr>
          <w:rFonts w:ascii="Arial Narrow" w:hAnsi="Arial Narrow"/>
          <w:sz w:val="24"/>
          <w:szCs w:val="24"/>
          <w:lang w:val="sr-Cyrl-CS"/>
        </w:rPr>
        <w:t xml:space="preserve">д </w:t>
      </w:r>
      <w:r w:rsidR="00605517">
        <w:rPr>
          <w:rFonts w:ascii="Arial Narrow" w:hAnsi="Arial Narrow"/>
          <w:b/>
          <w:color w:val="1F497D" w:themeColor="text2"/>
          <w:sz w:val="24"/>
          <w:szCs w:val="24"/>
          <w:lang w:val="sr-Cyrl-CS"/>
        </w:rPr>
        <w:t>42</w:t>
      </w:r>
      <w:r w:rsidR="00C63210" w:rsidRPr="00BA2067">
        <w:rPr>
          <w:rFonts w:ascii="Arial Narrow" w:hAnsi="Arial Narrow"/>
          <w:b/>
          <w:color w:val="1F497D" w:themeColor="text2"/>
          <w:sz w:val="24"/>
          <w:szCs w:val="24"/>
          <w:lang w:val="sr-Cyrl-CS"/>
        </w:rPr>
        <w:t xml:space="preserve"> </w:t>
      </w:r>
      <w:r w:rsidR="00C40568">
        <w:rPr>
          <w:rFonts w:ascii="Arial Narrow" w:hAnsi="Arial Narrow"/>
          <w:sz w:val="24"/>
          <w:szCs w:val="24"/>
          <w:lang w:val="sr-Cyrl-CS"/>
        </w:rPr>
        <w:t>планиране</w:t>
      </w:r>
      <w:r w:rsidR="004B2915">
        <w:rPr>
          <w:rFonts w:ascii="Arial Narrow" w:hAnsi="Arial Narrow"/>
          <w:sz w:val="24"/>
          <w:szCs w:val="24"/>
          <w:lang w:val="sr-Cyrl-CS"/>
        </w:rPr>
        <w:t xml:space="preserve"> активности</w:t>
      </w:r>
      <w:r w:rsidR="00C63210" w:rsidRPr="00BA2067">
        <w:rPr>
          <w:rFonts w:ascii="Arial Narrow" w:hAnsi="Arial Narrow"/>
          <w:b/>
          <w:sz w:val="24"/>
          <w:szCs w:val="24"/>
          <w:lang w:val="sr-Cyrl-CS"/>
        </w:rPr>
        <w:t>,</w:t>
      </w:r>
      <w:r w:rsidR="00C63210" w:rsidRPr="00BA2067">
        <w:rPr>
          <w:rFonts w:ascii="Arial Narrow" w:hAnsi="Arial Narrow"/>
          <w:b/>
          <w:color w:val="1F497D" w:themeColor="text2"/>
          <w:sz w:val="24"/>
          <w:szCs w:val="24"/>
          <w:lang w:val="sr-Cyrl-CS"/>
        </w:rPr>
        <w:t xml:space="preserve"> </w:t>
      </w:r>
      <w:r w:rsidR="005C7ACB">
        <w:rPr>
          <w:rFonts w:ascii="Arial Narrow" w:hAnsi="Arial Narrow"/>
          <w:b/>
          <w:color w:val="1F497D" w:themeColor="text2"/>
          <w:sz w:val="24"/>
          <w:szCs w:val="24"/>
          <w:lang w:val="sr-Cyrl-CS"/>
        </w:rPr>
        <w:t>19</w:t>
      </w:r>
      <w:r w:rsidR="00C63210" w:rsidRPr="00BA2067">
        <w:rPr>
          <w:rFonts w:ascii="Arial Narrow" w:hAnsi="Arial Narrow"/>
          <w:b/>
          <w:color w:val="1F497D" w:themeColor="text2"/>
          <w:sz w:val="24"/>
          <w:szCs w:val="24"/>
          <w:lang w:val="sr-Cyrl-CS"/>
        </w:rPr>
        <w:t xml:space="preserve"> </w:t>
      </w:r>
      <w:r w:rsidR="00C63210" w:rsidRPr="00BA2067">
        <w:rPr>
          <w:rFonts w:ascii="Arial Narrow" w:hAnsi="Arial Narrow"/>
          <w:sz w:val="24"/>
          <w:szCs w:val="24"/>
          <w:lang w:val="sr-Cyrl-CS"/>
        </w:rPr>
        <w:t>је реализо</w:t>
      </w:r>
      <w:r w:rsidR="00E81E9C" w:rsidRPr="00BA2067">
        <w:rPr>
          <w:rFonts w:ascii="Arial Narrow" w:hAnsi="Arial Narrow"/>
          <w:sz w:val="24"/>
          <w:szCs w:val="24"/>
          <w:lang w:val="sr-Cyrl-CS"/>
        </w:rPr>
        <w:t>в</w:t>
      </w:r>
      <w:r w:rsidR="00C63210" w:rsidRPr="00BA2067">
        <w:rPr>
          <w:rFonts w:ascii="Arial Narrow" w:hAnsi="Arial Narrow"/>
          <w:sz w:val="24"/>
          <w:szCs w:val="24"/>
          <w:lang w:val="sr-Cyrl-CS"/>
        </w:rPr>
        <w:t>ано</w:t>
      </w:r>
      <w:r w:rsidR="00C63210" w:rsidRPr="00BA2067">
        <w:rPr>
          <w:rFonts w:ascii="Arial Narrow" w:hAnsi="Arial Narrow"/>
          <w:b/>
          <w:sz w:val="24"/>
          <w:szCs w:val="24"/>
          <w:lang w:val="sr-Cyrl-CS"/>
        </w:rPr>
        <w:t>,</w:t>
      </w:r>
      <w:r w:rsidR="00C63210" w:rsidRPr="00BA2067">
        <w:rPr>
          <w:rFonts w:ascii="Arial Narrow" w:hAnsi="Arial Narrow"/>
          <w:b/>
          <w:color w:val="1F497D" w:themeColor="text2"/>
          <w:sz w:val="24"/>
          <w:szCs w:val="24"/>
          <w:lang w:val="sr-Cyrl-CS"/>
        </w:rPr>
        <w:t xml:space="preserve"> </w:t>
      </w:r>
      <w:r w:rsidR="005C7ACB">
        <w:rPr>
          <w:rFonts w:ascii="Arial Narrow" w:hAnsi="Arial Narrow"/>
          <w:b/>
          <w:color w:val="1F497D" w:themeColor="text2"/>
          <w:sz w:val="24"/>
          <w:szCs w:val="24"/>
          <w:lang w:val="sr-Cyrl-CS"/>
        </w:rPr>
        <w:t>1</w:t>
      </w:r>
      <w:r w:rsidR="000E000D">
        <w:rPr>
          <w:rFonts w:ascii="Arial Narrow" w:hAnsi="Arial Narrow"/>
          <w:b/>
          <w:color w:val="1F497D" w:themeColor="text2"/>
          <w:sz w:val="24"/>
          <w:szCs w:val="24"/>
          <w:lang w:val="sr-Cyrl-CS"/>
        </w:rPr>
        <w:t>2</w:t>
      </w:r>
      <w:r w:rsidR="00C63210" w:rsidRPr="00BA2067">
        <w:rPr>
          <w:rFonts w:ascii="Arial Narrow" w:hAnsi="Arial Narrow"/>
          <w:b/>
          <w:color w:val="1F497D" w:themeColor="text2"/>
          <w:sz w:val="24"/>
          <w:szCs w:val="24"/>
          <w:lang w:val="sr-Cyrl-CS"/>
        </w:rPr>
        <w:t xml:space="preserve"> </w:t>
      </w:r>
      <w:r w:rsidR="00C63210" w:rsidRPr="00BA2067">
        <w:rPr>
          <w:rFonts w:ascii="Arial Narrow" w:hAnsi="Arial Narrow"/>
          <w:sz w:val="24"/>
          <w:szCs w:val="24"/>
          <w:lang w:val="sr-Cyrl-CS"/>
        </w:rPr>
        <w:t>делимично реализовано</w:t>
      </w:r>
      <w:r w:rsidR="00C63210" w:rsidRPr="00BA2067">
        <w:rPr>
          <w:rFonts w:ascii="Arial Narrow" w:hAnsi="Arial Narrow"/>
          <w:b/>
          <w:sz w:val="24"/>
          <w:szCs w:val="24"/>
          <w:lang w:val="sr-Cyrl-CS"/>
        </w:rPr>
        <w:t xml:space="preserve">, </w:t>
      </w:r>
      <w:r w:rsidR="00C63210" w:rsidRPr="00BA2067">
        <w:rPr>
          <w:rFonts w:ascii="Arial Narrow" w:hAnsi="Arial Narrow"/>
          <w:sz w:val="24"/>
          <w:szCs w:val="24"/>
          <w:lang w:val="sr-Cyrl-CS"/>
        </w:rPr>
        <w:t>а</w:t>
      </w:r>
      <w:r w:rsidR="00C63210" w:rsidRPr="00BA2067">
        <w:rPr>
          <w:rFonts w:ascii="Arial Narrow" w:hAnsi="Arial Narrow"/>
          <w:b/>
          <w:color w:val="1F497D" w:themeColor="text2"/>
          <w:sz w:val="24"/>
          <w:szCs w:val="24"/>
          <w:lang w:val="sr-Cyrl-CS"/>
        </w:rPr>
        <w:t xml:space="preserve"> </w:t>
      </w:r>
      <w:r w:rsidR="005C7ACB">
        <w:rPr>
          <w:rFonts w:ascii="Arial Narrow" w:hAnsi="Arial Narrow"/>
          <w:b/>
          <w:color w:val="1F497D" w:themeColor="text2"/>
          <w:sz w:val="24"/>
          <w:szCs w:val="24"/>
          <w:lang w:val="sr-Cyrl-CS"/>
        </w:rPr>
        <w:t>1</w:t>
      </w:r>
      <w:r w:rsidR="000E000D">
        <w:rPr>
          <w:rFonts w:ascii="Arial Narrow" w:hAnsi="Arial Narrow"/>
          <w:b/>
          <w:color w:val="1F497D" w:themeColor="text2"/>
          <w:sz w:val="24"/>
          <w:szCs w:val="24"/>
          <w:lang w:val="sr-Cyrl-CS"/>
        </w:rPr>
        <w:t>1</w:t>
      </w:r>
      <w:r w:rsidR="001B7FBA" w:rsidRPr="00BA2067">
        <w:rPr>
          <w:rFonts w:ascii="Arial Narrow" w:hAnsi="Arial Narrow"/>
          <w:b/>
          <w:color w:val="1F497D" w:themeColor="text2"/>
          <w:sz w:val="24"/>
          <w:szCs w:val="24"/>
          <w:lang w:val="sr-Cyrl-CS"/>
        </w:rPr>
        <w:t xml:space="preserve"> </w:t>
      </w:r>
      <w:r w:rsidR="001B7FBA" w:rsidRPr="00BA2067">
        <w:rPr>
          <w:rFonts w:ascii="Arial Narrow" w:hAnsi="Arial Narrow"/>
          <w:sz w:val="24"/>
          <w:szCs w:val="24"/>
          <w:lang w:val="sr-Cyrl-CS"/>
        </w:rPr>
        <w:t>активности нису реализоване</w:t>
      </w:r>
      <w:r w:rsidR="001B7FBA" w:rsidRPr="00BA2067">
        <w:rPr>
          <w:rFonts w:ascii="Arial Narrow" w:hAnsi="Arial Narrow"/>
          <w:b/>
          <w:sz w:val="24"/>
          <w:szCs w:val="24"/>
          <w:lang w:val="sr-Cyrl-CS"/>
        </w:rPr>
        <w:t>.</w:t>
      </w:r>
    </w:p>
    <w:p w:rsidR="009660AB" w:rsidRPr="00B579B8" w:rsidRDefault="009660AB" w:rsidP="001B7FBA">
      <w:pPr>
        <w:spacing w:after="0" w:line="240" w:lineRule="auto"/>
        <w:jc w:val="both"/>
        <w:rPr>
          <w:rFonts w:ascii="Arial Narrow" w:hAnsi="Arial Narrow"/>
          <w:b/>
          <w:sz w:val="24"/>
          <w:szCs w:val="24"/>
          <w:lang w:val="sr-Cyrl-CS"/>
        </w:rPr>
      </w:pPr>
    </w:p>
    <w:tbl>
      <w:tblPr>
        <w:tblStyle w:val="GridTable1LightAccent1"/>
        <w:tblW w:w="0" w:type="auto"/>
        <w:tblInd w:w="108" w:type="dxa"/>
        <w:tblLook w:val="04A0"/>
      </w:tblPr>
      <w:tblGrid>
        <w:gridCol w:w="1592"/>
        <w:gridCol w:w="2291"/>
        <w:gridCol w:w="3033"/>
        <w:gridCol w:w="2552"/>
      </w:tblGrid>
      <w:tr w:rsidR="00792471" w:rsidRPr="00A86527" w:rsidTr="009660AB">
        <w:trPr>
          <w:cnfStyle w:val="100000000000"/>
        </w:trPr>
        <w:tc>
          <w:tcPr>
            <w:cnfStyle w:val="001000000000"/>
            <w:tcW w:w="0" w:type="auto"/>
            <w:shd w:val="clear" w:color="auto" w:fill="C0C0C0"/>
            <w:vAlign w:val="center"/>
          </w:tcPr>
          <w:p w:rsidR="00340E04" w:rsidRPr="00792471" w:rsidRDefault="00340E04" w:rsidP="005D0F4B">
            <w:pPr>
              <w:spacing w:before="120" w:line="240" w:lineRule="auto"/>
              <w:ind w:right="108"/>
              <w:jc w:val="center"/>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Резултат</w:t>
            </w:r>
          </w:p>
        </w:tc>
        <w:tc>
          <w:tcPr>
            <w:tcW w:w="0" w:type="auto"/>
            <w:shd w:val="clear" w:color="auto" w:fill="C0C0C0"/>
            <w:vAlign w:val="center"/>
          </w:tcPr>
          <w:p w:rsidR="00340E04" w:rsidRPr="00792471" w:rsidRDefault="00340E04" w:rsidP="00FB1B4E">
            <w:pPr>
              <w:spacing w:before="120" w:line="240" w:lineRule="auto"/>
              <w:ind w:right="-108"/>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Циљна вредност индикатора за 2</w:t>
            </w:r>
            <w:r w:rsidR="00FB1B4E" w:rsidRPr="00792471">
              <w:rPr>
                <w:rFonts w:ascii="Arial Narrow" w:hAnsi="Arial Narrow"/>
                <w:color w:val="1F497D" w:themeColor="text2"/>
                <w:sz w:val="20"/>
                <w:szCs w:val="20"/>
                <w:lang w:val="sr-Cyrl-CS"/>
              </w:rPr>
              <w:t>01</w:t>
            </w:r>
            <w:r w:rsidRPr="00792471">
              <w:rPr>
                <w:rFonts w:ascii="Arial Narrow" w:hAnsi="Arial Narrow"/>
                <w:color w:val="1F497D" w:themeColor="text2"/>
                <w:sz w:val="20"/>
                <w:szCs w:val="20"/>
                <w:lang w:val="sr-Cyrl-CS"/>
              </w:rPr>
              <w:t>5. годину</w:t>
            </w:r>
          </w:p>
        </w:tc>
        <w:tc>
          <w:tcPr>
            <w:tcW w:w="0" w:type="auto"/>
            <w:shd w:val="clear" w:color="auto" w:fill="C0C0C0"/>
            <w:vAlign w:val="center"/>
          </w:tcPr>
          <w:p w:rsidR="00340E04" w:rsidRPr="00792471" w:rsidRDefault="00340E04" w:rsidP="005D0F4B">
            <w:pPr>
              <w:spacing w:before="120" w:line="240" w:lineRule="auto"/>
              <w:ind w:right="36"/>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Стварна вредност индикатора у 2015. години</w:t>
            </w:r>
          </w:p>
        </w:tc>
        <w:tc>
          <w:tcPr>
            <w:tcW w:w="0" w:type="auto"/>
            <w:shd w:val="clear" w:color="auto" w:fill="C0C0C0"/>
            <w:vAlign w:val="center"/>
          </w:tcPr>
          <w:p w:rsidR="00340E04" w:rsidRPr="00792471" w:rsidRDefault="000C1808" w:rsidP="005D0F4B">
            <w:pPr>
              <w:spacing w:before="120" w:line="240" w:lineRule="auto"/>
              <w:ind w:right="90"/>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Досегнут ниво испуњености резултата/ индикатора</w:t>
            </w:r>
          </w:p>
        </w:tc>
      </w:tr>
      <w:tr w:rsidR="00792471" w:rsidRPr="00792471" w:rsidTr="00CE382B">
        <w:trPr>
          <w:trHeight w:val="377"/>
        </w:trPr>
        <w:tc>
          <w:tcPr>
            <w:cnfStyle w:val="001000000000"/>
            <w:tcW w:w="0" w:type="auto"/>
            <w:vMerge w:val="restart"/>
            <w:vAlign w:val="center"/>
          </w:tcPr>
          <w:p w:rsidR="00FB1B4E" w:rsidRPr="00792471" w:rsidRDefault="00FB1B4E" w:rsidP="00CE382B">
            <w:pPr>
              <w:tabs>
                <w:tab w:val="left" w:pos="1440"/>
              </w:tabs>
              <w:spacing w:after="0" w:line="240" w:lineRule="auto"/>
              <w:ind w:right="108"/>
              <w:jc w:val="center"/>
              <w:rPr>
                <w:rFonts w:ascii="Arial Narrow" w:hAnsi="Arial Narrow"/>
                <w:b w:val="0"/>
                <w:color w:val="1F497D" w:themeColor="text2"/>
                <w:sz w:val="20"/>
                <w:szCs w:val="20"/>
                <w:lang w:val="sr-Cyrl-CS"/>
              </w:rPr>
            </w:pPr>
            <w:r w:rsidRPr="00792471">
              <w:rPr>
                <w:rFonts w:ascii="Arial Narrow" w:hAnsi="Arial Narrow"/>
                <w:b w:val="0"/>
                <w:color w:val="1F497D" w:themeColor="text2"/>
                <w:sz w:val="20"/>
                <w:szCs w:val="20"/>
                <w:lang w:val="sr-Cyrl-CS"/>
              </w:rPr>
              <w:t>1.1.1.</w:t>
            </w:r>
          </w:p>
        </w:tc>
        <w:tc>
          <w:tcPr>
            <w:tcW w:w="0" w:type="auto"/>
          </w:tcPr>
          <w:p w:rsidR="00FB1B4E" w:rsidRPr="00792471" w:rsidRDefault="00FB1B4E"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СИГМА</w:t>
            </w:r>
          </w:p>
        </w:tc>
        <w:tc>
          <w:tcPr>
            <w:tcW w:w="0" w:type="auto"/>
          </w:tcPr>
          <w:p w:rsidR="00FB1B4E" w:rsidRPr="00792471" w:rsidRDefault="00FB1B4E"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w:t>
            </w:r>
          </w:p>
        </w:tc>
        <w:tc>
          <w:tcPr>
            <w:tcW w:w="0" w:type="auto"/>
          </w:tcPr>
          <w:p w:rsidR="00FB1B4E" w:rsidRPr="00792471" w:rsidRDefault="00FB1B4E"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w:t>
            </w:r>
          </w:p>
        </w:tc>
      </w:tr>
      <w:tr w:rsidR="00792471" w:rsidRPr="00792471" w:rsidTr="00CE382B">
        <w:trPr>
          <w:trHeight w:val="376"/>
        </w:trPr>
        <w:tc>
          <w:tcPr>
            <w:cnfStyle w:val="001000000000"/>
            <w:tcW w:w="0" w:type="auto"/>
            <w:vMerge/>
            <w:vAlign w:val="center"/>
          </w:tcPr>
          <w:p w:rsidR="00FB1B4E" w:rsidRPr="00792471" w:rsidRDefault="00FB1B4E"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tcPr>
          <w:p w:rsidR="00FB1B4E" w:rsidRPr="00792471" w:rsidRDefault="00FB1B4E"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Није била одређена</w:t>
            </w:r>
          </w:p>
        </w:tc>
        <w:tc>
          <w:tcPr>
            <w:tcW w:w="0" w:type="auto"/>
          </w:tcPr>
          <w:p w:rsidR="00FB1B4E" w:rsidRPr="00792471" w:rsidRDefault="00FB1B4E"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6</w:t>
            </w:r>
          </w:p>
        </w:tc>
        <w:tc>
          <w:tcPr>
            <w:tcW w:w="0" w:type="auto"/>
          </w:tcPr>
          <w:p w:rsidR="00FB1B4E" w:rsidRPr="00792471" w:rsidRDefault="005D5843"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Напредак учињен</w:t>
            </w:r>
          </w:p>
        </w:tc>
      </w:tr>
      <w:tr w:rsidR="00792471" w:rsidRPr="00792471" w:rsidTr="00CE382B">
        <w:tc>
          <w:tcPr>
            <w:cnfStyle w:val="001000000000"/>
            <w:tcW w:w="0" w:type="auto"/>
            <w:vAlign w:val="center"/>
          </w:tcPr>
          <w:p w:rsidR="00340E04" w:rsidRPr="00792471" w:rsidRDefault="005D0F4B" w:rsidP="00CE382B">
            <w:pPr>
              <w:tabs>
                <w:tab w:val="left" w:pos="1440"/>
              </w:tabs>
              <w:spacing w:after="0" w:line="240" w:lineRule="auto"/>
              <w:ind w:right="108"/>
              <w:jc w:val="center"/>
              <w:rPr>
                <w:rFonts w:ascii="Arial Narrow" w:hAnsi="Arial Narrow"/>
                <w:b w:val="0"/>
                <w:color w:val="1F497D" w:themeColor="text2"/>
                <w:sz w:val="20"/>
                <w:szCs w:val="20"/>
                <w:lang w:val="sr-Cyrl-CS"/>
              </w:rPr>
            </w:pPr>
            <w:r w:rsidRPr="00792471">
              <w:rPr>
                <w:rFonts w:ascii="Arial Narrow" w:hAnsi="Arial Narrow"/>
                <w:b w:val="0"/>
                <w:color w:val="1F497D" w:themeColor="text2"/>
                <w:sz w:val="20"/>
                <w:szCs w:val="20"/>
                <w:lang w:val="sr-Cyrl-CS"/>
              </w:rPr>
              <w:t>1.1.2</w:t>
            </w:r>
          </w:p>
        </w:tc>
        <w:tc>
          <w:tcPr>
            <w:tcW w:w="0" w:type="auto"/>
          </w:tcPr>
          <w:p w:rsidR="00340E04" w:rsidRPr="00792471" w:rsidRDefault="00FB1B4E"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20%</w:t>
            </w:r>
          </w:p>
        </w:tc>
        <w:tc>
          <w:tcPr>
            <w:tcW w:w="0" w:type="auto"/>
          </w:tcPr>
          <w:p w:rsidR="00340E04" w:rsidRPr="00792471" w:rsidRDefault="00FB1B4E"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0%</w:t>
            </w:r>
          </w:p>
        </w:tc>
        <w:tc>
          <w:tcPr>
            <w:tcW w:w="0" w:type="auto"/>
          </w:tcPr>
          <w:p w:rsidR="00340E04" w:rsidRPr="00792471" w:rsidRDefault="00FB1B4E"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Није испуњен</w:t>
            </w:r>
          </w:p>
        </w:tc>
      </w:tr>
      <w:tr w:rsidR="00C96B33" w:rsidRPr="00A86527" w:rsidTr="00CE382B">
        <w:trPr>
          <w:trHeight w:val="575"/>
        </w:trPr>
        <w:tc>
          <w:tcPr>
            <w:cnfStyle w:val="001000000000"/>
            <w:tcW w:w="0" w:type="auto"/>
            <w:vAlign w:val="center"/>
          </w:tcPr>
          <w:p w:rsidR="00C96B33" w:rsidRPr="00792471" w:rsidRDefault="00C96B33"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1.1.3, 1.1.4, 1.1.5, 1.1.6, 1.2.1</w:t>
            </w:r>
          </w:p>
        </w:tc>
        <w:tc>
          <w:tcPr>
            <w:tcW w:w="0" w:type="auto"/>
            <w:gridSpan w:val="3"/>
            <w:vAlign w:val="center"/>
          </w:tcPr>
          <w:p w:rsidR="00C96B33" w:rsidRPr="00792471" w:rsidRDefault="00C96B33"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Не мери се у 2015. години</w:t>
            </w:r>
          </w:p>
        </w:tc>
      </w:tr>
      <w:tr w:rsidR="00792471" w:rsidRPr="00792471" w:rsidTr="00CE382B">
        <w:tc>
          <w:tcPr>
            <w:cnfStyle w:val="001000000000"/>
            <w:tcW w:w="0" w:type="auto"/>
            <w:vAlign w:val="center"/>
          </w:tcPr>
          <w:p w:rsidR="005D0F4B" w:rsidRPr="00792471" w:rsidRDefault="005D0F4B" w:rsidP="00CE382B">
            <w:pPr>
              <w:tabs>
                <w:tab w:val="left" w:pos="1440"/>
              </w:tabs>
              <w:spacing w:after="0" w:line="240" w:lineRule="auto"/>
              <w:ind w:right="108"/>
              <w:jc w:val="center"/>
              <w:rPr>
                <w:rFonts w:ascii="Arial Narrow" w:hAnsi="Arial Narrow"/>
                <w:b w:val="0"/>
                <w:color w:val="1F497D" w:themeColor="text2"/>
                <w:sz w:val="20"/>
                <w:szCs w:val="20"/>
                <w:lang w:val="sr-Cyrl-CS"/>
              </w:rPr>
            </w:pPr>
            <w:r w:rsidRPr="00792471">
              <w:rPr>
                <w:rFonts w:ascii="Arial Narrow" w:hAnsi="Arial Narrow"/>
                <w:b w:val="0"/>
                <w:color w:val="1F497D" w:themeColor="text2"/>
                <w:sz w:val="20"/>
                <w:szCs w:val="20"/>
                <w:lang w:val="sr-Cyrl-CS"/>
              </w:rPr>
              <w:t>1.2.2.</w:t>
            </w:r>
          </w:p>
        </w:tc>
        <w:tc>
          <w:tcPr>
            <w:tcW w:w="0" w:type="auto"/>
          </w:tcPr>
          <w:p w:rsidR="005D0F4B" w:rsidRPr="00792471" w:rsidRDefault="00FB1B4E"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37ЈЛС</w:t>
            </w:r>
          </w:p>
        </w:tc>
        <w:tc>
          <w:tcPr>
            <w:tcW w:w="0" w:type="auto"/>
          </w:tcPr>
          <w:p w:rsidR="005D0F4B" w:rsidRPr="00792471" w:rsidRDefault="00FB1B4E"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0</w:t>
            </w:r>
            <w:r w:rsidR="00792471">
              <w:rPr>
                <w:rFonts w:ascii="Arial Narrow" w:hAnsi="Arial Narrow"/>
                <w:color w:val="1F497D" w:themeColor="text2"/>
                <w:sz w:val="20"/>
                <w:szCs w:val="20"/>
                <w:lang w:val="sr-Cyrl-CS"/>
              </w:rPr>
              <w:t xml:space="preserve"> </w:t>
            </w:r>
            <w:r w:rsidRPr="00792471">
              <w:rPr>
                <w:rFonts w:ascii="Arial Narrow" w:hAnsi="Arial Narrow"/>
                <w:color w:val="1F497D" w:themeColor="text2"/>
                <w:sz w:val="20"/>
                <w:szCs w:val="20"/>
                <w:lang w:val="sr-Cyrl-CS"/>
              </w:rPr>
              <w:t>ЈЛС</w:t>
            </w:r>
          </w:p>
        </w:tc>
        <w:tc>
          <w:tcPr>
            <w:tcW w:w="0" w:type="auto"/>
          </w:tcPr>
          <w:p w:rsidR="005D0F4B" w:rsidRPr="00792471" w:rsidRDefault="00FB1B4E"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Није испуњен</w:t>
            </w:r>
          </w:p>
        </w:tc>
      </w:tr>
      <w:tr w:rsidR="00792471" w:rsidRPr="00792471" w:rsidTr="00CE382B">
        <w:trPr>
          <w:trHeight w:val="377"/>
        </w:trPr>
        <w:tc>
          <w:tcPr>
            <w:cnfStyle w:val="001000000000"/>
            <w:tcW w:w="0" w:type="auto"/>
            <w:vMerge w:val="restart"/>
            <w:vAlign w:val="center"/>
          </w:tcPr>
          <w:p w:rsidR="00D575A4" w:rsidRPr="00792471" w:rsidRDefault="00D575A4" w:rsidP="00CE382B">
            <w:pPr>
              <w:tabs>
                <w:tab w:val="left" w:pos="1440"/>
              </w:tabs>
              <w:spacing w:after="0" w:line="240" w:lineRule="auto"/>
              <w:ind w:right="108"/>
              <w:jc w:val="center"/>
              <w:rPr>
                <w:rFonts w:ascii="Arial Narrow" w:hAnsi="Arial Narrow"/>
                <w:b w:val="0"/>
                <w:color w:val="1F497D" w:themeColor="text2"/>
                <w:sz w:val="20"/>
                <w:szCs w:val="20"/>
                <w:lang w:val="sr-Cyrl-CS"/>
              </w:rPr>
            </w:pPr>
            <w:r w:rsidRPr="00792471">
              <w:rPr>
                <w:rFonts w:ascii="Arial Narrow" w:hAnsi="Arial Narrow"/>
                <w:b w:val="0"/>
                <w:color w:val="1F497D" w:themeColor="text2"/>
                <w:sz w:val="20"/>
                <w:szCs w:val="20"/>
                <w:lang w:val="sr-Cyrl-CS"/>
              </w:rPr>
              <w:t>1.3.1.</w:t>
            </w:r>
          </w:p>
        </w:tc>
        <w:tc>
          <w:tcPr>
            <w:tcW w:w="0" w:type="auto"/>
            <w:vAlign w:val="center"/>
          </w:tcPr>
          <w:p w:rsidR="00D575A4" w:rsidRPr="00792471" w:rsidRDefault="00D575A4"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20%</w:t>
            </w:r>
          </w:p>
        </w:tc>
        <w:tc>
          <w:tcPr>
            <w:tcW w:w="0" w:type="auto"/>
            <w:vAlign w:val="center"/>
          </w:tcPr>
          <w:p w:rsidR="00D575A4" w:rsidRPr="00792471" w:rsidRDefault="00CE0682"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0%</w:t>
            </w:r>
          </w:p>
        </w:tc>
        <w:tc>
          <w:tcPr>
            <w:tcW w:w="0" w:type="auto"/>
            <w:vAlign w:val="center"/>
          </w:tcPr>
          <w:p w:rsidR="00D575A4" w:rsidRPr="00792471" w:rsidRDefault="00CE0682"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Није испуњен</w:t>
            </w:r>
          </w:p>
        </w:tc>
      </w:tr>
      <w:tr w:rsidR="00792471" w:rsidRPr="00792471" w:rsidTr="00CE382B">
        <w:trPr>
          <w:trHeight w:val="376"/>
        </w:trPr>
        <w:tc>
          <w:tcPr>
            <w:cnfStyle w:val="001000000000"/>
            <w:tcW w:w="0" w:type="auto"/>
            <w:vMerge/>
            <w:vAlign w:val="center"/>
          </w:tcPr>
          <w:p w:rsidR="00D575A4" w:rsidRPr="00792471" w:rsidRDefault="00D575A4"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D575A4" w:rsidRPr="00792471" w:rsidRDefault="00CE0682"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100% (за 5% више него у 2014. години)</w:t>
            </w:r>
          </w:p>
        </w:tc>
        <w:tc>
          <w:tcPr>
            <w:tcW w:w="0" w:type="auto"/>
            <w:vAlign w:val="center"/>
          </w:tcPr>
          <w:p w:rsidR="00D575A4" w:rsidRPr="00792471" w:rsidRDefault="00CE0682"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Није достављен податак</w:t>
            </w:r>
          </w:p>
        </w:tc>
        <w:tc>
          <w:tcPr>
            <w:tcW w:w="0" w:type="auto"/>
            <w:vAlign w:val="center"/>
          </w:tcPr>
          <w:p w:rsidR="00D575A4" w:rsidRPr="00792471" w:rsidRDefault="00CE0682"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w:t>
            </w:r>
          </w:p>
        </w:tc>
      </w:tr>
      <w:tr w:rsidR="00792471" w:rsidRPr="00792471" w:rsidTr="00CE382B">
        <w:trPr>
          <w:trHeight w:val="350"/>
        </w:trPr>
        <w:tc>
          <w:tcPr>
            <w:cnfStyle w:val="001000000000"/>
            <w:tcW w:w="0" w:type="auto"/>
            <w:vMerge w:val="restart"/>
            <w:vAlign w:val="center"/>
          </w:tcPr>
          <w:p w:rsidR="008B445C" w:rsidRPr="00792471" w:rsidRDefault="008B445C" w:rsidP="00CE382B">
            <w:pPr>
              <w:tabs>
                <w:tab w:val="left" w:pos="1440"/>
              </w:tabs>
              <w:spacing w:after="0" w:line="240" w:lineRule="auto"/>
              <w:ind w:right="108"/>
              <w:jc w:val="center"/>
              <w:rPr>
                <w:rFonts w:ascii="Arial Narrow" w:hAnsi="Arial Narrow"/>
                <w:b w:val="0"/>
                <w:color w:val="1F497D" w:themeColor="text2"/>
                <w:sz w:val="20"/>
                <w:szCs w:val="20"/>
                <w:lang w:val="sr-Cyrl-CS"/>
              </w:rPr>
            </w:pPr>
            <w:r w:rsidRPr="00792471">
              <w:rPr>
                <w:rFonts w:ascii="Arial Narrow" w:hAnsi="Arial Narrow"/>
                <w:b w:val="0"/>
                <w:color w:val="1F497D" w:themeColor="text2"/>
                <w:sz w:val="20"/>
                <w:szCs w:val="20"/>
                <w:lang w:val="sr-Cyrl-CS"/>
              </w:rPr>
              <w:t>1.3.2.</w:t>
            </w:r>
          </w:p>
        </w:tc>
        <w:tc>
          <w:tcPr>
            <w:tcW w:w="0" w:type="auto"/>
            <w:vAlign w:val="center"/>
          </w:tcPr>
          <w:p w:rsidR="008B445C" w:rsidRPr="00792471" w:rsidRDefault="008B445C"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СИГМА</w:t>
            </w:r>
          </w:p>
        </w:tc>
        <w:tc>
          <w:tcPr>
            <w:tcW w:w="0" w:type="auto"/>
          </w:tcPr>
          <w:p w:rsidR="008B445C" w:rsidRPr="00792471" w:rsidRDefault="008B445C"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РСЈП методологија</w:t>
            </w:r>
            <w:r w:rsidR="00922D78">
              <w:rPr>
                <w:rFonts w:ascii="Arial Narrow" w:hAnsi="Arial Narrow"/>
                <w:color w:val="1F497D" w:themeColor="text2"/>
                <w:sz w:val="20"/>
                <w:szCs w:val="20"/>
                <w:lang w:val="sr-Cyrl-CS"/>
              </w:rPr>
              <w:t xml:space="preserve">: </w:t>
            </w:r>
            <w:r w:rsidRPr="00792471">
              <w:rPr>
                <w:rFonts w:ascii="Arial Narrow" w:hAnsi="Arial Narrow"/>
                <w:color w:val="1F497D" w:themeColor="text2"/>
                <w:sz w:val="20"/>
                <w:szCs w:val="20"/>
                <w:lang w:val="sr-Cyrl-CS"/>
              </w:rPr>
              <w:t>проценат одступања је за 7% мањи него 2014. године</w:t>
            </w:r>
          </w:p>
        </w:tc>
        <w:tc>
          <w:tcPr>
            <w:tcW w:w="0" w:type="auto"/>
            <w:vAlign w:val="center"/>
          </w:tcPr>
          <w:p w:rsidR="008B445C" w:rsidRPr="00792471" w:rsidRDefault="008B445C"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Испуњен за 7%</w:t>
            </w:r>
          </w:p>
        </w:tc>
      </w:tr>
      <w:tr w:rsidR="00792471" w:rsidRPr="00A86527" w:rsidTr="009660AB">
        <w:trPr>
          <w:trHeight w:val="251"/>
        </w:trPr>
        <w:tc>
          <w:tcPr>
            <w:cnfStyle w:val="001000000000"/>
            <w:tcW w:w="0" w:type="auto"/>
            <w:vMerge/>
            <w:vAlign w:val="center"/>
          </w:tcPr>
          <w:p w:rsidR="008B445C" w:rsidRPr="00792471" w:rsidRDefault="008B445C"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tcPr>
          <w:p w:rsidR="008B445C" w:rsidRPr="00792471" w:rsidRDefault="008B445C"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СИГМА</w:t>
            </w:r>
          </w:p>
        </w:tc>
        <w:tc>
          <w:tcPr>
            <w:tcW w:w="0" w:type="auto"/>
            <w:gridSpan w:val="2"/>
            <w:vMerge w:val="restart"/>
            <w:vAlign w:val="center"/>
          </w:tcPr>
          <w:p w:rsidR="008B445C" w:rsidRPr="00792471" w:rsidRDefault="008B445C"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Не мери се у 2015. години</w:t>
            </w:r>
          </w:p>
        </w:tc>
      </w:tr>
      <w:tr w:rsidR="00792471" w:rsidRPr="00792471" w:rsidTr="009660AB">
        <w:trPr>
          <w:trHeight w:val="152"/>
        </w:trPr>
        <w:tc>
          <w:tcPr>
            <w:cnfStyle w:val="001000000000"/>
            <w:tcW w:w="0" w:type="auto"/>
            <w:vMerge/>
            <w:vAlign w:val="center"/>
          </w:tcPr>
          <w:p w:rsidR="008B445C" w:rsidRPr="00792471" w:rsidRDefault="008B445C"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8B445C" w:rsidRPr="00792471" w:rsidRDefault="008B445C"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СИГМА</w:t>
            </w:r>
          </w:p>
        </w:tc>
        <w:tc>
          <w:tcPr>
            <w:tcW w:w="0" w:type="auto"/>
            <w:gridSpan w:val="2"/>
            <w:vMerge/>
            <w:vAlign w:val="center"/>
          </w:tcPr>
          <w:p w:rsidR="008B445C" w:rsidRPr="00792471" w:rsidRDefault="008B445C" w:rsidP="00CE382B">
            <w:pPr>
              <w:spacing w:after="0" w:line="240" w:lineRule="auto"/>
              <w:ind w:right="180"/>
              <w:jc w:val="center"/>
              <w:cnfStyle w:val="000000000000"/>
              <w:rPr>
                <w:rFonts w:ascii="Arial Narrow" w:hAnsi="Arial Narrow"/>
                <w:color w:val="1F497D" w:themeColor="text2"/>
                <w:sz w:val="20"/>
                <w:szCs w:val="20"/>
                <w:lang w:val="sr-Cyrl-CS"/>
              </w:rPr>
            </w:pPr>
          </w:p>
        </w:tc>
      </w:tr>
      <w:tr w:rsidR="00792471" w:rsidRPr="00A86527" w:rsidTr="009660AB">
        <w:trPr>
          <w:trHeight w:val="251"/>
        </w:trPr>
        <w:tc>
          <w:tcPr>
            <w:cnfStyle w:val="001000000000"/>
            <w:tcW w:w="0" w:type="auto"/>
            <w:shd w:val="clear" w:color="auto" w:fill="FFFF00"/>
            <w:vAlign w:val="center"/>
          </w:tcPr>
          <w:p w:rsidR="008B445C" w:rsidRPr="00792471" w:rsidRDefault="008B445C" w:rsidP="00CE382B">
            <w:pPr>
              <w:tabs>
                <w:tab w:val="left" w:pos="1440"/>
              </w:tabs>
              <w:spacing w:after="0" w:line="240" w:lineRule="auto"/>
              <w:ind w:right="108"/>
              <w:jc w:val="center"/>
              <w:rPr>
                <w:rFonts w:ascii="Arial Narrow" w:hAnsi="Arial Narrow"/>
                <w:b w:val="0"/>
                <w:color w:val="1F497D" w:themeColor="text2"/>
                <w:sz w:val="20"/>
                <w:szCs w:val="20"/>
                <w:lang w:val="sr-Cyrl-CS"/>
              </w:rPr>
            </w:pPr>
            <w:r w:rsidRPr="006D52FF">
              <w:rPr>
                <w:rFonts w:ascii="Arial Narrow" w:hAnsi="Arial Narrow"/>
                <w:b w:val="0"/>
                <w:color w:val="1F497D" w:themeColor="text2"/>
                <w:sz w:val="20"/>
                <w:szCs w:val="20"/>
                <w:lang w:val="sr-Cyrl-CS"/>
              </w:rPr>
              <w:t>1.3.3.</w:t>
            </w:r>
          </w:p>
        </w:tc>
        <w:tc>
          <w:tcPr>
            <w:tcW w:w="0" w:type="auto"/>
            <w:vAlign w:val="center"/>
          </w:tcPr>
          <w:p w:rsidR="008B445C" w:rsidRPr="00792471" w:rsidRDefault="008B445C"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 xml:space="preserve">50% </w:t>
            </w:r>
            <w:r w:rsidR="00EC7B9F">
              <w:rPr>
                <w:rFonts w:ascii="Arial Narrow" w:hAnsi="Arial Narrow"/>
                <w:color w:val="1F497D" w:themeColor="text2"/>
                <w:sz w:val="20"/>
                <w:szCs w:val="20"/>
                <w:lang w:val="sr-Cyrl-CS"/>
              </w:rPr>
              <w:t>(</w:t>
            </w:r>
            <w:r w:rsidRPr="00792471">
              <w:rPr>
                <w:rFonts w:ascii="Arial Narrow" w:hAnsi="Arial Narrow"/>
                <w:color w:val="1F497D" w:themeColor="text2"/>
                <w:sz w:val="20"/>
                <w:szCs w:val="20"/>
                <w:lang w:val="sr-Cyrl-CS"/>
              </w:rPr>
              <w:t xml:space="preserve">или </w:t>
            </w:r>
            <w:r w:rsidR="007934B3" w:rsidRPr="00792471">
              <w:rPr>
                <w:rFonts w:ascii="Arial Narrow" w:hAnsi="Arial Narrow"/>
                <w:color w:val="1F497D" w:themeColor="text2"/>
                <w:sz w:val="20"/>
                <w:szCs w:val="20"/>
                <w:lang w:val="sr-Cyrl-CS"/>
              </w:rPr>
              <w:t>увећање за 19% у односу на</w:t>
            </w:r>
            <w:r w:rsidR="00EC7B9F">
              <w:rPr>
                <w:rFonts w:ascii="Arial Narrow" w:hAnsi="Arial Narrow"/>
                <w:color w:val="1F497D" w:themeColor="text2"/>
                <w:sz w:val="20"/>
                <w:szCs w:val="20"/>
                <w:lang w:val="sr-Cyrl-CS"/>
              </w:rPr>
              <w:t xml:space="preserve"> ПВ из</w:t>
            </w:r>
            <w:r w:rsidR="007934B3" w:rsidRPr="00792471">
              <w:rPr>
                <w:rFonts w:ascii="Arial Narrow" w:hAnsi="Arial Narrow"/>
                <w:color w:val="1F497D" w:themeColor="text2"/>
                <w:sz w:val="20"/>
                <w:szCs w:val="20"/>
                <w:lang w:val="sr-Cyrl-CS"/>
              </w:rPr>
              <w:t xml:space="preserve"> 2014.</w:t>
            </w:r>
            <w:r w:rsidR="00EC7B9F">
              <w:rPr>
                <w:rFonts w:ascii="Arial Narrow" w:hAnsi="Arial Narrow"/>
                <w:color w:val="1F497D" w:themeColor="text2"/>
                <w:sz w:val="20"/>
                <w:szCs w:val="20"/>
                <w:lang w:val="sr-Cyrl-CS"/>
              </w:rPr>
              <w:t>)</w:t>
            </w:r>
            <w:r w:rsidR="007934B3" w:rsidRPr="00792471">
              <w:rPr>
                <w:rFonts w:ascii="Arial Narrow" w:hAnsi="Arial Narrow"/>
                <w:color w:val="1F497D" w:themeColor="text2"/>
                <w:sz w:val="20"/>
                <w:szCs w:val="20"/>
                <w:lang w:val="sr-Cyrl-CS"/>
              </w:rPr>
              <w:t xml:space="preserve"> </w:t>
            </w:r>
          </w:p>
        </w:tc>
        <w:tc>
          <w:tcPr>
            <w:tcW w:w="0" w:type="auto"/>
            <w:vAlign w:val="center"/>
          </w:tcPr>
          <w:p w:rsidR="008B445C" w:rsidRPr="00792471" w:rsidRDefault="007934B3"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 xml:space="preserve">39% </w:t>
            </w:r>
            <w:r w:rsidR="00EC7B9F">
              <w:rPr>
                <w:rFonts w:ascii="Arial Narrow" w:hAnsi="Arial Narrow"/>
                <w:color w:val="1F497D" w:themeColor="text2"/>
                <w:sz w:val="20"/>
                <w:szCs w:val="20"/>
                <w:lang w:val="sr-Cyrl-CS"/>
              </w:rPr>
              <w:t>(</w:t>
            </w:r>
            <w:r w:rsidRPr="00792471">
              <w:rPr>
                <w:rFonts w:ascii="Arial Narrow" w:hAnsi="Arial Narrow"/>
                <w:color w:val="1F497D" w:themeColor="text2"/>
                <w:sz w:val="20"/>
                <w:szCs w:val="20"/>
                <w:lang w:val="sr-Cyrl-CS"/>
              </w:rPr>
              <w:t>или увећање за 8%</w:t>
            </w:r>
            <w:r w:rsidR="00EC7B9F">
              <w:rPr>
                <w:rFonts w:ascii="Arial Narrow" w:hAnsi="Arial Narrow"/>
                <w:color w:val="1F497D" w:themeColor="text2"/>
                <w:sz w:val="20"/>
                <w:szCs w:val="20"/>
                <w:lang w:val="sr-Cyrl-CS"/>
              </w:rPr>
              <w:t>)</w:t>
            </w:r>
          </w:p>
        </w:tc>
        <w:tc>
          <w:tcPr>
            <w:tcW w:w="0" w:type="auto"/>
            <w:vAlign w:val="center"/>
          </w:tcPr>
          <w:p w:rsidR="008B445C" w:rsidRPr="00792471" w:rsidRDefault="007934B3"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Испуњен</w:t>
            </w:r>
            <w:r w:rsidR="006D52FF">
              <w:rPr>
                <w:rFonts w:ascii="Arial Narrow" w:hAnsi="Arial Narrow"/>
                <w:color w:val="1F497D" w:themeColor="text2"/>
                <w:sz w:val="20"/>
                <w:szCs w:val="20"/>
                <w:lang w:val="sr-Cyrl-CS"/>
              </w:rPr>
              <w:t xml:space="preserve"> (</w:t>
            </w:r>
            <w:r w:rsidR="00D81DDD">
              <w:rPr>
                <w:rFonts w:ascii="Arial Narrow" w:hAnsi="Arial Narrow"/>
                <w:color w:val="1F497D" w:themeColor="text2"/>
                <w:sz w:val="20"/>
                <w:szCs w:val="20"/>
                <w:lang w:val="sr-Cyrl-CS"/>
              </w:rPr>
              <w:t xml:space="preserve">досегнуто </w:t>
            </w:r>
            <w:r w:rsidR="006D52FF">
              <w:rPr>
                <w:rFonts w:ascii="Arial Narrow" w:hAnsi="Arial Narrow"/>
                <w:color w:val="1F497D" w:themeColor="text2"/>
                <w:sz w:val="20"/>
                <w:szCs w:val="20"/>
                <w:lang w:val="sr-Cyrl-CS"/>
              </w:rPr>
              <w:t>78</w:t>
            </w:r>
            <w:r w:rsidR="008D665A" w:rsidRPr="00792471">
              <w:rPr>
                <w:rFonts w:ascii="Arial Narrow" w:hAnsi="Arial Narrow"/>
                <w:color w:val="1F497D" w:themeColor="text2"/>
                <w:sz w:val="20"/>
                <w:szCs w:val="20"/>
                <w:lang w:val="sr-Cyrl-CS"/>
              </w:rPr>
              <w:t>%</w:t>
            </w:r>
            <w:r w:rsidR="006D52FF">
              <w:rPr>
                <w:rFonts w:ascii="Arial Narrow" w:hAnsi="Arial Narrow"/>
                <w:color w:val="1F497D" w:themeColor="text2"/>
                <w:sz w:val="20"/>
                <w:szCs w:val="20"/>
                <w:lang w:val="sr-Cyrl-CS"/>
              </w:rPr>
              <w:t xml:space="preserve"> </w:t>
            </w:r>
            <w:r w:rsidR="002D7904">
              <w:rPr>
                <w:rFonts w:ascii="Arial Narrow" w:hAnsi="Arial Narrow"/>
                <w:color w:val="1F497D" w:themeColor="text2"/>
                <w:sz w:val="20"/>
                <w:szCs w:val="20"/>
                <w:lang w:val="sr-Cyrl-CS"/>
              </w:rPr>
              <w:t>од ЦВ у 2015.)</w:t>
            </w:r>
          </w:p>
        </w:tc>
      </w:tr>
      <w:tr w:rsidR="00792471" w:rsidRPr="00EC7B9F" w:rsidTr="009660AB">
        <w:trPr>
          <w:trHeight w:val="377"/>
        </w:trPr>
        <w:tc>
          <w:tcPr>
            <w:cnfStyle w:val="001000000000"/>
            <w:tcW w:w="0" w:type="auto"/>
            <w:vMerge w:val="restart"/>
            <w:shd w:val="clear" w:color="auto" w:fill="FF0000"/>
            <w:vAlign w:val="center"/>
          </w:tcPr>
          <w:p w:rsidR="008B445C" w:rsidRPr="00792471" w:rsidRDefault="008B445C" w:rsidP="00CE382B">
            <w:pPr>
              <w:tabs>
                <w:tab w:val="left" w:pos="1440"/>
              </w:tabs>
              <w:spacing w:after="0" w:line="240" w:lineRule="auto"/>
              <w:ind w:right="108"/>
              <w:jc w:val="center"/>
              <w:rPr>
                <w:rFonts w:ascii="Arial Narrow" w:hAnsi="Arial Narrow"/>
                <w:b w:val="0"/>
                <w:color w:val="1F497D" w:themeColor="text2"/>
                <w:sz w:val="20"/>
                <w:szCs w:val="20"/>
                <w:lang w:val="sr-Cyrl-CS"/>
              </w:rPr>
            </w:pPr>
            <w:r w:rsidRPr="00792471">
              <w:rPr>
                <w:rFonts w:ascii="Arial Narrow" w:hAnsi="Arial Narrow"/>
                <w:b w:val="0"/>
                <w:color w:val="1F497D" w:themeColor="text2"/>
                <w:sz w:val="20"/>
                <w:szCs w:val="20"/>
                <w:lang w:val="sr-Cyrl-CS"/>
              </w:rPr>
              <w:t>1.4.1.</w:t>
            </w:r>
          </w:p>
        </w:tc>
        <w:tc>
          <w:tcPr>
            <w:tcW w:w="0" w:type="auto"/>
            <w:vAlign w:val="center"/>
          </w:tcPr>
          <w:p w:rsidR="008B445C" w:rsidRPr="00792471" w:rsidRDefault="008D665A"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2</w:t>
            </w:r>
          </w:p>
        </w:tc>
        <w:tc>
          <w:tcPr>
            <w:tcW w:w="0" w:type="auto"/>
            <w:vAlign w:val="center"/>
          </w:tcPr>
          <w:p w:rsidR="008B445C" w:rsidRPr="00792471" w:rsidRDefault="008D665A"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0</w:t>
            </w:r>
          </w:p>
        </w:tc>
        <w:tc>
          <w:tcPr>
            <w:tcW w:w="0" w:type="auto"/>
            <w:vAlign w:val="center"/>
          </w:tcPr>
          <w:p w:rsidR="008B445C" w:rsidRPr="00792471" w:rsidRDefault="008D665A"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Није испуњен</w:t>
            </w:r>
          </w:p>
        </w:tc>
      </w:tr>
      <w:tr w:rsidR="00792471" w:rsidRPr="00EC7B9F" w:rsidTr="009660AB">
        <w:trPr>
          <w:trHeight w:val="376"/>
        </w:trPr>
        <w:tc>
          <w:tcPr>
            <w:cnfStyle w:val="001000000000"/>
            <w:tcW w:w="0" w:type="auto"/>
            <w:vMerge/>
            <w:shd w:val="clear" w:color="auto" w:fill="FF0000"/>
            <w:vAlign w:val="center"/>
          </w:tcPr>
          <w:p w:rsidR="008B445C" w:rsidRPr="00792471" w:rsidRDefault="008B445C"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8B445C" w:rsidRPr="00792471" w:rsidRDefault="008D665A"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3</w:t>
            </w:r>
          </w:p>
        </w:tc>
        <w:tc>
          <w:tcPr>
            <w:tcW w:w="0" w:type="auto"/>
            <w:vAlign w:val="center"/>
          </w:tcPr>
          <w:p w:rsidR="008B445C" w:rsidRPr="00792471" w:rsidRDefault="008D665A"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0</w:t>
            </w:r>
          </w:p>
        </w:tc>
        <w:tc>
          <w:tcPr>
            <w:tcW w:w="0" w:type="auto"/>
            <w:vAlign w:val="center"/>
          </w:tcPr>
          <w:p w:rsidR="008B445C" w:rsidRPr="00792471" w:rsidRDefault="008D665A"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Није испуњен</w:t>
            </w:r>
          </w:p>
        </w:tc>
      </w:tr>
      <w:tr w:rsidR="00792471" w:rsidRPr="00A86527" w:rsidTr="009660AB">
        <w:trPr>
          <w:trHeight w:val="251"/>
        </w:trPr>
        <w:tc>
          <w:tcPr>
            <w:cnfStyle w:val="001000000000"/>
            <w:tcW w:w="0" w:type="auto"/>
            <w:vMerge w:val="restart"/>
            <w:vAlign w:val="center"/>
          </w:tcPr>
          <w:p w:rsidR="008B445C" w:rsidRPr="00792471" w:rsidRDefault="008B445C" w:rsidP="00CE382B">
            <w:pPr>
              <w:tabs>
                <w:tab w:val="left" w:pos="1440"/>
              </w:tabs>
              <w:spacing w:after="0" w:line="240" w:lineRule="auto"/>
              <w:ind w:right="108"/>
              <w:jc w:val="center"/>
              <w:rPr>
                <w:rFonts w:ascii="Arial Narrow" w:hAnsi="Arial Narrow"/>
                <w:b w:val="0"/>
                <w:color w:val="1F497D" w:themeColor="text2"/>
                <w:sz w:val="20"/>
                <w:szCs w:val="20"/>
                <w:lang w:val="sr-Cyrl-CS"/>
              </w:rPr>
            </w:pPr>
            <w:r w:rsidRPr="00792471">
              <w:rPr>
                <w:rFonts w:ascii="Arial Narrow" w:hAnsi="Arial Narrow"/>
                <w:b w:val="0"/>
                <w:color w:val="1F497D" w:themeColor="text2"/>
                <w:sz w:val="20"/>
                <w:szCs w:val="20"/>
                <w:lang w:val="sr-Cyrl-CS"/>
              </w:rPr>
              <w:lastRenderedPageBreak/>
              <w:t>1.4.2.</w:t>
            </w:r>
          </w:p>
        </w:tc>
        <w:tc>
          <w:tcPr>
            <w:tcW w:w="0" w:type="auto"/>
            <w:vAlign w:val="center"/>
          </w:tcPr>
          <w:p w:rsidR="008B445C" w:rsidRPr="00792471" w:rsidRDefault="008D665A"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5</w:t>
            </w:r>
            <w:r w:rsidR="00E95FAA" w:rsidRPr="00792471">
              <w:rPr>
                <w:rFonts w:ascii="Arial Narrow" w:hAnsi="Arial Narrow"/>
                <w:color w:val="1F497D" w:themeColor="text2"/>
                <w:sz w:val="20"/>
                <w:szCs w:val="20"/>
                <w:lang w:val="sr-Cyrl-CS"/>
              </w:rPr>
              <w:t xml:space="preserve"> (за 1 више од 2014.)</w:t>
            </w:r>
          </w:p>
        </w:tc>
        <w:tc>
          <w:tcPr>
            <w:tcW w:w="0" w:type="auto"/>
            <w:vAlign w:val="center"/>
          </w:tcPr>
          <w:p w:rsidR="008B445C" w:rsidRPr="00792471" w:rsidRDefault="008D665A"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5</w:t>
            </w:r>
          </w:p>
        </w:tc>
        <w:tc>
          <w:tcPr>
            <w:tcW w:w="0" w:type="auto"/>
            <w:vAlign w:val="center"/>
          </w:tcPr>
          <w:p w:rsidR="008B445C" w:rsidRPr="00792471" w:rsidRDefault="008D665A"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Испуњен</w:t>
            </w:r>
            <w:r w:rsidR="0032071B" w:rsidRPr="00792471">
              <w:rPr>
                <w:rFonts w:ascii="Arial Narrow" w:hAnsi="Arial Narrow"/>
                <w:color w:val="1F497D" w:themeColor="text2"/>
                <w:sz w:val="20"/>
                <w:szCs w:val="20"/>
                <w:lang w:val="sr-Cyrl-CS"/>
              </w:rPr>
              <w:t xml:space="preserve"> (за 2% помак у односу на ЦВ за 2017.г.)</w:t>
            </w:r>
          </w:p>
        </w:tc>
      </w:tr>
      <w:tr w:rsidR="00792471" w:rsidRPr="00A86527" w:rsidTr="009660AB">
        <w:trPr>
          <w:trHeight w:val="251"/>
        </w:trPr>
        <w:tc>
          <w:tcPr>
            <w:cnfStyle w:val="001000000000"/>
            <w:tcW w:w="0" w:type="auto"/>
            <w:vMerge/>
            <w:vAlign w:val="center"/>
          </w:tcPr>
          <w:p w:rsidR="008B445C" w:rsidRPr="00792471" w:rsidRDefault="008B445C"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8B445C" w:rsidRPr="00792471" w:rsidRDefault="008D665A"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10</w:t>
            </w:r>
            <w:r w:rsidR="00E95FAA" w:rsidRPr="00792471">
              <w:rPr>
                <w:rFonts w:ascii="Arial Narrow" w:hAnsi="Arial Narrow"/>
                <w:color w:val="1F497D" w:themeColor="text2"/>
                <w:sz w:val="20"/>
                <w:szCs w:val="20"/>
                <w:lang w:val="sr-Cyrl-CS"/>
              </w:rPr>
              <w:t xml:space="preserve"> (за 5 више од 2014.)</w:t>
            </w:r>
          </w:p>
        </w:tc>
        <w:tc>
          <w:tcPr>
            <w:tcW w:w="0" w:type="auto"/>
            <w:vAlign w:val="center"/>
          </w:tcPr>
          <w:p w:rsidR="008B445C" w:rsidRPr="00792471" w:rsidRDefault="008D665A"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10</w:t>
            </w:r>
          </w:p>
        </w:tc>
        <w:tc>
          <w:tcPr>
            <w:tcW w:w="0" w:type="auto"/>
            <w:vAlign w:val="center"/>
          </w:tcPr>
          <w:p w:rsidR="008B445C" w:rsidRPr="00792471" w:rsidRDefault="008D665A"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Испуњен</w:t>
            </w:r>
            <w:r w:rsidR="0032071B" w:rsidRPr="00792471">
              <w:rPr>
                <w:rFonts w:ascii="Arial Narrow" w:hAnsi="Arial Narrow"/>
                <w:color w:val="1F497D" w:themeColor="text2"/>
                <w:sz w:val="20"/>
                <w:szCs w:val="20"/>
                <w:lang w:val="sr-Cyrl-CS"/>
              </w:rPr>
              <w:t xml:space="preserve"> (помак за 15% у односу на ЦВ за 2017. г.)</w:t>
            </w:r>
          </w:p>
        </w:tc>
      </w:tr>
      <w:tr w:rsidR="00792471" w:rsidRPr="00792471" w:rsidTr="009660AB">
        <w:trPr>
          <w:trHeight w:val="251"/>
        </w:trPr>
        <w:tc>
          <w:tcPr>
            <w:cnfStyle w:val="001000000000"/>
            <w:tcW w:w="0" w:type="auto"/>
            <w:vMerge/>
            <w:vAlign w:val="center"/>
          </w:tcPr>
          <w:p w:rsidR="008B445C" w:rsidRPr="00792471" w:rsidRDefault="008B445C"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8B445C" w:rsidRPr="00792471" w:rsidRDefault="008D665A"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2</w:t>
            </w:r>
          </w:p>
        </w:tc>
        <w:tc>
          <w:tcPr>
            <w:tcW w:w="0" w:type="auto"/>
            <w:vAlign w:val="center"/>
          </w:tcPr>
          <w:p w:rsidR="008B445C" w:rsidRPr="00792471" w:rsidRDefault="008D665A"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0</w:t>
            </w:r>
          </w:p>
        </w:tc>
        <w:tc>
          <w:tcPr>
            <w:tcW w:w="0" w:type="auto"/>
            <w:vAlign w:val="center"/>
          </w:tcPr>
          <w:p w:rsidR="008B445C" w:rsidRPr="00792471" w:rsidRDefault="008D665A"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Није испуњен</w:t>
            </w:r>
          </w:p>
        </w:tc>
      </w:tr>
      <w:tr w:rsidR="00792471" w:rsidRPr="00A86527" w:rsidTr="009660AB">
        <w:trPr>
          <w:trHeight w:val="251"/>
        </w:trPr>
        <w:tc>
          <w:tcPr>
            <w:cnfStyle w:val="001000000000"/>
            <w:tcW w:w="0" w:type="auto"/>
            <w:vMerge w:val="restart"/>
            <w:vAlign w:val="center"/>
          </w:tcPr>
          <w:p w:rsidR="008B445C" w:rsidRPr="00792471" w:rsidRDefault="008B445C" w:rsidP="00CE382B">
            <w:pPr>
              <w:tabs>
                <w:tab w:val="left" w:pos="1440"/>
              </w:tabs>
              <w:spacing w:after="0" w:line="240" w:lineRule="auto"/>
              <w:ind w:right="108"/>
              <w:jc w:val="center"/>
              <w:rPr>
                <w:rFonts w:ascii="Arial Narrow" w:hAnsi="Arial Narrow"/>
                <w:b w:val="0"/>
                <w:color w:val="1F497D" w:themeColor="text2"/>
                <w:sz w:val="20"/>
                <w:szCs w:val="20"/>
                <w:lang w:val="sr-Cyrl-CS"/>
              </w:rPr>
            </w:pPr>
            <w:r w:rsidRPr="00792471">
              <w:rPr>
                <w:rFonts w:ascii="Arial Narrow" w:hAnsi="Arial Narrow"/>
                <w:b w:val="0"/>
                <w:color w:val="1F497D" w:themeColor="text2"/>
                <w:sz w:val="20"/>
                <w:szCs w:val="20"/>
                <w:lang w:val="sr-Cyrl-CS"/>
              </w:rPr>
              <w:t>1.4.3.</w:t>
            </w:r>
          </w:p>
        </w:tc>
        <w:tc>
          <w:tcPr>
            <w:tcW w:w="0" w:type="auto"/>
            <w:vAlign w:val="center"/>
          </w:tcPr>
          <w:p w:rsidR="008B445C" w:rsidRPr="00792471" w:rsidRDefault="00074B8D"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15% (за 5% више од 2014.г.)</w:t>
            </w:r>
          </w:p>
        </w:tc>
        <w:tc>
          <w:tcPr>
            <w:tcW w:w="0" w:type="auto"/>
            <w:vAlign w:val="center"/>
          </w:tcPr>
          <w:p w:rsidR="008B445C" w:rsidRPr="00792471" w:rsidRDefault="00074B8D"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15%</w:t>
            </w:r>
          </w:p>
        </w:tc>
        <w:tc>
          <w:tcPr>
            <w:tcW w:w="0" w:type="auto"/>
            <w:vAlign w:val="center"/>
          </w:tcPr>
          <w:p w:rsidR="008B445C" w:rsidRPr="00792471" w:rsidRDefault="00074B8D"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Испуњен (помак за 20% у односу на ЦВ за 2017.г.)</w:t>
            </w:r>
          </w:p>
        </w:tc>
      </w:tr>
      <w:tr w:rsidR="00792471" w:rsidRPr="00A86527" w:rsidTr="009660AB">
        <w:trPr>
          <w:trHeight w:val="251"/>
        </w:trPr>
        <w:tc>
          <w:tcPr>
            <w:cnfStyle w:val="001000000000"/>
            <w:tcW w:w="0" w:type="auto"/>
            <w:vMerge/>
          </w:tcPr>
          <w:p w:rsidR="008B445C" w:rsidRPr="00792471" w:rsidRDefault="008B445C"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8B445C" w:rsidRPr="00792471" w:rsidRDefault="00C6377A"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СИГМА</w:t>
            </w:r>
            <w:r w:rsidR="00672EAC" w:rsidRPr="00792471">
              <w:rPr>
                <w:rFonts w:ascii="Arial Narrow" w:hAnsi="Arial Narrow"/>
                <w:color w:val="1F497D" w:themeColor="text2"/>
                <w:sz w:val="20"/>
                <w:szCs w:val="20"/>
                <w:lang w:val="sr-Cyrl-CS"/>
              </w:rPr>
              <w:t>: -</w:t>
            </w:r>
          </w:p>
          <w:p w:rsidR="00C6377A" w:rsidRPr="00792471" w:rsidRDefault="00C6377A"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ДЕУ: 10 (за 5 дана мање</w:t>
            </w:r>
            <w:r w:rsidR="00672EAC" w:rsidRPr="00792471">
              <w:rPr>
                <w:rFonts w:ascii="Arial Narrow" w:hAnsi="Arial Narrow"/>
                <w:color w:val="1F497D" w:themeColor="text2"/>
                <w:sz w:val="20"/>
                <w:szCs w:val="20"/>
                <w:lang w:val="sr-Cyrl-CS"/>
              </w:rPr>
              <w:t xml:space="preserve"> у односу на 2014.</w:t>
            </w:r>
            <w:r w:rsidRPr="00792471">
              <w:rPr>
                <w:rFonts w:ascii="Arial Narrow" w:hAnsi="Arial Narrow"/>
                <w:color w:val="1F497D" w:themeColor="text2"/>
                <w:sz w:val="20"/>
                <w:szCs w:val="20"/>
                <w:lang w:val="sr-Cyrl-CS"/>
              </w:rPr>
              <w:t>)</w:t>
            </w:r>
          </w:p>
        </w:tc>
        <w:tc>
          <w:tcPr>
            <w:tcW w:w="0" w:type="auto"/>
            <w:vAlign w:val="center"/>
          </w:tcPr>
          <w:p w:rsidR="008B445C" w:rsidRPr="00792471" w:rsidRDefault="00672EAC"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ДЕУ:10</w:t>
            </w:r>
          </w:p>
        </w:tc>
        <w:tc>
          <w:tcPr>
            <w:tcW w:w="0" w:type="auto"/>
            <w:vAlign w:val="center"/>
          </w:tcPr>
          <w:p w:rsidR="008B445C" w:rsidRPr="00792471" w:rsidRDefault="00672EAC"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 xml:space="preserve">Испуњен </w:t>
            </w:r>
            <w:r w:rsidR="000D7B83" w:rsidRPr="00792471">
              <w:rPr>
                <w:rFonts w:ascii="Arial Narrow" w:hAnsi="Arial Narrow"/>
                <w:color w:val="1F497D" w:themeColor="text2"/>
                <w:sz w:val="20"/>
                <w:szCs w:val="20"/>
                <w:lang w:val="sr-Cyrl-CS"/>
              </w:rPr>
              <w:t>(испуњен за 50% у односу на ЦВ за 2017.г.)</w:t>
            </w:r>
          </w:p>
        </w:tc>
      </w:tr>
      <w:tr w:rsidR="00792471" w:rsidRPr="00BB4AB6" w:rsidTr="009660AB">
        <w:trPr>
          <w:trHeight w:val="953"/>
        </w:trPr>
        <w:tc>
          <w:tcPr>
            <w:cnfStyle w:val="001000000000"/>
            <w:tcW w:w="0" w:type="auto"/>
            <w:vMerge/>
          </w:tcPr>
          <w:p w:rsidR="008B445C" w:rsidRPr="00792471" w:rsidRDefault="008B445C"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8B445C" w:rsidRPr="00792471" w:rsidRDefault="00C6377A"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СИГМА</w:t>
            </w:r>
            <w:r w:rsidR="00672EAC" w:rsidRPr="00792471">
              <w:rPr>
                <w:rFonts w:ascii="Arial Narrow" w:hAnsi="Arial Narrow"/>
                <w:color w:val="1F497D" w:themeColor="text2"/>
                <w:sz w:val="20"/>
                <w:szCs w:val="20"/>
                <w:lang w:val="sr-Cyrl-CS"/>
              </w:rPr>
              <w:t>: -</w:t>
            </w:r>
          </w:p>
          <w:p w:rsidR="00C6377A" w:rsidRPr="00792471" w:rsidRDefault="00672EAC"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 xml:space="preserve">ДЕУ: </w:t>
            </w:r>
            <w:r w:rsidR="00C6377A" w:rsidRPr="00792471">
              <w:rPr>
                <w:rFonts w:ascii="Arial Narrow" w:hAnsi="Arial Narrow"/>
                <w:color w:val="1F497D" w:themeColor="text2"/>
                <w:sz w:val="20"/>
                <w:szCs w:val="20"/>
                <w:lang w:val="sr-Cyrl-CS"/>
              </w:rPr>
              <w:t>10</w:t>
            </w:r>
            <w:r w:rsidRPr="00792471">
              <w:rPr>
                <w:rFonts w:ascii="Arial Narrow" w:hAnsi="Arial Narrow"/>
                <w:color w:val="1F497D" w:themeColor="text2"/>
                <w:sz w:val="20"/>
                <w:szCs w:val="20"/>
                <w:lang w:val="sr-Cyrl-CS"/>
              </w:rPr>
              <w:t xml:space="preserve"> (за 3 услуге више од 2014.)</w:t>
            </w:r>
          </w:p>
        </w:tc>
        <w:tc>
          <w:tcPr>
            <w:tcW w:w="0" w:type="auto"/>
            <w:vAlign w:val="center"/>
          </w:tcPr>
          <w:p w:rsidR="008B445C" w:rsidRPr="00792471" w:rsidRDefault="00672EAC"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ДЕУ: 10</w:t>
            </w:r>
          </w:p>
        </w:tc>
        <w:tc>
          <w:tcPr>
            <w:tcW w:w="0" w:type="auto"/>
            <w:vAlign w:val="center"/>
          </w:tcPr>
          <w:p w:rsidR="008B445C" w:rsidRPr="00792471" w:rsidRDefault="00672EAC"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Испуњен</w:t>
            </w:r>
            <w:r w:rsidR="00F65CA5" w:rsidRPr="00792471">
              <w:rPr>
                <w:rFonts w:ascii="Arial Narrow" w:hAnsi="Arial Narrow"/>
                <w:color w:val="1F497D" w:themeColor="text2"/>
                <w:sz w:val="20"/>
                <w:szCs w:val="20"/>
                <w:lang w:val="sr-Cyrl-CS"/>
              </w:rPr>
              <w:t xml:space="preserve"> (15% помак у односу на ЦВ за 2017.)</w:t>
            </w:r>
          </w:p>
        </w:tc>
      </w:tr>
    </w:tbl>
    <w:p w:rsidR="00340E04" w:rsidRPr="0008651C" w:rsidRDefault="002B0616" w:rsidP="0008651C">
      <w:pPr>
        <w:tabs>
          <w:tab w:val="left" w:pos="1440"/>
        </w:tabs>
        <w:spacing w:before="120" w:line="240" w:lineRule="auto"/>
        <w:ind w:left="806" w:right="720"/>
        <w:rPr>
          <w:rFonts w:ascii="Arial Narrow" w:hAnsi="Arial Narrow"/>
          <w:i/>
          <w:color w:val="365F91"/>
          <w:sz w:val="20"/>
          <w:szCs w:val="20"/>
          <w:lang w:val="sr-Cyrl-CS"/>
        </w:rPr>
      </w:pPr>
      <w:r>
        <w:rPr>
          <w:rFonts w:ascii="Arial Narrow" w:hAnsi="Arial Narrow"/>
          <w:i/>
          <w:color w:val="365F91"/>
          <w:sz w:val="20"/>
          <w:szCs w:val="20"/>
          <w:lang w:val="sr-Cyrl-CS"/>
        </w:rPr>
        <w:t>Табела</w:t>
      </w:r>
      <w:r w:rsidRPr="00D6193E">
        <w:rPr>
          <w:rFonts w:ascii="Arial Narrow" w:hAnsi="Arial Narrow"/>
          <w:i/>
          <w:color w:val="365F91"/>
          <w:sz w:val="20"/>
          <w:szCs w:val="20"/>
          <w:lang w:val="sr-Cyrl-CS"/>
        </w:rPr>
        <w:t xml:space="preserve"> </w:t>
      </w:r>
      <w:r>
        <w:rPr>
          <w:rFonts w:ascii="Arial Narrow" w:hAnsi="Arial Narrow"/>
          <w:i/>
          <w:color w:val="365F91"/>
          <w:sz w:val="20"/>
          <w:szCs w:val="20"/>
          <w:lang w:val="sr-Latn-CS"/>
        </w:rPr>
        <w:t>2</w:t>
      </w:r>
      <w:r w:rsidRPr="00D6193E">
        <w:rPr>
          <w:rFonts w:ascii="Arial Narrow" w:hAnsi="Arial Narrow"/>
          <w:i/>
          <w:color w:val="365F91"/>
          <w:sz w:val="20"/>
          <w:szCs w:val="20"/>
          <w:lang w:val="sr-Cyrl-CS"/>
        </w:rPr>
        <w:t xml:space="preserve">: </w:t>
      </w:r>
      <w:r w:rsidR="00CB6EE3">
        <w:rPr>
          <w:rFonts w:ascii="Arial Narrow" w:hAnsi="Arial Narrow"/>
          <w:i/>
          <w:color w:val="365F91"/>
          <w:sz w:val="20"/>
          <w:szCs w:val="20"/>
          <w:lang w:val="sr-Cyrl-CS"/>
        </w:rPr>
        <w:t xml:space="preserve">Напредак </w:t>
      </w:r>
      <w:r>
        <w:rPr>
          <w:rFonts w:ascii="Arial Narrow" w:hAnsi="Arial Narrow"/>
          <w:i/>
          <w:color w:val="365F91"/>
          <w:sz w:val="20"/>
          <w:szCs w:val="20"/>
          <w:lang w:val="sr-Cyrl-CS"/>
        </w:rPr>
        <w:t>у односу резултати-индикатори за 2015. годину, за Први циљ АП РЈУ</w:t>
      </w:r>
    </w:p>
    <w:p w:rsidR="00D67323" w:rsidRPr="00D67323" w:rsidRDefault="00D67323" w:rsidP="00627421">
      <w:pPr>
        <w:spacing w:after="0" w:line="240" w:lineRule="auto"/>
        <w:jc w:val="center"/>
        <w:rPr>
          <w:rFonts w:ascii="Arial Narrow" w:hAnsi="Arial Narrow"/>
          <w:sz w:val="24"/>
          <w:szCs w:val="24"/>
          <w:lang w:val="sr-Cyrl-CS"/>
        </w:rPr>
      </w:pPr>
    </w:p>
    <w:p w:rsidR="00860DFA" w:rsidRDefault="00C40568" w:rsidP="00210E0A">
      <w:pPr>
        <w:spacing w:after="120" w:line="240" w:lineRule="auto"/>
        <w:jc w:val="both"/>
        <w:rPr>
          <w:rFonts w:ascii="Arial Narrow" w:hAnsi="Arial Narrow"/>
          <w:sz w:val="24"/>
          <w:szCs w:val="24"/>
          <w:lang w:val="sr-Cyrl-CS"/>
        </w:rPr>
      </w:pPr>
      <w:r w:rsidRPr="00C40568">
        <w:rPr>
          <w:rFonts w:ascii="Arial Narrow" w:hAnsi="Arial Narrow"/>
          <w:sz w:val="24"/>
          <w:szCs w:val="24"/>
          <w:lang w:val="sr-Cyrl-CS"/>
        </w:rPr>
        <w:t xml:space="preserve">Сигмини индикатори </w:t>
      </w:r>
      <w:r>
        <w:rPr>
          <w:rFonts w:ascii="Arial Narrow" w:hAnsi="Arial Narrow"/>
          <w:sz w:val="24"/>
          <w:szCs w:val="24"/>
          <w:lang w:val="sr-Cyrl-CS"/>
        </w:rPr>
        <w:t>који су постављени на нивоу Посебног циља показују релативну ниску</w:t>
      </w:r>
      <w:r w:rsidR="00C65AA3">
        <w:rPr>
          <w:rFonts w:ascii="Arial Narrow" w:hAnsi="Arial Narrow"/>
          <w:sz w:val="24"/>
          <w:szCs w:val="24"/>
          <w:lang w:val="sr-Cyrl-CS"/>
        </w:rPr>
        <w:t xml:space="preserve"> базну</w:t>
      </w:r>
      <w:r>
        <w:rPr>
          <w:rFonts w:ascii="Arial Narrow" w:hAnsi="Arial Narrow"/>
          <w:sz w:val="24"/>
          <w:szCs w:val="24"/>
          <w:lang w:val="sr-Cyrl-CS"/>
        </w:rPr>
        <w:t xml:space="preserve"> оцену у 2014. години за меру у </w:t>
      </w:r>
      <w:r w:rsidRPr="009E53E4">
        <w:rPr>
          <w:rFonts w:ascii="Arial Narrow" w:hAnsi="Arial Narrow"/>
          <w:sz w:val="24"/>
          <w:szCs w:val="24"/>
          <w:lang w:val="sr-Cyrl-CS"/>
        </w:rPr>
        <w:t>којој је целокупна структура министарстава и других тела подређених централној влади рационална и кохерентна – 2 на скали од 1-5.</w:t>
      </w:r>
      <w:r w:rsidR="00E42733" w:rsidRPr="009E53E4">
        <w:rPr>
          <w:rStyle w:val="FootnoteReference"/>
          <w:rFonts w:ascii="Arial Narrow" w:hAnsi="Arial Narrow"/>
          <w:sz w:val="24"/>
          <w:szCs w:val="24"/>
          <w:lang w:val="sr-Cyrl-CS"/>
        </w:rPr>
        <w:t xml:space="preserve"> </w:t>
      </w:r>
      <w:r w:rsidR="00E42733" w:rsidRPr="009E53E4">
        <w:rPr>
          <w:rStyle w:val="FootnoteReference"/>
          <w:rFonts w:ascii="Arial Narrow" w:hAnsi="Arial Narrow"/>
          <w:sz w:val="24"/>
          <w:szCs w:val="24"/>
          <w:lang w:val="sr-Cyrl-CS"/>
        </w:rPr>
        <w:footnoteReference w:id="8"/>
      </w:r>
      <w:r w:rsidR="009E53E4" w:rsidRPr="009E53E4">
        <w:rPr>
          <w:rStyle w:val="FootnoteReference"/>
          <w:rFonts w:ascii="Arial Narrow" w:hAnsi="Arial Narrow"/>
          <w:sz w:val="24"/>
          <w:szCs w:val="24"/>
          <w:lang w:val="sr-Cyrl-CS"/>
        </w:rPr>
        <w:t xml:space="preserve"> </w:t>
      </w:r>
      <w:r w:rsidRPr="009E53E4">
        <w:rPr>
          <w:rFonts w:ascii="Arial Narrow" w:hAnsi="Arial Narrow"/>
          <w:sz w:val="24"/>
          <w:szCs w:val="24"/>
          <w:lang w:val="sr-Cyrl-CS"/>
        </w:rPr>
        <w:t xml:space="preserve"> </w:t>
      </w:r>
      <w:r w:rsidR="009E53E4" w:rsidRPr="009E53E4">
        <w:rPr>
          <w:rFonts w:ascii="Arial Narrow" w:hAnsi="Arial Narrow"/>
          <w:sz w:val="24"/>
          <w:szCs w:val="24"/>
          <w:lang w:val="sr-Cyrl-CS"/>
        </w:rPr>
        <w:t xml:space="preserve">У односу на </w:t>
      </w:r>
      <w:r w:rsidR="009E53E4" w:rsidRPr="00B579B8">
        <w:rPr>
          <w:rFonts w:ascii="Arial Narrow" w:hAnsi="Arial Narrow" w:cs="Arial Narrow"/>
          <w:sz w:val="24"/>
          <w:szCs w:val="24"/>
          <w:lang w:val="sr-Cyrl-CS"/>
        </w:rPr>
        <w:t>целокупне индикаторе и резултате који су постигнути, овај циљ је изузетно важан и са становишта економске стабилности, одрживог буџета</w:t>
      </w:r>
      <w:r w:rsidR="00C66507" w:rsidRPr="00B579B8">
        <w:rPr>
          <w:rFonts w:ascii="Arial Narrow" w:hAnsi="Arial Narrow" w:cs="Arial Narrow"/>
          <w:sz w:val="24"/>
          <w:szCs w:val="24"/>
          <w:lang w:val="sr-Cyrl-CS"/>
        </w:rPr>
        <w:t xml:space="preserve"> и фискалне консолидације</w:t>
      </w:r>
      <w:r w:rsidR="009E53E4" w:rsidRPr="00B579B8">
        <w:rPr>
          <w:rFonts w:ascii="Arial Narrow" w:hAnsi="Arial Narrow" w:cs="Arial Narrow"/>
          <w:sz w:val="24"/>
          <w:szCs w:val="24"/>
          <w:lang w:val="sr-Cyrl-CS"/>
        </w:rPr>
        <w:t>, координације органа и спровођењу политика.</w:t>
      </w:r>
      <w:r w:rsidR="00210E0A" w:rsidRPr="00B579B8">
        <w:rPr>
          <w:rFonts w:ascii="Arial Narrow" w:hAnsi="Arial Narrow" w:cs="Arial Narrow"/>
          <w:sz w:val="24"/>
          <w:szCs w:val="24"/>
          <w:lang w:val="sr-Cyrl-CS"/>
        </w:rPr>
        <w:t xml:space="preserve"> Два резултата која су планирана да буду спроведена у 2015. години, нису реализована у предвиђеном року. </w:t>
      </w:r>
      <w:r>
        <w:rPr>
          <w:rFonts w:ascii="Arial Narrow" w:hAnsi="Arial Narrow"/>
          <w:sz w:val="24"/>
          <w:szCs w:val="24"/>
          <w:lang w:val="sr-Cyrl-CS"/>
        </w:rPr>
        <w:t>И</w:t>
      </w:r>
      <w:r w:rsidR="004B2915">
        <w:rPr>
          <w:rFonts w:ascii="Arial Narrow" w:hAnsi="Arial Narrow"/>
          <w:sz w:val="24"/>
          <w:szCs w:val="24"/>
          <w:lang w:val="sr-Cyrl-CS"/>
        </w:rPr>
        <w:t>ндикатор за Резултат 1.3.3</w:t>
      </w:r>
      <w:r w:rsidR="004B2915" w:rsidRPr="0069645C">
        <w:rPr>
          <w:rFonts w:ascii="Arial Narrow" w:hAnsi="Arial Narrow"/>
          <w:i/>
          <w:sz w:val="24"/>
          <w:szCs w:val="24"/>
          <w:lang w:val="sr-Cyrl-CS"/>
        </w:rPr>
        <w:t>. Повећана транспарентност управљања јавним политикама</w:t>
      </w:r>
      <w:r w:rsidR="004B2915">
        <w:rPr>
          <w:rFonts w:ascii="Arial Narrow" w:hAnsi="Arial Narrow"/>
          <w:sz w:val="24"/>
          <w:szCs w:val="24"/>
          <w:lang w:val="sr-Cyrl-CS"/>
        </w:rPr>
        <w:t xml:space="preserve"> показује известан напредак: од полазне вредности у 2014. години од 31% учешћа броја нацрта закона за које је у току процеса израде спроведена расправа у укупном броју нацрта закона који су донети на годишњем нивоу, 2015. године тај проценат је био 39%, иако је циљ био да се досегне 50% учешћа. Активности излистане за Резултат су парцијално или нису реализоване, иако се Резултат ослања на много више активности него што су планиране АП РЈУ. За Резултат 1.4.1. </w:t>
      </w:r>
      <w:r w:rsidR="004B2915">
        <w:rPr>
          <w:rFonts w:ascii="Arial Narrow" w:hAnsi="Arial Narrow"/>
          <w:i/>
          <w:sz w:val="24"/>
          <w:szCs w:val="24"/>
          <w:lang w:val="sr-Cyrl-CS"/>
        </w:rPr>
        <w:t xml:space="preserve">Обезбеђено координисано управљање развојем електронске управе уз успостављање институционалног и заокруживање правног оквира, </w:t>
      </w:r>
      <w:r w:rsidR="004B2915">
        <w:rPr>
          <w:rFonts w:ascii="Arial Narrow" w:hAnsi="Arial Narrow"/>
          <w:sz w:val="24"/>
          <w:szCs w:val="24"/>
          <w:lang w:val="sr-Cyrl-CS"/>
        </w:rPr>
        <w:t>индикатори нису реализовани, али од две активности, једна (доношење Стратегије развоја електронске управе у РС са АП) је реализована у децембру 2015. године, са извесним кашњењем, а друга активност</w:t>
      </w:r>
      <w:r w:rsidR="00C65AA3">
        <w:rPr>
          <w:rFonts w:ascii="Arial Narrow" w:hAnsi="Arial Narrow"/>
          <w:sz w:val="24"/>
          <w:szCs w:val="24"/>
          <w:lang w:val="sr-Cyrl-CS"/>
        </w:rPr>
        <w:t xml:space="preserve"> (успостављање Радне групе за е-</w:t>
      </w:r>
      <w:r w:rsidR="004B2915">
        <w:rPr>
          <w:rFonts w:ascii="Arial Narrow" w:hAnsi="Arial Narrow"/>
          <w:sz w:val="24"/>
          <w:szCs w:val="24"/>
          <w:lang w:val="sr-Cyrl-CS"/>
        </w:rPr>
        <w:t>управу у оквиру Савета за реформу јавне управе) није реализована у року, са напоменом да је у процедури  формалног доношења Одлука и Решење о формирању Радне групе.</w:t>
      </w:r>
    </w:p>
    <w:p w:rsidR="00210E0A" w:rsidRDefault="00B43AB8" w:rsidP="00210E0A">
      <w:pPr>
        <w:spacing w:after="120" w:line="240" w:lineRule="auto"/>
        <w:jc w:val="both"/>
        <w:rPr>
          <w:rFonts w:ascii="Arial Narrow" w:hAnsi="Arial Narrow"/>
          <w:sz w:val="24"/>
          <w:szCs w:val="24"/>
          <w:lang w:val="sr-Cyrl-CS"/>
        </w:rPr>
      </w:pPr>
      <w:r>
        <w:rPr>
          <w:rFonts w:ascii="Arial Narrow" w:hAnsi="Arial Narrow"/>
          <w:sz w:val="24"/>
          <w:szCs w:val="24"/>
          <w:lang w:val="sr-Cyrl-CS"/>
        </w:rPr>
        <w:t>Од укупно 24 индикатора</w:t>
      </w:r>
      <w:r w:rsidR="006E4594" w:rsidRPr="006E4594">
        <w:rPr>
          <w:rFonts w:ascii="Arial Narrow" w:hAnsi="Arial Narrow"/>
          <w:sz w:val="24"/>
          <w:szCs w:val="24"/>
          <w:lang w:val="sr-Cyrl-CS"/>
        </w:rPr>
        <w:t xml:space="preserve"> </w:t>
      </w:r>
      <w:r w:rsidR="006E4594" w:rsidRPr="00B579B8">
        <w:rPr>
          <w:rFonts w:ascii="Arial Narrow" w:hAnsi="Arial Narrow"/>
          <w:sz w:val="24"/>
          <w:szCs w:val="24"/>
          <w:lang w:val="sr-Cyrl-CS"/>
        </w:rPr>
        <w:t>за 14 резултата</w:t>
      </w:r>
      <w:r>
        <w:rPr>
          <w:rFonts w:ascii="Arial Narrow" w:hAnsi="Arial Narrow"/>
          <w:sz w:val="24"/>
          <w:szCs w:val="24"/>
          <w:lang w:val="sr-Cyrl-CS"/>
        </w:rPr>
        <w:t xml:space="preserve"> у Првом циљу, 14 индикатора се није пратило за 2015. годину, од</w:t>
      </w:r>
      <w:r w:rsidR="006C31B9">
        <w:rPr>
          <w:rFonts w:ascii="Arial Narrow" w:hAnsi="Arial Narrow"/>
          <w:sz w:val="24"/>
          <w:szCs w:val="24"/>
          <w:lang w:val="sr-Cyrl-CS"/>
        </w:rPr>
        <w:t xml:space="preserve"> којих је 6 Сигминих индикатора, а з</w:t>
      </w:r>
      <w:r>
        <w:rPr>
          <w:rFonts w:ascii="Arial Narrow" w:hAnsi="Arial Narrow"/>
          <w:sz w:val="24"/>
          <w:szCs w:val="24"/>
          <w:lang w:val="sr-Cyrl-CS"/>
        </w:rPr>
        <w:t xml:space="preserve">а осталих 8, учесталост праћења је предвиђена на две године или се није очекивао напредак у 2015. години. </w:t>
      </w:r>
    </w:p>
    <w:p w:rsidR="005A2A46" w:rsidRDefault="006C31B9" w:rsidP="005A2A46">
      <w:pPr>
        <w:spacing w:after="0" w:line="240" w:lineRule="auto"/>
        <w:jc w:val="both"/>
        <w:rPr>
          <w:rFonts w:ascii="Arial Narrow" w:hAnsi="Arial Narrow" w:cs="Times New Roman"/>
          <w:sz w:val="24"/>
          <w:szCs w:val="24"/>
          <w:lang w:val="sr-Cyrl-CS" w:eastAsia="lt-LT"/>
        </w:rPr>
      </w:pPr>
      <w:r>
        <w:rPr>
          <w:rFonts w:ascii="Arial Narrow" w:hAnsi="Arial Narrow"/>
          <w:sz w:val="24"/>
          <w:szCs w:val="24"/>
          <w:lang w:val="sr-Cyrl-CS"/>
        </w:rPr>
        <w:t>За прва четири резултата који се односе на функционалне анали</w:t>
      </w:r>
      <w:r w:rsidR="005A2A46">
        <w:rPr>
          <w:rFonts w:ascii="Arial Narrow" w:hAnsi="Arial Narrow"/>
          <w:sz w:val="24"/>
          <w:szCs w:val="24"/>
          <w:lang w:val="sr-Cyrl-CS"/>
        </w:rPr>
        <w:t>з</w:t>
      </w:r>
      <w:r>
        <w:rPr>
          <w:rFonts w:ascii="Arial Narrow" w:hAnsi="Arial Narrow"/>
          <w:sz w:val="24"/>
          <w:szCs w:val="24"/>
          <w:lang w:val="sr-Cyrl-CS"/>
        </w:rPr>
        <w:t>е, оптимизацију броја запослених и броја органа у јавној управи индикатори пок</w:t>
      </w:r>
      <w:r w:rsidR="005A2A46">
        <w:rPr>
          <w:rFonts w:ascii="Arial Narrow" w:hAnsi="Arial Narrow"/>
          <w:sz w:val="24"/>
          <w:szCs w:val="24"/>
          <w:lang w:val="sr-Cyrl-CS"/>
        </w:rPr>
        <w:t>азују да је дошло до промене унутр</w:t>
      </w:r>
      <w:r>
        <w:rPr>
          <w:rFonts w:ascii="Arial Narrow" w:hAnsi="Arial Narrow"/>
          <w:sz w:val="24"/>
          <w:szCs w:val="24"/>
          <w:lang w:val="sr-Cyrl-CS"/>
        </w:rPr>
        <w:t>ашњег уређења</w:t>
      </w:r>
      <w:r w:rsidR="005A2A46">
        <w:rPr>
          <w:rFonts w:ascii="Arial Narrow" w:hAnsi="Arial Narrow"/>
          <w:sz w:val="24"/>
          <w:szCs w:val="24"/>
          <w:lang w:val="sr-Cyrl-CS"/>
        </w:rPr>
        <w:t xml:space="preserve"> и организационе форме код 6 организационих облика: </w:t>
      </w:r>
      <w:r w:rsidR="005A2A46">
        <w:rPr>
          <w:rFonts w:ascii="Arial Narrow" w:hAnsi="Arial Narrow" w:cs="Times New Roman"/>
          <w:sz w:val="24"/>
          <w:szCs w:val="24"/>
          <w:lang w:val="sr-Cyrl-CS" w:eastAsia="lt-LT"/>
        </w:rPr>
        <w:t>извршена</w:t>
      </w:r>
      <w:r w:rsidR="005A2A46" w:rsidRPr="005A2A46">
        <w:rPr>
          <w:rFonts w:ascii="Arial Narrow" w:hAnsi="Arial Narrow" w:cs="Times New Roman"/>
          <w:sz w:val="24"/>
          <w:szCs w:val="24"/>
          <w:lang w:val="sr-Cyrl-CS" w:eastAsia="lt-LT"/>
        </w:rPr>
        <w:t xml:space="preserve"> је функционална анализа Министарства привреде</w:t>
      </w:r>
      <w:r w:rsidR="005A2A46">
        <w:rPr>
          <w:rFonts w:ascii="Arial Narrow" w:hAnsi="Arial Narrow" w:cs="Times New Roman"/>
          <w:sz w:val="24"/>
          <w:szCs w:val="24"/>
          <w:lang w:val="sr-Cyrl-CS" w:eastAsia="lt-LT"/>
        </w:rPr>
        <w:t>, уз промену унутрашњег уређења –</w:t>
      </w:r>
      <w:r w:rsidR="005A2A46" w:rsidRPr="005A2A46">
        <w:rPr>
          <w:rFonts w:ascii="Arial Narrow" w:hAnsi="Arial Narrow" w:cs="Times New Roman"/>
          <w:sz w:val="24"/>
          <w:szCs w:val="24"/>
          <w:lang w:val="sr-Cyrl-CS" w:eastAsia="lt-LT"/>
        </w:rPr>
        <w:t xml:space="preserve"> укинуте су 3 агенције (Агенција за страна улагања и промоцију извоза - СИЕПА, Агенција за приватизацију, Национална агенција за </w:t>
      </w:r>
      <w:r w:rsidR="005A2A46" w:rsidRPr="005A2A46">
        <w:rPr>
          <w:rFonts w:ascii="Arial Narrow" w:hAnsi="Arial Narrow" w:cs="Times New Roman"/>
          <w:sz w:val="24"/>
          <w:szCs w:val="24"/>
          <w:lang w:val="sr-Cyrl-CS" w:eastAsia="lt-LT"/>
        </w:rPr>
        <w:lastRenderedPageBreak/>
        <w:t xml:space="preserve">регионални развој) уз смањење броја запослених за 109 </w:t>
      </w:r>
      <w:r w:rsidR="005A2A46">
        <w:rPr>
          <w:rFonts w:ascii="Arial Narrow" w:hAnsi="Arial Narrow" w:cs="Times New Roman"/>
          <w:sz w:val="24"/>
          <w:szCs w:val="24"/>
          <w:lang w:val="sr-Cyrl-CS" w:eastAsia="lt-LT"/>
        </w:rPr>
        <w:t xml:space="preserve">у портфолиоу јавне политике Министарства привреде </w:t>
      </w:r>
      <w:r w:rsidR="005A2A46" w:rsidRPr="005A2A46">
        <w:rPr>
          <w:rFonts w:ascii="Arial Narrow" w:hAnsi="Arial Narrow" w:cs="Times New Roman"/>
          <w:sz w:val="24"/>
          <w:szCs w:val="24"/>
          <w:lang w:val="sr-Cyrl-CS" w:eastAsia="lt-LT"/>
        </w:rPr>
        <w:t>(за 9%, и то испод одређеног ма</w:t>
      </w:r>
      <w:r w:rsidR="005A2A46">
        <w:rPr>
          <w:rFonts w:ascii="Arial Narrow" w:hAnsi="Arial Narrow" w:cs="Times New Roman"/>
          <w:sz w:val="24"/>
          <w:szCs w:val="24"/>
          <w:lang w:val="sr-Cyrl-CS" w:eastAsia="lt-LT"/>
        </w:rPr>
        <w:t xml:space="preserve">ксималног броја по </w:t>
      </w:r>
      <w:r w:rsidR="003E54BE">
        <w:rPr>
          <w:rFonts w:ascii="Arial Narrow" w:hAnsi="Arial Narrow" w:cs="Times New Roman"/>
          <w:sz w:val="24"/>
          <w:szCs w:val="24"/>
          <w:lang w:val="sr-Cyrl-CS" w:eastAsia="lt-LT"/>
        </w:rPr>
        <w:t xml:space="preserve">Одлуци и </w:t>
      </w:r>
      <w:r w:rsidR="005A2A46">
        <w:rPr>
          <w:rFonts w:ascii="Arial Narrow" w:hAnsi="Arial Narrow" w:cs="Times New Roman"/>
          <w:sz w:val="24"/>
          <w:szCs w:val="24"/>
          <w:lang w:val="sr-Cyrl-CS" w:eastAsia="lt-LT"/>
        </w:rPr>
        <w:t xml:space="preserve">Закону о </w:t>
      </w:r>
      <w:r w:rsidR="003E54BE">
        <w:rPr>
          <w:rFonts w:ascii="Arial Narrow" w:hAnsi="Arial Narrow" w:cs="Times New Roman"/>
          <w:sz w:val="24"/>
          <w:szCs w:val="24"/>
          <w:lang w:val="sr-Cyrl-CS" w:eastAsia="lt-LT"/>
        </w:rPr>
        <w:t>начину одређивања максималног</w:t>
      </w:r>
      <w:r w:rsidR="005A2A46">
        <w:rPr>
          <w:rFonts w:ascii="Arial Narrow" w:hAnsi="Arial Narrow" w:cs="Times New Roman"/>
          <w:sz w:val="24"/>
          <w:szCs w:val="24"/>
          <w:lang w:val="sr-Cyrl-CS" w:eastAsia="lt-LT"/>
        </w:rPr>
        <w:t xml:space="preserve"> </w:t>
      </w:r>
      <w:r w:rsidR="003E54BE">
        <w:rPr>
          <w:rFonts w:ascii="Arial Narrow" w:hAnsi="Arial Narrow" w:cs="Times New Roman"/>
          <w:sz w:val="24"/>
          <w:szCs w:val="24"/>
          <w:lang w:val="sr-Cyrl-CS" w:eastAsia="lt-LT"/>
        </w:rPr>
        <w:t>броја</w:t>
      </w:r>
      <w:r w:rsidR="002E5661">
        <w:rPr>
          <w:rFonts w:ascii="Arial Narrow" w:hAnsi="Arial Narrow" w:cs="Times New Roman"/>
          <w:sz w:val="24"/>
          <w:szCs w:val="24"/>
          <w:lang w:val="sr-Cyrl-CS" w:eastAsia="lt-LT"/>
        </w:rPr>
        <w:t xml:space="preserve"> запослених у јавном сектору</w:t>
      </w:r>
      <w:r w:rsidR="005A2A46">
        <w:rPr>
          <w:rFonts w:ascii="Arial Narrow" w:hAnsi="Arial Narrow" w:cs="Times New Roman"/>
          <w:sz w:val="24"/>
          <w:szCs w:val="24"/>
          <w:lang w:val="sr-Cyrl-CS" w:eastAsia="lt-LT"/>
        </w:rPr>
        <w:t xml:space="preserve">). Такође, </w:t>
      </w:r>
      <w:r w:rsidR="005A2A46" w:rsidRPr="005A2A46">
        <w:rPr>
          <w:rFonts w:ascii="Arial Narrow" w:hAnsi="Arial Narrow" w:cs="Times New Roman"/>
          <w:sz w:val="24"/>
          <w:szCs w:val="24"/>
          <w:lang w:val="sr-Cyrl-CS" w:eastAsia="lt-LT"/>
        </w:rPr>
        <w:t>поједине надлежности судова су пренете у надлежност нотара и извршитеља (функције извршења правоснажних/извршних судских пресуда (извршитељи) и нотара измештене су и поверене приватном сектору).</w:t>
      </w:r>
      <w:r w:rsidR="005A2A46">
        <w:rPr>
          <w:rFonts w:ascii="Arial Narrow" w:hAnsi="Arial Narrow" w:cs="Times New Roman"/>
          <w:sz w:val="24"/>
          <w:szCs w:val="24"/>
          <w:lang w:val="sr-Cyrl-CS" w:eastAsia="lt-LT"/>
        </w:rPr>
        <w:t xml:space="preserve"> </w:t>
      </w:r>
      <w:r w:rsidR="005A2A46" w:rsidRPr="005A2A46">
        <w:rPr>
          <w:rFonts w:ascii="Arial Narrow" w:hAnsi="Arial Narrow"/>
          <w:sz w:val="24"/>
          <w:szCs w:val="24"/>
          <w:shd w:val="clear" w:color="auto" w:fill="FFFFFF"/>
          <w:lang w:val="sr-Cyrl-CS"/>
        </w:rPr>
        <w:t>Престала је са радом</w:t>
      </w:r>
      <w:r w:rsidR="005A2A46" w:rsidRPr="005A2A46">
        <w:rPr>
          <w:rFonts w:ascii="Arial Narrow" w:hAnsi="Arial Narrow"/>
          <w:sz w:val="24"/>
          <w:szCs w:val="24"/>
          <w:lang w:val="sr-Cyrl-CS"/>
        </w:rPr>
        <w:t xml:space="preserve"> </w:t>
      </w:r>
      <w:r w:rsidR="005A2A46" w:rsidRPr="005A2A46">
        <w:rPr>
          <w:rFonts w:ascii="Arial Narrow" w:hAnsi="Arial Narrow"/>
          <w:bCs/>
          <w:sz w:val="24"/>
          <w:szCs w:val="24"/>
          <w:lang w:val="sr-Cyrl-CS"/>
        </w:rPr>
        <w:t>Републичка агенција за просторно планирање</w:t>
      </w:r>
      <w:r w:rsidR="005A2A46">
        <w:rPr>
          <w:rFonts w:ascii="Arial Narrow" w:hAnsi="Arial Narrow"/>
          <w:sz w:val="24"/>
          <w:szCs w:val="24"/>
          <w:shd w:val="clear" w:color="auto" w:fill="FFFFFF"/>
          <w:lang w:val="sr-Cyrl-CS"/>
        </w:rPr>
        <w:t xml:space="preserve"> </w:t>
      </w:r>
      <w:r w:rsidR="005A2A46" w:rsidRPr="005A2A46">
        <w:rPr>
          <w:rFonts w:ascii="Arial Narrow" w:hAnsi="Arial Narrow"/>
          <w:sz w:val="24"/>
          <w:szCs w:val="24"/>
          <w:shd w:val="clear" w:color="auto" w:fill="FFFFFF"/>
          <w:lang w:val="sr-Cyrl-CS"/>
        </w:rPr>
        <w:t>и те послове је преузело Министарство грађевинарства, саобраћаја и инфраструктуре.</w:t>
      </w:r>
      <w:r w:rsidR="00AF384F">
        <w:rPr>
          <w:rFonts w:ascii="Arial Narrow" w:hAnsi="Arial Narrow"/>
          <w:sz w:val="24"/>
          <w:szCs w:val="24"/>
          <w:shd w:val="clear" w:color="auto" w:fill="FFFFFF"/>
          <w:lang w:val="sr-Cyrl-CS"/>
        </w:rPr>
        <w:t xml:space="preserve"> </w:t>
      </w:r>
      <w:r w:rsidR="00AF384F">
        <w:rPr>
          <w:rFonts w:ascii="Arial Narrow" w:hAnsi="Arial Narrow" w:cs="Times New Roman"/>
          <w:sz w:val="24"/>
          <w:szCs w:val="24"/>
          <w:lang w:val="sr-Cyrl-CS" w:eastAsia="lt-LT"/>
        </w:rPr>
        <w:t>Такође</w:t>
      </w:r>
      <w:r w:rsidR="00AF384F" w:rsidRPr="00AF384F">
        <w:rPr>
          <w:rFonts w:ascii="Arial Narrow" w:hAnsi="Arial Narrow" w:cs="Times New Roman"/>
          <w:sz w:val="24"/>
          <w:szCs w:val="24"/>
          <w:lang w:val="sr-Cyrl-CS" w:eastAsia="lt-LT"/>
        </w:rPr>
        <w:t xml:space="preserve">, </w:t>
      </w:r>
      <w:r w:rsidR="005A2A46" w:rsidRPr="00AF384F">
        <w:rPr>
          <w:rFonts w:ascii="Arial Narrow" w:hAnsi="Arial Narrow" w:cs="Times New Roman"/>
          <w:sz w:val="24"/>
          <w:szCs w:val="24"/>
          <w:lang w:val="sr-Cyrl-CS" w:eastAsia="lt-LT"/>
        </w:rPr>
        <w:t xml:space="preserve">завршена је </w:t>
      </w:r>
      <w:r w:rsidR="005A2A46" w:rsidRPr="00AF384F">
        <w:rPr>
          <w:rFonts w:ascii="Arial Narrow" w:hAnsi="Arial Narrow" w:cs="Times New Roman"/>
          <w:sz w:val="24"/>
          <w:szCs w:val="24"/>
          <w:lang w:val="sr-Latn-CS" w:eastAsia="lt-LT"/>
        </w:rPr>
        <w:t xml:space="preserve">I </w:t>
      </w:r>
      <w:r w:rsidR="005A2A46" w:rsidRPr="00AF384F">
        <w:rPr>
          <w:rFonts w:ascii="Arial Narrow" w:hAnsi="Arial Narrow" w:cs="Times New Roman"/>
          <w:sz w:val="24"/>
          <w:szCs w:val="24"/>
          <w:lang w:val="sr-Cyrl-CS" w:eastAsia="lt-LT"/>
        </w:rPr>
        <w:t xml:space="preserve">фаза рационализације (донет је </w:t>
      </w:r>
      <w:r w:rsidR="005A2A46" w:rsidRPr="00AF384F">
        <w:rPr>
          <w:rFonts w:ascii="Arial Narrow" w:hAnsi="Arial Narrow"/>
          <w:sz w:val="24"/>
          <w:szCs w:val="24"/>
          <w:lang w:val="sr-Cyrl-CS" w:eastAsia="sr-Latn-CS"/>
        </w:rPr>
        <w:t>Закон о начину одређивања максималног броја запослених у јавном сектору</w:t>
      </w:r>
      <w:r w:rsidR="005A2A46" w:rsidRPr="00AF384F">
        <w:rPr>
          <w:rFonts w:ascii="Arial Narrow" w:hAnsi="Arial Narrow" w:cs="Times New Roman"/>
          <w:sz w:val="24"/>
          <w:szCs w:val="24"/>
          <w:lang w:val="sr-Cyrl-CS" w:eastAsia="lt-LT"/>
        </w:rPr>
        <w:t>) и паралелно је урађена дијагностика кроз пројекат Светске банке/Европске комисије</w:t>
      </w:r>
      <w:r w:rsidR="00562485">
        <w:rPr>
          <w:rFonts w:ascii="Arial Narrow" w:hAnsi="Arial Narrow" w:cs="Times New Roman"/>
          <w:sz w:val="24"/>
          <w:szCs w:val="24"/>
          <w:lang w:val="sr-Cyrl-CS" w:eastAsia="lt-LT"/>
        </w:rPr>
        <w:t xml:space="preserve"> кроз </w:t>
      </w:r>
      <w:r w:rsidR="005A2A46" w:rsidRPr="00AF384F">
        <w:rPr>
          <w:rFonts w:ascii="Arial Narrow" w:hAnsi="Arial Narrow" w:cs="Times New Roman"/>
          <w:sz w:val="24"/>
          <w:szCs w:val="24"/>
          <w:lang w:val="sr-Cyrl-CS" w:eastAsia="lt-LT"/>
        </w:rPr>
        <w:t xml:space="preserve">хоризонталне функционалне анализе 96 организационих облика. У току је хоризонтална функционална анализа јавних услуга (просвета, здравство, социјална заштита). </w:t>
      </w:r>
      <w:r w:rsidR="00C65AA3">
        <w:rPr>
          <w:rFonts w:ascii="Arial Narrow" w:hAnsi="Arial Narrow" w:cs="Times New Roman"/>
          <w:sz w:val="24"/>
          <w:szCs w:val="24"/>
          <w:lang w:val="sr-Cyrl-CS" w:eastAsia="lt-LT"/>
        </w:rPr>
        <w:t>И</w:t>
      </w:r>
      <w:r w:rsidR="00AF384F">
        <w:rPr>
          <w:rFonts w:ascii="Arial Narrow" w:hAnsi="Arial Narrow" w:cs="Times New Roman"/>
          <w:sz w:val="24"/>
          <w:szCs w:val="24"/>
          <w:lang w:val="sr-Cyrl-CS" w:eastAsia="lt-LT"/>
        </w:rPr>
        <w:t xml:space="preserve">ндикатор који се односи на </w:t>
      </w:r>
      <w:r w:rsidR="00AF384F">
        <w:rPr>
          <w:rFonts w:ascii="Arial Narrow" w:hAnsi="Arial Narrow" w:cs="Times New Roman"/>
          <w:i/>
          <w:sz w:val="24"/>
          <w:szCs w:val="24"/>
          <w:lang w:val="sr-Cyrl-CS" w:eastAsia="lt-LT"/>
        </w:rPr>
        <w:t xml:space="preserve">Проценат препорука из спровенених ФА, усвојених од стране Савета за РЈУ, </w:t>
      </w:r>
      <w:r w:rsidR="00AF384F">
        <w:rPr>
          <w:rFonts w:ascii="Arial Narrow" w:hAnsi="Arial Narrow" w:cs="Times New Roman"/>
          <w:sz w:val="24"/>
          <w:szCs w:val="24"/>
          <w:lang w:val="sr-Cyrl-CS" w:eastAsia="lt-LT"/>
        </w:rPr>
        <w:t xml:space="preserve">није испуњен, као што се очекивало </w:t>
      </w:r>
      <w:r w:rsidR="00C65AA3">
        <w:rPr>
          <w:rFonts w:ascii="Arial Narrow" w:hAnsi="Arial Narrow" w:cs="Times New Roman"/>
          <w:sz w:val="24"/>
          <w:szCs w:val="24"/>
          <w:lang w:val="sr-Cyrl-CS" w:eastAsia="lt-LT"/>
        </w:rPr>
        <w:t>иако је израђен</w:t>
      </w:r>
      <w:r w:rsidR="00C65AA3" w:rsidRPr="00AF384F">
        <w:rPr>
          <w:rFonts w:ascii="Arial Narrow" w:hAnsi="Arial Narrow" w:cs="Times New Roman"/>
          <w:sz w:val="24"/>
          <w:szCs w:val="24"/>
          <w:lang w:val="sr-Cyrl-CS" w:eastAsia="lt-LT"/>
        </w:rPr>
        <w:t xml:space="preserve"> Нацрт ТоР за имплементаци</w:t>
      </w:r>
      <w:r w:rsidR="00C65AA3">
        <w:rPr>
          <w:rFonts w:ascii="Arial Narrow" w:hAnsi="Arial Narrow" w:cs="Times New Roman"/>
          <w:sz w:val="24"/>
          <w:szCs w:val="24"/>
          <w:lang w:val="sr-Cyrl-CS" w:eastAsia="lt-LT"/>
        </w:rPr>
        <w:t xml:space="preserve">ју препорука из урађених функционалних анализа. </w:t>
      </w:r>
    </w:p>
    <w:p w:rsidR="00C65AA3" w:rsidRDefault="00C65AA3" w:rsidP="003E54BE">
      <w:pPr>
        <w:spacing w:before="120" w:line="240" w:lineRule="auto"/>
        <w:jc w:val="both"/>
        <w:rPr>
          <w:rFonts w:ascii="Arial Narrow" w:hAnsi="Arial Narrow"/>
          <w:sz w:val="24"/>
          <w:szCs w:val="24"/>
          <w:lang w:val="sr-Cyrl-CS"/>
        </w:rPr>
      </w:pPr>
      <w:r>
        <w:rPr>
          <w:rFonts w:ascii="Arial Narrow" w:hAnsi="Arial Narrow"/>
          <w:sz w:val="24"/>
          <w:szCs w:val="24"/>
          <w:lang w:val="sr-Cyrl-CS"/>
        </w:rPr>
        <w:t xml:space="preserve">Без обзира што индикатори </w:t>
      </w:r>
      <w:r w:rsidR="00474AFF">
        <w:rPr>
          <w:rFonts w:ascii="Arial Narrow" w:hAnsi="Arial Narrow"/>
          <w:sz w:val="24"/>
          <w:szCs w:val="24"/>
          <w:lang w:val="sr-Cyrl-CS"/>
        </w:rPr>
        <w:t xml:space="preserve">још увек </w:t>
      </w:r>
      <w:r>
        <w:rPr>
          <w:rFonts w:ascii="Arial Narrow" w:hAnsi="Arial Narrow"/>
          <w:sz w:val="24"/>
          <w:szCs w:val="24"/>
          <w:lang w:val="sr-Cyrl-CS"/>
        </w:rPr>
        <w:t xml:space="preserve">не показују </w:t>
      </w:r>
      <w:r w:rsidR="00474AFF">
        <w:rPr>
          <w:rFonts w:ascii="Arial Narrow" w:hAnsi="Arial Narrow"/>
          <w:sz w:val="24"/>
          <w:szCs w:val="24"/>
          <w:lang w:val="sr-Cyrl-CS"/>
        </w:rPr>
        <w:t>задовољавајући степен испуњености резулата, бројне активности су урађене у овој области, као је</w:t>
      </w:r>
      <w:r w:rsidR="004707EE">
        <w:rPr>
          <w:rFonts w:ascii="Arial Narrow" w:hAnsi="Arial Narrow"/>
          <w:sz w:val="24"/>
          <w:szCs w:val="24"/>
          <w:lang w:val="sr-Cyrl-CS"/>
        </w:rPr>
        <w:t>дна врста аналитичке основе за ре</w:t>
      </w:r>
      <w:r w:rsidR="00474AFF">
        <w:rPr>
          <w:rFonts w:ascii="Arial Narrow" w:hAnsi="Arial Narrow"/>
          <w:sz w:val="24"/>
          <w:szCs w:val="24"/>
          <w:lang w:val="sr-Cyrl-CS"/>
        </w:rPr>
        <w:t xml:space="preserve">ализацију резулата и имплементацију функционалних анализа или </w:t>
      </w:r>
      <w:r w:rsidR="004707EE">
        <w:rPr>
          <w:rFonts w:ascii="Arial Narrow" w:hAnsi="Arial Narrow"/>
          <w:sz w:val="24"/>
          <w:szCs w:val="24"/>
          <w:lang w:val="sr-Cyrl-CS"/>
        </w:rPr>
        <w:t xml:space="preserve">аналитичког приступа за </w:t>
      </w:r>
      <w:r w:rsidR="00474AFF">
        <w:rPr>
          <w:rFonts w:ascii="Arial Narrow" w:hAnsi="Arial Narrow"/>
          <w:sz w:val="24"/>
          <w:szCs w:val="24"/>
          <w:lang w:val="sr-Cyrl-CS"/>
        </w:rPr>
        <w:t>оптимизациј</w:t>
      </w:r>
      <w:r w:rsidR="004707EE">
        <w:rPr>
          <w:rFonts w:ascii="Arial Narrow" w:hAnsi="Arial Narrow"/>
          <w:sz w:val="24"/>
          <w:szCs w:val="24"/>
          <w:lang w:val="sr-Cyrl-CS"/>
        </w:rPr>
        <w:t xml:space="preserve">у и успостављање адекватног </w:t>
      </w:r>
      <w:r w:rsidR="00474AFF">
        <w:rPr>
          <w:rFonts w:ascii="Arial Narrow" w:hAnsi="Arial Narrow"/>
          <w:sz w:val="24"/>
          <w:szCs w:val="24"/>
          <w:lang w:val="sr-Cyrl-CS"/>
        </w:rPr>
        <w:t>броја запослених и броја органа.</w:t>
      </w:r>
    </w:p>
    <w:p w:rsidR="00860DFA" w:rsidRPr="00860DFA" w:rsidRDefault="00860DFA" w:rsidP="00860DFA">
      <w:pPr>
        <w:tabs>
          <w:tab w:val="left" w:pos="993"/>
        </w:tabs>
        <w:spacing w:before="100" w:beforeAutospacing="1" w:line="240" w:lineRule="auto"/>
        <w:contextualSpacing/>
        <w:jc w:val="both"/>
        <w:rPr>
          <w:rFonts w:ascii="Arial Narrow" w:hAnsi="Arial Narrow"/>
          <w:sz w:val="24"/>
          <w:szCs w:val="24"/>
          <w:lang w:val="sr-Cyrl-CS"/>
        </w:rPr>
      </w:pPr>
      <w:r w:rsidRPr="00860DFA">
        <w:rPr>
          <w:rFonts w:ascii="Arial Narrow" w:hAnsi="Arial Narrow"/>
          <w:sz w:val="24"/>
          <w:szCs w:val="24"/>
          <w:lang w:val="sr-Cyrl-CS"/>
        </w:rPr>
        <w:t xml:space="preserve">Успешно је завршен шестомесечни пројекат </w:t>
      </w:r>
      <w:r w:rsidRPr="00860DFA">
        <w:rPr>
          <w:rFonts w:ascii="Arial Narrow" w:hAnsi="Arial Narrow"/>
          <w:spacing w:val="-6"/>
          <w:sz w:val="24"/>
          <w:szCs w:val="24"/>
          <w:lang w:val="sr-Cyrl-CS"/>
        </w:rPr>
        <w:t>„Успостављање услова за организационо и функционално рес</w:t>
      </w:r>
      <w:r w:rsidR="002163AD">
        <w:rPr>
          <w:rFonts w:ascii="Arial Narrow" w:hAnsi="Arial Narrow"/>
          <w:spacing w:val="-6"/>
          <w:sz w:val="24"/>
          <w:szCs w:val="24"/>
          <w:lang w:val="sr-Cyrl-CS"/>
        </w:rPr>
        <w:t xml:space="preserve">труктуирање јавне управе у РС“ </w:t>
      </w:r>
      <w:r w:rsidRPr="00860DFA">
        <w:rPr>
          <w:rFonts w:ascii="Arial Narrow" w:hAnsi="Arial Narrow"/>
          <w:spacing w:val="-6"/>
          <w:sz w:val="24"/>
          <w:szCs w:val="24"/>
          <w:lang w:val="sr-Cyrl-CS"/>
        </w:rPr>
        <w:t>чији је г</w:t>
      </w:r>
      <w:r w:rsidRPr="00D6193E">
        <w:rPr>
          <w:rFonts w:ascii="Arial Narrow" w:hAnsi="Arial Narrow"/>
          <w:spacing w:val="-6"/>
          <w:sz w:val="24"/>
          <w:szCs w:val="24"/>
          <w:lang w:val="sr-Cyrl-CS"/>
        </w:rPr>
        <w:t>л</w:t>
      </w:r>
      <w:r w:rsidRPr="00860DFA">
        <w:rPr>
          <w:rFonts w:ascii="Arial Narrow" w:hAnsi="Arial Narrow"/>
          <w:spacing w:val="-6"/>
          <w:sz w:val="24"/>
          <w:szCs w:val="24"/>
          <w:lang w:val="sr-Cyrl-CS"/>
        </w:rPr>
        <w:t xml:space="preserve">авни </w:t>
      </w:r>
      <w:r w:rsidRPr="00D6193E">
        <w:rPr>
          <w:rFonts w:ascii="Arial Narrow" w:hAnsi="Arial Narrow"/>
          <w:sz w:val="24"/>
          <w:szCs w:val="24"/>
          <w:lang w:val="sr-Cyrl-CS"/>
        </w:rPr>
        <w:t>циљ био да пружи један општи функционални преглед јавне управе у Србији, уз аналитичке, стратешке и методолошке сме</w:t>
      </w:r>
      <w:r w:rsidR="002163AD">
        <w:rPr>
          <w:rFonts w:ascii="Arial Narrow" w:hAnsi="Arial Narrow"/>
          <w:sz w:val="24"/>
          <w:szCs w:val="24"/>
          <w:lang w:val="sr-Cyrl-CS"/>
        </w:rPr>
        <w:t xml:space="preserve">рнице за другу фазу </w:t>
      </w:r>
      <w:r w:rsidRPr="00D6193E">
        <w:rPr>
          <w:rFonts w:ascii="Arial Narrow" w:hAnsi="Arial Narrow"/>
          <w:sz w:val="24"/>
          <w:szCs w:val="24"/>
          <w:lang w:val="sr-Cyrl-CS"/>
        </w:rPr>
        <w:t>оптимизације</w:t>
      </w:r>
      <w:r w:rsidRPr="00860DFA">
        <w:rPr>
          <w:rFonts w:ascii="Arial Narrow" w:hAnsi="Arial Narrow"/>
          <w:sz w:val="24"/>
          <w:szCs w:val="24"/>
          <w:lang w:val="sr-Cyrl-CS"/>
        </w:rPr>
        <w:t>.</w:t>
      </w:r>
      <w:r w:rsidRPr="00860DFA">
        <w:rPr>
          <w:rFonts w:ascii="Arial Narrow" w:eastAsia="+mn-ea" w:hAnsi="Arial Narrow"/>
          <w:color w:val="000000"/>
          <w:kern w:val="24"/>
          <w:sz w:val="28"/>
          <w:szCs w:val="28"/>
          <w:lang w:val="sr-Cyrl-CS"/>
        </w:rPr>
        <w:t xml:space="preserve"> </w:t>
      </w:r>
      <w:r w:rsidRPr="00860DFA">
        <w:rPr>
          <w:rFonts w:ascii="Arial Narrow" w:hAnsi="Arial Narrow"/>
          <w:sz w:val="24"/>
          <w:szCs w:val="24"/>
          <w:lang w:val="sr-Cyrl-CS"/>
        </w:rPr>
        <w:t xml:space="preserve">Пројекат </w:t>
      </w:r>
      <w:r>
        <w:rPr>
          <w:rFonts w:ascii="Arial Narrow" w:hAnsi="Arial Narrow"/>
          <w:sz w:val="24"/>
          <w:szCs w:val="24"/>
          <w:lang w:val="sr-Cyrl-CS"/>
        </w:rPr>
        <w:t xml:space="preserve">који је </w:t>
      </w:r>
      <w:r w:rsidRPr="00860DFA">
        <w:rPr>
          <w:rFonts w:ascii="Arial Narrow" w:hAnsi="Arial Narrow"/>
          <w:sz w:val="24"/>
          <w:szCs w:val="24"/>
          <w:lang w:val="sr-Cyrl-CS"/>
        </w:rPr>
        <w:t xml:space="preserve">финансиран од стране Европске комисије започео је у октобру 2014. </w:t>
      </w:r>
      <w:r>
        <w:rPr>
          <w:rFonts w:ascii="Arial Narrow" w:hAnsi="Arial Narrow"/>
          <w:sz w:val="24"/>
          <w:szCs w:val="24"/>
          <w:lang w:val="sr-Cyrl-CS"/>
        </w:rPr>
        <w:t>и трајао до априла 2015. године</w:t>
      </w:r>
      <w:r w:rsidRPr="00860DFA">
        <w:rPr>
          <w:rFonts w:ascii="Arial Narrow" w:hAnsi="Arial Narrow"/>
          <w:sz w:val="24"/>
          <w:szCs w:val="24"/>
          <w:lang w:val="sr-Cyrl-CS"/>
        </w:rPr>
        <w:t xml:space="preserve">. Три су исхода анализе: имплеметација системских функционалних анализа </w:t>
      </w:r>
      <w:r>
        <w:rPr>
          <w:rFonts w:ascii="Arial Narrow" w:hAnsi="Arial Narrow"/>
          <w:sz w:val="24"/>
          <w:szCs w:val="24"/>
          <w:lang w:val="sr-Cyrl-CS"/>
        </w:rPr>
        <w:t xml:space="preserve">целокупног система јавне управе: </w:t>
      </w:r>
      <w:r w:rsidRPr="00860DFA">
        <w:rPr>
          <w:rFonts w:ascii="Arial Narrow" w:hAnsi="Arial Narrow"/>
          <w:sz w:val="24"/>
          <w:szCs w:val="24"/>
          <w:lang w:val="sr-Cyrl-CS"/>
        </w:rPr>
        <w:t>поглед одозго како би се уочили недостаци у организацији и дале препоруке; упоредне анализе система здравства и просвете у 5 одабраних земаља ЕУ и РС;</w:t>
      </w:r>
      <w:r w:rsidRPr="00D6193E">
        <w:rPr>
          <w:rFonts w:ascii="Arial Narrow" w:hAnsi="Arial Narrow"/>
          <w:sz w:val="24"/>
          <w:szCs w:val="24"/>
          <w:lang w:val="sr-Cyrl-CS"/>
        </w:rPr>
        <w:t xml:space="preserve"> </w:t>
      </w:r>
      <w:r w:rsidRPr="00860DFA">
        <w:rPr>
          <w:rFonts w:ascii="Arial Narrow" w:hAnsi="Arial Narrow"/>
          <w:sz w:val="24"/>
          <w:szCs w:val="24"/>
          <w:lang w:val="sr-Cyrl-CS"/>
        </w:rPr>
        <w:t>анализа стратешке сврсисходности изабраних органа јавне управе (На</w:t>
      </w:r>
      <w:r w:rsidR="002163AD">
        <w:rPr>
          <w:rFonts w:ascii="Arial Narrow" w:hAnsi="Arial Narrow"/>
          <w:sz w:val="24"/>
          <w:szCs w:val="24"/>
          <w:lang w:val="sr-Cyrl-CS"/>
        </w:rPr>
        <w:t xml:space="preserve">ционалне службе за запошљавање, </w:t>
      </w:r>
      <w:r w:rsidRPr="00860DFA">
        <w:rPr>
          <w:rFonts w:ascii="Arial Narrow" w:hAnsi="Arial Narrow"/>
          <w:sz w:val="24"/>
          <w:szCs w:val="24"/>
          <w:lang w:val="sr-Cyrl-CS"/>
        </w:rPr>
        <w:t xml:space="preserve">Службе за управљање кадровима, 4 службе Владе: </w:t>
      </w:r>
      <w:r w:rsidR="00BA2067">
        <w:rPr>
          <w:rFonts w:ascii="Arial Narrow" w:hAnsi="Arial Narrow"/>
          <w:sz w:val="24"/>
          <w:szCs w:val="24"/>
          <w:lang w:val="sr-Cyrl-CS"/>
        </w:rPr>
        <w:t xml:space="preserve">Генерални секретаријат Владе, </w:t>
      </w:r>
      <w:r w:rsidRPr="00860DFA">
        <w:rPr>
          <w:rFonts w:ascii="Arial Narrow" w:hAnsi="Arial Narrow"/>
          <w:sz w:val="24"/>
          <w:szCs w:val="24"/>
          <w:lang w:val="sr-Cyrl-CS"/>
        </w:rPr>
        <w:t xml:space="preserve">Канцеларија за сарадњу са цивилним друштвом, Канцеларија за људска и мањинска права, Авио служба Владе). </w:t>
      </w:r>
    </w:p>
    <w:p w:rsidR="00860DFA" w:rsidRPr="00860DFA" w:rsidRDefault="00860DFA" w:rsidP="00860DFA">
      <w:pPr>
        <w:tabs>
          <w:tab w:val="left" w:pos="993"/>
        </w:tabs>
        <w:spacing w:before="100" w:beforeAutospacing="1" w:line="240" w:lineRule="auto"/>
        <w:contextualSpacing/>
        <w:jc w:val="both"/>
        <w:rPr>
          <w:rFonts w:ascii="Arial Narrow" w:hAnsi="Arial Narrow"/>
          <w:sz w:val="24"/>
          <w:szCs w:val="24"/>
          <w:lang w:val="sr-Cyrl-CS"/>
        </w:rPr>
      </w:pPr>
    </w:p>
    <w:p w:rsidR="00BA2067" w:rsidRDefault="00BA2067" w:rsidP="00AB7DC7">
      <w:pPr>
        <w:spacing w:after="0" w:line="240" w:lineRule="auto"/>
        <w:jc w:val="both"/>
        <w:rPr>
          <w:rFonts w:ascii="Arial Narrow" w:hAnsi="Arial Narrow" w:cs="Times New Roman"/>
          <w:sz w:val="24"/>
          <w:szCs w:val="24"/>
          <w:lang w:val="sr-Cyrl-CS" w:eastAsia="lt-LT"/>
        </w:rPr>
      </w:pPr>
      <w:r w:rsidRPr="00860DFA">
        <w:rPr>
          <w:rFonts w:ascii="Arial Narrow" w:hAnsi="Arial Narrow"/>
          <w:sz w:val="24"/>
          <w:szCs w:val="24"/>
          <w:lang w:val="sr-Cyrl-CS"/>
        </w:rPr>
        <w:t>На бази поменутих анализа започета је друга фаза оптимизације и реструктуирања јавне управе која је предвиђена кроз п</w:t>
      </w:r>
      <w:r w:rsidRPr="00D6193E">
        <w:rPr>
          <w:rFonts w:ascii="Arial Narrow" w:hAnsi="Arial Narrow"/>
          <w:sz w:val="24"/>
          <w:szCs w:val="24"/>
          <w:lang w:val="sr-Cyrl-CS"/>
        </w:rPr>
        <w:t>ројекат ИПА2014</w:t>
      </w:r>
      <w:r w:rsidRPr="00860DFA">
        <w:rPr>
          <w:rFonts w:ascii="Arial Narrow" w:hAnsi="Arial Narrow"/>
          <w:sz w:val="24"/>
          <w:szCs w:val="24"/>
          <w:lang w:val="sr-Cyrl-CS"/>
        </w:rPr>
        <w:t xml:space="preserve"> који </w:t>
      </w:r>
      <w:r w:rsidRPr="00D6193E">
        <w:rPr>
          <w:rFonts w:ascii="Arial Narrow" w:hAnsi="Arial Narrow"/>
          <w:sz w:val="24"/>
          <w:szCs w:val="24"/>
          <w:lang w:val="sr-Cyrl-CS"/>
        </w:rPr>
        <w:t>финансира ЕУ</w:t>
      </w:r>
      <w:r w:rsidRPr="00860DFA">
        <w:rPr>
          <w:rFonts w:ascii="Arial Narrow" w:hAnsi="Arial Narrow"/>
          <w:sz w:val="24"/>
          <w:szCs w:val="24"/>
          <w:lang w:val="sr-Cyrl-CS"/>
        </w:rPr>
        <w:t xml:space="preserve">, а </w:t>
      </w:r>
      <w:r w:rsidRPr="00D6193E">
        <w:rPr>
          <w:rFonts w:ascii="Arial Narrow" w:hAnsi="Arial Narrow"/>
          <w:sz w:val="24"/>
          <w:szCs w:val="24"/>
          <w:lang w:val="sr-Cyrl-CS"/>
        </w:rPr>
        <w:t>имплементира Светска банка</w:t>
      </w:r>
      <w:r w:rsidRPr="00860DFA">
        <w:rPr>
          <w:rFonts w:ascii="Arial Narrow" w:hAnsi="Arial Narrow"/>
          <w:sz w:val="24"/>
          <w:szCs w:val="24"/>
          <w:lang w:val="sr-Cyrl-CS"/>
        </w:rPr>
        <w:t xml:space="preserve"> и чији је циљ да се спроведе:</w:t>
      </w:r>
      <w:r w:rsidRPr="00D6193E">
        <w:rPr>
          <w:rFonts w:ascii="Arial Narrow" w:hAnsi="Arial Narrow"/>
          <w:sz w:val="24"/>
          <w:szCs w:val="24"/>
          <w:lang w:val="sr-Cyrl-CS"/>
        </w:rPr>
        <w:t xml:space="preserve"> хоризонатална функционална анализа „</w:t>
      </w:r>
      <w:r w:rsidRPr="00860DFA">
        <w:rPr>
          <w:rFonts w:ascii="Arial Narrow" w:hAnsi="Arial Narrow"/>
          <w:sz w:val="24"/>
          <w:szCs w:val="24"/>
          <w:lang w:val="sr-Cyrl-CS"/>
        </w:rPr>
        <w:t>Д</w:t>
      </w:r>
      <w:r w:rsidRPr="00D6193E">
        <w:rPr>
          <w:rFonts w:ascii="Arial Narrow" w:hAnsi="Arial Narrow"/>
          <w:sz w:val="24"/>
          <w:szCs w:val="24"/>
          <w:lang w:val="sr-Cyrl-CS"/>
        </w:rPr>
        <w:t>ржава плус“</w:t>
      </w:r>
      <w:r w:rsidRPr="00860DFA">
        <w:rPr>
          <w:rFonts w:ascii="Arial Narrow" w:hAnsi="Arial Narrow"/>
          <w:sz w:val="24"/>
          <w:szCs w:val="24"/>
          <w:lang w:val="sr-Cyrl-CS"/>
        </w:rPr>
        <w:t xml:space="preserve"> (</w:t>
      </w:r>
      <w:r w:rsidRPr="00860DFA">
        <w:rPr>
          <w:rFonts w:ascii="Arial Narrow" w:hAnsi="Arial Narrow"/>
          <w:sz w:val="24"/>
          <w:szCs w:val="24"/>
          <w:lang w:val="ru-RU"/>
        </w:rPr>
        <w:t xml:space="preserve">обухвата анализу функција, организације и кадрова у свим министарствима и органима државне управе, као и у другим органима и организацијама на републичком нивоу које нису формално у систему државне управе, али врше сродне послове („агенције“ у ширем смислу) као и организација обавезног социјалног осигурања) и </w:t>
      </w:r>
      <w:r w:rsidRPr="00D6193E">
        <w:rPr>
          <w:rFonts w:ascii="Arial Narrow" w:hAnsi="Arial Narrow"/>
          <w:sz w:val="24"/>
          <w:szCs w:val="24"/>
          <w:lang w:val="sr-Cyrl-CS"/>
        </w:rPr>
        <w:t xml:space="preserve">вертикалне фукционалне анализе </w:t>
      </w:r>
      <w:r w:rsidRPr="00860DFA">
        <w:rPr>
          <w:rFonts w:ascii="Arial Narrow" w:hAnsi="Arial Narrow"/>
          <w:sz w:val="24"/>
          <w:szCs w:val="24"/>
          <w:lang w:val="sr-Cyrl-CS"/>
        </w:rPr>
        <w:t xml:space="preserve"> (М</w:t>
      </w:r>
      <w:r w:rsidRPr="00D6193E">
        <w:rPr>
          <w:rFonts w:ascii="Arial Narrow" w:hAnsi="Arial Narrow"/>
          <w:sz w:val="24"/>
          <w:szCs w:val="24"/>
          <w:lang w:val="sr-Cyrl-CS"/>
        </w:rPr>
        <w:t>инистарство финансија</w:t>
      </w:r>
      <w:r w:rsidRPr="00860DFA">
        <w:rPr>
          <w:rFonts w:ascii="Arial Narrow" w:hAnsi="Arial Narrow"/>
          <w:sz w:val="24"/>
          <w:szCs w:val="24"/>
          <w:lang w:val="sr-Cyrl-CS"/>
        </w:rPr>
        <w:t>, М</w:t>
      </w:r>
      <w:r w:rsidRPr="00D6193E">
        <w:rPr>
          <w:rFonts w:ascii="Arial Narrow" w:hAnsi="Arial Narrow"/>
          <w:sz w:val="24"/>
          <w:szCs w:val="24"/>
          <w:lang w:val="sr-Cyrl-CS"/>
        </w:rPr>
        <w:t>инистар</w:t>
      </w:r>
      <w:r w:rsidR="00760E71" w:rsidRPr="00D6193E">
        <w:rPr>
          <w:rFonts w:ascii="Arial Narrow" w:hAnsi="Arial Narrow"/>
          <w:sz w:val="24"/>
          <w:szCs w:val="24"/>
          <w:lang w:val="sr-Cyrl-CS"/>
        </w:rPr>
        <w:t>с</w:t>
      </w:r>
      <w:r w:rsidRPr="00D6193E">
        <w:rPr>
          <w:rFonts w:ascii="Arial Narrow" w:hAnsi="Arial Narrow"/>
          <w:sz w:val="24"/>
          <w:szCs w:val="24"/>
          <w:lang w:val="sr-Cyrl-CS"/>
        </w:rPr>
        <w:t>тво пољопривреде и заштите жив</w:t>
      </w:r>
      <w:r w:rsidRPr="00860DFA">
        <w:rPr>
          <w:rFonts w:ascii="Arial Narrow" w:hAnsi="Arial Narrow"/>
          <w:sz w:val="24"/>
          <w:szCs w:val="24"/>
          <w:lang w:val="sr-Cyrl-CS"/>
        </w:rPr>
        <w:t>о</w:t>
      </w:r>
      <w:r w:rsidRPr="00D6193E">
        <w:rPr>
          <w:rFonts w:ascii="Arial Narrow" w:hAnsi="Arial Narrow"/>
          <w:sz w:val="24"/>
          <w:szCs w:val="24"/>
          <w:lang w:val="sr-Cyrl-CS"/>
        </w:rPr>
        <w:t>тне средине</w:t>
      </w:r>
      <w:r w:rsidRPr="00860DFA">
        <w:rPr>
          <w:rFonts w:ascii="Arial Narrow" w:hAnsi="Arial Narrow"/>
          <w:sz w:val="24"/>
          <w:szCs w:val="24"/>
          <w:lang w:val="sr-Cyrl-CS"/>
        </w:rPr>
        <w:t>)</w:t>
      </w:r>
      <w:r w:rsidRPr="00D6193E">
        <w:rPr>
          <w:rFonts w:ascii="Arial Narrow" w:hAnsi="Arial Narrow"/>
          <w:sz w:val="24"/>
          <w:szCs w:val="24"/>
          <w:lang w:val="sr-Cyrl-CS"/>
        </w:rPr>
        <w:t xml:space="preserve"> </w:t>
      </w:r>
      <w:r w:rsidRPr="00860DFA">
        <w:rPr>
          <w:rFonts w:ascii="Arial Narrow" w:hAnsi="Arial Narrow"/>
          <w:sz w:val="24"/>
          <w:szCs w:val="24"/>
          <w:lang w:val="sr-Cyrl-CS"/>
        </w:rPr>
        <w:t>као и пружање јавних услуга (здравство, образовање, социјална заштита) и анализа механизама координације између републичких органа и локалне самоуправе.</w:t>
      </w:r>
      <w:r w:rsidRPr="00D6193E">
        <w:rPr>
          <w:rFonts w:ascii="Arial Narrow" w:hAnsi="Arial Narrow"/>
          <w:sz w:val="24"/>
          <w:szCs w:val="24"/>
          <w:lang w:val="sr-Cyrl-CS"/>
        </w:rPr>
        <w:t xml:space="preserve"> </w:t>
      </w:r>
      <w:r w:rsidRPr="00860DFA">
        <w:rPr>
          <w:rFonts w:ascii="Arial Narrow" w:hAnsi="Arial Narrow"/>
          <w:sz w:val="24"/>
          <w:szCs w:val="24"/>
          <w:lang w:val="sr-Cyrl-CS"/>
        </w:rPr>
        <w:t xml:space="preserve">Циљ друге фазе је да </w:t>
      </w:r>
      <w:r w:rsidRPr="00860DFA">
        <w:rPr>
          <w:rFonts w:ascii="Arial Narrow" w:hAnsi="Arial Narrow"/>
          <w:noProof/>
          <w:sz w:val="24"/>
          <w:szCs w:val="24"/>
          <w:lang w:val="sr-Cyrl-CS"/>
        </w:rPr>
        <w:t xml:space="preserve">индентификује </w:t>
      </w:r>
      <w:r w:rsidRPr="00D6193E">
        <w:rPr>
          <w:rFonts w:ascii="Arial Narrow" w:hAnsi="Arial Narrow"/>
          <w:noProof/>
          <w:sz w:val="24"/>
          <w:szCs w:val="24"/>
          <w:lang w:val="sr-Cyrl-CS"/>
        </w:rPr>
        <w:t>дуплирањ</w:t>
      </w:r>
      <w:r w:rsidRPr="00860DFA">
        <w:rPr>
          <w:rFonts w:ascii="Arial Narrow" w:hAnsi="Arial Narrow"/>
          <w:noProof/>
          <w:sz w:val="24"/>
          <w:szCs w:val="24"/>
          <w:lang w:val="sr-Cyrl-CS"/>
        </w:rPr>
        <w:t>е</w:t>
      </w:r>
      <w:r w:rsidRPr="00D6193E">
        <w:rPr>
          <w:rFonts w:ascii="Arial Narrow" w:hAnsi="Arial Narrow"/>
          <w:noProof/>
          <w:sz w:val="24"/>
          <w:szCs w:val="24"/>
          <w:lang w:val="sr-Cyrl-CS"/>
        </w:rPr>
        <w:t xml:space="preserve"> надлежност</w:t>
      </w:r>
      <w:r w:rsidRPr="00860DFA">
        <w:rPr>
          <w:rFonts w:ascii="Arial Narrow" w:hAnsi="Arial Narrow"/>
          <w:noProof/>
          <w:sz w:val="24"/>
          <w:szCs w:val="24"/>
          <w:lang w:val="sr-Cyrl-CS"/>
        </w:rPr>
        <w:t>и и да д</w:t>
      </w:r>
      <w:r w:rsidR="00760E71">
        <w:rPr>
          <w:rFonts w:ascii="Arial Narrow" w:hAnsi="Arial Narrow"/>
          <w:noProof/>
          <w:sz w:val="24"/>
          <w:szCs w:val="24"/>
          <w:lang w:val="sr-Cyrl-CS"/>
        </w:rPr>
        <w:t>â</w:t>
      </w:r>
      <w:r w:rsidRPr="00860DFA">
        <w:rPr>
          <w:rFonts w:ascii="Arial Narrow" w:hAnsi="Arial Narrow"/>
          <w:noProof/>
          <w:sz w:val="24"/>
          <w:szCs w:val="24"/>
          <w:lang w:val="sr-Cyrl-CS"/>
        </w:rPr>
        <w:t xml:space="preserve"> препоруке за </w:t>
      </w:r>
      <w:r w:rsidRPr="00D6193E">
        <w:rPr>
          <w:rFonts w:ascii="Arial Narrow" w:hAnsi="Arial Narrow"/>
          <w:noProof/>
          <w:sz w:val="24"/>
          <w:szCs w:val="24"/>
          <w:lang w:val="sr-Cyrl-CS"/>
        </w:rPr>
        <w:t>бољ</w:t>
      </w:r>
      <w:r w:rsidRPr="00860DFA">
        <w:rPr>
          <w:rFonts w:ascii="Arial Narrow" w:hAnsi="Arial Narrow"/>
          <w:noProof/>
          <w:sz w:val="24"/>
          <w:szCs w:val="24"/>
          <w:lang w:val="sr-Cyrl-CS"/>
        </w:rPr>
        <w:t>у</w:t>
      </w:r>
      <w:r w:rsidRPr="00D6193E">
        <w:rPr>
          <w:rFonts w:ascii="Arial Narrow" w:hAnsi="Arial Narrow"/>
          <w:noProof/>
          <w:sz w:val="24"/>
          <w:szCs w:val="24"/>
          <w:lang w:val="sr-Cyrl-CS"/>
        </w:rPr>
        <w:t xml:space="preserve"> расподел</w:t>
      </w:r>
      <w:r w:rsidRPr="00860DFA">
        <w:rPr>
          <w:rFonts w:ascii="Arial Narrow" w:hAnsi="Arial Narrow"/>
          <w:noProof/>
          <w:sz w:val="24"/>
          <w:szCs w:val="24"/>
          <w:lang w:val="sr-Cyrl-CS"/>
        </w:rPr>
        <w:t>у</w:t>
      </w:r>
      <w:r w:rsidRPr="00D6193E">
        <w:rPr>
          <w:rFonts w:ascii="Arial Narrow" w:hAnsi="Arial Narrow"/>
          <w:noProof/>
          <w:sz w:val="24"/>
          <w:szCs w:val="24"/>
          <w:lang w:val="sr-Cyrl-CS"/>
        </w:rPr>
        <w:t xml:space="preserve"> послова између министарстава и органа у њиховим ресорима </w:t>
      </w:r>
      <w:r w:rsidRPr="00860DFA">
        <w:rPr>
          <w:rFonts w:ascii="Arial Narrow" w:hAnsi="Arial Narrow"/>
          <w:noProof/>
          <w:sz w:val="24"/>
          <w:szCs w:val="24"/>
          <w:lang w:val="sr-Cyrl-CS"/>
        </w:rPr>
        <w:t xml:space="preserve">односно да </w:t>
      </w:r>
      <w:r w:rsidRPr="00D6193E">
        <w:rPr>
          <w:rFonts w:ascii="Arial Narrow" w:hAnsi="Arial Narrow"/>
          <w:noProof/>
          <w:sz w:val="24"/>
          <w:szCs w:val="24"/>
          <w:lang w:val="sr-Cyrl-CS"/>
        </w:rPr>
        <w:t>унапре</w:t>
      </w:r>
      <w:r w:rsidRPr="00860DFA">
        <w:rPr>
          <w:rFonts w:ascii="Arial Narrow" w:hAnsi="Arial Narrow"/>
          <w:noProof/>
          <w:sz w:val="24"/>
          <w:szCs w:val="24"/>
          <w:lang w:val="sr-Cyrl-CS"/>
        </w:rPr>
        <w:t xml:space="preserve">ди </w:t>
      </w:r>
      <w:r w:rsidRPr="00D6193E">
        <w:rPr>
          <w:rFonts w:ascii="Arial Narrow" w:hAnsi="Arial Narrow"/>
          <w:noProof/>
          <w:sz w:val="24"/>
          <w:szCs w:val="24"/>
          <w:lang w:val="sr-Cyrl-CS"/>
        </w:rPr>
        <w:t>унутрашњ</w:t>
      </w:r>
      <w:r w:rsidRPr="00860DFA">
        <w:rPr>
          <w:rFonts w:ascii="Arial Narrow" w:hAnsi="Arial Narrow"/>
          <w:noProof/>
          <w:sz w:val="24"/>
          <w:szCs w:val="24"/>
          <w:lang w:val="sr-Cyrl-CS"/>
        </w:rPr>
        <w:t>у</w:t>
      </w:r>
      <w:r w:rsidRPr="00D6193E">
        <w:rPr>
          <w:rFonts w:ascii="Arial Narrow" w:hAnsi="Arial Narrow"/>
          <w:noProof/>
          <w:sz w:val="24"/>
          <w:szCs w:val="24"/>
          <w:lang w:val="sr-Cyrl-CS"/>
        </w:rPr>
        <w:t xml:space="preserve"> организациј</w:t>
      </w:r>
      <w:r w:rsidRPr="00860DFA">
        <w:rPr>
          <w:rFonts w:ascii="Arial Narrow" w:hAnsi="Arial Narrow"/>
          <w:noProof/>
          <w:sz w:val="24"/>
          <w:szCs w:val="24"/>
          <w:lang w:val="sr-Cyrl-CS"/>
        </w:rPr>
        <w:t>у</w:t>
      </w:r>
      <w:r w:rsidRPr="00D6193E">
        <w:rPr>
          <w:rFonts w:ascii="Arial Narrow" w:hAnsi="Arial Narrow"/>
          <w:noProof/>
          <w:sz w:val="24"/>
          <w:szCs w:val="24"/>
          <w:lang w:val="sr-Cyrl-CS"/>
        </w:rPr>
        <w:t xml:space="preserve"> органа државне управе.</w:t>
      </w:r>
      <w:r w:rsidRPr="00860DFA">
        <w:rPr>
          <w:rFonts w:ascii="Arial Narrow" w:hAnsi="Arial Narrow"/>
          <w:noProof/>
          <w:sz w:val="24"/>
          <w:szCs w:val="24"/>
          <w:lang w:val="sr-Cyrl-CS"/>
        </w:rPr>
        <w:t xml:space="preserve"> Код а</w:t>
      </w:r>
      <w:r w:rsidRPr="00D6193E">
        <w:rPr>
          <w:rFonts w:ascii="Arial Narrow" w:hAnsi="Arial Narrow"/>
          <w:noProof/>
          <w:sz w:val="24"/>
          <w:szCs w:val="24"/>
          <w:lang w:val="sr-Cyrl-CS"/>
        </w:rPr>
        <w:t xml:space="preserve">нализа </w:t>
      </w:r>
      <w:r w:rsidRPr="00860DFA">
        <w:rPr>
          <w:rFonts w:ascii="Arial Narrow" w:hAnsi="Arial Narrow"/>
          <w:noProof/>
          <w:sz w:val="24"/>
          <w:szCs w:val="24"/>
          <w:lang w:val="sr-Cyrl-CS"/>
        </w:rPr>
        <w:t xml:space="preserve">која </w:t>
      </w:r>
      <w:r w:rsidRPr="00D6193E">
        <w:rPr>
          <w:rFonts w:ascii="Arial Narrow" w:hAnsi="Arial Narrow"/>
          <w:noProof/>
          <w:sz w:val="24"/>
          <w:szCs w:val="24"/>
          <w:lang w:val="sr-Cyrl-CS"/>
        </w:rPr>
        <w:t xml:space="preserve">ће се фокусирати на хоризонталну функцију пружања услуга у одабраним секторима (образовање, здравство, социјала, итд.), </w:t>
      </w:r>
      <w:r w:rsidRPr="00860DFA">
        <w:rPr>
          <w:rFonts w:ascii="Arial Narrow" w:hAnsi="Arial Narrow"/>
          <w:noProof/>
          <w:sz w:val="24"/>
          <w:szCs w:val="24"/>
          <w:lang w:val="sr-Cyrl-CS"/>
        </w:rPr>
        <w:t xml:space="preserve">циљ је да се дају препоруке у вези са </w:t>
      </w:r>
      <w:r w:rsidRPr="00D6193E">
        <w:rPr>
          <w:rFonts w:ascii="Arial Narrow" w:hAnsi="Arial Narrow"/>
          <w:noProof/>
          <w:sz w:val="24"/>
          <w:szCs w:val="24"/>
          <w:lang w:val="sr-Cyrl-CS"/>
        </w:rPr>
        <w:t>оптимизациј</w:t>
      </w:r>
      <w:r w:rsidRPr="00860DFA">
        <w:rPr>
          <w:rFonts w:ascii="Arial Narrow" w:hAnsi="Arial Narrow"/>
          <w:noProof/>
          <w:sz w:val="24"/>
          <w:szCs w:val="24"/>
          <w:lang w:val="sr-Cyrl-CS"/>
        </w:rPr>
        <w:t>ом</w:t>
      </w:r>
      <w:r w:rsidRPr="00D6193E">
        <w:rPr>
          <w:rFonts w:ascii="Arial Narrow" w:hAnsi="Arial Narrow"/>
          <w:noProof/>
          <w:sz w:val="24"/>
          <w:szCs w:val="24"/>
          <w:lang w:val="sr-Cyrl-CS"/>
        </w:rPr>
        <w:t xml:space="preserve"> финансирања, кадрова, и мреже организација које директно пружају услуге грађанима</w:t>
      </w:r>
      <w:r w:rsidRPr="00860DFA">
        <w:rPr>
          <w:rFonts w:ascii="Arial Narrow" w:hAnsi="Arial Narrow"/>
          <w:noProof/>
          <w:sz w:val="24"/>
          <w:szCs w:val="24"/>
          <w:lang w:val="sr-Cyrl-CS"/>
        </w:rPr>
        <w:t xml:space="preserve"> односно да се анализирају </w:t>
      </w:r>
      <w:r w:rsidRPr="00D6193E">
        <w:rPr>
          <w:rFonts w:ascii="Arial Narrow" w:hAnsi="Arial Narrow"/>
          <w:noProof/>
          <w:sz w:val="24"/>
          <w:szCs w:val="24"/>
          <w:lang w:val="sr-Cyrl-CS"/>
        </w:rPr>
        <w:t>механизм</w:t>
      </w:r>
      <w:r w:rsidRPr="00860DFA">
        <w:rPr>
          <w:rFonts w:ascii="Arial Narrow" w:hAnsi="Arial Narrow"/>
          <w:noProof/>
          <w:sz w:val="24"/>
          <w:szCs w:val="24"/>
          <w:lang w:val="sr-Cyrl-CS"/>
        </w:rPr>
        <w:t>и</w:t>
      </w:r>
      <w:r w:rsidRPr="00D6193E">
        <w:rPr>
          <w:rFonts w:ascii="Arial Narrow" w:hAnsi="Arial Narrow"/>
          <w:noProof/>
          <w:sz w:val="24"/>
          <w:szCs w:val="24"/>
          <w:lang w:val="sr-Cyrl-CS"/>
        </w:rPr>
        <w:t xml:space="preserve"> координације између републичких органа и локалне самоуправе, као и улог</w:t>
      </w:r>
      <w:r w:rsidRPr="00860DFA">
        <w:rPr>
          <w:rFonts w:ascii="Arial Narrow" w:hAnsi="Arial Narrow"/>
          <w:noProof/>
          <w:sz w:val="24"/>
          <w:szCs w:val="24"/>
          <w:lang w:val="sr-Cyrl-CS"/>
        </w:rPr>
        <w:t>а</w:t>
      </w:r>
      <w:r w:rsidRPr="00D6193E">
        <w:rPr>
          <w:rFonts w:ascii="Arial Narrow" w:hAnsi="Arial Narrow"/>
          <w:noProof/>
          <w:sz w:val="24"/>
          <w:szCs w:val="24"/>
          <w:lang w:val="sr-Cyrl-CS"/>
        </w:rPr>
        <w:t xml:space="preserve"> деконцентрисаних </w:t>
      </w:r>
      <w:r w:rsidRPr="00D6193E">
        <w:rPr>
          <w:rFonts w:ascii="Arial Narrow" w:hAnsi="Arial Narrow"/>
          <w:noProof/>
          <w:sz w:val="24"/>
          <w:szCs w:val="24"/>
          <w:lang w:val="sr-Cyrl-CS"/>
        </w:rPr>
        <w:lastRenderedPageBreak/>
        <w:t>структура (окружне канцеларије), међуопштинских иницијатива (нпр. регион</w:t>
      </w:r>
      <w:r w:rsidR="002163AD">
        <w:rPr>
          <w:rFonts w:ascii="Arial Narrow" w:hAnsi="Arial Narrow"/>
          <w:noProof/>
          <w:sz w:val="24"/>
          <w:szCs w:val="24"/>
          <w:lang w:val="sr-Cyrl-CS"/>
        </w:rPr>
        <w:t>алне агенције) и других актера.</w:t>
      </w:r>
      <w:r w:rsidRPr="00D6193E">
        <w:rPr>
          <w:rFonts w:ascii="Arial Narrow" w:hAnsi="Arial Narrow"/>
          <w:noProof/>
          <w:sz w:val="24"/>
          <w:szCs w:val="24"/>
          <w:lang w:val="sr-Cyrl-CS"/>
        </w:rPr>
        <w:t xml:space="preserve"> </w:t>
      </w:r>
      <w:r w:rsidR="00D71DAE" w:rsidRPr="00D71DAE">
        <w:rPr>
          <w:rFonts w:ascii="Arial Narrow" w:hAnsi="Arial Narrow" w:cs="Times New Roman"/>
          <w:sz w:val="24"/>
          <w:szCs w:val="24"/>
          <w:lang w:val="sr-Cyrl-CS" w:eastAsia="lt-LT"/>
        </w:rPr>
        <w:t xml:space="preserve">Прва фаза </w:t>
      </w:r>
      <w:r w:rsidR="00D71DAE" w:rsidRPr="00D71DAE">
        <w:rPr>
          <w:rFonts w:ascii="Arial Narrow" w:hAnsi="Arial Narrow"/>
          <w:sz w:val="24"/>
          <w:szCs w:val="24"/>
          <w:lang w:val="sr-Cyrl-CS"/>
        </w:rPr>
        <w:t>„Држава плус“</w:t>
      </w:r>
      <w:r w:rsidR="00D71DAE">
        <w:rPr>
          <w:rFonts w:ascii="Arial Narrow" w:hAnsi="Arial Narrow"/>
          <w:sz w:val="24"/>
          <w:szCs w:val="24"/>
          <w:lang w:val="sr-Cyrl-CS"/>
        </w:rPr>
        <w:t xml:space="preserve"> је завршена – </w:t>
      </w:r>
      <w:r w:rsidR="00D71DAE" w:rsidRPr="00D71DAE">
        <w:rPr>
          <w:rFonts w:ascii="Arial Narrow" w:hAnsi="Arial Narrow"/>
          <w:sz w:val="24"/>
          <w:szCs w:val="24"/>
          <w:lang w:val="sr-Cyrl-CS"/>
        </w:rPr>
        <w:t>6. октобра 2015.</w:t>
      </w:r>
      <w:r w:rsidR="002B621D">
        <w:rPr>
          <w:rFonts w:ascii="Arial Narrow" w:hAnsi="Arial Narrow"/>
          <w:sz w:val="24"/>
          <w:szCs w:val="24"/>
          <w:lang w:val="sr-Cyrl-CS"/>
        </w:rPr>
        <w:t xml:space="preserve"> године</w:t>
      </w:r>
      <w:r w:rsidR="00D71DAE" w:rsidRPr="00D71DAE">
        <w:rPr>
          <w:rFonts w:ascii="Arial Narrow" w:hAnsi="Arial Narrow"/>
          <w:sz w:val="24"/>
          <w:szCs w:val="24"/>
          <w:lang w:val="sr-Cyrl-CS"/>
        </w:rPr>
        <w:t xml:space="preserve"> </w:t>
      </w:r>
      <w:r w:rsidR="002163AD">
        <w:rPr>
          <w:rFonts w:ascii="Arial Narrow" w:hAnsi="Arial Narrow"/>
          <w:sz w:val="24"/>
          <w:szCs w:val="24"/>
          <w:lang w:val="sr-Cyrl-CS"/>
        </w:rPr>
        <w:t>презентован је извештај министарки</w:t>
      </w:r>
      <w:r w:rsidR="00D71DAE" w:rsidRPr="00D71DAE">
        <w:rPr>
          <w:rFonts w:ascii="Arial Narrow" w:hAnsi="Arial Narrow"/>
          <w:sz w:val="24"/>
          <w:szCs w:val="24"/>
          <w:lang w:val="sr-Cyrl-CS"/>
        </w:rPr>
        <w:t xml:space="preserve"> држа</w:t>
      </w:r>
      <w:r w:rsidR="00D71DAE">
        <w:rPr>
          <w:rFonts w:ascii="Arial Narrow" w:hAnsi="Arial Narrow"/>
          <w:sz w:val="24"/>
          <w:szCs w:val="24"/>
          <w:lang w:val="sr-Cyrl-CS"/>
        </w:rPr>
        <w:t>в</w:t>
      </w:r>
      <w:r w:rsidR="002163AD">
        <w:rPr>
          <w:rFonts w:ascii="Arial Narrow" w:hAnsi="Arial Narrow"/>
          <w:sz w:val="24"/>
          <w:szCs w:val="24"/>
          <w:lang w:val="sr-Cyrl-CS"/>
        </w:rPr>
        <w:t xml:space="preserve">не управе и локалне самоуправе </w:t>
      </w:r>
      <w:r w:rsidR="00D71DAE">
        <w:rPr>
          <w:rFonts w:ascii="Arial Narrow" w:hAnsi="Arial Narrow"/>
          <w:sz w:val="24"/>
          <w:szCs w:val="24"/>
          <w:lang w:val="sr-Cyrl-CS"/>
        </w:rPr>
        <w:t>и</w:t>
      </w:r>
      <w:r w:rsidR="00D71DAE" w:rsidRPr="00D71DAE">
        <w:rPr>
          <w:rFonts w:ascii="Arial Narrow" w:hAnsi="Arial Narrow"/>
          <w:sz w:val="24"/>
          <w:szCs w:val="24"/>
          <w:lang w:val="sr-Cyrl-CS"/>
        </w:rPr>
        <w:t xml:space="preserve"> </w:t>
      </w:r>
      <w:r w:rsidR="00D71DAE">
        <w:rPr>
          <w:rFonts w:ascii="Arial Narrow" w:hAnsi="Arial Narrow" w:cs="Times New Roman"/>
          <w:sz w:val="24"/>
          <w:szCs w:val="24"/>
          <w:lang w:val="sr-Cyrl-CS" w:eastAsia="lt-LT"/>
        </w:rPr>
        <w:t>и</w:t>
      </w:r>
      <w:r w:rsidR="00D71DAE" w:rsidRPr="00D71DAE">
        <w:rPr>
          <w:rFonts w:ascii="Arial Narrow" w:hAnsi="Arial Narrow" w:cs="Times New Roman"/>
          <w:sz w:val="24"/>
          <w:szCs w:val="24"/>
          <w:lang w:val="sr-Cyrl-CS" w:eastAsia="lt-LT"/>
        </w:rPr>
        <w:t>зрађен је Нацрт ТоР за имплементацију препорука</w:t>
      </w:r>
      <w:r w:rsidR="00D71DAE">
        <w:rPr>
          <w:rFonts w:ascii="Arial Narrow" w:hAnsi="Arial Narrow" w:cs="Times New Roman"/>
          <w:sz w:val="24"/>
          <w:szCs w:val="24"/>
          <w:lang w:val="sr-Cyrl-CS" w:eastAsia="lt-LT"/>
        </w:rPr>
        <w:t xml:space="preserve">. </w:t>
      </w:r>
      <w:r w:rsidR="00D71DAE" w:rsidRPr="00D71DAE">
        <w:rPr>
          <w:rFonts w:ascii="Arial Narrow" w:hAnsi="Arial Narrow" w:cs="Times New Roman"/>
          <w:sz w:val="24"/>
          <w:szCs w:val="24"/>
          <w:lang w:val="sr-Cyrl-CS" w:eastAsia="lt-LT"/>
        </w:rPr>
        <w:t xml:space="preserve">У току је </w:t>
      </w:r>
      <w:r w:rsidR="002B5D39">
        <w:rPr>
          <w:rFonts w:ascii="Arial Narrow" w:hAnsi="Arial Narrow" w:cs="Times New Roman"/>
          <w:sz w:val="24"/>
          <w:szCs w:val="24"/>
          <w:lang w:val="sr-Cyrl-CS" w:eastAsia="lt-LT"/>
        </w:rPr>
        <w:t>израда</w:t>
      </w:r>
      <w:r w:rsidR="002B5D39" w:rsidRPr="00D71DAE">
        <w:rPr>
          <w:rFonts w:ascii="Arial Narrow" w:hAnsi="Arial Narrow" w:cs="Times New Roman"/>
          <w:sz w:val="24"/>
          <w:szCs w:val="24"/>
          <w:lang w:val="sr-Cyrl-CS" w:eastAsia="lt-LT"/>
        </w:rPr>
        <w:t xml:space="preserve"> прелиминарног извештаја </w:t>
      </w:r>
      <w:r w:rsidR="002B5D39">
        <w:rPr>
          <w:rFonts w:ascii="Arial Narrow" w:hAnsi="Arial Narrow" w:cs="Times New Roman"/>
          <w:sz w:val="24"/>
          <w:szCs w:val="24"/>
          <w:lang w:val="sr-Cyrl-CS" w:eastAsia="lt-LT"/>
        </w:rPr>
        <w:t xml:space="preserve">прве фазе и </w:t>
      </w:r>
      <w:r w:rsidR="00D71DAE" w:rsidRPr="00D71DAE">
        <w:rPr>
          <w:rFonts w:ascii="Arial Narrow" w:hAnsi="Arial Narrow" w:cs="Times New Roman"/>
          <w:sz w:val="24"/>
          <w:szCs w:val="24"/>
          <w:lang w:val="sr-Cyrl-CS" w:eastAsia="lt-LT"/>
        </w:rPr>
        <w:t xml:space="preserve">дефинисање </w:t>
      </w:r>
      <w:r w:rsidR="00D71DAE" w:rsidRPr="00D71DAE">
        <w:rPr>
          <w:rFonts w:ascii="Arial Narrow" w:hAnsi="Arial Narrow" w:cs="Times New Roman"/>
          <w:sz w:val="24"/>
          <w:szCs w:val="24"/>
          <w:lang w:val="sr-Latn-CS" w:eastAsia="lt-LT"/>
        </w:rPr>
        <w:t>II</w:t>
      </w:r>
      <w:r w:rsidR="00D71DAE" w:rsidRPr="00D71DAE">
        <w:rPr>
          <w:rFonts w:ascii="Arial Narrow" w:hAnsi="Arial Narrow" w:cs="Times New Roman"/>
          <w:sz w:val="24"/>
          <w:szCs w:val="24"/>
          <w:lang w:val="sr-Cyrl-CS" w:eastAsia="lt-LT"/>
        </w:rPr>
        <w:t xml:space="preserve"> фазе хоризонталне функционалне анализе.</w:t>
      </w:r>
      <w:r w:rsidR="00D71DAE" w:rsidRPr="00D71DAE">
        <w:rPr>
          <w:rFonts w:ascii="Arial Narrow" w:hAnsi="Arial Narrow"/>
          <w:sz w:val="24"/>
          <w:szCs w:val="24"/>
          <w:lang w:val="sr-Cyrl-CS"/>
        </w:rPr>
        <w:t xml:space="preserve"> На основу анализе 96 организационих облика и институција, направљена је база/апликација која садржи преглед свих институција које су биле обухваћене хоризо</w:t>
      </w:r>
      <w:r w:rsidR="0083343E">
        <w:rPr>
          <w:rFonts w:ascii="Arial Narrow" w:hAnsi="Arial Narrow"/>
          <w:sz w:val="24"/>
          <w:szCs w:val="24"/>
          <w:lang w:val="sr-Cyrl-CS"/>
        </w:rPr>
        <w:t>н</w:t>
      </w:r>
      <w:r w:rsidR="00D71DAE" w:rsidRPr="00D71DAE">
        <w:rPr>
          <w:rFonts w:ascii="Arial Narrow" w:hAnsi="Arial Narrow"/>
          <w:sz w:val="24"/>
          <w:szCs w:val="24"/>
          <w:lang w:val="sr-Cyrl-CS"/>
        </w:rPr>
        <w:t>т</w:t>
      </w:r>
      <w:r w:rsidR="0083343E">
        <w:rPr>
          <w:rFonts w:ascii="Arial Narrow" w:hAnsi="Arial Narrow"/>
          <w:sz w:val="24"/>
          <w:szCs w:val="24"/>
          <w:lang w:val="sr-Cyrl-CS"/>
        </w:rPr>
        <w:t>а</w:t>
      </w:r>
      <w:r w:rsidR="00D71DAE" w:rsidRPr="00D71DAE">
        <w:rPr>
          <w:rFonts w:ascii="Arial Narrow" w:hAnsi="Arial Narrow"/>
          <w:sz w:val="24"/>
          <w:szCs w:val="24"/>
          <w:lang w:val="sr-Cyrl-CS"/>
        </w:rPr>
        <w:t>лном функционалном анализом (програмско решење за подршку извешт</w:t>
      </w:r>
      <w:r w:rsidR="0083343E">
        <w:rPr>
          <w:rFonts w:ascii="Arial Narrow" w:hAnsi="Arial Narrow"/>
          <w:sz w:val="24"/>
          <w:szCs w:val="24"/>
          <w:lang w:val="sr-Cyrl-CS"/>
        </w:rPr>
        <w:t>авању и структури запослених у Држави</w:t>
      </w:r>
      <w:r w:rsidR="00D71DAE" w:rsidRPr="00D71DAE">
        <w:rPr>
          <w:rFonts w:ascii="Arial Narrow" w:hAnsi="Arial Narrow"/>
          <w:sz w:val="24"/>
          <w:szCs w:val="24"/>
          <w:lang w:val="sr-Cyrl-CS"/>
        </w:rPr>
        <w:t xml:space="preserve"> плус).</w:t>
      </w:r>
      <w:r w:rsidR="002B5D39">
        <w:rPr>
          <w:rFonts w:ascii="Arial Narrow" w:hAnsi="Arial Narrow"/>
          <w:sz w:val="24"/>
          <w:szCs w:val="24"/>
          <w:lang w:val="sr-Cyrl-CS"/>
        </w:rPr>
        <w:t xml:space="preserve"> За компоненту </w:t>
      </w:r>
      <w:r w:rsidR="00D71DAE" w:rsidRPr="00D71DAE">
        <w:rPr>
          <w:rFonts w:ascii="Arial Narrow" w:hAnsi="Arial Narrow"/>
          <w:sz w:val="24"/>
          <w:szCs w:val="24"/>
          <w:lang w:val="sr-Cyrl-CS"/>
        </w:rPr>
        <w:t>дубинске функционалне, вертикалне а</w:t>
      </w:r>
      <w:r w:rsidR="002B5D39">
        <w:rPr>
          <w:rFonts w:ascii="Arial Narrow" w:hAnsi="Arial Narrow"/>
          <w:sz w:val="24"/>
          <w:szCs w:val="24"/>
          <w:lang w:val="sr-Cyrl-CS"/>
        </w:rPr>
        <w:t xml:space="preserve">нализе Министарства финансија, </w:t>
      </w:r>
      <w:r w:rsidR="00D71DAE" w:rsidRPr="00D71DAE">
        <w:rPr>
          <w:rFonts w:ascii="Arial Narrow" w:hAnsi="Arial Narrow"/>
          <w:sz w:val="24"/>
          <w:szCs w:val="24"/>
          <w:lang w:val="sr-Cyrl-CS"/>
        </w:rPr>
        <w:t xml:space="preserve">изабрани су консултанти, установљена је методологија и </w:t>
      </w:r>
      <w:r w:rsidR="002163AD">
        <w:rPr>
          <w:rFonts w:ascii="Arial Narrow" w:hAnsi="Arial Narrow"/>
          <w:sz w:val="24"/>
          <w:szCs w:val="24"/>
          <w:lang w:val="sr-Cyrl-CS"/>
        </w:rPr>
        <w:t xml:space="preserve">тренутно се спороводи </w:t>
      </w:r>
      <w:r w:rsidR="002B5D39">
        <w:rPr>
          <w:rFonts w:ascii="Arial Narrow" w:hAnsi="Arial Narrow"/>
          <w:sz w:val="24"/>
          <w:szCs w:val="24"/>
          <w:lang w:val="sr-Cyrl-CS"/>
        </w:rPr>
        <w:t>прикупљањ</w:t>
      </w:r>
      <w:r w:rsidR="002163AD">
        <w:rPr>
          <w:rFonts w:ascii="Arial Narrow" w:hAnsi="Arial Narrow"/>
          <w:sz w:val="24"/>
          <w:szCs w:val="24"/>
          <w:lang w:val="sr-Cyrl-CS"/>
        </w:rPr>
        <w:t>е</w:t>
      </w:r>
      <w:r w:rsidR="002B5D39">
        <w:rPr>
          <w:rFonts w:ascii="Arial Narrow" w:hAnsi="Arial Narrow"/>
          <w:sz w:val="24"/>
          <w:szCs w:val="24"/>
          <w:lang w:val="sr-Cyrl-CS"/>
        </w:rPr>
        <w:t xml:space="preserve"> података. За компоненту</w:t>
      </w:r>
      <w:r w:rsidR="00D71DAE" w:rsidRPr="00D71DAE">
        <w:rPr>
          <w:rFonts w:ascii="Arial Narrow" w:hAnsi="Arial Narrow"/>
          <w:sz w:val="24"/>
          <w:szCs w:val="24"/>
          <w:lang w:val="sr-Cyrl-CS"/>
        </w:rPr>
        <w:t xml:space="preserve"> дубинске функционалне, вертикалне анализе Министарства пољопривреде и заштите животне средине</w:t>
      </w:r>
      <w:r w:rsidR="002B5D39">
        <w:rPr>
          <w:rFonts w:ascii="Arial Narrow" w:hAnsi="Arial Narrow"/>
          <w:sz w:val="24"/>
          <w:szCs w:val="24"/>
          <w:lang w:val="sr-Cyrl-CS"/>
        </w:rPr>
        <w:t xml:space="preserve">, </w:t>
      </w:r>
      <w:r w:rsidR="00D71DAE" w:rsidRPr="00D71DAE">
        <w:rPr>
          <w:rFonts w:ascii="Arial Narrow" w:hAnsi="Arial Narrow"/>
          <w:sz w:val="24"/>
          <w:szCs w:val="24"/>
          <w:lang w:val="sr-Cyrl-CS"/>
        </w:rPr>
        <w:t xml:space="preserve">одржан је састанак министра пољопривреде и заштите животне средине, оперативног тима и Светске банке, </w:t>
      </w:r>
      <w:r w:rsidR="002B5D39">
        <w:rPr>
          <w:rFonts w:ascii="Arial Narrow" w:hAnsi="Arial Narrow"/>
          <w:sz w:val="24"/>
          <w:szCs w:val="24"/>
          <w:lang w:val="sr-Cyrl-CS"/>
        </w:rPr>
        <w:t xml:space="preserve">тим Светске банке </w:t>
      </w:r>
      <w:r w:rsidR="002B5D39" w:rsidRPr="00D71DAE">
        <w:rPr>
          <w:rFonts w:ascii="Arial Narrow" w:hAnsi="Arial Narrow"/>
          <w:sz w:val="24"/>
          <w:szCs w:val="24"/>
          <w:lang w:val="sr-Cyrl-CS"/>
        </w:rPr>
        <w:t>је одржао серију састанака са свим организационим облицима Мин</w:t>
      </w:r>
      <w:r w:rsidR="002B621D">
        <w:rPr>
          <w:rFonts w:ascii="Arial Narrow" w:hAnsi="Arial Narrow"/>
          <w:sz w:val="24"/>
          <w:szCs w:val="24"/>
          <w:lang w:val="sr-Cyrl-CS"/>
        </w:rPr>
        <w:t>и</w:t>
      </w:r>
      <w:r w:rsidR="002B5D39" w:rsidRPr="00D71DAE">
        <w:rPr>
          <w:rFonts w:ascii="Arial Narrow" w:hAnsi="Arial Narrow"/>
          <w:sz w:val="24"/>
          <w:szCs w:val="24"/>
          <w:lang w:val="sr-Cyrl-CS"/>
        </w:rPr>
        <w:t>старства у циљу прикупљања података</w:t>
      </w:r>
      <w:r w:rsidR="00AB7DC7">
        <w:rPr>
          <w:rFonts w:ascii="Arial Narrow" w:hAnsi="Arial Narrow"/>
          <w:sz w:val="24"/>
          <w:szCs w:val="24"/>
          <w:lang w:val="sr-Cyrl-CS"/>
        </w:rPr>
        <w:t>,</w:t>
      </w:r>
      <w:r w:rsidR="002B5D39" w:rsidRPr="00D71DAE">
        <w:rPr>
          <w:rFonts w:ascii="Arial Narrow" w:hAnsi="Arial Narrow"/>
          <w:sz w:val="24"/>
          <w:szCs w:val="24"/>
          <w:lang w:val="sr-Cyrl-CS"/>
        </w:rPr>
        <w:t xml:space="preserve"> </w:t>
      </w:r>
      <w:r w:rsidR="00D71DAE" w:rsidRPr="00D71DAE">
        <w:rPr>
          <w:rFonts w:ascii="Arial Narrow" w:hAnsi="Arial Narrow"/>
          <w:sz w:val="24"/>
          <w:szCs w:val="24"/>
          <w:lang w:val="sr-Cyrl-CS"/>
        </w:rPr>
        <w:t xml:space="preserve">одржана је презентација методологије за спровођење функционалне анализе у Министарству и договорен је почетак рада на функционалној анализи </w:t>
      </w:r>
      <w:r w:rsidR="002B5D39">
        <w:rPr>
          <w:rFonts w:ascii="Arial Narrow" w:hAnsi="Arial Narrow"/>
          <w:sz w:val="24"/>
          <w:szCs w:val="24"/>
          <w:lang w:val="sr-Cyrl-CS"/>
        </w:rPr>
        <w:t>за почетак</w:t>
      </w:r>
      <w:r w:rsidR="00AB7DC7">
        <w:rPr>
          <w:rFonts w:ascii="Arial Narrow" w:hAnsi="Arial Narrow"/>
          <w:sz w:val="24"/>
          <w:szCs w:val="24"/>
          <w:lang w:val="sr-Cyrl-CS"/>
        </w:rPr>
        <w:t xml:space="preserve"> марта 2016. године. За к</w:t>
      </w:r>
      <w:r w:rsidR="00D71DAE" w:rsidRPr="00D71DAE">
        <w:rPr>
          <w:rFonts w:ascii="Arial Narrow" w:hAnsi="Arial Narrow"/>
          <w:sz w:val="24"/>
          <w:szCs w:val="24"/>
          <w:lang w:val="sr-Cyrl-CS"/>
        </w:rPr>
        <w:t>омпонент</w:t>
      </w:r>
      <w:r w:rsidR="00AB7DC7">
        <w:rPr>
          <w:rFonts w:ascii="Arial Narrow" w:hAnsi="Arial Narrow"/>
          <w:sz w:val="24"/>
          <w:szCs w:val="24"/>
          <w:lang w:val="sr-Cyrl-CS"/>
        </w:rPr>
        <w:t>у</w:t>
      </w:r>
      <w:r w:rsidR="00D71DAE" w:rsidRPr="00D71DAE">
        <w:rPr>
          <w:rFonts w:ascii="Arial Narrow" w:hAnsi="Arial Narrow"/>
          <w:sz w:val="24"/>
          <w:szCs w:val="24"/>
          <w:lang w:val="sr-Cyrl-CS"/>
        </w:rPr>
        <w:t xml:space="preserve"> пружањ</w:t>
      </w:r>
      <w:r w:rsidR="00AB7DC7">
        <w:rPr>
          <w:rFonts w:ascii="Arial Narrow" w:hAnsi="Arial Narrow"/>
          <w:sz w:val="24"/>
          <w:szCs w:val="24"/>
          <w:lang w:val="sr-Cyrl-CS"/>
        </w:rPr>
        <w:t>а</w:t>
      </w:r>
      <w:r w:rsidR="00D71DAE" w:rsidRPr="00D71DAE">
        <w:rPr>
          <w:rFonts w:ascii="Arial Narrow" w:hAnsi="Arial Narrow"/>
          <w:sz w:val="24"/>
          <w:szCs w:val="24"/>
          <w:lang w:val="sr-Cyrl-CS"/>
        </w:rPr>
        <w:t xml:space="preserve"> јавних услуга</w:t>
      </w:r>
      <w:r w:rsidR="00AB7DC7">
        <w:rPr>
          <w:rFonts w:ascii="Arial Narrow" w:hAnsi="Arial Narrow"/>
          <w:sz w:val="24"/>
          <w:szCs w:val="24"/>
          <w:lang w:val="sr-Cyrl-CS"/>
        </w:rPr>
        <w:t xml:space="preserve">, </w:t>
      </w:r>
      <w:r w:rsidR="00D71DAE" w:rsidRPr="00D71DAE">
        <w:rPr>
          <w:rFonts w:ascii="Arial Narrow" w:hAnsi="Arial Narrow"/>
          <w:sz w:val="24"/>
          <w:szCs w:val="24"/>
          <w:lang w:val="sr-Cyrl-CS"/>
        </w:rPr>
        <w:t>изабрани су консултанти, установљена је методологија за област здравства, образовања</w:t>
      </w:r>
      <w:r w:rsidR="00B9335E">
        <w:rPr>
          <w:rFonts w:ascii="Arial Narrow" w:hAnsi="Arial Narrow"/>
          <w:sz w:val="24"/>
          <w:szCs w:val="24"/>
          <w:lang w:val="sr-Cyrl-CS"/>
        </w:rPr>
        <w:t xml:space="preserve"> и социјалне заштите, и у току </w:t>
      </w:r>
      <w:r w:rsidR="00D71DAE" w:rsidRPr="00D71DAE">
        <w:rPr>
          <w:rFonts w:ascii="Arial Narrow" w:hAnsi="Arial Narrow"/>
          <w:sz w:val="24"/>
          <w:szCs w:val="24"/>
          <w:lang w:val="sr-Cyrl-CS"/>
        </w:rPr>
        <w:t xml:space="preserve">је прикупљање података. </w:t>
      </w:r>
      <w:r w:rsidR="00D71DAE" w:rsidRPr="00D71DAE">
        <w:rPr>
          <w:rFonts w:ascii="Arial Narrow" w:hAnsi="Arial Narrow" w:cs="Times New Roman"/>
          <w:sz w:val="24"/>
          <w:szCs w:val="24"/>
          <w:lang w:val="sr-Cyrl-CS" w:eastAsia="lt-LT"/>
        </w:rPr>
        <w:t>Добијен</w:t>
      </w:r>
      <w:r w:rsidR="00D71DAE" w:rsidRPr="00D71DAE">
        <w:rPr>
          <w:rFonts w:ascii="Arial Narrow" w:hAnsi="Arial Narrow" w:cs="Times New Roman"/>
          <w:sz w:val="24"/>
          <w:szCs w:val="24"/>
          <w:lang w:eastAsia="lt-LT"/>
        </w:rPr>
        <w:t>e</w:t>
      </w:r>
      <w:r w:rsidR="00D71DAE" w:rsidRPr="00D71DAE">
        <w:rPr>
          <w:rFonts w:ascii="Arial Narrow" w:hAnsi="Arial Narrow" w:cs="Times New Roman"/>
          <w:sz w:val="24"/>
          <w:szCs w:val="24"/>
          <w:lang w:val="sr-Cyrl-CS" w:eastAsia="lt-LT"/>
        </w:rPr>
        <w:t xml:space="preserve"> су прелиминарне анализе из области образовања и здравства, а започет је рад </w:t>
      </w:r>
      <w:r w:rsidR="00B9335E">
        <w:rPr>
          <w:rFonts w:ascii="Arial Narrow" w:hAnsi="Arial Narrow" w:cs="Times New Roman"/>
          <w:sz w:val="24"/>
          <w:szCs w:val="24"/>
          <w:lang w:val="sr-Cyrl-CS" w:eastAsia="lt-LT"/>
        </w:rPr>
        <w:t>у</w:t>
      </w:r>
      <w:r w:rsidR="00D71DAE" w:rsidRPr="00D71DAE">
        <w:rPr>
          <w:rFonts w:ascii="Arial Narrow" w:hAnsi="Arial Narrow" w:cs="Times New Roman"/>
          <w:sz w:val="24"/>
          <w:szCs w:val="24"/>
          <w:lang w:val="sr-Cyrl-CS" w:eastAsia="lt-LT"/>
        </w:rPr>
        <w:t xml:space="preserve"> области социјалне заштите.</w:t>
      </w:r>
    </w:p>
    <w:p w:rsidR="00AB7DC7" w:rsidRPr="00D71DAE" w:rsidRDefault="00AB7DC7" w:rsidP="00AB7DC7">
      <w:pPr>
        <w:spacing w:after="0" w:line="240" w:lineRule="auto"/>
        <w:jc w:val="both"/>
        <w:rPr>
          <w:rFonts w:ascii="Arial Narrow" w:hAnsi="Arial Narrow"/>
          <w:noProof/>
          <w:sz w:val="24"/>
          <w:szCs w:val="24"/>
          <w:lang w:val="sr-Cyrl-CS"/>
        </w:rPr>
      </w:pPr>
    </w:p>
    <w:p w:rsidR="00B05E9A" w:rsidRPr="00D6193E" w:rsidRDefault="00B05E9A" w:rsidP="00B05E9A">
      <w:pPr>
        <w:widowControl w:val="0"/>
        <w:overflowPunct w:val="0"/>
        <w:autoSpaceDE w:val="0"/>
        <w:autoSpaceDN w:val="0"/>
        <w:adjustRightInd w:val="0"/>
        <w:spacing w:line="240" w:lineRule="auto"/>
        <w:jc w:val="both"/>
        <w:rPr>
          <w:rFonts w:ascii="Arial Narrow" w:hAnsi="Arial Narrow"/>
          <w:szCs w:val="24"/>
          <w:lang w:val="sr-Cyrl-CS"/>
        </w:rPr>
      </w:pPr>
      <w:r>
        <w:rPr>
          <w:rFonts w:ascii="Arial Narrow" w:hAnsi="Arial Narrow"/>
          <w:sz w:val="24"/>
          <w:szCs w:val="24"/>
          <w:lang w:val="sr-Cyrl-CS"/>
        </w:rPr>
        <w:t>Међусобно се прожимајући, п</w:t>
      </w:r>
      <w:r w:rsidR="00BA2067">
        <w:rPr>
          <w:rFonts w:ascii="Arial Narrow" w:hAnsi="Arial Narrow"/>
          <w:sz w:val="24"/>
          <w:szCs w:val="24"/>
          <w:lang w:val="sr-Cyrl-CS"/>
        </w:rPr>
        <w:t>аралелно са овим пројектима</w:t>
      </w:r>
      <w:r>
        <w:rPr>
          <w:rFonts w:ascii="Arial Narrow" w:hAnsi="Arial Narrow"/>
          <w:sz w:val="24"/>
          <w:szCs w:val="24"/>
          <w:lang w:val="sr-Cyrl-CS"/>
        </w:rPr>
        <w:t xml:space="preserve"> </w:t>
      </w:r>
      <w:r w:rsidR="00BA2067">
        <w:rPr>
          <w:rFonts w:ascii="Arial Narrow" w:hAnsi="Arial Narrow"/>
          <w:sz w:val="24"/>
          <w:szCs w:val="24"/>
          <w:lang w:val="sr-Cyrl-CS"/>
        </w:rPr>
        <w:t xml:space="preserve">текао </w:t>
      </w:r>
      <w:r w:rsidR="009660AB">
        <w:rPr>
          <w:rFonts w:ascii="Arial Narrow" w:hAnsi="Arial Narrow"/>
          <w:sz w:val="24"/>
          <w:szCs w:val="24"/>
          <w:lang w:val="sr-Cyrl-CS"/>
        </w:rPr>
        <w:t xml:space="preserve">је </w:t>
      </w:r>
      <w:r w:rsidR="00BA2067">
        <w:rPr>
          <w:rFonts w:ascii="Arial Narrow" w:hAnsi="Arial Narrow"/>
          <w:sz w:val="24"/>
          <w:szCs w:val="24"/>
          <w:lang w:val="sr-Cyrl-CS"/>
        </w:rPr>
        <w:t>процес рационализације јавне управе</w:t>
      </w:r>
      <w:r>
        <w:rPr>
          <w:rFonts w:ascii="Arial Narrow" w:hAnsi="Arial Narrow"/>
          <w:sz w:val="24"/>
          <w:szCs w:val="24"/>
          <w:lang w:val="sr-Cyrl-CS"/>
        </w:rPr>
        <w:t xml:space="preserve"> </w:t>
      </w:r>
      <w:r w:rsidRPr="00860DFA">
        <w:rPr>
          <w:rFonts w:ascii="Arial Narrow" w:hAnsi="Arial Narrow"/>
          <w:sz w:val="24"/>
          <w:szCs w:val="24"/>
          <w:lang w:val="sr-Cyrl-CS"/>
        </w:rPr>
        <w:t>пре свега у циљу фискалне консолидације</w:t>
      </w:r>
      <w:r>
        <w:rPr>
          <w:rFonts w:ascii="Arial Narrow" w:hAnsi="Arial Narrow"/>
          <w:sz w:val="24"/>
          <w:szCs w:val="24"/>
          <w:lang w:val="sr-Cyrl-CS"/>
        </w:rPr>
        <w:t xml:space="preserve"> и адекватне структуре и оптималног броја зап</w:t>
      </w:r>
      <w:r w:rsidR="005E42AF">
        <w:rPr>
          <w:rFonts w:ascii="Arial Narrow" w:hAnsi="Arial Narrow"/>
          <w:sz w:val="24"/>
          <w:szCs w:val="24"/>
          <w:lang w:val="sr-Cyrl-CS"/>
        </w:rPr>
        <w:t>о</w:t>
      </w:r>
      <w:r>
        <w:rPr>
          <w:rFonts w:ascii="Arial Narrow" w:hAnsi="Arial Narrow"/>
          <w:sz w:val="24"/>
          <w:szCs w:val="24"/>
          <w:lang w:val="sr-Cyrl-CS"/>
        </w:rPr>
        <w:t>слених у јавном сектору</w:t>
      </w:r>
      <w:r w:rsidRPr="00860DFA">
        <w:rPr>
          <w:rFonts w:ascii="Arial Narrow" w:hAnsi="Arial Narrow"/>
          <w:sz w:val="24"/>
          <w:szCs w:val="24"/>
          <w:lang w:val="sr-Cyrl-CS"/>
        </w:rPr>
        <w:t xml:space="preserve">. </w:t>
      </w:r>
      <w:r>
        <w:rPr>
          <w:rFonts w:ascii="Arial Narrow" w:hAnsi="Arial Narrow"/>
          <w:sz w:val="24"/>
          <w:szCs w:val="24"/>
          <w:lang w:val="sr-Cyrl-CS"/>
        </w:rPr>
        <w:t xml:space="preserve">На </w:t>
      </w:r>
      <w:r w:rsidRPr="00860DFA">
        <w:rPr>
          <w:rFonts w:ascii="Arial Narrow" w:hAnsi="Arial Narrow"/>
          <w:sz w:val="24"/>
          <w:szCs w:val="24"/>
          <w:lang w:val="sr-Cyrl-CS"/>
        </w:rPr>
        <w:t xml:space="preserve">основу резултата предходних анализа проистеклих из </w:t>
      </w:r>
      <w:r>
        <w:rPr>
          <w:rFonts w:ascii="Arial Narrow" w:hAnsi="Arial Narrow"/>
          <w:sz w:val="24"/>
          <w:szCs w:val="24"/>
          <w:lang w:val="sr-Cyrl-CS"/>
        </w:rPr>
        <w:t>ф</w:t>
      </w:r>
      <w:r w:rsidRPr="00860DFA">
        <w:rPr>
          <w:rFonts w:ascii="Arial Narrow" w:hAnsi="Arial Narrow"/>
          <w:sz w:val="24"/>
          <w:szCs w:val="24"/>
          <w:lang w:val="sr-Cyrl-CS"/>
        </w:rPr>
        <w:t>азе рационализације у којима су уч</w:t>
      </w:r>
      <w:r>
        <w:rPr>
          <w:rFonts w:ascii="Arial Narrow" w:hAnsi="Arial Narrow"/>
          <w:sz w:val="24"/>
          <w:szCs w:val="24"/>
          <w:lang w:val="sr-Cyrl-CS"/>
        </w:rPr>
        <w:t xml:space="preserve">ествовала ресорна министарства и </w:t>
      </w:r>
      <w:r w:rsidRPr="00860DFA">
        <w:rPr>
          <w:rFonts w:ascii="Arial Narrow" w:hAnsi="Arial Narrow"/>
          <w:sz w:val="24"/>
          <w:szCs w:val="24"/>
          <w:lang w:val="sr-Cyrl-CS"/>
        </w:rPr>
        <w:t>домаћи експерти</w:t>
      </w:r>
      <w:r>
        <w:rPr>
          <w:rFonts w:ascii="Arial Narrow" w:hAnsi="Arial Narrow"/>
          <w:sz w:val="24"/>
          <w:szCs w:val="24"/>
          <w:lang w:val="sr-Cyrl-CS"/>
        </w:rPr>
        <w:t>, израђен је Програм</w:t>
      </w:r>
      <w:r w:rsidRPr="00860DFA">
        <w:rPr>
          <w:rFonts w:ascii="Arial Narrow" w:hAnsi="Arial Narrow"/>
          <w:sz w:val="24"/>
          <w:szCs w:val="24"/>
          <w:lang w:val="sr-Cyrl-CS"/>
        </w:rPr>
        <w:t xml:space="preserve"> оптимизације јавне управе. Овај програм </w:t>
      </w:r>
      <w:r w:rsidR="00B9335E">
        <w:rPr>
          <w:rFonts w:ascii="Arial Narrow" w:hAnsi="Arial Narrow"/>
          <w:sz w:val="24"/>
          <w:szCs w:val="24"/>
          <w:lang w:val="sr-Cyrl-CS"/>
        </w:rPr>
        <w:t>је имао</w:t>
      </w:r>
      <w:r w:rsidRPr="00860DFA">
        <w:rPr>
          <w:rFonts w:ascii="Arial Narrow" w:hAnsi="Arial Narrow"/>
          <w:sz w:val="24"/>
          <w:szCs w:val="24"/>
          <w:lang w:val="sr-Cyrl-CS"/>
        </w:rPr>
        <w:t xml:space="preserve"> за циљ да представи концепт оптимизације јавног сектора у наредне три године, као једног од основних компоненти структурних реформи јавног сектора који треба да покаже на који начин, којом динамиком и мерама се може спровести смањење броја запослених, а да се не наруши делотворност и функционисање система државне управе и да се кроз функционално и организационо реструктурирање изврши реорганизација јавног сектора. Анализе у којима су учествовала ресорна министарства спроведене су как</w:t>
      </w:r>
      <w:r w:rsidR="001C5CEC">
        <w:rPr>
          <w:rFonts w:ascii="Arial Narrow" w:hAnsi="Arial Narrow"/>
          <w:sz w:val="24"/>
          <w:szCs w:val="24"/>
          <w:lang w:val="sr-Cyrl-CS"/>
        </w:rPr>
        <w:t xml:space="preserve">о би се установили критеријуми </w:t>
      </w:r>
      <w:r w:rsidRPr="00860DFA">
        <w:rPr>
          <w:rFonts w:ascii="Arial Narrow" w:hAnsi="Arial Narrow"/>
          <w:sz w:val="24"/>
          <w:szCs w:val="24"/>
          <w:lang w:val="sr-Cyrl-CS"/>
        </w:rPr>
        <w:t>и препоруке које треба да омогуће доношење аката о утврђивању максималног броја запослених у функцији прим</w:t>
      </w:r>
      <w:r w:rsidR="00576A48">
        <w:rPr>
          <w:rFonts w:ascii="Arial Narrow" w:hAnsi="Arial Narrow"/>
          <w:sz w:val="24"/>
          <w:szCs w:val="24"/>
          <w:lang w:val="sr-Cyrl-CS"/>
        </w:rPr>
        <w:t xml:space="preserve">ене Закона о начину </w:t>
      </w:r>
      <w:r w:rsidR="002E5661">
        <w:rPr>
          <w:rFonts w:ascii="Arial Narrow" w:hAnsi="Arial Narrow"/>
          <w:sz w:val="24"/>
          <w:szCs w:val="24"/>
          <w:lang w:val="sr-Cyrl-CS"/>
        </w:rPr>
        <w:t>одређивања</w:t>
      </w:r>
      <w:r w:rsidR="00576A48">
        <w:rPr>
          <w:rFonts w:ascii="Arial Narrow" w:hAnsi="Arial Narrow"/>
          <w:sz w:val="24"/>
          <w:szCs w:val="24"/>
          <w:lang w:val="sr-Cyrl-CS"/>
        </w:rPr>
        <w:t xml:space="preserve"> </w:t>
      </w:r>
      <w:r w:rsidRPr="00860DFA">
        <w:rPr>
          <w:rFonts w:ascii="Arial Narrow" w:hAnsi="Arial Narrow"/>
          <w:sz w:val="24"/>
          <w:szCs w:val="24"/>
          <w:lang w:val="sr-Cyrl-CS"/>
        </w:rPr>
        <w:t xml:space="preserve">максималног броја запослених у јавном сектору. </w:t>
      </w:r>
    </w:p>
    <w:p w:rsidR="00760E71" w:rsidRDefault="00860DFA" w:rsidP="00860DFA">
      <w:pPr>
        <w:tabs>
          <w:tab w:val="left" w:pos="993"/>
        </w:tabs>
        <w:spacing w:before="100" w:beforeAutospacing="1" w:line="240" w:lineRule="auto"/>
        <w:contextualSpacing/>
        <w:jc w:val="both"/>
        <w:rPr>
          <w:rFonts w:ascii="Arial Narrow" w:hAnsi="Arial Narrow"/>
          <w:sz w:val="24"/>
          <w:szCs w:val="24"/>
          <w:lang w:val="sr-Cyrl-CS"/>
        </w:rPr>
      </w:pPr>
      <w:r w:rsidRPr="00860DFA">
        <w:rPr>
          <w:rFonts w:ascii="Arial Narrow" w:hAnsi="Arial Narrow"/>
          <w:sz w:val="24"/>
          <w:szCs w:val="24"/>
          <w:lang w:val="sr-Cyrl-CS"/>
        </w:rPr>
        <w:t>У складу са добијеним пре</w:t>
      </w:r>
      <w:r>
        <w:rPr>
          <w:rFonts w:ascii="Arial Narrow" w:hAnsi="Arial Narrow"/>
          <w:sz w:val="24"/>
          <w:szCs w:val="24"/>
          <w:lang w:val="sr-Cyrl-CS"/>
        </w:rPr>
        <w:t>п</w:t>
      </w:r>
      <w:r w:rsidRPr="00860DFA">
        <w:rPr>
          <w:rFonts w:ascii="Arial Narrow" w:hAnsi="Arial Narrow"/>
          <w:sz w:val="24"/>
          <w:szCs w:val="24"/>
          <w:lang w:val="sr-Cyrl-CS"/>
        </w:rPr>
        <w:t xml:space="preserve">орукама </w:t>
      </w:r>
      <w:r w:rsidR="00B05E9A">
        <w:rPr>
          <w:rFonts w:ascii="Arial Narrow" w:hAnsi="Arial Narrow"/>
          <w:sz w:val="24"/>
          <w:szCs w:val="24"/>
          <w:lang w:val="sr-Cyrl-CS"/>
        </w:rPr>
        <w:t>из претходна два процеса</w:t>
      </w:r>
      <w:r w:rsidRPr="00860DFA">
        <w:rPr>
          <w:rFonts w:ascii="Arial Narrow" w:hAnsi="Arial Narrow"/>
          <w:sz w:val="24"/>
          <w:szCs w:val="24"/>
          <w:lang w:val="sr-Cyrl-CS"/>
        </w:rPr>
        <w:t xml:space="preserve">, Савет за реформу јавне управе је донео Мишљење </w:t>
      </w:r>
      <w:r w:rsidRPr="00D6193E">
        <w:rPr>
          <w:rFonts w:ascii="Arial Narrow" w:hAnsi="Arial Narrow"/>
          <w:bCs/>
          <w:sz w:val="24"/>
          <w:szCs w:val="24"/>
          <w:lang w:val="sr-Cyrl-CS"/>
        </w:rPr>
        <w:t xml:space="preserve">о полазним основама за прву фазу оптимизације јавне управе – рационализације јавне управе у 2015. </w:t>
      </w:r>
      <w:r w:rsidRPr="00860DFA">
        <w:rPr>
          <w:rFonts w:ascii="Arial Narrow" w:hAnsi="Arial Narrow"/>
          <w:bCs/>
          <w:sz w:val="24"/>
          <w:szCs w:val="24"/>
          <w:lang w:val="sr-Cyrl-CS"/>
        </w:rPr>
        <w:t>г</w:t>
      </w:r>
      <w:r w:rsidRPr="00D6193E">
        <w:rPr>
          <w:rFonts w:ascii="Arial Narrow" w:hAnsi="Arial Narrow"/>
          <w:bCs/>
          <w:sz w:val="24"/>
          <w:szCs w:val="24"/>
          <w:lang w:val="sr-Cyrl-CS"/>
        </w:rPr>
        <w:t>одини</w:t>
      </w:r>
      <w:r w:rsidRPr="00860DFA">
        <w:rPr>
          <w:rFonts w:ascii="Arial Narrow" w:hAnsi="Arial Narrow"/>
          <w:sz w:val="24"/>
          <w:szCs w:val="24"/>
          <w:lang w:val="sr-Cyrl-CS"/>
        </w:rPr>
        <w:t xml:space="preserve"> и предложио Влади да се у поступку оптимизације јавне управе </w:t>
      </w:r>
      <w:r w:rsidRPr="00D6193E">
        <w:rPr>
          <w:rFonts w:ascii="Arial Narrow" w:hAnsi="Arial Narrow"/>
          <w:sz w:val="24"/>
          <w:szCs w:val="24"/>
          <w:lang w:val="sr-Cyrl-CS"/>
        </w:rPr>
        <w:t>у наредном трогодишњем периоду,</w:t>
      </w:r>
      <w:r w:rsidRPr="00860DFA">
        <w:rPr>
          <w:rFonts w:ascii="Arial Narrow" w:hAnsi="Arial Narrow"/>
          <w:sz w:val="24"/>
          <w:szCs w:val="24"/>
          <w:lang w:val="sr-Cyrl-CS"/>
        </w:rPr>
        <w:t xml:space="preserve"> усвоји предлог закона </w:t>
      </w:r>
      <w:r w:rsidRPr="00D6193E">
        <w:rPr>
          <w:rFonts w:ascii="Arial Narrow" w:hAnsi="Arial Narrow"/>
          <w:sz w:val="24"/>
          <w:szCs w:val="24"/>
          <w:lang w:val="sr-Cyrl-CS"/>
        </w:rPr>
        <w:t xml:space="preserve">заснован на јединственим принципима, </w:t>
      </w:r>
      <w:r w:rsidRPr="00860DFA">
        <w:rPr>
          <w:rFonts w:ascii="Arial Narrow" w:hAnsi="Arial Narrow"/>
          <w:sz w:val="24"/>
          <w:szCs w:val="24"/>
          <w:lang w:val="sr-Cyrl-CS"/>
        </w:rPr>
        <w:t xml:space="preserve">којим би регулисао смањење броја запослених, односно смањење трошкова рада у јавној управи </w:t>
      </w:r>
      <w:r w:rsidRPr="00D6193E">
        <w:rPr>
          <w:rFonts w:ascii="Arial Narrow" w:hAnsi="Arial Narrow"/>
          <w:sz w:val="24"/>
          <w:szCs w:val="24"/>
          <w:lang w:val="sr-Cyrl-CS"/>
        </w:rPr>
        <w:t xml:space="preserve">и којим </w:t>
      </w:r>
      <w:r w:rsidRPr="00860DFA">
        <w:rPr>
          <w:rFonts w:ascii="Arial Narrow" w:hAnsi="Arial Narrow"/>
          <w:sz w:val="24"/>
          <w:szCs w:val="24"/>
          <w:lang w:val="sr-Cyrl-CS"/>
        </w:rPr>
        <w:t>би</w:t>
      </w:r>
      <w:r w:rsidRPr="00D6193E">
        <w:rPr>
          <w:rFonts w:ascii="Arial Narrow" w:hAnsi="Arial Narrow"/>
          <w:sz w:val="24"/>
          <w:szCs w:val="24"/>
          <w:lang w:val="sr-Cyrl-CS"/>
        </w:rPr>
        <w:t xml:space="preserve"> се утврди</w:t>
      </w:r>
      <w:r w:rsidRPr="00860DFA">
        <w:rPr>
          <w:rFonts w:ascii="Arial Narrow" w:hAnsi="Arial Narrow"/>
          <w:sz w:val="24"/>
          <w:szCs w:val="24"/>
          <w:lang w:val="sr-Cyrl-CS"/>
        </w:rPr>
        <w:t>ле</w:t>
      </w:r>
      <w:r w:rsidRPr="00D6193E">
        <w:rPr>
          <w:rFonts w:ascii="Arial Narrow" w:hAnsi="Arial Narrow"/>
          <w:sz w:val="24"/>
          <w:szCs w:val="24"/>
          <w:lang w:val="sr-Cyrl-CS"/>
        </w:rPr>
        <w:t xml:space="preserve"> мере за ефикасну контролу одржавања оптималног броја запослених.</w:t>
      </w:r>
      <w:r w:rsidRPr="00860DFA">
        <w:rPr>
          <w:rFonts w:ascii="Arial Narrow" w:hAnsi="Arial Narrow"/>
          <w:sz w:val="24"/>
          <w:szCs w:val="24"/>
          <w:lang w:val="sr-Cyrl-CS"/>
        </w:rPr>
        <w:t xml:space="preserve"> </w:t>
      </w:r>
      <w:r w:rsidR="00B05E9A">
        <w:rPr>
          <w:rFonts w:ascii="Arial Narrow" w:hAnsi="Arial Narrow"/>
          <w:sz w:val="24"/>
          <w:szCs w:val="24"/>
          <w:lang w:val="sr-Cyrl-CS"/>
        </w:rPr>
        <w:t xml:space="preserve">Министарство државне управе и локалне самоуправе је израдило Нацрт закона о начину одређивања максималног броја запослених у јавном сектору. </w:t>
      </w:r>
      <w:r w:rsidR="00760E71">
        <w:rPr>
          <w:rFonts w:ascii="Arial Narrow" w:hAnsi="Arial Narrow"/>
          <w:sz w:val="24"/>
          <w:szCs w:val="24"/>
          <w:lang w:val="sr-Cyrl-CS"/>
        </w:rPr>
        <w:t>Закон је усвојен 31</w:t>
      </w:r>
      <w:r w:rsidR="00F4180D">
        <w:rPr>
          <w:rFonts w:ascii="Arial Narrow" w:hAnsi="Arial Narrow"/>
          <w:sz w:val="24"/>
          <w:szCs w:val="24"/>
          <w:lang w:val="sr-Cyrl-CS"/>
        </w:rPr>
        <w:t>.</w:t>
      </w:r>
      <w:r w:rsidR="00760E71">
        <w:rPr>
          <w:rFonts w:ascii="Arial Narrow" w:hAnsi="Arial Narrow"/>
          <w:sz w:val="24"/>
          <w:szCs w:val="24"/>
          <w:lang w:val="sr-Cyrl-CS"/>
        </w:rPr>
        <w:t xml:space="preserve"> јула 2015. године у Народној скупштини и објављен је у Службеном гласнику Републике Србије број 68/15</w:t>
      </w:r>
      <w:r w:rsidR="00885D34">
        <w:rPr>
          <w:rFonts w:ascii="Arial Narrow" w:hAnsi="Arial Narrow"/>
          <w:sz w:val="24"/>
          <w:szCs w:val="24"/>
          <w:lang w:val="sr-Cyrl-CS"/>
        </w:rPr>
        <w:t>.</w:t>
      </w:r>
      <w:r w:rsidR="00885D34" w:rsidRPr="00983DAE">
        <w:rPr>
          <w:rFonts w:ascii="Arial Narrow" w:hAnsi="Arial Narrow"/>
          <w:sz w:val="20"/>
          <w:szCs w:val="20"/>
          <w:lang w:val="sr-Cyrl-CS" w:eastAsia="sr-Latn-CS"/>
        </w:rPr>
        <w:t xml:space="preserve"> </w:t>
      </w:r>
      <w:r w:rsidR="00885D34" w:rsidRPr="00885D34">
        <w:rPr>
          <w:rFonts w:ascii="Arial Narrow" w:hAnsi="Arial Narrow"/>
          <w:sz w:val="24"/>
          <w:szCs w:val="24"/>
          <w:lang w:val="sr-Cyrl-CS" w:eastAsia="sr-Latn-CS"/>
        </w:rPr>
        <w:t>На основу Закона</w:t>
      </w:r>
      <w:r w:rsidR="00885D34">
        <w:rPr>
          <w:rFonts w:ascii="Arial Narrow" w:hAnsi="Arial Narrow"/>
          <w:sz w:val="24"/>
          <w:szCs w:val="24"/>
          <w:lang w:val="sr-Cyrl-CS" w:eastAsia="sr-Latn-CS"/>
        </w:rPr>
        <w:t>,</w:t>
      </w:r>
      <w:r w:rsidR="00885D34" w:rsidRPr="00885D34">
        <w:rPr>
          <w:rFonts w:ascii="Arial Narrow" w:hAnsi="Arial Narrow"/>
          <w:sz w:val="24"/>
          <w:szCs w:val="24"/>
          <w:lang w:val="sr-Cyrl-CS" w:eastAsia="sr-Latn-CS"/>
        </w:rPr>
        <w:t xml:space="preserve"> Влада је 2. децембра 2015. године донела Одлуку о максималном броју запослених у систему државних органа, систему јавних служби, систему Аутономне покрајине Војводине и систему локалне самоуправе за 2015. годину. </w:t>
      </w:r>
      <w:r w:rsidR="00885D34">
        <w:rPr>
          <w:rFonts w:ascii="Arial Narrow" w:hAnsi="Arial Narrow"/>
          <w:sz w:val="24"/>
          <w:szCs w:val="24"/>
          <w:lang w:val="sr-Cyrl-CS" w:eastAsia="sr-Latn-CS"/>
        </w:rPr>
        <w:t>У фази прикупљања</w:t>
      </w:r>
      <w:r w:rsidR="004D360B">
        <w:rPr>
          <w:rFonts w:ascii="Arial Narrow" w:hAnsi="Arial Narrow"/>
          <w:sz w:val="24"/>
          <w:szCs w:val="24"/>
          <w:lang w:val="sr-Cyrl-CS" w:eastAsia="sr-Latn-CS"/>
        </w:rPr>
        <w:t xml:space="preserve"> миш</w:t>
      </w:r>
      <w:r w:rsidR="00885D34">
        <w:rPr>
          <w:rFonts w:ascii="Arial Narrow" w:hAnsi="Arial Narrow"/>
          <w:sz w:val="24"/>
          <w:szCs w:val="24"/>
          <w:lang w:val="sr-Cyrl-CS" w:eastAsia="sr-Latn-CS"/>
        </w:rPr>
        <w:t>љења је</w:t>
      </w:r>
      <w:r w:rsidR="00885D34" w:rsidRPr="00885D34">
        <w:rPr>
          <w:rFonts w:ascii="Arial Narrow" w:hAnsi="Arial Narrow"/>
          <w:sz w:val="24"/>
          <w:szCs w:val="24"/>
          <w:lang w:val="sr-Cyrl-CS" w:eastAsia="sr-Latn-CS"/>
        </w:rPr>
        <w:t xml:space="preserve"> </w:t>
      </w:r>
      <w:r w:rsidR="002E5661">
        <w:rPr>
          <w:rFonts w:ascii="Arial Narrow" w:hAnsi="Arial Narrow"/>
          <w:sz w:val="24"/>
          <w:szCs w:val="24"/>
          <w:lang w:val="sr-Cyrl-CS" w:eastAsia="sr-Latn-CS"/>
        </w:rPr>
        <w:t xml:space="preserve">Предлог </w:t>
      </w:r>
      <w:r w:rsidR="00885D34" w:rsidRPr="00885D34">
        <w:rPr>
          <w:rFonts w:ascii="Arial Narrow" w:hAnsi="Arial Narrow"/>
          <w:sz w:val="24"/>
          <w:szCs w:val="24"/>
          <w:lang w:val="sr-Cyrl-CS" w:eastAsia="sr-Latn-CS"/>
        </w:rPr>
        <w:t>уредбе о прикупљању података у поступку рационализације са об</w:t>
      </w:r>
      <w:r w:rsidR="001C5CEC">
        <w:rPr>
          <w:rFonts w:ascii="Arial Narrow" w:hAnsi="Arial Narrow"/>
          <w:sz w:val="24"/>
          <w:szCs w:val="24"/>
          <w:lang w:val="sr-Cyrl-CS" w:eastAsia="sr-Latn-CS"/>
        </w:rPr>
        <w:t>расцима и У</w:t>
      </w:r>
      <w:r w:rsidR="00885D34" w:rsidRPr="00885D34">
        <w:rPr>
          <w:rFonts w:ascii="Arial Narrow" w:hAnsi="Arial Narrow"/>
          <w:sz w:val="24"/>
          <w:szCs w:val="24"/>
          <w:lang w:val="sr-Cyrl-CS" w:eastAsia="sr-Latn-CS"/>
        </w:rPr>
        <w:t>путством за попуњавање којом се ближе се одре</w:t>
      </w:r>
      <w:r w:rsidR="00885D34">
        <w:rPr>
          <w:rFonts w:ascii="Arial Narrow" w:hAnsi="Arial Narrow"/>
          <w:sz w:val="24"/>
          <w:szCs w:val="24"/>
          <w:lang w:val="sr-Cyrl-CS" w:eastAsia="sr-Latn-CS"/>
        </w:rPr>
        <w:t>ђ</w:t>
      </w:r>
      <w:r w:rsidR="00885D34" w:rsidRPr="00885D34">
        <w:rPr>
          <w:rFonts w:ascii="Arial Narrow" w:hAnsi="Arial Narrow"/>
          <w:sz w:val="24"/>
          <w:szCs w:val="24"/>
          <w:lang w:val="sr-Cyrl-CS" w:eastAsia="sr-Latn-CS"/>
        </w:rPr>
        <w:t xml:space="preserve">ује начин достављања података и врста података потребних за доношење акта </w:t>
      </w:r>
      <w:r w:rsidR="00885D34" w:rsidRPr="00885D34">
        <w:rPr>
          <w:rFonts w:ascii="Arial Narrow" w:hAnsi="Arial Narrow"/>
          <w:sz w:val="24"/>
          <w:szCs w:val="24"/>
          <w:lang w:val="sr-Cyrl-CS" w:eastAsia="sr-Latn-CS"/>
        </w:rPr>
        <w:lastRenderedPageBreak/>
        <w:t>Владе о максималном броју запослених на неодређено време у систему државних органа, систему јавних служби, систему АП Војводине и систему локалне са</w:t>
      </w:r>
      <w:r w:rsidR="00885D34">
        <w:rPr>
          <w:rFonts w:ascii="Arial Narrow" w:hAnsi="Arial Narrow"/>
          <w:sz w:val="24"/>
          <w:szCs w:val="24"/>
          <w:lang w:val="sr-Cyrl-CS" w:eastAsia="sr-Latn-CS"/>
        </w:rPr>
        <w:t>моуправе за календарску годину,</w:t>
      </w:r>
      <w:r w:rsidR="004D360B">
        <w:rPr>
          <w:rFonts w:ascii="Arial Narrow" w:hAnsi="Arial Narrow"/>
          <w:sz w:val="24"/>
          <w:szCs w:val="24"/>
          <w:lang w:val="sr-Cyrl-CS" w:eastAsia="sr-Latn-CS"/>
        </w:rPr>
        <w:t xml:space="preserve"> </w:t>
      </w:r>
      <w:r w:rsidR="00885D34" w:rsidRPr="00885D34">
        <w:rPr>
          <w:rFonts w:ascii="Arial Narrow" w:hAnsi="Arial Narrow"/>
          <w:sz w:val="24"/>
          <w:szCs w:val="24"/>
          <w:lang w:val="sr-Cyrl-CS" w:eastAsia="sr-Latn-CS"/>
        </w:rPr>
        <w:t>ка</w:t>
      </w:r>
      <w:r w:rsidR="00885D34">
        <w:rPr>
          <w:rFonts w:ascii="Arial Narrow" w:hAnsi="Arial Narrow"/>
          <w:sz w:val="24"/>
          <w:szCs w:val="24"/>
          <w:lang w:val="sr-Cyrl-CS" w:eastAsia="sr-Latn-CS"/>
        </w:rPr>
        <w:t xml:space="preserve">о и рокови достављања података. </w:t>
      </w:r>
      <w:r w:rsidR="00885D34" w:rsidRPr="00885D34">
        <w:rPr>
          <w:rFonts w:ascii="Arial Narrow" w:hAnsi="Arial Narrow"/>
          <w:sz w:val="24"/>
          <w:szCs w:val="24"/>
          <w:lang w:val="sr-Cyrl-CS" w:eastAsia="sr-Latn-CS"/>
        </w:rPr>
        <w:t>Израђен је Предлог закључка који би т</w:t>
      </w:r>
      <w:r w:rsidR="00885D34">
        <w:rPr>
          <w:rFonts w:ascii="Arial Narrow" w:hAnsi="Arial Narrow"/>
          <w:sz w:val="24"/>
          <w:szCs w:val="24"/>
          <w:lang w:val="sr-Cyrl-CS" w:eastAsia="sr-Latn-CS"/>
        </w:rPr>
        <w:t xml:space="preserve">ребало да усвоји Влада и којим </w:t>
      </w:r>
      <w:r w:rsidR="00885D34" w:rsidRPr="00885D34">
        <w:rPr>
          <w:rFonts w:ascii="Arial Narrow" w:hAnsi="Arial Narrow"/>
          <w:sz w:val="24"/>
          <w:szCs w:val="24"/>
          <w:lang w:val="sr-Cyrl-CS" w:eastAsia="sr-Latn-CS"/>
        </w:rPr>
        <w:t>је предвиђено да се обавежу министарства да до 29. фебруара 2016. године израде Смернице за реорганизацију и модернизацију организационих облика из свог делокруга, а до 31. марта 2016. године израде нацрте програма за реорганизацију и модернизацију организационих облика из свог делокруга.</w:t>
      </w:r>
      <w:r w:rsidR="002A643A">
        <w:rPr>
          <w:rFonts w:ascii="Arial Narrow" w:hAnsi="Arial Narrow"/>
          <w:sz w:val="24"/>
          <w:szCs w:val="24"/>
          <w:lang w:val="sr-Cyrl-CS"/>
        </w:rPr>
        <w:t xml:space="preserve"> </w:t>
      </w:r>
      <w:r w:rsidR="00885D34" w:rsidRPr="00885D34">
        <w:rPr>
          <w:rFonts w:ascii="Arial Narrow" w:hAnsi="Arial Narrow" w:cs="Times New Roman"/>
          <w:sz w:val="24"/>
          <w:szCs w:val="24"/>
          <w:lang w:val="sr-Cyrl-CS" w:eastAsia="lt-LT"/>
        </w:rPr>
        <w:t>У погледу спољног праћења спровођења процеса, извршен је избор (п</w:t>
      </w:r>
      <w:r w:rsidR="001C5CEC">
        <w:rPr>
          <w:rFonts w:ascii="Arial Narrow" w:hAnsi="Arial Narrow" w:cs="Times New Roman"/>
          <w:sz w:val="24"/>
          <w:szCs w:val="24"/>
          <w:lang w:val="sr-Cyrl-CS" w:eastAsia="lt-LT"/>
        </w:rPr>
        <w:t xml:space="preserve">реко јавног конкурса, </w:t>
      </w:r>
      <w:r w:rsidR="00885D34" w:rsidRPr="00885D34">
        <w:rPr>
          <w:rFonts w:ascii="Arial Narrow" w:hAnsi="Arial Narrow" w:cs="Times New Roman"/>
          <w:sz w:val="24"/>
          <w:szCs w:val="24"/>
          <w:lang w:val="sr-Cyrl-CS" w:eastAsia="lt-LT"/>
        </w:rPr>
        <w:t>у складу са Законом о јавним набавкама) екстерног евалуатора (</w:t>
      </w:r>
      <w:r w:rsidR="00885D34" w:rsidRPr="00885D34">
        <w:rPr>
          <w:rFonts w:ascii="Arial Narrow" w:hAnsi="Arial Narrow" w:cs="Times New Roman"/>
          <w:sz w:val="24"/>
          <w:szCs w:val="24"/>
          <w:lang w:eastAsia="lt-LT"/>
        </w:rPr>
        <w:t>CIF</w:t>
      </w:r>
      <w:r w:rsidR="00885D34" w:rsidRPr="00885D34">
        <w:rPr>
          <w:rFonts w:ascii="Arial Narrow" w:hAnsi="Arial Narrow" w:cs="Times New Roman"/>
          <w:sz w:val="24"/>
          <w:szCs w:val="24"/>
          <w:lang w:val="sr-Cyrl-CS" w:eastAsia="lt-LT"/>
        </w:rPr>
        <w:t>-Центар за инвестиције и финасије) који има обавезу да у року од ше</w:t>
      </w:r>
      <w:r w:rsidR="00DB5602">
        <w:rPr>
          <w:rFonts w:ascii="Arial Narrow" w:hAnsi="Arial Narrow" w:cs="Times New Roman"/>
          <w:sz w:val="24"/>
          <w:szCs w:val="24"/>
          <w:lang w:val="sr-Cyrl-CS" w:eastAsia="lt-LT"/>
        </w:rPr>
        <w:t>ст месеци поднесе извештај о сп</w:t>
      </w:r>
      <w:r w:rsidR="00885D34" w:rsidRPr="00885D34">
        <w:rPr>
          <w:rFonts w:ascii="Arial Narrow" w:hAnsi="Arial Narrow" w:cs="Times New Roman"/>
          <w:sz w:val="24"/>
          <w:szCs w:val="24"/>
          <w:lang w:val="sr-Cyrl-CS" w:eastAsia="lt-LT"/>
        </w:rPr>
        <w:t>ровођењу Закона и Одлуке о максималном број</w:t>
      </w:r>
      <w:r w:rsidR="002A643A">
        <w:rPr>
          <w:rFonts w:ascii="Arial Narrow" w:hAnsi="Arial Narrow" w:cs="Times New Roman"/>
          <w:sz w:val="24"/>
          <w:szCs w:val="24"/>
          <w:lang w:val="sr-Cyrl-CS" w:eastAsia="lt-LT"/>
        </w:rPr>
        <w:t>у.</w:t>
      </w:r>
    </w:p>
    <w:p w:rsidR="00860DFA" w:rsidRPr="00F4180D" w:rsidRDefault="00760E71" w:rsidP="00E36570">
      <w:pPr>
        <w:pStyle w:val="NormalWeb"/>
        <w:spacing w:after="0" w:afterAutospacing="0" w:line="240" w:lineRule="atLeast"/>
        <w:jc w:val="both"/>
        <w:rPr>
          <w:rFonts w:ascii="Arial Narrow" w:hAnsi="Arial Narrow"/>
          <w:lang w:val="sr-Cyrl-CS"/>
        </w:rPr>
      </w:pPr>
      <w:r w:rsidRPr="00E36570">
        <w:rPr>
          <w:rFonts w:ascii="Arial Narrow" w:hAnsi="Arial Narrow"/>
          <w:lang w:val="sr-Cyrl-CS"/>
        </w:rPr>
        <w:t>Заједно са поменутим законом усвојен</w:t>
      </w:r>
      <w:r w:rsidR="001C5CEC" w:rsidRPr="00E36570">
        <w:rPr>
          <w:rFonts w:ascii="Arial Narrow" w:hAnsi="Arial Narrow"/>
          <w:lang w:val="sr-Cyrl-CS"/>
        </w:rPr>
        <w:t xml:space="preserve"> је</w:t>
      </w:r>
      <w:r w:rsidRPr="00E36570">
        <w:rPr>
          <w:rFonts w:ascii="Arial Narrow" w:hAnsi="Arial Narrow"/>
          <w:lang w:val="sr-Cyrl-CS"/>
        </w:rPr>
        <w:t xml:space="preserve"> и Закон о регистру </w:t>
      </w:r>
      <w:r w:rsidRPr="00D6193E">
        <w:rPr>
          <w:rFonts w:ascii="Arial Narrow" w:hAnsi="Arial Narrow"/>
          <w:bCs/>
          <w:color w:val="000000"/>
          <w:lang w:val="sr-Cyrl-CS"/>
        </w:rPr>
        <w:t>запослених, изабраних, именованих, постављених и ангажованих лица код корисника јавних средстава</w:t>
      </w:r>
      <w:r w:rsidRPr="00E36570">
        <w:rPr>
          <w:rFonts w:ascii="Arial Narrow" w:hAnsi="Arial Narrow"/>
          <w:b/>
          <w:bCs/>
          <w:color w:val="000000"/>
          <w:lang w:val="sr-Cyrl-CS"/>
        </w:rPr>
        <w:t xml:space="preserve"> (</w:t>
      </w:r>
      <w:r w:rsidRPr="00D6193E">
        <w:rPr>
          <w:rFonts w:ascii="Arial Narrow" w:hAnsi="Arial Narrow"/>
          <w:color w:val="000000"/>
          <w:lang w:val="sr-Cyrl-CS"/>
        </w:rPr>
        <w:t>"Службени гласник РС", број 68</w:t>
      </w:r>
      <w:r w:rsidRPr="00E36570">
        <w:rPr>
          <w:rFonts w:ascii="Arial Narrow" w:hAnsi="Arial Narrow"/>
          <w:color w:val="000000"/>
          <w:lang w:val="sr-Cyrl-CS"/>
        </w:rPr>
        <w:t>/15)</w:t>
      </w:r>
      <w:r w:rsidRPr="00D6193E">
        <w:rPr>
          <w:rFonts w:ascii="Arial Narrow" w:hAnsi="Arial Narrow"/>
          <w:color w:val="000000"/>
          <w:lang w:val="sr-Cyrl-CS"/>
        </w:rPr>
        <w:t xml:space="preserve"> од 4. августа 2015.</w:t>
      </w:r>
      <w:r w:rsidRPr="00E36570">
        <w:rPr>
          <w:rFonts w:ascii="Arial Narrow" w:hAnsi="Arial Narrow"/>
          <w:color w:val="000000"/>
          <w:lang w:val="sr-Cyrl-CS"/>
        </w:rPr>
        <w:t xml:space="preserve"> године којим надлежнос</w:t>
      </w:r>
      <w:r w:rsidR="00E36570">
        <w:rPr>
          <w:rFonts w:ascii="Arial Narrow" w:hAnsi="Arial Narrow"/>
          <w:color w:val="000000"/>
          <w:lang w:val="sr-Cyrl-CS"/>
        </w:rPr>
        <w:t>т</w:t>
      </w:r>
      <w:r w:rsidRPr="00E36570">
        <w:rPr>
          <w:rFonts w:ascii="Arial Narrow" w:hAnsi="Arial Narrow"/>
          <w:color w:val="000000"/>
          <w:lang w:val="sr-Cyrl-CS"/>
        </w:rPr>
        <w:t xml:space="preserve"> за вођење Регистра прелази са Управе за трезор на Министарство државне управе </w:t>
      </w:r>
      <w:r w:rsidR="00E36570">
        <w:rPr>
          <w:rFonts w:ascii="Arial Narrow" w:hAnsi="Arial Narrow"/>
          <w:color w:val="000000"/>
          <w:lang w:val="sr-Cyrl-CS"/>
        </w:rPr>
        <w:t xml:space="preserve">и </w:t>
      </w:r>
      <w:r w:rsidRPr="00E36570">
        <w:rPr>
          <w:rFonts w:ascii="Arial Narrow" w:hAnsi="Arial Narrow"/>
          <w:color w:val="000000"/>
          <w:lang w:val="sr-Cyrl-CS"/>
        </w:rPr>
        <w:t xml:space="preserve">локалне самоуправе, </w:t>
      </w:r>
      <w:r w:rsidR="00E36570" w:rsidRPr="00E36570">
        <w:rPr>
          <w:rFonts w:ascii="Arial Narrow" w:hAnsi="Arial Narrow"/>
          <w:color w:val="000000"/>
          <w:lang w:val="sr-Cyrl-CS"/>
        </w:rPr>
        <w:t xml:space="preserve">и којим се чланом 7. </w:t>
      </w:r>
      <w:r w:rsidR="00E36570">
        <w:rPr>
          <w:rFonts w:ascii="Arial Narrow" w:hAnsi="Arial Narrow"/>
          <w:color w:val="000000"/>
          <w:lang w:val="sr-Cyrl-CS"/>
        </w:rPr>
        <w:t>п</w:t>
      </w:r>
      <w:r w:rsidR="00E36570" w:rsidRPr="00E36570">
        <w:rPr>
          <w:rFonts w:ascii="Arial Narrow" w:hAnsi="Arial Narrow"/>
          <w:color w:val="000000"/>
          <w:lang w:val="sr-Cyrl-CS"/>
        </w:rPr>
        <w:t xml:space="preserve">редвиђа да </w:t>
      </w:r>
      <w:r w:rsidR="00E36570">
        <w:rPr>
          <w:rFonts w:ascii="Arial Narrow" w:hAnsi="Arial Narrow"/>
          <w:color w:val="000000"/>
          <w:lang w:val="sr-Cyrl-CS"/>
        </w:rPr>
        <w:t>р</w:t>
      </w:r>
      <w:r w:rsidR="00E36570" w:rsidRPr="00D6193E">
        <w:rPr>
          <w:rFonts w:ascii="Arial Narrow" w:hAnsi="Arial Narrow"/>
          <w:color w:val="000000"/>
          <w:lang w:val="sr-Cyrl-CS"/>
        </w:rPr>
        <w:t>ади провере веродостојности достављених података државни орган задужен за вођење Регистра ће успоставити електронску комуникацију и размену података са другим одговарајућим регистрима, а посебно са Централним регистром обавезног социјалног осигурања и Пореском управом.</w:t>
      </w:r>
      <w:r w:rsidR="00F4180D">
        <w:rPr>
          <w:rFonts w:ascii="Arial Narrow" w:hAnsi="Arial Narrow"/>
          <w:color w:val="000000"/>
          <w:lang w:val="sr-Cyrl-CS"/>
        </w:rPr>
        <w:t xml:space="preserve"> Донети закон се може посматрати </w:t>
      </w:r>
      <w:r w:rsidR="001C5CEC">
        <w:rPr>
          <w:rFonts w:ascii="Arial Narrow" w:hAnsi="Arial Narrow"/>
          <w:color w:val="000000"/>
          <w:lang w:val="sr-Cyrl-CS"/>
        </w:rPr>
        <w:t xml:space="preserve">као </w:t>
      </w:r>
      <w:r w:rsidR="00F4180D">
        <w:rPr>
          <w:rFonts w:ascii="Arial Narrow" w:hAnsi="Arial Narrow"/>
          <w:color w:val="000000"/>
          <w:lang w:val="sr-Cyrl-CS"/>
        </w:rPr>
        <w:t xml:space="preserve">једна од фаза у реализацији активности у успостављању нормативног оквира за Регистар </w:t>
      </w:r>
      <w:r w:rsidR="001C5CEC">
        <w:rPr>
          <w:rFonts w:ascii="Arial Narrow" w:hAnsi="Arial Narrow"/>
          <w:color w:val="000000"/>
          <w:lang w:val="sr-Cyrl-CS"/>
        </w:rPr>
        <w:t xml:space="preserve">који је </w:t>
      </w:r>
      <w:r w:rsidR="00F4180D">
        <w:rPr>
          <w:rFonts w:ascii="Arial Narrow" w:hAnsi="Arial Narrow"/>
          <w:color w:val="000000"/>
          <w:lang w:val="sr-Cyrl-CS"/>
        </w:rPr>
        <w:t>предвиђен АП РЈУ.</w:t>
      </w:r>
    </w:p>
    <w:p w:rsidR="006831D2" w:rsidRPr="00CA7D14" w:rsidRDefault="00213B8A" w:rsidP="006831D2">
      <w:pPr>
        <w:tabs>
          <w:tab w:val="left" w:pos="993"/>
        </w:tabs>
        <w:spacing w:before="100" w:beforeAutospacing="1" w:line="240" w:lineRule="auto"/>
        <w:contextualSpacing/>
        <w:jc w:val="both"/>
        <w:rPr>
          <w:rFonts w:ascii="Arial Narrow" w:hAnsi="Arial Narrow"/>
          <w:sz w:val="24"/>
          <w:szCs w:val="24"/>
          <w:lang w:val="sr-Cyrl-CS" w:eastAsia="sr-Latn-CS"/>
        </w:rPr>
      </w:pPr>
      <w:r>
        <w:rPr>
          <w:rFonts w:ascii="Arial Narrow" w:hAnsi="Arial Narrow"/>
          <w:sz w:val="24"/>
          <w:szCs w:val="24"/>
          <w:lang w:val="sr-Cyrl-CS"/>
        </w:rPr>
        <w:t xml:space="preserve">У оквиру </w:t>
      </w:r>
      <w:r w:rsidR="00DC5B91">
        <w:rPr>
          <w:rFonts w:ascii="Arial Narrow" w:hAnsi="Arial Narrow"/>
          <w:sz w:val="24"/>
          <w:szCs w:val="24"/>
          <w:lang w:val="sr-Cyrl-CS"/>
        </w:rPr>
        <w:t>П</w:t>
      </w:r>
      <w:r>
        <w:rPr>
          <w:rFonts w:ascii="Arial Narrow" w:hAnsi="Arial Narrow"/>
          <w:sz w:val="24"/>
          <w:szCs w:val="24"/>
          <w:lang w:val="sr-Cyrl-CS"/>
        </w:rPr>
        <w:t xml:space="preserve">рвог циља реализоване су активности у вези са побољшањем процеса планирања у органима државне управе: припремљен је и усвојен </w:t>
      </w:r>
      <w:r w:rsidRPr="00554C4E">
        <w:rPr>
          <w:rFonts w:ascii="Arial Narrow" w:hAnsi="Arial Narrow"/>
          <w:sz w:val="24"/>
          <w:szCs w:val="24"/>
          <w:lang w:val="sr-Cyrl-CS"/>
        </w:rPr>
        <w:t>Акциони план за спровођење Програма Владе заснован је на приоритетним активностима Владе у мандатном периоду</w:t>
      </w:r>
      <w:r w:rsidRPr="00213B8A">
        <w:rPr>
          <w:rFonts w:ascii="Arial Narrow" w:hAnsi="Arial Narrow"/>
          <w:sz w:val="24"/>
          <w:szCs w:val="24"/>
          <w:lang w:val="sr-Cyrl-CS"/>
        </w:rPr>
        <w:t xml:space="preserve"> који </w:t>
      </w:r>
      <w:r w:rsidRPr="00554C4E">
        <w:rPr>
          <w:rFonts w:ascii="Arial Narrow" w:hAnsi="Arial Narrow"/>
          <w:sz w:val="24"/>
          <w:szCs w:val="24"/>
          <w:lang w:val="sr-Cyrl-CS"/>
        </w:rPr>
        <w:t xml:space="preserve">обухвата 98 идентификованих средњорочних стратешких циљева и одговарајуће мере </w:t>
      </w:r>
      <w:r w:rsidRPr="0058563C">
        <w:rPr>
          <w:rFonts w:ascii="Arial Narrow" w:hAnsi="Arial Narrow"/>
          <w:sz w:val="24"/>
          <w:szCs w:val="24"/>
          <w:lang w:val="sr-Cyrl-CS"/>
        </w:rPr>
        <w:t xml:space="preserve">и активности </w:t>
      </w:r>
      <w:r w:rsidRPr="00554C4E">
        <w:rPr>
          <w:rFonts w:ascii="Arial Narrow" w:hAnsi="Arial Narrow"/>
          <w:sz w:val="24"/>
          <w:szCs w:val="24"/>
          <w:lang w:val="sr-Cyrl-CS"/>
        </w:rPr>
        <w:t>за спровођење истих</w:t>
      </w:r>
      <w:r w:rsidRPr="0058563C">
        <w:rPr>
          <w:rFonts w:ascii="Arial Narrow" w:hAnsi="Arial Narrow"/>
          <w:sz w:val="24"/>
          <w:szCs w:val="24"/>
          <w:lang w:val="sr-Cyrl-CS"/>
        </w:rPr>
        <w:t xml:space="preserve"> и израђена је анализа постојећих ИТ капацитета</w:t>
      </w:r>
      <w:r w:rsidRPr="00554C4E">
        <w:rPr>
          <w:rFonts w:ascii="Arial Narrow" w:hAnsi="Arial Narrow"/>
          <w:sz w:val="24"/>
          <w:szCs w:val="24"/>
          <w:lang w:val="sr-Cyrl-CS"/>
        </w:rPr>
        <w:t xml:space="preserve"> </w:t>
      </w:r>
      <w:r w:rsidRPr="0058563C">
        <w:rPr>
          <w:rFonts w:ascii="Arial Narrow" w:hAnsi="Arial Narrow"/>
          <w:sz w:val="24"/>
          <w:szCs w:val="24"/>
          <w:lang w:val="sr-Cyrl-CS"/>
        </w:rPr>
        <w:t xml:space="preserve">са препорукама, у циљу стварања интегралног ИТ решења који би повезао плански и буџетски процес и омогућио извештавање на бази планова </w:t>
      </w:r>
      <w:r w:rsidRPr="00CB0071">
        <w:rPr>
          <w:rFonts w:ascii="Arial Narrow" w:hAnsi="Arial Narrow"/>
          <w:sz w:val="24"/>
          <w:szCs w:val="24"/>
          <w:lang w:val="sr-Cyrl-CS"/>
        </w:rPr>
        <w:t>и извршења буџета.</w:t>
      </w:r>
      <w:r w:rsidR="0058563C" w:rsidRPr="00CB0071">
        <w:rPr>
          <w:rFonts w:ascii="Arial Narrow" w:hAnsi="Arial Narrow"/>
          <w:sz w:val="24"/>
          <w:szCs w:val="24"/>
          <w:lang w:val="sr-Cyrl-CS"/>
        </w:rPr>
        <w:t xml:space="preserve"> Унапређен је процес израде и садржине Годишњег плана рада Владе за 2015. годину и у сарадњи Генералног секретаријата и Републичког секретаријата за јавне политике редефинисане су Инструкције за сачињавање Плана рада Владе за 2015. годину, а приликом израде Годишњег плана рада Владе за 2015. годину од свих министарстава је затражено</w:t>
      </w:r>
      <w:r w:rsidR="0058563C" w:rsidRPr="00CB0071">
        <w:rPr>
          <w:rFonts w:ascii="Arial Narrow" w:hAnsi="Arial Narrow"/>
          <w:b/>
          <w:sz w:val="24"/>
          <w:szCs w:val="24"/>
          <w:lang w:val="sr-Cyrl-CS"/>
        </w:rPr>
        <w:t xml:space="preserve"> </w:t>
      </w:r>
      <w:r w:rsidR="0058563C" w:rsidRPr="00CB0071">
        <w:rPr>
          <w:rFonts w:ascii="Arial Narrow" w:hAnsi="Arial Narrow"/>
          <w:sz w:val="24"/>
          <w:szCs w:val="24"/>
          <w:lang w:val="sr-Cyrl-CS"/>
        </w:rPr>
        <w:t xml:space="preserve">да планирају на основу циљева, мера и активности које су препознали у поступку израде Акционог плана за спровођење програма Владе и Програмског буџета. </w:t>
      </w:r>
      <w:r w:rsidR="006831D2">
        <w:rPr>
          <w:rFonts w:ascii="Arial Narrow" w:hAnsi="Arial Narrow"/>
          <w:sz w:val="24"/>
          <w:szCs w:val="24"/>
          <w:lang w:val="sr-Cyrl-CS"/>
        </w:rPr>
        <w:t xml:space="preserve">Индикатор за Резултат 1.3.2. </w:t>
      </w:r>
      <w:r w:rsidR="006831D2" w:rsidRPr="00CA7D14">
        <w:rPr>
          <w:rFonts w:ascii="Arial Narrow" w:hAnsi="Arial Narrow"/>
          <w:i/>
          <w:sz w:val="24"/>
          <w:szCs w:val="24"/>
          <w:lang w:val="sr-Cyrl-CS"/>
        </w:rPr>
        <w:t>Средњорочно и годишње планирање у органима државне управе је засновано на приоритетима Владе и програмском буџету</w:t>
      </w:r>
      <w:r w:rsidR="006831D2">
        <w:rPr>
          <w:rFonts w:ascii="Arial Narrow" w:hAnsi="Arial Narrow"/>
          <w:i/>
          <w:sz w:val="24"/>
          <w:szCs w:val="24"/>
          <w:lang w:val="sr-Cyrl-CS"/>
        </w:rPr>
        <w:t xml:space="preserve"> и спровођење се редовно прати,</w:t>
      </w:r>
      <w:r w:rsidR="006831D2">
        <w:rPr>
          <w:rFonts w:ascii="Arial Narrow" w:hAnsi="Arial Narrow"/>
          <w:sz w:val="24"/>
          <w:szCs w:val="24"/>
          <w:lang w:val="sr-Cyrl-CS"/>
        </w:rPr>
        <w:t xml:space="preserve"> управо указује на помак: „Проценат одступања укупног броја реализованих активности у односу на укупан број активности планиран годишњим планом рада Владе“ је мањи, од 49% у 2014. години смањен је на 34% у 2015. години.</w:t>
      </w:r>
    </w:p>
    <w:p w:rsidR="00752E04" w:rsidRDefault="00752E04" w:rsidP="0058563C">
      <w:pPr>
        <w:tabs>
          <w:tab w:val="left" w:pos="993"/>
        </w:tabs>
        <w:spacing w:before="100" w:beforeAutospacing="1" w:line="240" w:lineRule="auto"/>
        <w:contextualSpacing/>
        <w:jc w:val="both"/>
        <w:rPr>
          <w:rFonts w:ascii="Arial Narrow" w:hAnsi="Arial Narrow"/>
          <w:sz w:val="24"/>
          <w:szCs w:val="24"/>
          <w:lang w:val="sr-Cyrl-CS" w:eastAsia="sr-Latn-CS"/>
        </w:rPr>
      </w:pPr>
    </w:p>
    <w:p w:rsidR="0058563C" w:rsidRDefault="00752E04" w:rsidP="0058563C">
      <w:pPr>
        <w:tabs>
          <w:tab w:val="left" w:pos="993"/>
        </w:tabs>
        <w:spacing w:before="100" w:beforeAutospacing="1" w:line="240" w:lineRule="auto"/>
        <w:contextualSpacing/>
        <w:jc w:val="both"/>
        <w:rPr>
          <w:rFonts w:ascii="Arial Narrow" w:hAnsi="Arial Narrow"/>
          <w:sz w:val="24"/>
          <w:szCs w:val="24"/>
          <w:lang w:val="sr-Cyrl-CS" w:eastAsia="sr-Latn-CS"/>
        </w:rPr>
      </w:pPr>
      <w:r>
        <w:rPr>
          <w:rFonts w:ascii="Arial Narrow" w:hAnsi="Arial Narrow"/>
          <w:sz w:val="24"/>
          <w:szCs w:val="24"/>
          <w:lang w:val="sr-Cyrl-CS" w:eastAsia="sr-Latn-CS"/>
        </w:rPr>
        <w:t>Индикатори који се односе на успостављање јединственог система за управљање јавним политикама нису остварени</w:t>
      </w:r>
      <w:r w:rsidR="00E854F4">
        <w:rPr>
          <w:rFonts w:ascii="Arial Narrow" w:hAnsi="Arial Narrow"/>
          <w:sz w:val="24"/>
          <w:szCs w:val="24"/>
          <w:lang w:val="sr-Cyrl-CS" w:eastAsia="sr-Latn-CS"/>
        </w:rPr>
        <w:t xml:space="preserve"> у 2015. години,</w:t>
      </w:r>
      <w:r>
        <w:rPr>
          <w:rFonts w:ascii="Arial Narrow" w:hAnsi="Arial Narrow"/>
          <w:sz w:val="24"/>
          <w:szCs w:val="24"/>
          <w:lang w:val="sr-Cyrl-CS" w:eastAsia="sr-Latn-CS"/>
        </w:rPr>
        <w:t xml:space="preserve"> али су </w:t>
      </w:r>
      <w:r w:rsidR="00551DDB">
        <w:rPr>
          <w:rFonts w:ascii="Arial Narrow" w:hAnsi="Arial Narrow"/>
          <w:sz w:val="24"/>
          <w:szCs w:val="24"/>
          <w:lang w:val="sr-Cyrl-CS" w:eastAsia="sr-Latn-CS"/>
        </w:rPr>
        <w:t>реали</w:t>
      </w:r>
      <w:r w:rsidR="00E854F4">
        <w:rPr>
          <w:rFonts w:ascii="Arial Narrow" w:hAnsi="Arial Narrow"/>
          <w:sz w:val="24"/>
          <w:szCs w:val="24"/>
          <w:lang w:val="sr-Cyrl-CS" w:eastAsia="sr-Latn-CS"/>
        </w:rPr>
        <w:t>зоване бројне активност</w:t>
      </w:r>
      <w:r w:rsidR="002E5661">
        <w:rPr>
          <w:rFonts w:ascii="Arial Narrow" w:hAnsi="Arial Narrow"/>
          <w:sz w:val="24"/>
          <w:szCs w:val="24"/>
          <w:lang w:val="sr-Cyrl-CS" w:eastAsia="sr-Latn-CS"/>
        </w:rPr>
        <w:t>и који представљају  добру основу</w:t>
      </w:r>
      <w:r w:rsidR="00551DDB">
        <w:rPr>
          <w:rFonts w:ascii="Arial Narrow" w:hAnsi="Arial Narrow"/>
          <w:sz w:val="24"/>
          <w:szCs w:val="24"/>
          <w:lang w:val="sr-Cyrl-CS" w:eastAsia="sr-Latn-CS"/>
        </w:rPr>
        <w:t xml:space="preserve"> за постизање наведеног резултата у </w:t>
      </w:r>
      <w:r w:rsidR="00E854F4">
        <w:rPr>
          <w:rFonts w:ascii="Arial Narrow" w:hAnsi="Arial Narrow"/>
          <w:sz w:val="24"/>
          <w:szCs w:val="24"/>
          <w:lang w:val="sr-Cyrl-CS" w:eastAsia="sr-Latn-CS"/>
        </w:rPr>
        <w:t>наредној години</w:t>
      </w:r>
      <w:r w:rsidR="00551DDB">
        <w:rPr>
          <w:rFonts w:ascii="Arial Narrow" w:hAnsi="Arial Narrow"/>
          <w:sz w:val="24"/>
          <w:szCs w:val="24"/>
          <w:lang w:val="sr-Cyrl-CS" w:eastAsia="sr-Latn-CS"/>
        </w:rPr>
        <w:t>. У том смислу је</w:t>
      </w:r>
      <w:r w:rsidR="0058563C" w:rsidRPr="0058563C">
        <w:rPr>
          <w:rFonts w:ascii="Arial Narrow" w:hAnsi="Arial Narrow"/>
          <w:sz w:val="24"/>
          <w:szCs w:val="24"/>
          <w:lang w:val="sr-Cyrl-CS" w:eastAsia="sr-Latn-CS"/>
        </w:rPr>
        <w:t xml:space="preserve"> </w:t>
      </w:r>
      <w:r w:rsidR="00E854F4">
        <w:rPr>
          <w:rFonts w:ascii="Arial Narrow" w:hAnsi="Arial Narrow"/>
          <w:sz w:val="24"/>
          <w:szCs w:val="24"/>
          <w:lang w:val="sr-Cyrl-CS" w:eastAsia="sr-Latn-CS"/>
        </w:rPr>
        <w:t xml:space="preserve">РСЈП </w:t>
      </w:r>
      <w:r w:rsidR="00551DDB" w:rsidRPr="0058563C">
        <w:rPr>
          <w:rFonts w:ascii="Arial Narrow" w:hAnsi="Arial Narrow"/>
          <w:sz w:val="24"/>
          <w:szCs w:val="24"/>
          <w:lang w:val="sr-Cyrl-CS" w:eastAsia="sr-Latn-CS"/>
        </w:rPr>
        <w:t>током 2015. године израдио предлог пакета прописа који се састоји од: Радне верзије Закона о планском систему у Републици Србији и две пратеће уредбе – Уредбе о средњорочном планирању и Уредбе о управљању јавним политикама, анализи ефеката јавних политика и прописа и садржају појединач</w:t>
      </w:r>
      <w:r w:rsidR="001C5CEC">
        <w:rPr>
          <w:rFonts w:ascii="Arial Narrow" w:hAnsi="Arial Narrow"/>
          <w:sz w:val="24"/>
          <w:szCs w:val="24"/>
          <w:lang w:val="sr-Cyrl-CS" w:eastAsia="sr-Latn-CS"/>
        </w:rPr>
        <w:t xml:space="preserve">них докумената јавних политика, </w:t>
      </w:r>
      <w:r w:rsidR="00551DDB" w:rsidRPr="0058563C">
        <w:rPr>
          <w:rFonts w:ascii="Arial Narrow" w:hAnsi="Arial Narrow"/>
          <w:sz w:val="24"/>
          <w:szCs w:val="24"/>
          <w:lang w:val="sr-Cyrl-CS" w:eastAsia="sr-Latn-CS"/>
        </w:rPr>
        <w:t xml:space="preserve">којим ће се уредити систем планирања у РС и управљање системом јавних политика. Паралелно са израдом овог пакета прописа, РСЈП је радио </w:t>
      </w:r>
      <w:r w:rsidR="00551DDB" w:rsidRPr="0058563C">
        <w:rPr>
          <w:rFonts w:ascii="Arial Narrow" w:hAnsi="Arial Narrow"/>
          <w:sz w:val="24"/>
          <w:szCs w:val="24"/>
          <w:lang w:val="sr-Cyrl-CS" w:eastAsia="sr-Latn-CS"/>
        </w:rPr>
        <w:lastRenderedPageBreak/>
        <w:t>на успостављању стратешког оквира за систем управљања јавним политикама и регулаторне реформе па је, након вишемесечних консултација са заинтересованим странама и спроведене јавне расправе, припремио Стратегију регулаторне реформе и унапређења система управљања јавним политикама за период 2016-2020. године, као и Акциони план за њено спровођење за период 2016-2017. године. Главни циљ Стратегије је да се у периоду до 2020. године спроведе свеобухватна реформа система управљања јавним политикама (планирања, анализе, креирања, доношења, праћења спровођења, вредновања и координације јавних политика), као и да се к</w:t>
      </w:r>
      <w:r w:rsidR="001C5CEC">
        <w:rPr>
          <w:rFonts w:ascii="Arial Narrow" w:hAnsi="Arial Narrow"/>
          <w:sz w:val="24"/>
          <w:szCs w:val="24"/>
          <w:lang w:val="sr-Cyrl-CS" w:eastAsia="sr-Latn-CS"/>
        </w:rPr>
        <w:t xml:space="preserve">онтинуирано спроводе механизми </w:t>
      </w:r>
      <w:r w:rsidR="00551DDB" w:rsidRPr="0058563C">
        <w:rPr>
          <w:rFonts w:ascii="Arial Narrow" w:hAnsi="Arial Narrow"/>
          <w:sz w:val="24"/>
          <w:szCs w:val="24"/>
          <w:lang w:val="sr-Cyrl-CS" w:eastAsia="sr-Latn-CS"/>
        </w:rPr>
        <w:t>регулаторне реформе у циљу унапређења квалитета прописа као инструмената за спровођење јавних политика, а самим тим унапређења квалитета и самих јавних политика. Стратегија и Акциони план усвојени су на седници Владе одржаној 23. јануара 2016. године.</w:t>
      </w:r>
      <w:r w:rsidR="00E854F4">
        <w:rPr>
          <w:rFonts w:ascii="Arial Narrow" w:hAnsi="Arial Narrow"/>
          <w:sz w:val="24"/>
          <w:szCs w:val="24"/>
          <w:lang w:val="sr-Cyrl-CS" w:eastAsia="sr-Latn-CS"/>
        </w:rPr>
        <w:t xml:space="preserve"> </w:t>
      </w:r>
      <w:r w:rsidR="001C5CEC">
        <w:rPr>
          <w:rFonts w:ascii="Arial Narrow" w:hAnsi="Arial Narrow"/>
          <w:sz w:val="24"/>
          <w:szCs w:val="24"/>
          <w:lang w:val="sr-Cyrl-CS" w:eastAsia="sr-Latn-CS"/>
        </w:rPr>
        <w:t>Поред тога</w:t>
      </w:r>
      <w:r w:rsidR="00E854F4">
        <w:rPr>
          <w:rFonts w:ascii="Arial Narrow" w:hAnsi="Arial Narrow"/>
          <w:sz w:val="24"/>
          <w:szCs w:val="24"/>
          <w:lang w:val="sr-Cyrl-CS" w:eastAsia="sr-Latn-CS"/>
        </w:rPr>
        <w:t xml:space="preserve">, </w:t>
      </w:r>
      <w:r w:rsidR="00E854F4" w:rsidRPr="0058563C">
        <w:rPr>
          <w:rFonts w:ascii="Arial Narrow" w:hAnsi="Arial Narrow"/>
          <w:sz w:val="24"/>
          <w:szCs w:val="24"/>
          <w:lang w:val="sr-Cyrl-CS" w:eastAsia="sr-Latn-CS"/>
        </w:rPr>
        <w:t xml:space="preserve">РСЈП </w:t>
      </w:r>
      <w:r w:rsidR="00E854F4">
        <w:rPr>
          <w:rFonts w:ascii="Arial Narrow" w:hAnsi="Arial Narrow"/>
          <w:sz w:val="24"/>
          <w:szCs w:val="24"/>
          <w:lang w:val="sr-Cyrl-CS" w:eastAsia="sr-Latn-CS"/>
        </w:rPr>
        <w:t xml:space="preserve">је </w:t>
      </w:r>
      <w:r w:rsidR="00E854F4" w:rsidRPr="0058563C">
        <w:rPr>
          <w:rFonts w:ascii="Arial Narrow" w:hAnsi="Arial Narrow"/>
          <w:sz w:val="24"/>
          <w:szCs w:val="24"/>
          <w:lang w:val="sr-Cyrl-CS" w:eastAsia="sr-Latn-CS"/>
        </w:rPr>
        <w:t xml:space="preserve">иницирао формирање Пројектне групе коју чине </w:t>
      </w:r>
      <w:r w:rsidR="0058563C" w:rsidRPr="0058563C">
        <w:rPr>
          <w:rFonts w:ascii="Arial Narrow" w:hAnsi="Arial Narrow"/>
          <w:sz w:val="24"/>
          <w:szCs w:val="24"/>
          <w:lang w:val="sr-Cyrl-CS" w:eastAsia="sr-Latn-CS"/>
        </w:rPr>
        <w:t>Министарство финансија, Генерални секретаријат Владе, Републички секретаријат за законодавство, Канцеларија за е</w:t>
      </w:r>
      <w:r w:rsidR="009C764B">
        <w:rPr>
          <w:rFonts w:ascii="Arial Narrow" w:hAnsi="Arial Narrow"/>
          <w:sz w:val="24"/>
          <w:szCs w:val="24"/>
          <w:lang w:val="sr-Cyrl-CS" w:eastAsia="sr-Latn-CS"/>
        </w:rPr>
        <w:t>вропске интеграције и РСЈП,</w:t>
      </w:r>
      <w:r w:rsidR="0058563C" w:rsidRPr="0058563C">
        <w:rPr>
          <w:rFonts w:ascii="Arial Narrow" w:hAnsi="Arial Narrow"/>
          <w:sz w:val="24"/>
          <w:szCs w:val="24"/>
          <w:lang w:val="sr-Cyrl-CS" w:eastAsia="sr-Latn-CS"/>
        </w:rPr>
        <w:t xml:space="preserve"> у циљу израде аката којима ће се уредити систем управљања јавним политикама и успоставити систем интегрисаног планирања и буџетирања, а тиме и прецизирати улоге кључних институција „центра Владе“ у планском систему.</w:t>
      </w:r>
    </w:p>
    <w:p w:rsidR="00E1738E" w:rsidRDefault="00E1738E" w:rsidP="0058563C">
      <w:pPr>
        <w:tabs>
          <w:tab w:val="left" w:pos="993"/>
        </w:tabs>
        <w:spacing w:before="100" w:beforeAutospacing="1" w:line="240" w:lineRule="auto"/>
        <w:contextualSpacing/>
        <w:jc w:val="both"/>
        <w:rPr>
          <w:rFonts w:ascii="Arial Narrow" w:hAnsi="Arial Narrow"/>
          <w:sz w:val="24"/>
          <w:szCs w:val="24"/>
          <w:lang w:val="sr-Cyrl-CS" w:eastAsia="sr-Latn-CS"/>
        </w:rPr>
      </w:pPr>
    </w:p>
    <w:p w:rsidR="009C764B" w:rsidRDefault="008D6632" w:rsidP="0058563C">
      <w:pPr>
        <w:tabs>
          <w:tab w:val="left" w:pos="993"/>
        </w:tabs>
        <w:spacing w:before="100" w:beforeAutospacing="1" w:line="240" w:lineRule="auto"/>
        <w:contextualSpacing/>
        <w:jc w:val="both"/>
        <w:rPr>
          <w:rFonts w:ascii="Arial Narrow" w:hAnsi="Arial Narrow"/>
          <w:sz w:val="24"/>
          <w:szCs w:val="24"/>
          <w:lang w:val="sr-Cyrl-CS" w:eastAsia="sr-Latn-CS"/>
        </w:rPr>
      </w:pPr>
      <w:r w:rsidRPr="00B26010">
        <w:rPr>
          <w:rFonts w:ascii="Arial Narrow" w:hAnsi="Arial Narrow"/>
          <w:sz w:val="24"/>
          <w:szCs w:val="24"/>
          <w:lang w:val="sr-Latn-CS" w:eastAsia="sr-Latn-CS"/>
        </w:rPr>
        <w:t>Заокружен је стратешки оквир за реализацију активности у домену еУправе у Републици Србији</w:t>
      </w:r>
      <w:r w:rsidRPr="00B579B8">
        <w:rPr>
          <w:rFonts w:ascii="Arial Narrow" w:hAnsi="Arial Narrow"/>
          <w:sz w:val="24"/>
          <w:szCs w:val="24"/>
          <w:lang w:val="sr-Cyrl-CS" w:eastAsia="sr-Latn-CS"/>
        </w:rPr>
        <w:t xml:space="preserve"> усвајањем у</w:t>
      </w:r>
      <w:r w:rsidRPr="00B26010">
        <w:rPr>
          <w:rFonts w:ascii="Arial Narrow" w:hAnsi="Arial Narrow"/>
          <w:sz w:val="24"/>
          <w:szCs w:val="24"/>
          <w:lang w:val="sr-Cyrl-CS" w:eastAsia="sr-Latn-CS"/>
        </w:rPr>
        <w:t xml:space="preserve"> де</w:t>
      </w:r>
      <w:r>
        <w:rPr>
          <w:rFonts w:ascii="Arial Narrow" w:hAnsi="Arial Narrow"/>
          <w:sz w:val="24"/>
          <w:szCs w:val="24"/>
          <w:lang w:val="sr-Cyrl-CS" w:eastAsia="sr-Latn-CS"/>
        </w:rPr>
        <w:t xml:space="preserve">цембру 2015. године </w:t>
      </w:r>
      <w:r w:rsidRPr="00B26010">
        <w:rPr>
          <w:rFonts w:ascii="Arial Narrow" w:hAnsi="Arial Narrow"/>
          <w:sz w:val="24"/>
          <w:szCs w:val="24"/>
          <w:lang w:val="sr-Cyrl-CS" w:eastAsia="sr-Latn-CS"/>
        </w:rPr>
        <w:t>Стратегиј</w:t>
      </w:r>
      <w:r w:rsidR="000E000D">
        <w:rPr>
          <w:rFonts w:ascii="Arial Narrow" w:hAnsi="Arial Narrow"/>
          <w:sz w:val="24"/>
          <w:szCs w:val="24"/>
          <w:lang w:val="sr-Cyrl-CS" w:eastAsia="sr-Latn-CS"/>
        </w:rPr>
        <w:t>е</w:t>
      </w:r>
      <w:r w:rsidRPr="00B26010">
        <w:rPr>
          <w:rFonts w:ascii="Arial Narrow" w:hAnsi="Arial Narrow"/>
          <w:sz w:val="24"/>
          <w:szCs w:val="24"/>
          <w:lang w:val="sr-Cyrl-CS" w:eastAsia="sr-Latn-CS"/>
        </w:rPr>
        <w:t xml:space="preserve"> </w:t>
      </w:r>
      <w:r>
        <w:rPr>
          <w:rFonts w:ascii="Arial Narrow" w:hAnsi="Arial Narrow"/>
          <w:sz w:val="24"/>
          <w:szCs w:val="24"/>
          <w:lang w:val="sr-Cyrl-CS" w:eastAsia="sr-Latn-CS"/>
        </w:rPr>
        <w:t xml:space="preserve">развоја е управе </w:t>
      </w:r>
      <w:r w:rsidRPr="00B26010">
        <w:rPr>
          <w:rFonts w:ascii="Arial Narrow" w:hAnsi="Arial Narrow"/>
          <w:sz w:val="24"/>
          <w:szCs w:val="24"/>
          <w:lang w:val="sr-Cyrl-CS" w:eastAsia="sr-Latn-CS"/>
        </w:rPr>
        <w:t>са Акционим плано</w:t>
      </w:r>
      <w:r w:rsidR="000E000D">
        <w:rPr>
          <w:rFonts w:ascii="Arial Narrow" w:hAnsi="Arial Narrow"/>
          <w:sz w:val="24"/>
          <w:szCs w:val="24"/>
          <w:lang w:val="sr-Cyrl-CS" w:eastAsia="sr-Latn-CS"/>
        </w:rPr>
        <w:t xml:space="preserve">м („Службени гласник РС“, број </w:t>
      </w:r>
      <w:r w:rsidRPr="00B26010">
        <w:rPr>
          <w:rFonts w:ascii="Arial Narrow" w:hAnsi="Arial Narrow"/>
          <w:sz w:val="24"/>
          <w:szCs w:val="24"/>
          <w:lang w:val="sr-Cyrl-CS" w:eastAsia="sr-Latn-CS"/>
        </w:rPr>
        <w:t>107/15)</w:t>
      </w:r>
      <w:r w:rsidR="000E000D">
        <w:rPr>
          <w:rFonts w:ascii="Arial Narrow" w:hAnsi="Arial Narrow"/>
          <w:sz w:val="24"/>
          <w:szCs w:val="24"/>
          <w:lang w:val="sr-Cyrl-CS" w:eastAsia="sr-Latn-CS"/>
        </w:rPr>
        <w:t>.</w:t>
      </w:r>
    </w:p>
    <w:p w:rsidR="004050EC" w:rsidRDefault="004050EC" w:rsidP="00860DFA">
      <w:pPr>
        <w:tabs>
          <w:tab w:val="left" w:pos="993"/>
        </w:tabs>
        <w:spacing w:before="100" w:beforeAutospacing="1" w:line="240" w:lineRule="auto"/>
        <w:contextualSpacing/>
        <w:jc w:val="both"/>
        <w:rPr>
          <w:rFonts w:ascii="Arial Narrow" w:hAnsi="Arial Narrow"/>
          <w:sz w:val="24"/>
          <w:szCs w:val="24"/>
          <w:lang w:val="sr-Cyrl-CS" w:eastAsia="sr-Latn-CS"/>
        </w:rPr>
      </w:pPr>
    </w:p>
    <w:p w:rsidR="001B7FBA" w:rsidRDefault="001B7FBA" w:rsidP="001B7FBA">
      <w:pPr>
        <w:spacing w:after="0" w:line="240" w:lineRule="auto"/>
        <w:jc w:val="both"/>
        <w:rPr>
          <w:rFonts w:ascii="Arial Narrow" w:hAnsi="Arial Narrow"/>
          <w:sz w:val="24"/>
          <w:szCs w:val="24"/>
          <w:lang w:val="sr-Cyrl-CS"/>
        </w:rPr>
      </w:pPr>
      <w:r>
        <w:rPr>
          <w:rFonts w:ascii="Arial Narrow" w:hAnsi="Arial Narrow"/>
          <w:sz w:val="24"/>
          <w:szCs w:val="24"/>
          <w:lang w:val="sr-Cyrl-CS"/>
        </w:rPr>
        <w:t xml:space="preserve">У оквиру </w:t>
      </w:r>
      <w:r w:rsidRPr="00DC5B91">
        <w:rPr>
          <w:rFonts w:ascii="Arial Narrow" w:hAnsi="Arial Narrow"/>
          <w:b/>
          <w:color w:val="1F497D" w:themeColor="text2"/>
          <w:sz w:val="24"/>
          <w:szCs w:val="24"/>
          <w:lang w:val="sr-Cyrl-CS"/>
        </w:rPr>
        <w:t>Другог циља</w:t>
      </w:r>
      <w:r w:rsidR="00894833">
        <w:rPr>
          <w:rFonts w:ascii="Arial Narrow" w:hAnsi="Arial Narrow"/>
          <w:sz w:val="24"/>
          <w:szCs w:val="24"/>
          <w:lang w:val="sr-Cyrl-CS"/>
        </w:rPr>
        <w:t>:</w:t>
      </w:r>
      <w:r w:rsidRPr="00860DFA">
        <w:rPr>
          <w:rFonts w:ascii="Arial Narrow" w:hAnsi="Arial Narrow"/>
          <w:sz w:val="24"/>
          <w:szCs w:val="24"/>
          <w:lang w:val="sr-Cyrl-CS"/>
        </w:rPr>
        <w:t xml:space="preserve"> </w:t>
      </w:r>
      <w:r w:rsidR="00860DFA" w:rsidRPr="005E42AF">
        <w:rPr>
          <w:rFonts w:ascii="Arial Narrow" w:hAnsi="Arial Narrow"/>
          <w:b/>
          <w:color w:val="1F497D" w:themeColor="text2"/>
          <w:sz w:val="24"/>
          <w:szCs w:val="24"/>
          <w:lang w:val="sr-Cyrl-CS"/>
        </w:rPr>
        <w:t>„Ус</w:t>
      </w:r>
      <w:r w:rsidR="00860DFA" w:rsidRPr="00605517">
        <w:rPr>
          <w:rFonts w:ascii="Arial Narrow" w:hAnsi="Arial Narrow"/>
          <w:b/>
          <w:color w:val="1F497D" w:themeColor="text2"/>
          <w:sz w:val="24"/>
          <w:szCs w:val="24"/>
          <w:lang w:val="sr-Cyrl-CS"/>
        </w:rPr>
        <w:t>постављање усклађеног јавно-службеничког система заснованог на заслугама и унапређење управљања</w:t>
      </w:r>
      <w:r w:rsidR="00860DFA" w:rsidRPr="005E42AF">
        <w:rPr>
          <w:rFonts w:ascii="Arial Narrow" w:hAnsi="Arial Narrow"/>
          <w:b/>
          <w:color w:val="1F497D" w:themeColor="text2"/>
          <w:sz w:val="24"/>
          <w:szCs w:val="24"/>
          <w:lang w:val="sr-Cyrl-CS"/>
        </w:rPr>
        <w:t xml:space="preserve"> људским ресурсима“</w:t>
      </w:r>
      <w:r w:rsidR="009F4A0E">
        <w:rPr>
          <w:rFonts w:ascii="Arial Narrow" w:hAnsi="Arial Narrow"/>
          <w:b/>
          <w:color w:val="1F497D" w:themeColor="text2"/>
          <w:sz w:val="24"/>
          <w:szCs w:val="24"/>
          <w:lang w:val="sr-Cyrl-CS"/>
        </w:rPr>
        <w:t xml:space="preserve"> </w:t>
      </w:r>
      <w:r w:rsidR="008C4144">
        <w:rPr>
          <w:rFonts w:ascii="Arial Narrow" w:hAnsi="Arial Narrow"/>
          <w:sz w:val="24"/>
          <w:szCs w:val="24"/>
          <w:lang w:val="sr-Cyrl-CS"/>
        </w:rPr>
        <w:t xml:space="preserve">постављено је </w:t>
      </w:r>
      <w:r w:rsidR="00F95417">
        <w:rPr>
          <w:rFonts w:ascii="Arial Narrow" w:hAnsi="Arial Narrow"/>
          <w:sz w:val="24"/>
          <w:szCs w:val="24"/>
          <w:lang w:val="sr-Cyrl-CS"/>
        </w:rPr>
        <w:t>16 индикатора повезаних са 10 резултата</w:t>
      </w:r>
      <w:r w:rsidR="00283F6F">
        <w:rPr>
          <w:rFonts w:ascii="Arial Narrow" w:hAnsi="Arial Narrow"/>
          <w:sz w:val="24"/>
          <w:szCs w:val="24"/>
          <w:lang w:val="sr-Cyrl-CS"/>
        </w:rPr>
        <w:t xml:space="preserve"> (3 индикатора су Сигма индикатори и мерење за 2015. годину Сигма ће спровести у 2016. </w:t>
      </w:r>
      <w:r w:rsidR="008C4144">
        <w:rPr>
          <w:rFonts w:ascii="Arial Narrow" w:hAnsi="Arial Narrow"/>
          <w:sz w:val="24"/>
          <w:szCs w:val="24"/>
          <w:lang w:val="sr-Cyrl-CS"/>
        </w:rPr>
        <w:t>години, с тим да</w:t>
      </w:r>
      <w:r w:rsidR="00283F6F">
        <w:rPr>
          <w:rFonts w:ascii="Arial Narrow" w:hAnsi="Arial Narrow"/>
          <w:sz w:val="24"/>
          <w:szCs w:val="24"/>
          <w:lang w:val="sr-Cyrl-CS"/>
        </w:rPr>
        <w:t xml:space="preserve"> у тренутку израде овог Извештаја не постоје исказане вредности за дате индикаторе, </w:t>
      </w:r>
      <w:r w:rsidR="008C4144">
        <w:rPr>
          <w:rFonts w:ascii="Arial Narrow" w:hAnsi="Arial Narrow"/>
          <w:sz w:val="24"/>
          <w:szCs w:val="24"/>
          <w:lang w:val="sr-Cyrl-CS"/>
        </w:rPr>
        <w:t>а учесталост праћења за 9 индикатора су две године).</w:t>
      </w:r>
      <w:r w:rsidR="006D31AA">
        <w:rPr>
          <w:rFonts w:ascii="Arial Narrow" w:hAnsi="Arial Narrow"/>
          <w:sz w:val="24"/>
          <w:szCs w:val="24"/>
          <w:lang w:val="sr-Cyrl-CS"/>
        </w:rPr>
        <w:t xml:space="preserve"> Индикатор само у једном случају показује напредак (за Резултат 2.2.1.</w:t>
      </w:r>
      <w:r w:rsidR="0076469F">
        <w:rPr>
          <w:rFonts w:ascii="Arial Narrow" w:hAnsi="Arial Narrow"/>
          <w:sz w:val="24"/>
          <w:szCs w:val="24"/>
          <w:lang w:val="sr-Cyrl-CS"/>
        </w:rPr>
        <w:t xml:space="preserve"> </w:t>
      </w:r>
      <w:r w:rsidR="006D31AA">
        <w:rPr>
          <w:rFonts w:ascii="Arial Narrow" w:hAnsi="Arial Narrow"/>
          <w:i/>
          <w:sz w:val="24"/>
          <w:szCs w:val="24"/>
          <w:lang w:val="sr-Cyrl-CS"/>
        </w:rPr>
        <w:t>Елементарно унапређени основни елементи УЉР ради превенције даље политизације процеса запошљавања, осипање квалитета кадрова и привлачење квалитетних кандидата за рад у ОДУ</w:t>
      </w:r>
      <w:r w:rsidR="0076469F">
        <w:rPr>
          <w:rFonts w:ascii="Arial Narrow" w:hAnsi="Arial Narrow"/>
          <w:i/>
          <w:sz w:val="24"/>
          <w:szCs w:val="24"/>
          <w:lang w:val="sr-Cyrl-CS"/>
        </w:rPr>
        <w:t xml:space="preserve">), </w:t>
      </w:r>
      <w:r w:rsidR="001C5CEC" w:rsidRPr="001C5CEC">
        <w:rPr>
          <w:rFonts w:ascii="Arial Narrow" w:hAnsi="Arial Narrow"/>
          <w:sz w:val="24"/>
          <w:szCs w:val="24"/>
          <w:lang w:val="sr-Cyrl-CS"/>
        </w:rPr>
        <w:t xml:space="preserve">док </w:t>
      </w:r>
      <w:r w:rsidR="0076469F" w:rsidRPr="00B579B8">
        <w:rPr>
          <w:rFonts w:ascii="Arial Narrow" w:hAnsi="Arial Narrow"/>
          <w:sz w:val="24"/>
          <w:szCs w:val="24"/>
          <w:lang w:val="sr-Cyrl-CS"/>
        </w:rPr>
        <w:t xml:space="preserve">у свим осталим резултатима </w:t>
      </w:r>
      <w:r w:rsidR="00841118" w:rsidRPr="00B579B8">
        <w:rPr>
          <w:rFonts w:ascii="Arial Narrow" w:hAnsi="Arial Narrow"/>
          <w:sz w:val="24"/>
          <w:szCs w:val="24"/>
          <w:lang w:val="sr-Cyrl-CS"/>
        </w:rPr>
        <w:t>није забележен напредак у примени</w:t>
      </w:r>
      <w:r w:rsidR="0076469F" w:rsidRPr="00B579B8">
        <w:rPr>
          <w:rFonts w:ascii="Arial Narrow" w:hAnsi="Arial Narrow"/>
          <w:sz w:val="24"/>
          <w:szCs w:val="24"/>
          <w:lang w:val="sr-Cyrl-CS"/>
        </w:rPr>
        <w:t>.</w:t>
      </w:r>
      <w:r w:rsidR="006D31AA">
        <w:rPr>
          <w:rFonts w:ascii="Arial Narrow" w:hAnsi="Arial Narrow"/>
          <w:i/>
          <w:sz w:val="24"/>
          <w:szCs w:val="24"/>
          <w:lang w:val="sr-Cyrl-CS"/>
        </w:rPr>
        <w:t xml:space="preserve"> </w:t>
      </w:r>
      <w:r w:rsidR="002D5D82">
        <w:rPr>
          <w:rFonts w:ascii="Arial Narrow" w:hAnsi="Arial Narrow"/>
          <w:sz w:val="24"/>
          <w:szCs w:val="24"/>
          <w:lang w:val="sr-Cyrl-CS"/>
        </w:rPr>
        <w:t>Слична ситуација је и са активностима:</w:t>
      </w:r>
      <w:r w:rsidR="0076469F">
        <w:rPr>
          <w:rFonts w:ascii="Arial Narrow" w:hAnsi="Arial Narrow"/>
          <w:sz w:val="24"/>
          <w:szCs w:val="24"/>
          <w:lang w:val="sr-Cyrl-CS"/>
        </w:rPr>
        <w:t xml:space="preserve"> о</w:t>
      </w:r>
      <w:r w:rsidR="007B3A82">
        <w:rPr>
          <w:rFonts w:ascii="Arial Narrow" w:hAnsi="Arial Narrow"/>
          <w:sz w:val="24"/>
          <w:szCs w:val="24"/>
          <w:lang w:val="sr-Cyrl-CS"/>
        </w:rPr>
        <w:t>д</w:t>
      </w:r>
      <w:r w:rsidRPr="00860DFA">
        <w:rPr>
          <w:rFonts w:ascii="Arial Narrow" w:hAnsi="Arial Narrow"/>
          <w:sz w:val="24"/>
          <w:szCs w:val="24"/>
          <w:lang w:val="sr-Cyrl-CS"/>
        </w:rPr>
        <w:t xml:space="preserve"> </w:t>
      </w:r>
      <w:r w:rsidR="00605517">
        <w:rPr>
          <w:rFonts w:ascii="Arial Narrow" w:hAnsi="Arial Narrow"/>
          <w:b/>
          <w:color w:val="1F497D" w:themeColor="text2"/>
          <w:sz w:val="24"/>
          <w:szCs w:val="24"/>
          <w:lang w:val="sr-Cyrl-CS"/>
        </w:rPr>
        <w:t>21</w:t>
      </w:r>
      <w:r w:rsidRPr="00860DFA">
        <w:rPr>
          <w:rFonts w:ascii="Arial Narrow" w:hAnsi="Arial Narrow"/>
          <w:sz w:val="24"/>
          <w:szCs w:val="24"/>
          <w:lang w:val="sr-Cyrl-CS"/>
        </w:rPr>
        <w:t xml:space="preserve"> планираних</w:t>
      </w:r>
      <w:r w:rsidR="001156F4">
        <w:rPr>
          <w:rFonts w:ascii="Arial Narrow" w:hAnsi="Arial Narrow"/>
          <w:sz w:val="24"/>
          <w:szCs w:val="24"/>
          <w:lang w:val="sr-Cyrl-CS"/>
        </w:rPr>
        <w:t xml:space="preserve"> активности</w:t>
      </w:r>
      <w:r w:rsidRPr="00860DFA">
        <w:rPr>
          <w:rFonts w:ascii="Arial Narrow" w:hAnsi="Arial Narrow"/>
          <w:sz w:val="24"/>
          <w:szCs w:val="24"/>
          <w:lang w:val="sr-Cyrl-CS"/>
        </w:rPr>
        <w:t xml:space="preserve">, </w:t>
      </w:r>
      <w:r w:rsidR="00605517">
        <w:rPr>
          <w:rFonts w:ascii="Arial Narrow" w:hAnsi="Arial Narrow"/>
          <w:b/>
          <w:color w:val="1F497D" w:themeColor="text2"/>
          <w:sz w:val="24"/>
          <w:szCs w:val="24"/>
          <w:lang w:val="sr-Cyrl-CS"/>
        </w:rPr>
        <w:t>3</w:t>
      </w:r>
      <w:r w:rsidRPr="00860DFA">
        <w:rPr>
          <w:rFonts w:ascii="Arial Narrow" w:hAnsi="Arial Narrow"/>
          <w:sz w:val="24"/>
          <w:szCs w:val="24"/>
          <w:lang w:val="sr-Cyrl-CS"/>
        </w:rPr>
        <w:t xml:space="preserve"> </w:t>
      </w:r>
      <w:r w:rsidR="00E81E9C">
        <w:rPr>
          <w:rFonts w:ascii="Arial Narrow" w:hAnsi="Arial Narrow"/>
          <w:sz w:val="24"/>
          <w:szCs w:val="24"/>
          <w:lang w:val="sr-Cyrl-CS"/>
        </w:rPr>
        <w:t>је реализо</w:t>
      </w:r>
      <w:r w:rsidRPr="00860DFA">
        <w:rPr>
          <w:rFonts w:ascii="Arial Narrow" w:hAnsi="Arial Narrow"/>
          <w:sz w:val="24"/>
          <w:szCs w:val="24"/>
          <w:lang w:val="sr-Cyrl-CS"/>
        </w:rPr>
        <w:t>в</w:t>
      </w:r>
      <w:r w:rsidR="00E81E9C">
        <w:rPr>
          <w:rFonts w:ascii="Arial Narrow" w:hAnsi="Arial Narrow"/>
          <w:sz w:val="24"/>
          <w:szCs w:val="24"/>
          <w:lang w:val="sr-Cyrl-CS"/>
        </w:rPr>
        <w:t>а</w:t>
      </w:r>
      <w:r w:rsidRPr="00860DFA">
        <w:rPr>
          <w:rFonts w:ascii="Arial Narrow" w:hAnsi="Arial Narrow"/>
          <w:sz w:val="24"/>
          <w:szCs w:val="24"/>
          <w:lang w:val="sr-Cyrl-CS"/>
        </w:rPr>
        <w:t xml:space="preserve">но, </w:t>
      </w:r>
      <w:r w:rsidR="00E25424">
        <w:rPr>
          <w:rFonts w:ascii="Arial Narrow" w:hAnsi="Arial Narrow"/>
          <w:b/>
          <w:color w:val="1F497D" w:themeColor="text2"/>
          <w:sz w:val="24"/>
          <w:szCs w:val="24"/>
          <w:lang w:val="sr-Cyrl-CS"/>
        </w:rPr>
        <w:t>3</w:t>
      </w:r>
      <w:r w:rsidRPr="00B05E9A">
        <w:rPr>
          <w:rFonts w:ascii="Arial Narrow" w:hAnsi="Arial Narrow"/>
          <w:b/>
          <w:color w:val="1F497D" w:themeColor="text2"/>
          <w:sz w:val="24"/>
          <w:szCs w:val="24"/>
          <w:lang w:val="sr-Cyrl-CS"/>
        </w:rPr>
        <w:t xml:space="preserve"> </w:t>
      </w:r>
      <w:r w:rsidRPr="00860DFA">
        <w:rPr>
          <w:rFonts w:ascii="Arial Narrow" w:hAnsi="Arial Narrow"/>
          <w:sz w:val="24"/>
          <w:szCs w:val="24"/>
          <w:lang w:val="sr-Cyrl-CS"/>
        </w:rPr>
        <w:t xml:space="preserve">делимично реализовано, а </w:t>
      </w:r>
      <w:r w:rsidR="00605517" w:rsidRPr="00605517">
        <w:rPr>
          <w:rFonts w:ascii="Arial Narrow" w:hAnsi="Arial Narrow"/>
          <w:b/>
          <w:color w:val="1F497D" w:themeColor="text2"/>
          <w:sz w:val="24"/>
          <w:szCs w:val="24"/>
          <w:lang w:val="sr-Cyrl-CS"/>
        </w:rPr>
        <w:t>15</w:t>
      </w:r>
      <w:r w:rsidRPr="00860DFA">
        <w:rPr>
          <w:rFonts w:ascii="Arial Narrow" w:hAnsi="Arial Narrow"/>
          <w:sz w:val="24"/>
          <w:szCs w:val="24"/>
          <w:lang w:val="sr-Cyrl-CS"/>
        </w:rPr>
        <w:t xml:space="preserve"> активности нису реализоване.</w:t>
      </w:r>
    </w:p>
    <w:p w:rsidR="00CF2591" w:rsidRDefault="00CF2591" w:rsidP="001B7FBA">
      <w:pPr>
        <w:spacing w:after="0" w:line="240" w:lineRule="auto"/>
        <w:jc w:val="both"/>
        <w:rPr>
          <w:rFonts w:ascii="Arial Narrow" w:hAnsi="Arial Narrow"/>
          <w:sz w:val="24"/>
          <w:szCs w:val="24"/>
          <w:lang w:val="sr-Cyrl-CS"/>
        </w:rPr>
      </w:pPr>
    </w:p>
    <w:p w:rsidR="009F4A0E" w:rsidRDefault="009F4A0E" w:rsidP="001B7FBA">
      <w:pPr>
        <w:spacing w:after="0" w:line="240" w:lineRule="auto"/>
        <w:jc w:val="both"/>
        <w:rPr>
          <w:rFonts w:ascii="Arial Narrow" w:hAnsi="Arial Narrow"/>
          <w:sz w:val="24"/>
          <w:szCs w:val="24"/>
          <w:lang w:val="sr-Cyrl-CS"/>
        </w:rPr>
      </w:pPr>
    </w:p>
    <w:tbl>
      <w:tblPr>
        <w:tblStyle w:val="GridTable1LightAccent1"/>
        <w:tblW w:w="0" w:type="auto"/>
        <w:tblInd w:w="108" w:type="dxa"/>
        <w:tblLook w:val="04A0"/>
      </w:tblPr>
      <w:tblGrid>
        <w:gridCol w:w="1054"/>
        <w:gridCol w:w="2721"/>
        <w:gridCol w:w="3019"/>
        <w:gridCol w:w="2674"/>
      </w:tblGrid>
      <w:tr w:rsidR="008A6B27" w:rsidRPr="00BB4AB6" w:rsidTr="009660AB">
        <w:trPr>
          <w:cnfStyle w:val="100000000000"/>
        </w:trPr>
        <w:tc>
          <w:tcPr>
            <w:cnfStyle w:val="001000000000"/>
            <w:tcW w:w="0" w:type="auto"/>
            <w:shd w:val="clear" w:color="auto" w:fill="C0C0C0"/>
            <w:vAlign w:val="center"/>
          </w:tcPr>
          <w:p w:rsidR="008A6B27" w:rsidRPr="00792471" w:rsidRDefault="008A6B27" w:rsidP="009660AB">
            <w:pPr>
              <w:spacing w:before="120" w:line="240" w:lineRule="auto"/>
              <w:ind w:right="108"/>
              <w:jc w:val="center"/>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Резултат</w:t>
            </w:r>
          </w:p>
        </w:tc>
        <w:tc>
          <w:tcPr>
            <w:tcW w:w="0" w:type="auto"/>
            <w:shd w:val="clear" w:color="auto" w:fill="C0C0C0"/>
            <w:vAlign w:val="center"/>
          </w:tcPr>
          <w:p w:rsidR="009660AB" w:rsidRDefault="008A6B27" w:rsidP="009660AB">
            <w:pPr>
              <w:spacing w:after="0" w:line="240" w:lineRule="auto"/>
              <w:ind w:right="-115"/>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Циљна вредност индикатора</w:t>
            </w:r>
          </w:p>
          <w:p w:rsidR="008A6B27" w:rsidRPr="00792471" w:rsidRDefault="008A6B27" w:rsidP="009660AB">
            <w:pPr>
              <w:spacing w:after="0" w:line="240" w:lineRule="auto"/>
              <w:ind w:right="-115"/>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за 2015. годину</w:t>
            </w:r>
          </w:p>
        </w:tc>
        <w:tc>
          <w:tcPr>
            <w:tcW w:w="0" w:type="auto"/>
            <w:shd w:val="clear" w:color="auto" w:fill="C0C0C0"/>
            <w:vAlign w:val="center"/>
          </w:tcPr>
          <w:p w:rsidR="008A6B27" w:rsidRPr="00792471" w:rsidRDefault="008A6B27" w:rsidP="009660AB">
            <w:pPr>
              <w:spacing w:before="120" w:line="240" w:lineRule="auto"/>
              <w:ind w:right="36"/>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Стварна вредност индикатора у 2015. години</w:t>
            </w:r>
          </w:p>
        </w:tc>
        <w:tc>
          <w:tcPr>
            <w:tcW w:w="0" w:type="auto"/>
            <w:shd w:val="clear" w:color="auto" w:fill="C0C0C0"/>
            <w:vAlign w:val="center"/>
          </w:tcPr>
          <w:p w:rsidR="008A6B27" w:rsidRPr="00792471" w:rsidRDefault="008A6B27" w:rsidP="009660AB">
            <w:pPr>
              <w:spacing w:before="120" w:line="240" w:lineRule="auto"/>
              <w:ind w:right="90"/>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Досегнут ниво испуњености резултата/ индикатора</w:t>
            </w:r>
          </w:p>
        </w:tc>
      </w:tr>
      <w:tr w:rsidR="008A6B27" w:rsidRPr="00BB4AB6" w:rsidTr="009660AB">
        <w:trPr>
          <w:trHeight w:val="258"/>
        </w:trPr>
        <w:tc>
          <w:tcPr>
            <w:cnfStyle w:val="001000000000"/>
            <w:tcW w:w="0" w:type="auto"/>
            <w:vAlign w:val="center"/>
          </w:tcPr>
          <w:p w:rsidR="008A6B27" w:rsidRPr="00792471" w:rsidRDefault="008A6B27"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2</w:t>
            </w:r>
            <w:r w:rsidRPr="00792471">
              <w:rPr>
                <w:rFonts w:ascii="Arial Narrow" w:hAnsi="Arial Narrow"/>
                <w:b w:val="0"/>
                <w:color w:val="1F497D" w:themeColor="text2"/>
                <w:sz w:val="20"/>
                <w:szCs w:val="20"/>
                <w:lang w:val="sr-Cyrl-CS"/>
              </w:rPr>
              <w:t>.1.1.</w:t>
            </w:r>
          </w:p>
        </w:tc>
        <w:tc>
          <w:tcPr>
            <w:tcW w:w="0" w:type="auto"/>
            <w:gridSpan w:val="3"/>
            <w:vMerge w:val="restart"/>
            <w:vAlign w:val="center"/>
          </w:tcPr>
          <w:p w:rsidR="008A6B27" w:rsidRPr="00792471" w:rsidRDefault="008A6B27" w:rsidP="00CE382B">
            <w:pPr>
              <w:spacing w:after="0" w:line="240" w:lineRule="auto"/>
              <w:ind w:right="187"/>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r>
      <w:tr w:rsidR="008A6B27" w:rsidRPr="00792471" w:rsidTr="009660AB">
        <w:tc>
          <w:tcPr>
            <w:cnfStyle w:val="001000000000"/>
            <w:tcW w:w="0" w:type="auto"/>
            <w:vAlign w:val="center"/>
          </w:tcPr>
          <w:p w:rsidR="008A6B27" w:rsidRPr="00792471" w:rsidRDefault="008A6B27"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2</w:t>
            </w:r>
            <w:r w:rsidRPr="00792471">
              <w:rPr>
                <w:rFonts w:ascii="Arial Narrow" w:hAnsi="Arial Narrow"/>
                <w:b w:val="0"/>
                <w:color w:val="1F497D" w:themeColor="text2"/>
                <w:sz w:val="20"/>
                <w:szCs w:val="20"/>
                <w:lang w:val="sr-Cyrl-CS"/>
              </w:rPr>
              <w:t>.1.2</w:t>
            </w:r>
            <w:r w:rsidR="001C5CEC">
              <w:rPr>
                <w:rFonts w:ascii="Arial Narrow" w:hAnsi="Arial Narrow"/>
                <w:b w:val="0"/>
                <w:color w:val="1F497D" w:themeColor="text2"/>
                <w:sz w:val="20"/>
                <w:szCs w:val="20"/>
                <w:lang w:val="sr-Cyrl-CS"/>
              </w:rPr>
              <w:t>.</w:t>
            </w:r>
          </w:p>
        </w:tc>
        <w:tc>
          <w:tcPr>
            <w:tcW w:w="0" w:type="auto"/>
            <w:gridSpan w:val="3"/>
            <w:vMerge/>
          </w:tcPr>
          <w:p w:rsidR="008A6B27" w:rsidRPr="00792471" w:rsidRDefault="008A6B27" w:rsidP="00CE382B">
            <w:pPr>
              <w:spacing w:after="0" w:line="240" w:lineRule="auto"/>
              <w:ind w:right="180"/>
              <w:jc w:val="center"/>
              <w:cnfStyle w:val="000000000000"/>
              <w:rPr>
                <w:rFonts w:ascii="Arial Narrow" w:hAnsi="Arial Narrow"/>
                <w:color w:val="1F497D" w:themeColor="text2"/>
                <w:sz w:val="20"/>
                <w:szCs w:val="20"/>
                <w:lang w:val="sr-Cyrl-CS"/>
              </w:rPr>
            </w:pPr>
          </w:p>
        </w:tc>
      </w:tr>
      <w:tr w:rsidR="008A6B27" w:rsidRPr="00792471" w:rsidTr="009660AB">
        <w:trPr>
          <w:trHeight w:val="377"/>
        </w:trPr>
        <w:tc>
          <w:tcPr>
            <w:cnfStyle w:val="001000000000"/>
            <w:tcW w:w="0" w:type="auto"/>
            <w:vMerge w:val="restart"/>
            <w:vAlign w:val="center"/>
          </w:tcPr>
          <w:p w:rsidR="008A6B27" w:rsidRPr="00792471" w:rsidRDefault="008A6B27"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2</w:t>
            </w:r>
            <w:r w:rsidRPr="00792471">
              <w:rPr>
                <w:rFonts w:ascii="Arial Narrow" w:hAnsi="Arial Narrow"/>
                <w:b w:val="0"/>
                <w:color w:val="1F497D" w:themeColor="text2"/>
                <w:sz w:val="20"/>
                <w:szCs w:val="20"/>
                <w:lang w:val="sr-Cyrl-CS"/>
              </w:rPr>
              <w:t>.2.</w:t>
            </w:r>
            <w:r>
              <w:rPr>
                <w:rFonts w:ascii="Arial Narrow" w:hAnsi="Arial Narrow"/>
                <w:b w:val="0"/>
                <w:color w:val="1F497D" w:themeColor="text2"/>
                <w:sz w:val="20"/>
                <w:szCs w:val="20"/>
                <w:lang w:val="sr-Cyrl-CS"/>
              </w:rPr>
              <w:t>1</w:t>
            </w:r>
            <w:r w:rsidRPr="00792471">
              <w:rPr>
                <w:rFonts w:ascii="Arial Narrow" w:hAnsi="Arial Narrow"/>
                <w:b w:val="0"/>
                <w:color w:val="1F497D" w:themeColor="text2"/>
                <w:sz w:val="20"/>
                <w:szCs w:val="20"/>
                <w:lang w:val="sr-Cyrl-CS"/>
              </w:rPr>
              <w:t>.</w:t>
            </w:r>
          </w:p>
        </w:tc>
        <w:tc>
          <w:tcPr>
            <w:tcW w:w="0" w:type="auto"/>
            <w:vAlign w:val="center"/>
          </w:tcPr>
          <w:p w:rsidR="008A6B27" w:rsidRPr="0097363F" w:rsidRDefault="001820C8"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97363F">
              <w:rPr>
                <w:rFonts w:ascii="Arial Narrow" w:hAnsi="Arial Narrow"/>
                <w:color w:val="1F497D" w:themeColor="text2"/>
                <w:sz w:val="20"/>
                <w:szCs w:val="20"/>
                <w:lang w:val="sr-Cyrl-CS"/>
              </w:rPr>
              <w:t>20% више у односу на 2014.год. (7 кандидата по конкурсу</w:t>
            </w:r>
            <w:r w:rsidR="0097363F" w:rsidRPr="0097363F">
              <w:rPr>
                <w:rFonts w:ascii="Arial Narrow" w:hAnsi="Arial Narrow"/>
                <w:color w:val="1F497D" w:themeColor="text2"/>
                <w:sz w:val="20"/>
                <w:szCs w:val="20"/>
              </w:rPr>
              <w:t xml:space="preserve"> </w:t>
            </w:r>
            <w:r w:rsidR="0097363F" w:rsidRPr="0097363F">
              <w:rPr>
                <w:rFonts w:ascii="Arial Narrow" w:hAnsi="Arial Narrow"/>
                <w:color w:val="1F497D" w:themeColor="text2"/>
                <w:sz w:val="20"/>
                <w:szCs w:val="20"/>
                <w:lang w:val="sr-Cyrl-CS"/>
              </w:rPr>
              <w:t>2014.г.</w:t>
            </w:r>
            <w:r w:rsidRPr="0097363F">
              <w:rPr>
                <w:rFonts w:ascii="Arial Narrow" w:hAnsi="Arial Narrow"/>
                <w:color w:val="1F497D" w:themeColor="text2"/>
                <w:sz w:val="20"/>
                <w:szCs w:val="20"/>
                <w:lang w:val="sr-Cyrl-CS"/>
              </w:rPr>
              <w:t>)</w:t>
            </w:r>
          </w:p>
        </w:tc>
        <w:tc>
          <w:tcPr>
            <w:tcW w:w="0" w:type="auto"/>
            <w:vAlign w:val="center"/>
          </w:tcPr>
          <w:p w:rsidR="008A6B27" w:rsidRPr="0097363F" w:rsidRDefault="001820C8" w:rsidP="00CE382B">
            <w:pPr>
              <w:spacing w:after="0" w:line="240" w:lineRule="auto"/>
              <w:ind w:right="36"/>
              <w:jc w:val="center"/>
              <w:cnfStyle w:val="000000000000"/>
              <w:rPr>
                <w:rFonts w:ascii="Arial Narrow" w:hAnsi="Arial Narrow"/>
                <w:color w:val="1F497D" w:themeColor="text2"/>
                <w:sz w:val="20"/>
                <w:szCs w:val="20"/>
                <w:lang w:val="sr-Cyrl-CS"/>
              </w:rPr>
            </w:pPr>
            <w:r w:rsidRPr="0097363F">
              <w:rPr>
                <w:rFonts w:ascii="Arial Narrow" w:hAnsi="Arial Narrow"/>
                <w:color w:val="1F497D" w:themeColor="text2"/>
                <w:sz w:val="20"/>
                <w:szCs w:val="20"/>
                <w:lang w:val="sr-Cyrl-CS"/>
              </w:rPr>
              <w:t>5 кандидата по конкурсу</w:t>
            </w:r>
          </w:p>
        </w:tc>
        <w:tc>
          <w:tcPr>
            <w:tcW w:w="0" w:type="auto"/>
            <w:vAlign w:val="center"/>
          </w:tcPr>
          <w:p w:rsidR="008A6B27" w:rsidRPr="00792471" w:rsidRDefault="0097363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Није испуњено</w:t>
            </w:r>
          </w:p>
        </w:tc>
      </w:tr>
      <w:tr w:rsidR="001820C8" w:rsidRPr="00BB4AB6" w:rsidTr="009660AB">
        <w:trPr>
          <w:trHeight w:val="376"/>
        </w:trPr>
        <w:tc>
          <w:tcPr>
            <w:cnfStyle w:val="001000000000"/>
            <w:tcW w:w="0" w:type="auto"/>
            <w:vMerge/>
            <w:vAlign w:val="center"/>
          </w:tcPr>
          <w:p w:rsidR="001820C8" w:rsidRDefault="001820C8"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gridSpan w:val="3"/>
            <w:vAlign w:val="center"/>
          </w:tcPr>
          <w:p w:rsidR="001820C8" w:rsidRPr="00792471" w:rsidRDefault="001820C8"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r>
      <w:tr w:rsidR="001820C8" w:rsidRPr="00BB4AB6" w:rsidTr="009660AB">
        <w:trPr>
          <w:trHeight w:val="503"/>
        </w:trPr>
        <w:tc>
          <w:tcPr>
            <w:cnfStyle w:val="001000000000"/>
            <w:tcW w:w="0" w:type="auto"/>
            <w:vAlign w:val="center"/>
          </w:tcPr>
          <w:p w:rsidR="001820C8" w:rsidRPr="00792471" w:rsidRDefault="001820C8"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2.2.2.</w:t>
            </w:r>
          </w:p>
        </w:tc>
        <w:tc>
          <w:tcPr>
            <w:tcW w:w="0" w:type="auto"/>
            <w:gridSpan w:val="3"/>
            <w:vAlign w:val="center"/>
          </w:tcPr>
          <w:p w:rsidR="001820C8" w:rsidRPr="00792471" w:rsidRDefault="001820C8"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r w:rsidR="005A3451">
              <w:rPr>
                <w:rFonts w:ascii="Arial Narrow" w:hAnsi="Arial Narrow"/>
                <w:color w:val="1F497D" w:themeColor="text2"/>
                <w:sz w:val="20"/>
                <w:szCs w:val="20"/>
                <w:lang w:val="sr-Cyrl-CS"/>
              </w:rPr>
              <w:t>.</w:t>
            </w:r>
          </w:p>
        </w:tc>
      </w:tr>
      <w:tr w:rsidR="008A6B27" w:rsidRPr="00BB4AB6" w:rsidTr="009660AB">
        <w:trPr>
          <w:trHeight w:val="350"/>
        </w:trPr>
        <w:tc>
          <w:tcPr>
            <w:cnfStyle w:val="001000000000"/>
            <w:tcW w:w="0" w:type="auto"/>
            <w:vMerge w:val="restart"/>
            <w:vAlign w:val="center"/>
          </w:tcPr>
          <w:p w:rsidR="008A6B27" w:rsidRPr="00792471" w:rsidRDefault="001820C8"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2.2.3.</w:t>
            </w:r>
          </w:p>
        </w:tc>
        <w:tc>
          <w:tcPr>
            <w:tcW w:w="0" w:type="auto"/>
            <w:vAlign w:val="center"/>
          </w:tcPr>
          <w:p w:rsidR="008A6B27" w:rsidRPr="00792471" w:rsidRDefault="008A6B27"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СИГМА</w:t>
            </w:r>
          </w:p>
        </w:tc>
        <w:tc>
          <w:tcPr>
            <w:tcW w:w="0" w:type="auto"/>
            <w:vAlign w:val="center"/>
          </w:tcPr>
          <w:p w:rsidR="008A6B27" w:rsidRPr="00792471" w:rsidRDefault="001820C8" w:rsidP="00CE382B">
            <w:pPr>
              <w:spacing w:after="0" w:line="240" w:lineRule="auto"/>
              <w:ind w:right="36"/>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r w:rsidR="005A3451">
              <w:rPr>
                <w:rFonts w:ascii="Arial Narrow" w:hAnsi="Arial Narrow"/>
                <w:color w:val="1F497D" w:themeColor="text2"/>
                <w:sz w:val="20"/>
                <w:szCs w:val="20"/>
                <w:lang w:val="sr-Cyrl-CS"/>
              </w:rPr>
              <w:t>.</w:t>
            </w:r>
          </w:p>
        </w:tc>
        <w:tc>
          <w:tcPr>
            <w:tcW w:w="0" w:type="auto"/>
            <w:vAlign w:val="center"/>
          </w:tcPr>
          <w:p w:rsidR="008A6B27" w:rsidRPr="00792471" w:rsidRDefault="008A6B27" w:rsidP="00CE382B">
            <w:pPr>
              <w:spacing w:after="0" w:line="240" w:lineRule="auto"/>
              <w:ind w:right="180"/>
              <w:jc w:val="center"/>
              <w:cnfStyle w:val="000000000000"/>
              <w:rPr>
                <w:rFonts w:ascii="Arial Narrow" w:hAnsi="Arial Narrow"/>
                <w:color w:val="1F497D" w:themeColor="text2"/>
                <w:sz w:val="20"/>
                <w:szCs w:val="20"/>
                <w:lang w:val="sr-Cyrl-CS"/>
              </w:rPr>
            </w:pPr>
          </w:p>
        </w:tc>
      </w:tr>
      <w:tr w:rsidR="001820C8" w:rsidRPr="00BB4AB6" w:rsidTr="009660AB">
        <w:trPr>
          <w:trHeight w:val="251"/>
        </w:trPr>
        <w:tc>
          <w:tcPr>
            <w:cnfStyle w:val="001000000000"/>
            <w:tcW w:w="0" w:type="auto"/>
            <w:vMerge/>
            <w:vAlign w:val="center"/>
          </w:tcPr>
          <w:p w:rsidR="001820C8" w:rsidRPr="00792471" w:rsidRDefault="001820C8"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1820C8" w:rsidRPr="00792471" w:rsidRDefault="001820C8"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СИГМА</w:t>
            </w:r>
          </w:p>
        </w:tc>
        <w:tc>
          <w:tcPr>
            <w:tcW w:w="0" w:type="auto"/>
            <w:vAlign w:val="center"/>
          </w:tcPr>
          <w:p w:rsidR="001820C8" w:rsidRPr="00792471" w:rsidRDefault="001820C8"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СУК: 69,7%</w:t>
            </w:r>
            <w:r w:rsidR="00DE270B">
              <w:rPr>
                <w:rFonts w:ascii="Arial Narrow" w:hAnsi="Arial Narrow"/>
                <w:color w:val="1F497D" w:themeColor="text2"/>
                <w:sz w:val="20"/>
                <w:szCs w:val="20"/>
                <w:lang w:val="sr-Cyrl-CS"/>
              </w:rPr>
              <w:t xml:space="preserve"> у односу на 82,9% у 2014.</w:t>
            </w:r>
            <w:r w:rsidR="003847F9">
              <w:rPr>
                <w:rFonts w:ascii="Arial Narrow" w:hAnsi="Arial Narrow"/>
                <w:color w:val="1F497D" w:themeColor="text2"/>
                <w:sz w:val="20"/>
                <w:szCs w:val="20"/>
                <w:lang w:val="sr-Cyrl-CS"/>
              </w:rPr>
              <w:t xml:space="preserve"> (органичење запошљавања)</w:t>
            </w:r>
          </w:p>
        </w:tc>
        <w:tc>
          <w:tcPr>
            <w:tcW w:w="0" w:type="auto"/>
            <w:vAlign w:val="center"/>
          </w:tcPr>
          <w:p w:rsidR="001820C8" w:rsidRPr="00792471" w:rsidRDefault="00DE270B"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ЦВ за 2017. је 87% (фаворизовање јавног конкурса)</w:t>
            </w:r>
          </w:p>
        </w:tc>
      </w:tr>
      <w:tr w:rsidR="003847F9" w:rsidRPr="00792471" w:rsidTr="009660AB">
        <w:trPr>
          <w:trHeight w:val="377"/>
        </w:trPr>
        <w:tc>
          <w:tcPr>
            <w:cnfStyle w:val="001000000000"/>
            <w:tcW w:w="0" w:type="auto"/>
            <w:vMerge w:val="restart"/>
            <w:shd w:val="clear" w:color="auto" w:fill="auto"/>
            <w:vAlign w:val="center"/>
          </w:tcPr>
          <w:p w:rsidR="003847F9" w:rsidRPr="00792471" w:rsidRDefault="003847F9"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lastRenderedPageBreak/>
              <w:t>2.3.1.</w:t>
            </w:r>
          </w:p>
        </w:tc>
        <w:tc>
          <w:tcPr>
            <w:tcW w:w="0" w:type="auto"/>
            <w:vAlign w:val="center"/>
          </w:tcPr>
          <w:p w:rsidR="003847F9" w:rsidRPr="00792471" w:rsidRDefault="003847F9"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30</w:t>
            </w:r>
            <w:r w:rsidR="00A420C6">
              <w:rPr>
                <w:rFonts w:ascii="Arial Narrow" w:hAnsi="Arial Narrow"/>
                <w:color w:val="1F497D" w:themeColor="text2"/>
                <w:sz w:val="20"/>
                <w:szCs w:val="20"/>
                <w:lang w:val="sr-Cyrl-CS"/>
              </w:rPr>
              <w:t>%</w:t>
            </w:r>
          </w:p>
        </w:tc>
        <w:tc>
          <w:tcPr>
            <w:tcW w:w="0" w:type="auto"/>
            <w:vAlign w:val="center"/>
          </w:tcPr>
          <w:p w:rsidR="003847F9" w:rsidRPr="00792471" w:rsidRDefault="003847F9" w:rsidP="00CE382B">
            <w:pPr>
              <w:spacing w:after="0" w:line="240" w:lineRule="auto"/>
              <w:ind w:right="36"/>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0</w:t>
            </w:r>
            <w:r w:rsidR="00A420C6">
              <w:rPr>
                <w:rFonts w:ascii="Arial Narrow" w:hAnsi="Arial Narrow"/>
                <w:color w:val="1F497D" w:themeColor="text2"/>
                <w:sz w:val="20"/>
                <w:szCs w:val="20"/>
                <w:lang w:val="sr-Cyrl-CS"/>
              </w:rPr>
              <w:t>%</w:t>
            </w:r>
          </w:p>
        </w:tc>
        <w:tc>
          <w:tcPr>
            <w:tcW w:w="0" w:type="auto"/>
            <w:vAlign w:val="center"/>
          </w:tcPr>
          <w:p w:rsidR="003847F9" w:rsidRPr="00792471" w:rsidRDefault="003847F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Није испуњен</w:t>
            </w:r>
          </w:p>
        </w:tc>
      </w:tr>
      <w:tr w:rsidR="003847F9" w:rsidRPr="00BB4AB6" w:rsidTr="009660AB">
        <w:trPr>
          <w:trHeight w:val="376"/>
        </w:trPr>
        <w:tc>
          <w:tcPr>
            <w:cnfStyle w:val="001000000000"/>
            <w:tcW w:w="0" w:type="auto"/>
            <w:vMerge/>
            <w:shd w:val="clear" w:color="auto" w:fill="auto"/>
            <w:vAlign w:val="center"/>
          </w:tcPr>
          <w:p w:rsidR="003847F9" w:rsidRDefault="003847F9"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3847F9" w:rsidRPr="00792471" w:rsidRDefault="003847F9"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СИГМА</w:t>
            </w:r>
          </w:p>
        </w:tc>
        <w:tc>
          <w:tcPr>
            <w:tcW w:w="0" w:type="auto"/>
            <w:vAlign w:val="center"/>
          </w:tcPr>
          <w:p w:rsidR="003847F9" w:rsidRPr="00792471" w:rsidRDefault="003847F9" w:rsidP="00CE382B">
            <w:pPr>
              <w:spacing w:after="0" w:line="240" w:lineRule="auto"/>
              <w:ind w:right="36"/>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r w:rsidR="005A3451">
              <w:rPr>
                <w:rFonts w:ascii="Arial Narrow" w:hAnsi="Arial Narrow"/>
                <w:color w:val="1F497D" w:themeColor="text2"/>
                <w:sz w:val="20"/>
                <w:szCs w:val="20"/>
                <w:lang w:val="sr-Cyrl-CS"/>
              </w:rPr>
              <w:t>.</w:t>
            </w:r>
          </w:p>
        </w:tc>
        <w:tc>
          <w:tcPr>
            <w:tcW w:w="0" w:type="auto"/>
            <w:vAlign w:val="center"/>
          </w:tcPr>
          <w:p w:rsidR="003847F9" w:rsidRPr="00792471" w:rsidRDefault="003847F9" w:rsidP="00CE382B">
            <w:pPr>
              <w:spacing w:after="0" w:line="240" w:lineRule="auto"/>
              <w:ind w:right="180"/>
              <w:jc w:val="center"/>
              <w:cnfStyle w:val="000000000000"/>
              <w:rPr>
                <w:rFonts w:ascii="Arial Narrow" w:hAnsi="Arial Narrow"/>
                <w:color w:val="1F497D" w:themeColor="text2"/>
                <w:sz w:val="20"/>
                <w:szCs w:val="20"/>
                <w:lang w:val="sr-Cyrl-CS"/>
              </w:rPr>
            </w:pPr>
          </w:p>
        </w:tc>
      </w:tr>
      <w:tr w:rsidR="003847F9" w:rsidRPr="00BB4AB6" w:rsidTr="009660AB">
        <w:trPr>
          <w:trHeight w:val="377"/>
        </w:trPr>
        <w:tc>
          <w:tcPr>
            <w:cnfStyle w:val="001000000000"/>
            <w:tcW w:w="0" w:type="auto"/>
            <w:vMerge w:val="restart"/>
            <w:shd w:val="clear" w:color="auto" w:fill="FF0000"/>
            <w:vAlign w:val="center"/>
          </w:tcPr>
          <w:p w:rsidR="003847F9" w:rsidRPr="00792471" w:rsidRDefault="003847F9"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2.3.2.</w:t>
            </w:r>
          </w:p>
        </w:tc>
        <w:tc>
          <w:tcPr>
            <w:tcW w:w="0" w:type="auto"/>
            <w:gridSpan w:val="3"/>
            <w:vAlign w:val="center"/>
          </w:tcPr>
          <w:p w:rsidR="003847F9" w:rsidRPr="00792471" w:rsidRDefault="003847F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r w:rsidR="005A3451">
              <w:rPr>
                <w:rFonts w:ascii="Arial Narrow" w:hAnsi="Arial Narrow"/>
                <w:color w:val="1F497D" w:themeColor="text2"/>
                <w:sz w:val="20"/>
                <w:szCs w:val="20"/>
                <w:lang w:val="sr-Cyrl-CS"/>
              </w:rPr>
              <w:t>.</w:t>
            </w:r>
          </w:p>
        </w:tc>
      </w:tr>
      <w:tr w:rsidR="008A6B27" w:rsidRPr="00792471" w:rsidTr="009660AB">
        <w:trPr>
          <w:trHeight w:val="376"/>
        </w:trPr>
        <w:tc>
          <w:tcPr>
            <w:cnfStyle w:val="001000000000"/>
            <w:tcW w:w="0" w:type="auto"/>
            <w:vMerge/>
            <w:shd w:val="clear" w:color="auto" w:fill="FF0000"/>
            <w:vAlign w:val="center"/>
          </w:tcPr>
          <w:p w:rsidR="008A6B27" w:rsidRPr="00792471" w:rsidRDefault="008A6B27"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8A6B27" w:rsidRPr="00792471" w:rsidRDefault="003847F9"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5</w:t>
            </w:r>
          </w:p>
        </w:tc>
        <w:tc>
          <w:tcPr>
            <w:tcW w:w="0" w:type="auto"/>
            <w:vAlign w:val="center"/>
          </w:tcPr>
          <w:p w:rsidR="008A6B27" w:rsidRPr="00792471" w:rsidRDefault="008A6B27" w:rsidP="00CE382B">
            <w:pPr>
              <w:spacing w:after="0" w:line="240" w:lineRule="auto"/>
              <w:ind w:right="36"/>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0</w:t>
            </w:r>
          </w:p>
        </w:tc>
        <w:tc>
          <w:tcPr>
            <w:tcW w:w="0" w:type="auto"/>
            <w:vAlign w:val="center"/>
          </w:tcPr>
          <w:p w:rsidR="008A6B27" w:rsidRPr="00792471" w:rsidRDefault="008A6B27" w:rsidP="00CE382B">
            <w:pPr>
              <w:spacing w:after="0" w:line="240" w:lineRule="auto"/>
              <w:ind w:right="180"/>
              <w:jc w:val="center"/>
              <w:cnfStyle w:val="0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Није испуњен</w:t>
            </w:r>
          </w:p>
        </w:tc>
      </w:tr>
      <w:tr w:rsidR="008A6B27" w:rsidRPr="00792471" w:rsidTr="009660AB">
        <w:trPr>
          <w:trHeight w:val="251"/>
        </w:trPr>
        <w:tc>
          <w:tcPr>
            <w:cnfStyle w:val="001000000000"/>
            <w:tcW w:w="0" w:type="auto"/>
            <w:vMerge w:val="restart"/>
            <w:vAlign w:val="center"/>
          </w:tcPr>
          <w:p w:rsidR="008A6B27" w:rsidRPr="00792471" w:rsidRDefault="003847F9"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2.3.3.</w:t>
            </w:r>
          </w:p>
        </w:tc>
        <w:tc>
          <w:tcPr>
            <w:tcW w:w="0" w:type="auto"/>
            <w:vAlign w:val="center"/>
          </w:tcPr>
          <w:p w:rsidR="008A6B27" w:rsidRPr="00792471" w:rsidRDefault="003847F9"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100 ЈЛС, 1 састанак</w:t>
            </w:r>
          </w:p>
        </w:tc>
        <w:tc>
          <w:tcPr>
            <w:tcW w:w="0" w:type="auto"/>
            <w:vAlign w:val="center"/>
          </w:tcPr>
          <w:p w:rsidR="008A6B27" w:rsidRPr="00792471" w:rsidRDefault="003847F9" w:rsidP="00CE382B">
            <w:pPr>
              <w:spacing w:after="0" w:line="240" w:lineRule="auto"/>
              <w:ind w:right="36"/>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0</w:t>
            </w:r>
          </w:p>
        </w:tc>
        <w:tc>
          <w:tcPr>
            <w:tcW w:w="0" w:type="auto"/>
            <w:vAlign w:val="center"/>
          </w:tcPr>
          <w:p w:rsidR="008A6B27" w:rsidRPr="00792471" w:rsidRDefault="003847F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Није испуњен</w:t>
            </w:r>
          </w:p>
        </w:tc>
      </w:tr>
      <w:tr w:rsidR="003847F9" w:rsidRPr="00BB4AB6" w:rsidTr="009660AB">
        <w:trPr>
          <w:trHeight w:val="251"/>
        </w:trPr>
        <w:tc>
          <w:tcPr>
            <w:cnfStyle w:val="001000000000"/>
            <w:tcW w:w="0" w:type="auto"/>
            <w:vMerge/>
            <w:vAlign w:val="center"/>
          </w:tcPr>
          <w:p w:rsidR="003847F9" w:rsidRPr="00792471" w:rsidRDefault="003847F9"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gridSpan w:val="3"/>
            <w:vAlign w:val="center"/>
          </w:tcPr>
          <w:p w:rsidR="003847F9" w:rsidRPr="00792471" w:rsidRDefault="003847F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r w:rsidR="005A3451">
              <w:rPr>
                <w:rFonts w:ascii="Arial Narrow" w:hAnsi="Arial Narrow"/>
                <w:color w:val="1F497D" w:themeColor="text2"/>
                <w:sz w:val="20"/>
                <w:szCs w:val="20"/>
                <w:lang w:val="sr-Cyrl-CS"/>
              </w:rPr>
              <w:t>.</w:t>
            </w:r>
          </w:p>
        </w:tc>
      </w:tr>
      <w:tr w:rsidR="003847F9" w:rsidRPr="00BB4AB6" w:rsidTr="009660AB">
        <w:trPr>
          <w:trHeight w:val="251"/>
        </w:trPr>
        <w:tc>
          <w:tcPr>
            <w:cnfStyle w:val="001000000000"/>
            <w:tcW w:w="0" w:type="auto"/>
            <w:vMerge w:val="restart"/>
            <w:vAlign w:val="center"/>
          </w:tcPr>
          <w:p w:rsidR="003847F9" w:rsidRPr="00792471" w:rsidRDefault="003847F9" w:rsidP="00CE382B">
            <w:pPr>
              <w:tabs>
                <w:tab w:val="left" w:pos="1440"/>
              </w:tabs>
              <w:spacing w:after="0" w:line="240" w:lineRule="auto"/>
              <w:ind w:right="108"/>
              <w:jc w:val="center"/>
              <w:rPr>
                <w:rFonts w:ascii="Arial Narrow" w:hAnsi="Arial Narrow"/>
                <w:b w:val="0"/>
                <w:color w:val="1F497D" w:themeColor="text2"/>
                <w:sz w:val="20"/>
                <w:szCs w:val="20"/>
                <w:lang w:val="sr-Cyrl-CS"/>
              </w:rPr>
            </w:pPr>
            <w:r w:rsidRPr="00792471">
              <w:rPr>
                <w:rFonts w:ascii="Arial Narrow" w:hAnsi="Arial Narrow"/>
                <w:b w:val="0"/>
                <w:color w:val="1F497D" w:themeColor="text2"/>
                <w:sz w:val="20"/>
                <w:szCs w:val="20"/>
                <w:lang w:val="sr-Cyrl-CS"/>
              </w:rPr>
              <w:t>1.4.3.</w:t>
            </w:r>
          </w:p>
        </w:tc>
        <w:tc>
          <w:tcPr>
            <w:tcW w:w="0" w:type="auto"/>
            <w:gridSpan w:val="3"/>
            <w:vAlign w:val="center"/>
          </w:tcPr>
          <w:p w:rsidR="003847F9" w:rsidRPr="00792471" w:rsidRDefault="003847F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r w:rsidR="005A3451">
              <w:rPr>
                <w:rFonts w:ascii="Arial Narrow" w:hAnsi="Arial Narrow"/>
                <w:color w:val="1F497D" w:themeColor="text2"/>
                <w:sz w:val="20"/>
                <w:szCs w:val="20"/>
                <w:lang w:val="sr-Cyrl-CS"/>
              </w:rPr>
              <w:t>.</w:t>
            </w:r>
          </w:p>
        </w:tc>
      </w:tr>
      <w:tr w:rsidR="003847F9" w:rsidRPr="00BB4AB6" w:rsidTr="009660AB">
        <w:trPr>
          <w:trHeight w:val="251"/>
        </w:trPr>
        <w:tc>
          <w:tcPr>
            <w:cnfStyle w:val="001000000000"/>
            <w:tcW w:w="0" w:type="auto"/>
            <w:vMerge/>
          </w:tcPr>
          <w:p w:rsidR="003847F9" w:rsidRPr="00792471" w:rsidRDefault="003847F9"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gridSpan w:val="3"/>
            <w:vAlign w:val="center"/>
          </w:tcPr>
          <w:p w:rsidR="003847F9" w:rsidRPr="00792471" w:rsidRDefault="003847F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r w:rsidR="005A3451">
              <w:rPr>
                <w:rFonts w:ascii="Arial Narrow" w:hAnsi="Arial Narrow"/>
                <w:color w:val="1F497D" w:themeColor="text2"/>
                <w:sz w:val="20"/>
                <w:szCs w:val="20"/>
                <w:lang w:val="sr-Cyrl-CS"/>
              </w:rPr>
              <w:t>.</w:t>
            </w:r>
          </w:p>
        </w:tc>
      </w:tr>
    </w:tbl>
    <w:p w:rsidR="00CF2591" w:rsidRDefault="00CF2591" w:rsidP="00CF2591">
      <w:pPr>
        <w:spacing w:after="0" w:line="240" w:lineRule="auto"/>
        <w:jc w:val="center"/>
        <w:rPr>
          <w:rFonts w:ascii="Arial Narrow" w:hAnsi="Arial Narrow"/>
          <w:sz w:val="24"/>
          <w:szCs w:val="24"/>
          <w:lang w:val="sr-Cyrl-CS"/>
        </w:rPr>
      </w:pPr>
    </w:p>
    <w:p w:rsidR="0008651C" w:rsidRPr="0008651C" w:rsidRDefault="00F60B56" w:rsidP="0008651C">
      <w:pPr>
        <w:tabs>
          <w:tab w:val="left" w:pos="1440"/>
        </w:tabs>
        <w:ind w:left="810" w:right="720"/>
        <w:rPr>
          <w:rFonts w:ascii="Arial Narrow" w:hAnsi="Arial Narrow"/>
          <w:i/>
          <w:color w:val="365F91"/>
          <w:sz w:val="20"/>
          <w:szCs w:val="20"/>
          <w:lang w:val="sr-Cyrl-CS"/>
        </w:rPr>
      </w:pPr>
      <w:r>
        <w:rPr>
          <w:rFonts w:ascii="Arial Narrow" w:hAnsi="Arial Narrow"/>
          <w:i/>
          <w:color w:val="365F91"/>
          <w:sz w:val="20"/>
          <w:szCs w:val="20"/>
          <w:lang w:val="sr-Cyrl-CS"/>
        </w:rPr>
        <w:t>Табела 3</w:t>
      </w:r>
      <w:r w:rsidR="0008651C" w:rsidRPr="00D6193E">
        <w:rPr>
          <w:rFonts w:ascii="Arial Narrow" w:hAnsi="Arial Narrow"/>
          <w:i/>
          <w:color w:val="365F91"/>
          <w:sz w:val="20"/>
          <w:szCs w:val="20"/>
          <w:lang w:val="sr-Cyrl-CS"/>
        </w:rPr>
        <w:t xml:space="preserve">: </w:t>
      </w:r>
      <w:r w:rsidR="00CB6EE3">
        <w:rPr>
          <w:rFonts w:ascii="Arial Narrow" w:hAnsi="Arial Narrow"/>
          <w:i/>
          <w:color w:val="365F91"/>
          <w:sz w:val="20"/>
          <w:szCs w:val="20"/>
          <w:lang w:val="sr-Cyrl-CS"/>
        </w:rPr>
        <w:t xml:space="preserve">Напредак </w:t>
      </w:r>
      <w:r>
        <w:rPr>
          <w:rFonts w:ascii="Arial Narrow" w:hAnsi="Arial Narrow"/>
          <w:i/>
          <w:color w:val="365F91"/>
          <w:sz w:val="20"/>
          <w:szCs w:val="20"/>
          <w:lang w:val="sr-Cyrl-CS"/>
        </w:rPr>
        <w:t>у односу резултати</w:t>
      </w:r>
      <w:r w:rsidR="0008651C">
        <w:rPr>
          <w:rFonts w:ascii="Arial Narrow" w:hAnsi="Arial Narrow"/>
          <w:i/>
          <w:color w:val="365F91"/>
          <w:sz w:val="20"/>
          <w:szCs w:val="20"/>
          <w:lang w:val="sr-Cyrl-CS"/>
        </w:rPr>
        <w:t>-индикатори за 2015. годину, за Други циљ АП РЈУ</w:t>
      </w:r>
    </w:p>
    <w:p w:rsidR="00CF2591" w:rsidRDefault="00CF2591" w:rsidP="00CF2591">
      <w:pPr>
        <w:spacing w:after="0" w:line="240" w:lineRule="auto"/>
        <w:jc w:val="center"/>
        <w:rPr>
          <w:rFonts w:ascii="Arial Narrow" w:hAnsi="Arial Narrow"/>
          <w:sz w:val="24"/>
          <w:szCs w:val="24"/>
          <w:lang w:val="sr-Cyrl-CS"/>
        </w:rPr>
      </w:pPr>
    </w:p>
    <w:p w:rsidR="00FA06B2" w:rsidRDefault="00FA06B2" w:rsidP="00FA06B2">
      <w:pPr>
        <w:pStyle w:val="NoSpacing"/>
        <w:jc w:val="both"/>
        <w:rPr>
          <w:rFonts w:ascii="Arial Narrow" w:hAnsi="Arial Narrow"/>
          <w:sz w:val="24"/>
          <w:szCs w:val="24"/>
          <w:lang w:val="sr-Cyrl-CS" w:eastAsia="sr-Latn-CS"/>
        </w:rPr>
      </w:pPr>
      <w:r>
        <w:rPr>
          <w:rFonts w:ascii="Arial Narrow" w:hAnsi="Arial Narrow"/>
          <w:sz w:val="24"/>
          <w:szCs w:val="24"/>
          <w:lang w:val="sr-Cyrl-CS"/>
        </w:rPr>
        <w:t xml:space="preserve">У оквиру поменутог резултата 2.2.1. </w:t>
      </w:r>
      <w:r>
        <w:rPr>
          <w:rFonts w:ascii="Arial Narrow" w:hAnsi="Arial Narrow"/>
          <w:i/>
          <w:sz w:val="24"/>
          <w:szCs w:val="24"/>
          <w:lang w:val="sr-Cyrl-CS"/>
        </w:rPr>
        <w:t xml:space="preserve">Елементарно унапређени основни елементи УЉР ради превенције даље политизације процеса запошљавања, осипање квалитета кадрова и привлачење квалитетних кандидата за рад у ОДУ, </w:t>
      </w:r>
      <w:r>
        <w:rPr>
          <w:rFonts w:ascii="Arial Narrow" w:hAnsi="Arial Narrow"/>
          <w:sz w:val="24"/>
          <w:szCs w:val="24"/>
          <w:lang w:val="sr-Cyrl-CS"/>
        </w:rPr>
        <w:t>испуњен је п</w:t>
      </w:r>
      <w:r w:rsidRPr="00C31F14">
        <w:rPr>
          <w:rFonts w:ascii="Arial Narrow" w:hAnsi="Arial Narrow"/>
          <w:sz w:val="24"/>
          <w:szCs w:val="24"/>
          <w:lang w:val="sr-Cyrl-CS"/>
        </w:rPr>
        <w:t>редуслов как</w:t>
      </w:r>
      <w:r>
        <w:rPr>
          <w:rFonts w:ascii="Arial Narrow" w:hAnsi="Arial Narrow"/>
          <w:sz w:val="24"/>
          <w:szCs w:val="24"/>
          <w:lang w:val="sr-Cyrl-CS"/>
        </w:rPr>
        <w:t xml:space="preserve">о би се оствариле већина предвиђених активности и резултата у оквиру овог циља – анализа </w:t>
      </w:r>
      <w:r w:rsidRPr="00894833">
        <w:rPr>
          <w:rFonts w:ascii="Arial Narrow" w:hAnsi="Arial Narrow" w:cs="Arial Narrow"/>
          <w:sz w:val="24"/>
          <w:szCs w:val="24"/>
          <w:lang w:val="sr-Cyrl-CS"/>
        </w:rPr>
        <w:t>недостатака у систему запошљавања, оцењивања, напредовања и одговорности државних службеника и припрема полазних основа за прву фазу унапређења система путем измена Закона о државним службеницима</w:t>
      </w:r>
      <w:r>
        <w:rPr>
          <w:rFonts w:ascii="Arial Narrow" w:hAnsi="Arial Narrow" w:cs="Arial Narrow"/>
          <w:sz w:val="24"/>
          <w:szCs w:val="24"/>
          <w:lang w:val="sr-Cyrl-CS"/>
        </w:rPr>
        <w:t>. Наведна активност је реализована у предвиђеном року. Израђен је документ: „</w:t>
      </w:r>
      <w:r w:rsidRPr="00C31F14">
        <w:rPr>
          <w:rFonts w:ascii="Arial Narrow" w:hAnsi="Arial Narrow"/>
          <w:sz w:val="24"/>
          <w:szCs w:val="24"/>
          <w:lang w:val="sr-Cyrl-CS" w:eastAsia="sr-Latn-CS"/>
        </w:rPr>
        <w:t>Реформа државно-службеничког система</w:t>
      </w:r>
      <w:r>
        <w:rPr>
          <w:rFonts w:ascii="Arial Narrow" w:hAnsi="Arial Narrow"/>
          <w:sz w:val="24"/>
          <w:szCs w:val="24"/>
          <w:lang w:val="sr-Cyrl-CS" w:eastAsia="sr-Latn-CS"/>
        </w:rPr>
        <w:t xml:space="preserve"> – </w:t>
      </w:r>
      <w:r w:rsidRPr="00C31F14">
        <w:rPr>
          <w:rFonts w:ascii="Arial Narrow" w:hAnsi="Arial Narrow"/>
          <w:sz w:val="24"/>
          <w:szCs w:val="24"/>
          <w:lang w:val="sr-Cyrl-CS" w:eastAsia="sr-Latn-CS"/>
        </w:rPr>
        <w:t>полазне основе</w:t>
      </w:r>
      <w:r>
        <w:rPr>
          <w:rFonts w:ascii="Arial Narrow" w:hAnsi="Arial Narrow"/>
          <w:sz w:val="24"/>
          <w:szCs w:val="24"/>
          <w:lang w:val="sr-Cyrl-CS" w:eastAsia="sr-Latn-CS"/>
        </w:rPr>
        <w:t>“</w:t>
      </w:r>
      <w:r w:rsidRPr="00C31F14">
        <w:rPr>
          <w:rFonts w:ascii="Arial Narrow" w:hAnsi="Arial Narrow"/>
          <w:sz w:val="24"/>
          <w:szCs w:val="24"/>
          <w:lang w:val="sr-Cyrl-CS" w:eastAsia="sr-Latn-CS"/>
        </w:rPr>
        <w:t xml:space="preserve">, у коме су предложени основни правци будућих измена </w:t>
      </w:r>
      <w:r>
        <w:rPr>
          <w:rFonts w:ascii="Arial Narrow" w:hAnsi="Arial Narrow"/>
          <w:sz w:val="24"/>
          <w:szCs w:val="24"/>
          <w:lang w:val="sr-Cyrl-CS" w:eastAsia="sr-Latn-CS"/>
        </w:rPr>
        <w:t>Закона о државним службеницима. П</w:t>
      </w:r>
      <w:r w:rsidR="004966D4">
        <w:rPr>
          <w:rFonts w:ascii="Arial Narrow" w:hAnsi="Arial Narrow"/>
          <w:sz w:val="24"/>
          <w:szCs w:val="24"/>
          <w:lang w:val="sr-Cyrl-CS" w:eastAsia="sr-Latn-CS"/>
        </w:rPr>
        <w:t>рипремљен</w:t>
      </w:r>
      <w:r>
        <w:rPr>
          <w:rFonts w:ascii="Arial Narrow" w:hAnsi="Arial Narrow"/>
          <w:sz w:val="24"/>
          <w:szCs w:val="24"/>
          <w:lang w:val="sr-Cyrl-CS" w:eastAsia="sr-Latn-CS"/>
        </w:rPr>
        <w:t xml:space="preserve"> је и Нацрт закона о изменама и допунама Закона о државним службеницима, </w:t>
      </w:r>
      <w:r w:rsidR="002E1D17">
        <w:rPr>
          <w:rFonts w:ascii="Arial Narrow" w:hAnsi="Arial Narrow"/>
          <w:sz w:val="24"/>
          <w:szCs w:val="24"/>
          <w:lang w:val="sr-Cyrl-CS" w:eastAsia="sr-Latn-CS"/>
        </w:rPr>
        <w:t>и у процедури је добијања мишљења до надлежних органа државне управе</w:t>
      </w:r>
    </w:p>
    <w:p w:rsidR="00097C36" w:rsidRDefault="009F4A0E" w:rsidP="009E7716">
      <w:pPr>
        <w:spacing w:before="120" w:line="240" w:lineRule="auto"/>
        <w:jc w:val="both"/>
        <w:rPr>
          <w:rFonts w:ascii="Arial Narrow" w:hAnsi="Arial Narrow"/>
          <w:sz w:val="24"/>
          <w:szCs w:val="24"/>
          <w:lang w:val="sr-Cyrl-CS"/>
        </w:rPr>
      </w:pPr>
      <w:r>
        <w:rPr>
          <w:rFonts w:ascii="Arial Narrow" w:hAnsi="Arial Narrow"/>
          <w:sz w:val="24"/>
          <w:szCs w:val="24"/>
          <w:lang w:val="sr-Cyrl-CS"/>
        </w:rPr>
        <w:t xml:space="preserve">За Резултат </w:t>
      </w:r>
      <w:r w:rsidRPr="0069645C">
        <w:rPr>
          <w:rFonts w:ascii="Arial Narrow" w:hAnsi="Arial Narrow"/>
          <w:sz w:val="24"/>
          <w:szCs w:val="24"/>
          <w:lang w:val="sr-Cyrl-CS"/>
        </w:rPr>
        <w:t>2.3.2</w:t>
      </w:r>
      <w:r>
        <w:rPr>
          <w:rFonts w:ascii="Arial Narrow" w:hAnsi="Arial Narrow"/>
          <w:sz w:val="24"/>
          <w:szCs w:val="24"/>
          <w:lang w:val="sr-Cyrl-CS"/>
        </w:rPr>
        <w:t xml:space="preserve">. </w:t>
      </w:r>
      <w:r w:rsidR="007B3A82">
        <w:rPr>
          <w:rFonts w:ascii="Arial Narrow" w:hAnsi="Arial Narrow"/>
          <w:sz w:val="24"/>
          <w:szCs w:val="24"/>
          <w:lang w:val="sr-Cyrl-CS"/>
        </w:rPr>
        <w:t xml:space="preserve">који је требало да буде завршен до краја 2015. године: </w:t>
      </w:r>
      <w:r>
        <w:rPr>
          <w:rFonts w:ascii="Arial Narrow" w:hAnsi="Arial Narrow"/>
          <w:i/>
          <w:sz w:val="24"/>
          <w:szCs w:val="24"/>
          <w:lang w:val="sr-Cyrl-CS"/>
        </w:rPr>
        <w:t xml:space="preserve">Успостављен нормативни оквир за развој функције управљања људским ресурсима у АП и ЈЛС, </w:t>
      </w:r>
      <w:r>
        <w:rPr>
          <w:rFonts w:ascii="Arial Narrow" w:hAnsi="Arial Narrow"/>
          <w:sz w:val="24"/>
          <w:szCs w:val="24"/>
          <w:lang w:val="sr-Cyrl-CS"/>
        </w:rPr>
        <w:t>индикатори указују да Резултат није реализован, иако су постављени услови за испуњавање Резултата реализацијом 2 активности од предвиђених 5 – утврђен је Предлог закона о запосленима у А</w:t>
      </w:r>
      <w:r w:rsidR="0095724E">
        <w:rPr>
          <w:rFonts w:ascii="Arial Narrow" w:hAnsi="Arial Narrow"/>
          <w:sz w:val="24"/>
          <w:szCs w:val="24"/>
          <w:lang w:val="sr-Cyrl-CS"/>
        </w:rPr>
        <w:t>П и ЈЛС у октобру 2015. године,</w:t>
      </w:r>
      <w:r>
        <w:rPr>
          <w:rFonts w:ascii="Arial Narrow" w:hAnsi="Arial Narrow"/>
          <w:sz w:val="24"/>
          <w:szCs w:val="24"/>
          <w:lang w:val="sr-Cyrl-CS"/>
        </w:rPr>
        <w:t xml:space="preserve"> прослеђен је Народној скупштини на усвајање и донета је Стратегија стручног усавршавања запослених у ЈЛС 12. марта 2015. године.</w:t>
      </w:r>
      <w:r w:rsidR="00645F3C">
        <w:rPr>
          <w:rFonts w:ascii="Arial Narrow" w:hAnsi="Arial Narrow"/>
          <w:sz w:val="24"/>
          <w:szCs w:val="24"/>
          <w:lang w:val="sr-Cyrl-CS"/>
        </w:rPr>
        <w:t xml:space="preserve"> </w:t>
      </w:r>
      <w:r w:rsidR="00097C36" w:rsidRPr="00894833">
        <w:rPr>
          <w:rFonts w:ascii="Arial Narrow" w:hAnsi="Arial Narrow"/>
          <w:sz w:val="24"/>
          <w:szCs w:val="24"/>
          <w:lang w:val="sr-Latn-CS" w:eastAsia="sr-Latn-CS"/>
        </w:rPr>
        <w:t xml:space="preserve">Стратегија стручног усавршавања запослених у </w:t>
      </w:r>
      <w:r w:rsidR="00097C36">
        <w:rPr>
          <w:rFonts w:ascii="Arial Narrow" w:hAnsi="Arial Narrow"/>
          <w:sz w:val="24"/>
          <w:szCs w:val="24"/>
          <w:lang w:val="sr-Cyrl-CS" w:eastAsia="sr-Latn-CS"/>
        </w:rPr>
        <w:t>јединицама локалне самоуправе</w:t>
      </w:r>
      <w:r w:rsidR="00097C36">
        <w:rPr>
          <w:rFonts w:ascii="Arial Narrow" w:hAnsi="Arial Narrow"/>
          <w:sz w:val="24"/>
          <w:szCs w:val="24"/>
          <w:lang w:val="sr-Latn-CS" w:eastAsia="sr-Latn-CS"/>
        </w:rPr>
        <w:t xml:space="preserve"> у</w:t>
      </w:r>
      <w:r w:rsidR="00097C36">
        <w:rPr>
          <w:rFonts w:ascii="Arial Narrow" w:hAnsi="Arial Narrow"/>
          <w:sz w:val="24"/>
          <w:szCs w:val="24"/>
          <w:lang w:val="sr-Cyrl-CS" w:eastAsia="sr-Latn-CS"/>
        </w:rPr>
        <w:t xml:space="preserve"> </w:t>
      </w:r>
      <w:r w:rsidR="00097C36" w:rsidRPr="00894833">
        <w:rPr>
          <w:rFonts w:ascii="Arial Narrow" w:hAnsi="Arial Narrow"/>
          <w:sz w:val="24"/>
          <w:szCs w:val="24"/>
          <w:lang w:val="sr-Latn-CS" w:eastAsia="sr-Latn-CS"/>
        </w:rPr>
        <w:t xml:space="preserve">Републици Србији даје основне смернице за успостављање усклађеног, трајног и одрживог система стручног усавршавања запослених у </w:t>
      </w:r>
      <w:r w:rsidR="00097C36" w:rsidRPr="00894833">
        <w:rPr>
          <w:rFonts w:ascii="Arial Narrow" w:hAnsi="Arial Narrow"/>
          <w:sz w:val="24"/>
          <w:szCs w:val="24"/>
          <w:lang w:val="sr-Cyrl-CS" w:eastAsia="sr-Latn-CS"/>
        </w:rPr>
        <w:t>ЈЛС</w:t>
      </w:r>
      <w:r w:rsidR="00097C36" w:rsidRPr="00894833">
        <w:rPr>
          <w:rFonts w:ascii="Arial Narrow" w:hAnsi="Arial Narrow"/>
          <w:sz w:val="24"/>
          <w:szCs w:val="24"/>
          <w:lang w:val="sr-Latn-CS" w:eastAsia="sr-Latn-CS"/>
        </w:rPr>
        <w:t>, који  је у функцији остваривања циљева реформе управе у целини. Ова активност доприноси јачању административних капацитета у градским и општинским управама.</w:t>
      </w:r>
      <w:r w:rsidR="00097C36">
        <w:rPr>
          <w:rFonts w:ascii="Arial Narrow" w:hAnsi="Arial Narrow"/>
          <w:sz w:val="24"/>
          <w:szCs w:val="24"/>
          <w:lang w:val="sr-Cyrl-CS" w:eastAsia="sr-Latn-CS"/>
        </w:rPr>
        <w:t xml:space="preserve"> </w:t>
      </w:r>
      <w:r w:rsidR="00097C36" w:rsidRPr="00894833">
        <w:rPr>
          <w:rFonts w:ascii="Arial Narrow" w:hAnsi="Arial Narrow"/>
          <w:sz w:val="24"/>
          <w:szCs w:val="24"/>
          <w:lang w:val="sr-Latn-CS" w:eastAsia="sr-Latn-CS"/>
        </w:rPr>
        <w:t>Стратегиј</w:t>
      </w:r>
      <w:r w:rsidR="00097C36">
        <w:rPr>
          <w:rFonts w:ascii="Arial Narrow" w:hAnsi="Arial Narrow"/>
          <w:sz w:val="24"/>
          <w:szCs w:val="24"/>
          <w:lang w:val="sr-Cyrl-CS" w:eastAsia="sr-Latn-CS"/>
        </w:rPr>
        <w:t>а</w:t>
      </w:r>
      <w:r w:rsidR="00097C36" w:rsidRPr="00894833">
        <w:rPr>
          <w:rFonts w:ascii="Arial Narrow" w:hAnsi="Arial Narrow"/>
          <w:sz w:val="24"/>
          <w:szCs w:val="24"/>
          <w:lang w:val="sr-Latn-CS" w:eastAsia="sr-Latn-CS"/>
        </w:rPr>
        <w:t xml:space="preserve"> стручног усавршавања запослених у јединицама локалне самоуправе, поред приказа стања и постојећих проблема, дефинише концепт успостављања јединственог система стручног усавршавања запослених у ЈЛС. Обрађује врсте програма стручног усавршавања, начин координације државних и локалних органа у овој области, модел финансирања припреме и извођења програма стручног усавршавања.</w:t>
      </w:r>
    </w:p>
    <w:p w:rsidR="009F4A0E" w:rsidRPr="005C2DB9" w:rsidRDefault="00645F3C" w:rsidP="005C2DB9">
      <w:pPr>
        <w:spacing w:after="0" w:line="240" w:lineRule="auto"/>
        <w:jc w:val="both"/>
        <w:rPr>
          <w:rFonts w:ascii="Arial Narrow" w:hAnsi="Arial Narrow"/>
          <w:sz w:val="24"/>
          <w:szCs w:val="24"/>
          <w:lang w:val="sr-Cyrl-CS" w:eastAsia="sr-Latn-CS"/>
        </w:rPr>
      </w:pPr>
      <w:r>
        <w:rPr>
          <w:rFonts w:ascii="Arial Narrow" w:hAnsi="Arial Narrow"/>
          <w:sz w:val="24"/>
          <w:szCs w:val="24"/>
          <w:lang w:val="sr-Cyrl-CS"/>
        </w:rPr>
        <w:t xml:space="preserve">За Резултат 2.3.1. </w:t>
      </w:r>
      <w:r>
        <w:rPr>
          <w:rFonts w:ascii="Arial Narrow" w:hAnsi="Arial Narrow"/>
          <w:i/>
          <w:sz w:val="24"/>
          <w:szCs w:val="24"/>
          <w:lang w:val="sr-Cyrl-CS"/>
        </w:rPr>
        <w:t>Успостављене основе система за стручно усавршавање запослених у органима и организацијама јавне управе</w:t>
      </w:r>
      <w:r>
        <w:rPr>
          <w:rFonts w:ascii="Arial Narrow" w:hAnsi="Arial Narrow"/>
          <w:sz w:val="24"/>
          <w:szCs w:val="24"/>
          <w:lang w:val="sr-Cyrl-CS"/>
        </w:rPr>
        <w:t xml:space="preserve"> кроз припрему и успостављање Централне институције за стручно усавршавање</w:t>
      </w:r>
      <w:r w:rsidR="000512BA">
        <w:rPr>
          <w:rFonts w:ascii="Arial Narrow" w:hAnsi="Arial Narrow"/>
          <w:sz w:val="24"/>
          <w:szCs w:val="24"/>
          <w:lang w:val="sr-Cyrl-CS"/>
        </w:rPr>
        <w:t xml:space="preserve">, индикатор указује да Резултат </w:t>
      </w:r>
      <w:r w:rsidR="00644091">
        <w:rPr>
          <w:rFonts w:ascii="Arial Narrow" w:hAnsi="Arial Narrow"/>
          <w:sz w:val="24"/>
          <w:szCs w:val="24"/>
          <w:lang w:val="sr-Cyrl-CS"/>
        </w:rPr>
        <w:t>нема тренд напретка</w:t>
      </w:r>
      <w:r w:rsidR="005C2DB9">
        <w:rPr>
          <w:rFonts w:ascii="Arial Narrow" w:hAnsi="Arial Narrow"/>
          <w:sz w:val="24"/>
          <w:szCs w:val="24"/>
          <w:lang w:val="sr-Cyrl-CS"/>
        </w:rPr>
        <w:t>, иако су извесне активности покренуте како би се поставила основа за правно уобличавање наведене институције (</w:t>
      </w:r>
      <w:r w:rsidR="005C2DB9" w:rsidRPr="005C2DB9">
        <w:rPr>
          <w:rFonts w:ascii="Arial Narrow" w:hAnsi="Arial Narrow"/>
          <w:sz w:val="24"/>
          <w:szCs w:val="24"/>
          <w:lang w:val="sr-Cyrl-CS" w:eastAsia="sr-Latn-CS"/>
        </w:rPr>
        <w:t xml:space="preserve">представници надлежних институција су се састали током маја 2015. </w:t>
      </w:r>
      <w:r w:rsidR="0095724E">
        <w:rPr>
          <w:rFonts w:ascii="Arial Narrow" w:hAnsi="Arial Narrow"/>
          <w:sz w:val="24"/>
          <w:szCs w:val="24"/>
          <w:lang w:val="sr-Cyrl-CS" w:eastAsia="sr-Latn-CS"/>
        </w:rPr>
        <w:t>године</w:t>
      </w:r>
      <w:r w:rsidR="005C2DB9" w:rsidRPr="005C2DB9">
        <w:rPr>
          <w:rFonts w:ascii="Arial Narrow" w:hAnsi="Arial Narrow"/>
          <w:sz w:val="24"/>
          <w:szCs w:val="24"/>
          <w:lang w:val="sr-Cyrl-CS" w:eastAsia="sr-Latn-CS"/>
        </w:rPr>
        <w:t xml:space="preserve"> у циљу сагледавања неопходних корака на реализацији ових активности. </w:t>
      </w:r>
      <w:r w:rsidR="005C2DB9" w:rsidRPr="005C2DB9">
        <w:rPr>
          <w:rFonts w:ascii="Arial Narrow" w:hAnsi="Arial Narrow"/>
          <w:sz w:val="24"/>
          <w:szCs w:val="24"/>
          <w:lang w:val="sr-Cyrl-CS"/>
        </w:rPr>
        <w:t>Ангажовани су консултанти Регионалне школе за државну управу и у новембру 2015. г</w:t>
      </w:r>
      <w:r w:rsidR="004F578A">
        <w:rPr>
          <w:rFonts w:ascii="Arial Narrow" w:hAnsi="Arial Narrow"/>
          <w:sz w:val="24"/>
          <w:szCs w:val="24"/>
          <w:lang w:val="sr-Cyrl-CS"/>
        </w:rPr>
        <w:t xml:space="preserve">одине </w:t>
      </w:r>
      <w:r w:rsidR="005C2DB9" w:rsidRPr="005C2DB9">
        <w:rPr>
          <w:rFonts w:ascii="Arial Narrow" w:hAnsi="Arial Narrow"/>
          <w:sz w:val="24"/>
          <w:szCs w:val="24"/>
          <w:lang w:val="sr-Cyrl-CS"/>
        </w:rPr>
        <w:t xml:space="preserve">израђена је Мапа пута за оснивање централне институције за </w:t>
      </w:r>
      <w:r w:rsidR="005C2DB9" w:rsidRPr="005C2DB9">
        <w:rPr>
          <w:rFonts w:ascii="Arial Narrow" w:hAnsi="Arial Narrow"/>
          <w:sz w:val="24"/>
          <w:szCs w:val="24"/>
          <w:lang w:val="sr-Cyrl-CS"/>
        </w:rPr>
        <w:lastRenderedPageBreak/>
        <w:t>стручно усавршавање, са проценом трошкова за фазно оснивање институције</w:t>
      </w:r>
      <w:r w:rsidR="005C2DB9" w:rsidRPr="005C2DB9">
        <w:rPr>
          <w:rFonts w:ascii="Arial Narrow" w:hAnsi="Arial Narrow"/>
          <w:sz w:val="24"/>
          <w:szCs w:val="24"/>
          <w:lang w:val="sr-Cyrl-CS" w:eastAsia="sr-Latn-CS"/>
        </w:rPr>
        <w:t xml:space="preserve">. </w:t>
      </w:r>
      <w:r w:rsidR="005C2DB9">
        <w:rPr>
          <w:rFonts w:ascii="Arial Narrow" w:hAnsi="Arial Narrow" w:cs="Times New Roman"/>
          <w:sz w:val="24"/>
          <w:szCs w:val="24"/>
          <w:lang w:val="sr-Cyrl-CS" w:eastAsia="lt-LT"/>
        </w:rPr>
        <w:t>О</w:t>
      </w:r>
      <w:r w:rsidR="005C2DB9" w:rsidRPr="005C2DB9">
        <w:rPr>
          <w:rFonts w:ascii="Arial Narrow" w:hAnsi="Arial Narrow" w:cs="Times New Roman"/>
          <w:sz w:val="24"/>
          <w:szCs w:val="24"/>
          <w:lang w:val="sr-Cyrl-CS" w:eastAsia="lt-LT"/>
        </w:rPr>
        <w:t>д децембра</w:t>
      </w:r>
      <w:r w:rsidR="005C2DB9" w:rsidRPr="005C2DB9">
        <w:rPr>
          <w:rFonts w:ascii="Arial Narrow" w:hAnsi="Arial Narrow" w:cs="Times New Roman"/>
          <w:b/>
          <w:sz w:val="24"/>
          <w:szCs w:val="24"/>
          <w:lang w:val="sr-Cyrl-CS" w:eastAsia="lt-LT"/>
        </w:rPr>
        <w:t xml:space="preserve"> </w:t>
      </w:r>
      <w:r w:rsidR="005C2DB9" w:rsidRPr="005C2DB9">
        <w:rPr>
          <w:rFonts w:ascii="Arial Narrow" w:hAnsi="Arial Narrow" w:cs="Times New Roman"/>
          <w:sz w:val="24"/>
          <w:szCs w:val="24"/>
          <w:lang w:val="sr-Cyrl-CS" w:eastAsia="lt-LT"/>
        </w:rPr>
        <w:t>2015. године до марта</w:t>
      </w:r>
      <w:r w:rsidR="005C2DB9" w:rsidRPr="005C2DB9">
        <w:rPr>
          <w:rFonts w:ascii="Arial Narrow" w:hAnsi="Arial Narrow" w:cs="Times New Roman"/>
          <w:b/>
          <w:sz w:val="24"/>
          <w:szCs w:val="24"/>
          <w:lang w:val="sr-Cyrl-CS" w:eastAsia="lt-LT"/>
        </w:rPr>
        <w:t xml:space="preserve"> </w:t>
      </w:r>
      <w:r w:rsidR="005C2DB9" w:rsidRPr="005C2DB9">
        <w:rPr>
          <w:rFonts w:ascii="Arial Narrow" w:hAnsi="Arial Narrow" w:cs="Times New Roman"/>
          <w:sz w:val="24"/>
          <w:szCs w:val="24"/>
          <w:lang w:val="sr-Cyrl-CS" w:eastAsia="lt-LT"/>
        </w:rPr>
        <w:t xml:space="preserve">2016. године, </w:t>
      </w:r>
      <w:r w:rsidR="005C2DB9" w:rsidRPr="005C2DB9">
        <w:rPr>
          <w:rFonts w:ascii="Arial Narrow" w:hAnsi="Arial Narrow"/>
          <w:sz w:val="24"/>
          <w:szCs w:val="24"/>
          <w:lang w:val="sr-Cyrl-CS"/>
        </w:rPr>
        <w:t>Влада Велике Британије кроз „</w:t>
      </w:r>
      <w:r w:rsidR="005C2DB9" w:rsidRPr="005C2DB9">
        <w:rPr>
          <w:rFonts w:ascii="Arial Narrow" w:hAnsi="Arial Narrow"/>
          <w:iCs/>
          <w:sz w:val="24"/>
          <w:szCs w:val="24"/>
        </w:rPr>
        <w:t>Good</w:t>
      </w:r>
      <w:r w:rsidR="005C2DB9" w:rsidRPr="005C2DB9">
        <w:rPr>
          <w:rFonts w:ascii="Arial Narrow" w:hAnsi="Arial Narrow"/>
          <w:iCs/>
          <w:sz w:val="24"/>
          <w:szCs w:val="24"/>
          <w:lang w:val="sr-Cyrl-CS"/>
        </w:rPr>
        <w:t xml:space="preserve"> </w:t>
      </w:r>
      <w:r w:rsidR="005C2DB9" w:rsidRPr="005C2DB9">
        <w:rPr>
          <w:rFonts w:ascii="Arial Narrow" w:hAnsi="Arial Narrow"/>
          <w:iCs/>
          <w:sz w:val="24"/>
          <w:szCs w:val="24"/>
        </w:rPr>
        <w:t>Governance</w:t>
      </w:r>
      <w:r w:rsidR="005C2DB9" w:rsidRPr="005C2DB9">
        <w:rPr>
          <w:rFonts w:ascii="Arial Narrow" w:hAnsi="Arial Narrow"/>
          <w:iCs/>
          <w:sz w:val="24"/>
          <w:szCs w:val="24"/>
          <w:lang w:val="sr-Cyrl-CS"/>
        </w:rPr>
        <w:t xml:space="preserve"> </w:t>
      </w:r>
      <w:r w:rsidR="005C2DB9" w:rsidRPr="005C2DB9">
        <w:rPr>
          <w:rFonts w:ascii="Arial Narrow" w:hAnsi="Arial Narrow"/>
          <w:iCs/>
          <w:sz w:val="24"/>
          <w:szCs w:val="24"/>
        </w:rPr>
        <w:t>Fund</w:t>
      </w:r>
      <w:r w:rsidR="005C2DB9" w:rsidRPr="005C2DB9">
        <w:rPr>
          <w:rFonts w:ascii="Arial Narrow" w:hAnsi="Arial Narrow"/>
          <w:iCs/>
          <w:sz w:val="24"/>
          <w:szCs w:val="24"/>
          <w:lang w:val="sr-Cyrl-CS"/>
        </w:rPr>
        <w:t>“</w:t>
      </w:r>
      <w:r w:rsidR="005C2DB9" w:rsidRPr="005C2DB9">
        <w:rPr>
          <w:rFonts w:ascii="Arial Narrow" w:hAnsi="Arial Narrow"/>
          <w:sz w:val="24"/>
          <w:szCs w:val="24"/>
          <w:lang w:val="sr-Cyrl-CS"/>
        </w:rPr>
        <w:t xml:space="preserve"> и пројекат: „</w:t>
      </w:r>
      <w:r w:rsidR="005C2DB9" w:rsidRPr="005C2DB9">
        <w:rPr>
          <w:rFonts w:ascii="Arial Narrow" w:hAnsi="Arial Narrow"/>
          <w:sz w:val="24"/>
          <w:szCs w:val="24"/>
        </w:rPr>
        <w:t>Towards</w:t>
      </w:r>
      <w:r w:rsidR="005C2DB9" w:rsidRPr="005C2DB9">
        <w:rPr>
          <w:rFonts w:ascii="Arial Narrow" w:hAnsi="Arial Narrow"/>
          <w:sz w:val="24"/>
          <w:szCs w:val="24"/>
          <w:lang w:val="sr-Cyrl-CS"/>
        </w:rPr>
        <w:t xml:space="preserve"> </w:t>
      </w:r>
      <w:r w:rsidR="005C2DB9" w:rsidRPr="005C2DB9">
        <w:rPr>
          <w:rFonts w:ascii="Arial Narrow" w:hAnsi="Arial Narrow"/>
          <w:sz w:val="24"/>
          <w:szCs w:val="24"/>
        </w:rPr>
        <w:t>a</w:t>
      </w:r>
      <w:r w:rsidR="005C2DB9" w:rsidRPr="005C2DB9">
        <w:rPr>
          <w:rFonts w:ascii="Arial Narrow" w:hAnsi="Arial Narrow"/>
          <w:sz w:val="24"/>
          <w:szCs w:val="24"/>
          <w:lang w:val="sr-Cyrl-CS"/>
        </w:rPr>
        <w:t xml:space="preserve"> </w:t>
      </w:r>
      <w:r w:rsidR="005C2DB9" w:rsidRPr="005C2DB9">
        <w:rPr>
          <w:rFonts w:ascii="Arial Narrow" w:hAnsi="Arial Narrow"/>
          <w:sz w:val="24"/>
          <w:szCs w:val="24"/>
        </w:rPr>
        <w:t>Central</w:t>
      </w:r>
      <w:r w:rsidR="005C2DB9" w:rsidRPr="005C2DB9">
        <w:rPr>
          <w:rFonts w:ascii="Arial Narrow" w:hAnsi="Arial Narrow"/>
          <w:sz w:val="24"/>
          <w:szCs w:val="24"/>
          <w:lang w:val="sr-Cyrl-CS"/>
        </w:rPr>
        <w:t xml:space="preserve"> </w:t>
      </w:r>
      <w:r w:rsidR="005C2DB9" w:rsidRPr="005C2DB9">
        <w:rPr>
          <w:rFonts w:ascii="Arial Narrow" w:hAnsi="Arial Narrow"/>
          <w:sz w:val="24"/>
          <w:szCs w:val="24"/>
        </w:rPr>
        <w:t>Training</w:t>
      </w:r>
      <w:r w:rsidR="005C2DB9" w:rsidRPr="005C2DB9">
        <w:rPr>
          <w:rFonts w:ascii="Arial Narrow" w:hAnsi="Arial Narrow"/>
          <w:sz w:val="24"/>
          <w:szCs w:val="24"/>
          <w:lang w:val="sr-Cyrl-CS"/>
        </w:rPr>
        <w:t xml:space="preserve"> </w:t>
      </w:r>
      <w:r w:rsidR="005C2DB9" w:rsidRPr="005C2DB9">
        <w:rPr>
          <w:rFonts w:ascii="Arial Narrow" w:hAnsi="Arial Narrow"/>
          <w:sz w:val="24"/>
          <w:szCs w:val="24"/>
        </w:rPr>
        <w:t>Institution</w:t>
      </w:r>
      <w:r w:rsidR="005C2DB9" w:rsidRPr="005C2DB9">
        <w:rPr>
          <w:rFonts w:ascii="Arial Narrow" w:hAnsi="Arial Narrow"/>
          <w:sz w:val="24"/>
          <w:szCs w:val="24"/>
          <w:lang w:val="sr-Cyrl-CS"/>
        </w:rPr>
        <w:t xml:space="preserve"> </w:t>
      </w:r>
      <w:r w:rsidR="005C2DB9" w:rsidRPr="005C2DB9">
        <w:rPr>
          <w:rFonts w:ascii="Arial Narrow" w:hAnsi="Arial Narrow"/>
          <w:sz w:val="24"/>
          <w:szCs w:val="24"/>
        </w:rPr>
        <w:t>for</w:t>
      </w:r>
      <w:r w:rsidR="005C2DB9" w:rsidRPr="005C2DB9">
        <w:rPr>
          <w:rFonts w:ascii="Arial Narrow" w:hAnsi="Arial Narrow"/>
          <w:sz w:val="24"/>
          <w:szCs w:val="24"/>
          <w:lang w:val="sr-Cyrl-CS"/>
        </w:rPr>
        <w:t xml:space="preserve"> </w:t>
      </w:r>
      <w:r w:rsidR="005C2DB9" w:rsidRPr="005C2DB9">
        <w:rPr>
          <w:rFonts w:ascii="Arial Narrow" w:hAnsi="Arial Narrow"/>
          <w:sz w:val="24"/>
          <w:szCs w:val="24"/>
        </w:rPr>
        <w:t>Public</w:t>
      </w:r>
      <w:r w:rsidR="005C2DB9" w:rsidRPr="005C2DB9">
        <w:rPr>
          <w:rFonts w:ascii="Arial Narrow" w:hAnsi="Arial Narrow"/>
          <w:sz w:val="24"/>
          <w:szCs w:val="24"/>
          <w:lang w:val="sr-Cyrl-CS"/>
        </w:rPr>
        <w:t xml:space="preserve"> </w:t>
      </w:r>
      <w:r w:rsidR="005C2DB9" w:rsidRPr="005C2DB9">
        <w:rPr>
          <w:rFonts w:ascii="Arial Narrow" w:hAnsi="Arial Narrow"/>
          <w:sz w:val="24"/>
          <w:szCs w:val="24"/>
        </w:rPr>
        <w:t>Servants</w:t>
      </w:r>
      <w:r w:rsidR="005C2DB9" w:rsidRPr="005C2DB9">
        <w:rPr>
          <w:rFonts w:ascii="Arial Narrow" w:hAnsi="Arial Narrow"/>
          <w:sz w:val="24"/>
          <w:szCs w:val="24"/>
          <w:lang w:val="sr-Cyrl-CS"/>
        </w:rPr>
        <w:t>“ подржава МДУЛС за анализу и мапирање постојећих капацитета у области људских ресурса и јавних политика, односно процену постојећег стања у циљу сагледавања основе за успешно таргетирање будућих корисника, као и за приоритизацију обука и</w:t>
      </w:r>
      <w:r w:rsidR="005C2DB9">
        <w:rPr>
          <w:rFonts w:ascii="Arial Narrow" w:hAnsi="Arial Narrow"/>
          <w:sz w:val="24"/>
          <w:szCs w:val="24"/>
          <w:lang w:val="sr-Cyrl-CS"/>
        </w:rPr>
        <w:t xml:space="preserve"> програма будуће институције).</w:t>
      </w:r>
      <w:r w:rsidR="000512BA" w:rsidRPr="005C2DB9">
        <w:rPr>
          <w:rFonts w:ascii="Arial Narrow" w:hAnsi="Arial Narrow"/>
          <w:sz w:val="24"/>
          <w:szCs w:val="24"/>
          <w:lang w:val="sr-Cyrl-CS"/>
        </w:rPr>
        <w:t xml:space="preserve">  </w:t>
      </w:r>
    </w:p>
    <w:p w:rsidR="0001254A" w:rsidRPr="00894833" w:rsidRDefault="0001254A" w:rsidP="003040AB">
      <w:pPr>
        <w:widowControl w:val="0"/>
        <w:tabs>
          <w:tab w:val="left" w:pos="1440"/>
          <w:tab w:val="left" w:pos="1710"/>
        </w:tabs>
        <w:spacing w:before="120" w:line="240" w:lineRule="auto"/>
        <w:jc w:val="both"/>
        <w:rPr>
          <w:rFonts w:ascii="Arial Narrow" w:hAnsi="Arial Narrow"/>
          <w:sz w:val="24"/>
          <w:szCs w:val="24"/>
          <w:lang w:val="sr-Cyrl-CS"/>
        </w:rPr>
      </w:pPr>
      <w:r w:rsidRPr="00F4180D">
        <w:rPr>
          <w:rFonts w:ascii="Arial Narrow" w:hAnsi="Arial Narrow"/>
          <w:sz w:val="24"/>
          <w:szCs w:val="24"/>
          <w:lang w:val="sr-Cyrl-CS"/>
        </w:rPr>
        <w:t xml:space="preserve">У току су активности на изради јединственог нормативног оквира за регулисање система плата у јавној управи (Министарство државне управе и локалне самоуправе припремило је </w:t>
      </w:r>
      <w:r w:rsidR="00111BC2">
        <w:rPr>
          <w:rFonts w:ascii="Arial Narrow" w:hAnsi="Arial Narrow"/>
          <w:sz w:val="24"/>
          <w:szCs w:val="24"/>
          <w:lang w:val="sr-Cyrl-CS"/>
        </w:rPr>
        <w:t>Нацрт</w:t>
      </w:r>
      <w:r w:rsidRPr="00F4180D">
        <w:rPr>
          <w:rFonts w:ascii="Arial Narrow" w:hAnsi="Arial Narrow"/>
          <w:sz w:val="24"/>
          <w:szCs w:val="24"/>
          <w:lang w:val="sr-Cyrl-CS"/>
        </w:rPr>
        <w:t xml:space="preserve"> закона о </w:t>
      </w:r>
      <w:r w:rsidR="00111BC2">
        <w:rPr>
          <w:rFonts w:ascii="Arial Narrow" w:hAnsi="Arial Narrow"/>
          <w:sz w:val="24"/>
          <w:szCs w:val="24"/>
          <w:lang w:val="sr-Cyrl-CS"/>
        </w:rPr>
        <w:t xml:space="preserve">систему </w:t>
      </w:r>
      <w:r w:rsidRPr="00F4180D">
        <w:rPr>
          <w:rFonts w:ascii="Arial Narrow" w:hAnsi="Arial Narrow"/>
          <w:sz w:val="24"/>
          <w:szCs w:val="24"/>
          <w:lang w:val="sr-Cyrl-CS"/>
        </w:rPr>
        <w:t>плата</w:t>
      </w:r>
      <w:r w:rsidR="00111BC2">
        <w:rPr>
          <w:rFonts w:ascii="Arial Narrow" w:hAnsi="Arial Narrow"/>
          <w:sz w:val="24"/>
          <w:szCs w:val="24"/>
          <w:lang w:val="sr-Cyrl-CS"/>
        </w:rPr>
        <w:t xml:space="preserve"> </w:t>
      </w:r>
      <w:r w:rsidRPr="00F4180D">
        <w:rPr>
          <w:rFonts w:ascii="Arial Narrow" w:hAnsi="Arial Narrow"/>
          <w:sz w:val="24"/>
          <w:szCs w:val="24"/>
          <w:lang w:val="sr-Cyrl-CS"/>
        </w:rPr>
        <w:t xml:space="preserve">у јавном сектору), кроз успостављање усклађеног система плата на темељу начела транспарентности и правичности и принципу „једнака </w:t>
      </w:r>
      <w:r>
        <w:rPr>
          <w:rFonts w:ascii="Arial Narrow" w:hAnsi="Arial Narrow"/>
          <w:sz w:val="24"/>
          <w:szCs w:val="24"/>
          <w:lang w:val="sr-Cyrl-CS"/>
        </w:rPr>
        <w:t>плата за рад једнаке вредности“.</w:t>
      </w:r>
      <w:r w:rsidR="003040AB">
        <w:rPr>
          <w:rFonts w:ascii="Arial Narrow" w:hAnsi="Arial Narrow"/>
          <w:sz w:val="24"/>
          <w:szCs w:val="24"/>
          <w:lang w:val="sr-Cyrl-CS"/>
        </w:rPr>
        <w:t xml:space="preserve"> </w:t>
      </w:r>
      <w:r w:rsidRPr="00F4180D">
        <w:rPr>
          <w:rFonts w:ascii="Arial Narrow" w:hAnsi="Arial Narrow"/>
          <w:sz w:val="24"/>
          <w:szCs w:val="24"/>
          <w:lang w:val="sr-Cyrl-CS"/>
        </w:rPr>
        <w:t xml:space="preserve">Паралелно са припремом </w:t>
      </w:r>
      <w:r w:rsidR="003040AB">
        <w:rPr>
          <w:rFonts w:ascii="Arial Narrow" w:hAnsi="Arial Narrow"/>
          <w:sz w:val="24"/>
          <w:szCs w:val="24"/>
          <w:lang w:val="sr-Cyrl-CS"/>
        </w:rPr>
        <w:t>Нацрта</w:t>
      </w:r>
      <w:r w:rsidRPr="00F4180D">
        <w:rPr>
          <w:rFonts w:ascii="Arial Narrow" w:hAnsi="Arial Narrow"/>
          <w:sz w:val="24"/>
          <w:szCs w:val="24"/>
          <w:lang w:val="sr-Cyrl-CS"/>
        </w:rPr>
        <w:t xml:space="preserve"> закона о </w:t>
      </w:r>
      <w:r w:rsidR="003040AB">
        <w:rPr>
          <w:rFonts w:ascii="Arial Narrow" w:hAnsi="Arial Narrow"/>
          <w:sz w:val="24"/>
          <w:szCs w:val="24"/>
          <w:lang w:val="sr-Cyrl-CS"/>
        </w:rPr>
        <w:t>систему плата</w:t>
      </w:r>
      <w:r w:rsidRPr="00F4180D">
        <w:rPr>
          <w:rFonts w:ascii="Arial Narrow" w:hAnsi="Arial Narrow"/>
          <w:sz w:val="24"/>
          <w:szCs w:val="24"/>
          <w:lang w:val="sr-Cyrl-CS"/>
        </w:rPr>
        <w:t xml:space="preserve">, спроводи се и обиман процес израде Каталога радних места у јавном сектору, ради припреме пописа и описа свих радних места, односно послова који се обављају у целокупном јавном сектору. </w:t>
      </w:r>
      <w:r w:rsidR="003040AB">
        <w:rPr>
          <w:rFonts w:ascii="Arial Narrow" w:hAnsi="Arial Narrow"/>
          <w:sz w:val="24"/>
          <w:szCs w:val="24"/>
          <w:lang w:val="sr-Cyrl-CS"/>
        </w:rPr>
        <w:t>МДУЛС</w:t>
      </w:r>
      <w:r w:rsidRPr="00F4180D">
        <w:rPr>
          <w:rFonts w:ascii="Arial Narrow" w:hAnsi="Arial Narrow"/>
          <w:sz w:val="24"/>
          <w:szCs w:val="24"/>
          <w:lang w:val="sr-Cyrl-CS"/>
        </w:rPr>
        <w:t xml:space="preserve"> је припремило Упутство за изр</w:t>
      </w:r>
      <w:r w:rsidR="00F35F69">
        <w:rPr>
          <w:rFonts w:ascii="Arial Narrow" w:hAnsi="Arial Narrow"/>
          <w:sz w:val="24"/>
          <w:szCs w:val="24"/>
          <w:lang w:val="sr-Cyrl-CS"/>
        </w:rPr>
        <w:t>аду Каталога радних места,</w:t>
      </w:r>
      <w:r w:rsidRPr="00F4180D">
        <w:rPr>
          <w:rFonts w:ascii="Arial Narrow" w:hAnsi="Arial Narrow"/>
          <w:sz w:val="24"/>
          <w:szCs w:val="24"/>
          <w:lang w:val="sr-Cyrl-CS"/>
        </w:rPr>
        <w:t xml:space="preserve"> задатке и надлежности ресорних министарстава везаних за Каталог</w:t>
      </w:r>
      <w:r w:rsidR="004F578A">
        <w:rPr>
          <w:rFonts w:ascii="Arial Narrow" w:hAnsi="Arial Narrow"/>
          <w:sz w:val="24"/>
          <w:szCs w:val="24"/>
          <w:lang w:val="sr-Cyrl-CS"/>
        </w:rPr>
        <w:t xml:space="preserve"> и радне верзије Н</w:t>
      </w:r>
      <w:r w:rsidR="00F35F69">
        <w:rPr>
          <w:rFonts w:ascii="Arial Narrow" w:hAnsi="Arial Narrow"/>
          <w:sz w:val="24"/>
          <w:szCs w:val="24"/>
          <w:lang w:val="sr-Cyrl-CS"/>
        </w:rPr>
        <w:t>ацрта Каталога</w:t>
      </w:r>
      <w:r w:rsidRPr="00F4180D">
        <w:rPr>
          <w:rFonts w:ascii="Arial Narrow" w:hAnsi="Arial Narrow"/>
          <w:sz w:val="24"/>
          <w:szCs w:val="24"/>
          <w:lang w:val="sr-Cyrl-CS"/>
        </w:rPr>
        <w:t xml:space="preserve">. Тренутно се </w:t>
      </w:r>
      <w:r>
        <w:rPr>
          <w:rFonts w:ascii="Arial Narrow" w:hAnsi="Arial Narrow"/>
          <w:sz w:val="24"/>
          <w:szCs w:val="24"/>
          <w:lang w:val="sr-Cyrl-CS"/>
        </w:rPr>
        <w:t>окончавају</w:t>
      </w:r>
      <w:r w:rsidRPr="00F4180D">
        <w:rPr>
          <w:rFonts w:ascii="Arial Narrow" w:hAnsi="Arial Narrow"/>
          <w:sz w:val="24"/>
          <w:szCs w:val="24"/>
          <w:lang w:val="sr-Cyrl-CS"/>
        </w:rPr>
        <w:t xml:space="preserve"> активности на изради Каталога по радним групама задуженим за поједине ресоре (здравство, просвета, култура, спорт, социјална заштита, државни органи и аутономне покрајине и јединице локалне самоуправе) са свим министарствима надлежним за јавне службе, државним органима у којима се примењују прописи о државним службеницима, предс</w:t>
      </w:r>
      <w:r w:rsidR="004F578A">
        <w:rPr>
          <w:rFonts w:ascii="Arial Narrow" w:hAnsi="Arial Narrow"/>
          <w:sz w:val="24"/>
          <w:szCs w:val="24"/>
          <w:lang w:val="sr-Cyrl-CS"/>
        </w:rPr>
        <w:t>тавницима локалне самоуправе и Аутономне п</w:t>
      </w:r>
      <w:r w:rsidRPr="00F4180D">
        <w:rPr>
          <w:rFonts w:ascii="Arial Narrow" w:hAnsi="Arial Narrow"/>
          <w:sz w:val="24"/>
          <w:szCs w:val="24"/>
          <w:lang w:val="sr-Cyrl-CS"/>
        </w:rPr>
        <w:t>окрајине, а које активности координира и стручно подржава ангажовањем консултаната Министарство државн</w:t>
      </w:r>
      <w:r w:rsidR="003040AB">
        <w:rPr>
          <w:rFonts w:ascii="Arial Narrow" w:hAnsi="Arial Narrow"/>
          <w:sz w:val="24"/>
          <w:szCs w:val="24"/>
          <w:lang w:val="sr-Cyrl-CS"/>
        </w:rPr>
        <w:t xml:space="preserve">е управе и локалне самоуправе. </w:t>
      </w:r>
      <w:r w:rsidRPr="00F4180D">
        <w:rPr>
          <w:rFonts w:ascii="Arial Narrow" w:hAnsi="Arial Narrow"/>
          <w:sz w:val="24"/>
          <w:szCs w:val="24"/>
          <w:lang w:val="sr-Cyrl-CS"/>
        </w:rPr>
        <w:t>Након израде Каталога радних места и звања у јавном сектору моћи ће да се приступи наредној фази, у којој ће сва радна места у јавном сектору бити вреднована ради утврђивања њиховог међусобног односа.</w:t>
      </w:r>
    </w:p>
    <w:p w:rsidR="00C31F14" w:rsidRPr="00CE0926" w:rsidRDefault="00CE0926" w:rsidP="00CE0926">
      <w:pPr>
        <w:spacing w:after="0" w:line="240" w:lineRule="auto"/>
        <w:jc w:val="both"/>
        <w:rPr>
          <w:rFonts w:ascii="Arial Narrow" w:hAnsi="Arial Narrow" w:cs="Arial Narrow"/>
          <w:sz w:val="24"/>
          <w:szCs w:val="24"/>
          <w:lang w:val="sr-Cyrl-CS"/>
        </w:rPr>
      </w:pPr>
      <w:r>
        <w:rPr>
          <w:rFonts w:ascii="Arial Narrow" w:hAnsi="Arial Narrow"/>
          <w:sz w:val="24"/>
          <w:szCs w:val="24"/>
          <w:lang w:val="sr-Cyrl-CS"/>
        </w:rPr>
        <w:t>Почетне вредности које је Сигма утврдила за индикаторе које су у АП РЈУ постављене на нивоу Посебног циља 2 за 2014. годину (</w:t>
      </w:r>
      <w:r w:rsidR="00F95417" w:rsidRPr="00CE0926">
        <w:rPr>
          <w:rFonts w:ascii="Arial Narrow" w:hAnsi="Arial Narrow" w:cs="Arial Narrow"/>
          <w:sz w:val="24"/>
          <w:szCs w:val="24"/>
          <w:lang w:val="sr-Cyrl-CS"/>
        </w:rPr>
        <w:t>Мера у којој је успостављен и примењује се оквир јавне политике и правни оквир за професионалну и кохерентну државну службу (ПЈУ 3)</w:t>
      </w:r>
      <w:r>
        <w:rPr>
          <w:rFonts w:ascii="Arial Narrow" w:hAnsi="Arial Narrow" w:cs="Arial Narrow"/>
          <w:sz w:val="24"/>
          <w:szCs w:val="24"/>
          <w:lang w:val="sr-Cyrl-CS"/>
        </w:rPr>
        <w:t xml:space="preserve"> </w:t>
      </w:r>
      <w:r w:rsidR="00F95417" w:rsidRPr="00CE0926">
        <w:rPr>
          <w:rFonts w:ascii="Arial Narrow" w:hAnsi="Arial Narrow" w:cs="Arial Narrow"/>
          <w:i/>
          <w:iCs/>
          <w:sz w:val="24"/>
          <w:szCs w:val="24"/>
          <w:lang w:val="sr-Cyrl-CS"/>
        </w:rPr>
        <w:t>ПВ</w:t>
      </w:r>
      <w:r>
        <w:rPr>
          <w:rFonts w:ascii="Arial Narrow" w:hAnsi="Arial Narrow" w:cs="Arial Narrow"/>
          <w:i/>
          <w:iCs/>
          <w:sz w:val="24"/>
          <w:szCs w:val="24"/>
          <w:lang w:val="sr-Cyrl-CS"/>
        </w:rPr>
        <w:t>:</w:t>
      </w:r>
      <w:r w:rsidR="00F95417" w:rsidRPr="00CE0926">
        <w:rPr>
          <w:rFonts w:ascii="Arial Narrow" w:hAnsi="Arial Narrow" w:cs="Arial Narrow"/>
          <w:i/>
          <w:iCs/>
          <w:sz w:val="24"/>
          <w:szCs w:val="24"/>
          <w:lang w:val="sr-Cyrl-CS"/>
        </w:rPr>
        <w:t>4</w:t>
      </w:r>
      <w:r>
        <w:rPr>
          <w:rFonts w:ascii="Arial Narrow" w:hAnsi="Arial Narrow" w:cs="Arial Narrow"/>
          <w:i/>
          <w:iCs/>
          <w:sz w:val="24"/>
          <w:szCs w:val="24"/>
          <w:lang w:val="sr-Cyrl-CS"/>
        </w:rPr>
        <w:t xml:space="preserve">; </w:t>
      </w:r>
      <w:r w:rsidR="00F95417" w:rsidRPr="00CE0926">
        <w:rPr>
          <w:rFonts w:ascii="Arial Narrow" w:hAnsi="Arial Narrow" w:cs="Arial Narrow"/>
          <w:sz w:val="24"/>
          <w:szCs w:val="24"/>
          <w:lang w:val="sr-Cyrl-CS"/>
        </w:rPr>
        <w:t>Мера у којој институционално уређење омогућава доследне праксе УЉР у целокупној државној служби (ПЈУ 3)</w:t>
      </w:r>
      <w:r>
        <w:rPr>
          <w:rFonts w:ascii="Arial Narrow" w:hAnsi="Arial Narrow" w:cs="Arial Narrow"/>
          <w:i/>
          <w:iCs/>
          <w:sz w:val="24"/>
          <w:szCs w:val="24"/>
          <w:lang w:val="sr-Cyrl-CS"/>
        </w:rPr>
        <w:t xml:space="preserve"> </w:t>
      </w:r>
      <w:r w:rsidR="00F95417" w:rsidRPr="00CE0926">
        <w:rPr>
          <w:rFonts w:ascii="Arial Narrow" w:hAnsi="Arial Narrow" w:cs="Arial Narrow"/>
          <w:i/>
          <w:iCs/>
          <w:sz w:val="24"/>
          <w:szCs w:val="24"/>
          <w:lang w:val="sr-Cyrl-CS"/>
        </w:rPr>
        <w:t>ПВ</w:t>
      </w:r>
      <w:r>
        <w:rPr>
          <w:rFonts w:ascii="Arial Narrow" w:hAnsi="Arial Narrow" w:cs="Arial Narrow"/>
          <w:i/>
          <w:iCs/>
          <w:sz w:val="24"/>
          <w:szCs w:val="24"/>
          <w:lang w:val="sr-Cyrl-CS"/>
        </w:rPr>
        <w:t>:</w:t>
      </w:r>
      <w:r w:rsidR="00F95417" w:rsidRPr="00CE0926">
        <w:rPr>
          <w:rFonts w:ascii="Arial Narrow" w:hAnsi="Arial Narrow" w:cs="Arial Narrow"/>
          <w:i/>
          <w:iCs/>
          <w:sz w:val="24"/>
          <w:szCs w:val="24"/>
          <w:lang w:val="sr-Cyrl-CS"/>
        </w:rPr>
        <w:t>2</w:t>
      </w:r>
      <w:r>
        <w:rPr>
          <w:rFonts w:ascii="Arial Narrow" w:hAnsi="Arial Narrow" w:cs="Arial Narrow"/>
          <w:i/>
          <w:iCs/>
          <w:sz w:val="24"/>
          <w:szCs w:val="24"/>
          <w:lang w:val="sr-Cyrl-CS"/>
        </w:rPr>
        <w:t xml:space="preserve">; </w:t>
      </w:r>
      <w:r w:rsidR="00F95417" w:rsidRPr="00CE0926">
        <w:rPr>
          <w:rFonts w:ascii="Arial Narrow" w:hAnsi="Arial Narrow" w:cs="Arial Narrow"/>
          <w:sz w:val="24"/>
          <w:szCs w:val="24"/>
          <w:lang w:val="sr-Cyrl-CS"/>
        </w:rPr>
        <w:t>Мера у којој је платни систем за државне службенике правичан и транспарен</w:t>
      </w:r>
      <w:r>
        <w:rPr>
          <w:rFonts w:ascii="Arial Narrow" w:hAnsi="Arial Narrow" w:cs="Arial Narrow"/>
          <w:sz w:val="24"/>
          <w:szCs w:val="24"/>
          <w:lang w:val="sr-Cyrl-CS"/>
        </w:rPr>
        <w:t xml:space="preserve">тан и примењен у пракси (ПЈУ 3) </w:t>
      </w:r>
      <w:r w:rsidR="00F95417" w:rsidRPr="00CE0926">
        <w:rPr>
          <w:rFonts w:ascii="Arial Narrow" w:hAnsi="Arial Narrow" w:cs="Arial Narrow"/>
          <w:i/>
          <w:iCs/>
          <w:sz w:val="24"/>
          <w:szCs w:val="24"/>
          <w:lang w:val="sr-Cyrl-CS"/>
        </w:rPr>
        <w:t>ПВ</w:t>
      </w:r>
      <w:r>
        <w:rPr>
          <w:rFonts w:ascii="Arial Narrow" w:hAnsi="Arial Narrow" w:cs="Arial Narrow"/>
          <w:i/>
          <w:iCs/>
          <w:sz w:val="24"/>
          <w:szCs w:val="24"/>
          <w:lang w:val="sr-Cyrl-CS"/>
        </w:rPr>
        <w:t>:</w:t>
      </w:r>
      <w:r w:rsidR="00F95417" w:rsidRPr="00CE0926">
        <w:rPr>
          <w:rFonts w:ascii="Arial Narrow" w:hAnsi="Arial Narrow" w:cs="Arial Narrow"/>
          <w:i/>
          <w:iCs/>
          <w:sz w:val="24"/>
          <w:szCs w:val="24"/>
          <w:lang w:val="sr-Cyrl-CS"/>
        </w:rPr>
        <w:t>4</w:t>
      </w:r>
      <w:r>
        <w:rPr>
          <w:rFonts w:ascii="Arial Narrow" w:hAnsi="Arial Narrow" w:cs="Arial Narrow"/>
          <w:sz w:val="24"/>
          <w:szCs w:val="24"/>
          <w:lang w:val="sr-Cyrl-CS"/>
        </w:rPr>
        <w:t>)</w:t>
      </w:r>
      <w:r w:rsidR="00A522B5">
        <w:rPr>
          <w:rStyle w:val="FootnoteReference"/>
          <w:rFonts w:ascii="Arial Narrow" w:hAnsi="Arial Narrow"/>
          <w:sz w:val="24"/>
          <w:szCs w:val="24"/>
          <w:lang w:val="sr-Cyrl-CS"/>
        </w:rPr>
        <w:footnoteReference w:id="9"/>
      </w:r>
      <w:r>
        <w:rPr>
          <w:rFonts w:ascii="Arial Narrow" w:hAnsi="Arial Narrow" w:cs="Arial Narrow"/>
          <w:sz w:val="24"/>
          <w:szCs w:val="24"/>
          <w:lang w:val="sr-Cyrl-CS"/>
        </w:rPr>
        <w:t>, на скали од 1 до 5, су у два случаја јако високе, али треба напоменути да се Сигминим индикаторима мери уређеност плата на нив</w:t>
      </w:r>
      <w:r w:rsidR="00DF4AA5">
        <w:rPr>
          <w:rFonts w:ascii="Arial Narrow" w:hAnsi="Arial Narrow" w:cs="Arial Narrow"/>
          <w:sz w:val="24"/>
          <w:szCs w:val="24"/>
          <w:lang w:val="sr-Cyrl-CS"/>
        </w:rPr>
        <w:t>оу државне управе, а АП РЈУ</w:t>
      </w:r>
      <w:r>
        <w:rPr>
          <w:rFonts w:ascii="Arial Narrow" w:hAnsi="Arial Narrow" w:cs="Arial Narrow"/>
          <w:sz w:val="24"/>
          <w:szCs w:val="24"/>
          <w:lang w:val="sr-Cyrl-CS"/>
        </w:rPr>
        <w:t xml:space="preserve"> планира такав систем </w:t>
      </w:r>
      <w:r w:rsidR="00DF4AA5">
        <w:rPr>
          <w:rFonts w:ascii="Arial Narrow" w:hAnsi="Arial Narrow" w:cs="Arial Narrow"/>
          <w:sz w:val="24"/>
          <w:szCs w:val="24"/>
          <w:lang w:val="sr-Cyrl-CS"/>
        </w:rPr>
        <w:t xml:space="preserve">да </w:t>
      </w:r>
      <w:r>
        <w:rPr>
          <w:rFonts w:ascii="Arial Narrow" w:hAnsi="Arial Narrow" w:cs="Arial Narrow"/>
          <w:sz w:val="24"/>
          <w:szCs w:val="24"/>
          <w:lang w:val="sr-Cyrl-CS"/>
        </w:rPr>
        <w:t>проширити на јавну управу</w:t>
      </w:r>
      <w:r w:rsidR="00DF4AA5">
        <w:rPr>
          <w:rFonts w:ascii="Arial Narrow" w:hAnsi="Arial Narrow" w:cs="Arial Narrow"/>
          <w:sz w:val="24"/>
          <w:szCs w:val="24"/>
          <w:lang w:val="sr-Cyrl-CS"/>
        </w:rPr>
        <w:t xml:space="preserve">. </w:t>
      </w:r>
    </w:p>
    <w:p w:rsidR="001B7FBA" w:rsidRPr="00860DFA" w:rsidRDefault="001B7FBA" w:rsidP="001B7FBA">
      <w:pPr>
        <w:spacing w:after="0" w:line="240" w:lineRule="auto"/>
        <w:jc w:val="both"/>
        <w:rPr>
          <w:rFonts w:ascii="Arial Narrow" w:hAnsi="Arial Narrow"/>
          <w:sz w:val="24"/>
          <w:szCs w:val="24"/>
          <w:lang w:val="sr-Cyrl-CS"/>
        </w:rPr>
      </w:pPr>
    </w:p>
    <w:p w:rsidR="00940720" w:rsidRDefault="001B7FBA" w:rsidP="009421A0">
      <w:pPr>
        <w:spacing w:after="0" w:line="240" w:lineRule="auto"/>
        <w:jc w:val="both"/>
        <w:rPr>
          <w:rFonts w:ascii="Arial Narrow" w:hAnsi="Arial Narrow" w:cs="Arial Narrow"/>
          <w:sz w:val="24"/>
          <w:szCs w:val="24"/>
          <w:lang w:val="sr-Latn-CS"/>
        </w:rPr>
      </w:pPr>
      <w:r w:rsidRPr="00860DFA">
        <w:rPr>
          <w:rFonts w:ascii="Arial Narrow" w:hAnsi="Arial Narrow"/>
          <w:sz w:val="24"/>
          <w:szCs w:val="24"/>
          <w:lang w:val="sr-Cyrl-CS"/>
        </w:rPr>
        <w:t xml:space="preserve">У оквиру </w:t>
      </w:r>
      <w:r w:rsidRPr="00DC5B91">
        <w:rPr>
          <w:rFonts w:ascii="Arial Narrow" w:hAnsi="Arial Narrow"/>
          <w:b/>
          <w:color w:val="1F497D" w:themeColor="text2"/>
          <w:sz w:val="24"/>
          <w:szCs w:val="24"/>
          <w:lang w:val="sr-Cyrl-CS"/>
        </w:rPr>
        <w:t>Трећег циља</w:t>
      </w:r>
      <w:r w:rsidR="00894833">
        <w:rPr>
          <w:rFonts w:ascii="Arial Narrow" w:hAnsi="Arial Narrow"/>
          <w:sz w:val="24"/>
          <w:szCs w:val="24"/>
          <w:lang w:val="sr-Cyrl-CS"/>
        </w:rPr>
        <w:t>:</w:t>
      </w:r>
      <w:r w:rsidRPr="00860DFA">
        <w:rPr>
          <w:rFonts w:ascii="Arial Narrow" w:hAnsi="Arial Narrow"/>
          <w:sz w:val="24"/>
          <w:szCs w:val="24"/>
          <w:lang w:val="sr-Cyrl-CS"/>
        </w:rPr>
        <w:t xml:space="preserve"> </w:t>
      </w:r>
      <w:r w:rsidR="00860DFA" w:rsidRPr="005E42AF">
        <w:rPr>
          <w:rFonts w:ascii="Arial Narrow" w:hAnsi="Arial Narrow"/>
          <w:b/>
          <w:color w:val="1F497D" w:themeColor="text2"/>
          <w:sz w:val="24"/>
          <w:szCs w:val="24"/>
          <w:lang w:val="sr-Cyrl-CS"/>
        </w:rPr>
        <w:t>„Унапређење управљања јавним финансијама и јавним набавкама“</w:t>
      </w:r>
      <w:r w:rsidR="0052368E">
        <w:rPr>
          <w:rFonts w:ascii="Arial Narrow" w:hAnsi="Arial Narrow"/>
          <w:b/>
          <w:color w:val="1F497D" w:themeColor="text2"/>
          <w:sz w:val="24"/>
          <w:szCs w:val="24"/>
          <w:lang w:val="sr-Cyrl-CS"/>
        </w:rPr>
        <w:t xml:space="preserve"> </w:t>
      </w:r>
      <w:r w:rsidR="0052368E" w:rsidRPr="0052368E">
        <w:rPr>
          <w:rFonts w:ascii="Arial Narrow" w:hAnsi="Arial Narrow"/>
          <w:sz w:val="24"/>
          <w:szCs w:val="24"/>
          <w:lang w:val="sr-Cyrl-CS"/>
        </w:rPr>
        <w:t>планирано је 8 резултата</w:t>
      </w:r>
      <w:r w:rsidR="00860DFA" w:rsidRPr="00860DFA">
        <w:rPr>
          <w:rFonts w:ascii="Arial Narrow" w:hAnsi="Arial Narrow"/>
          <w:sz w:val="24"/>
          <w:szCs w:val="24"/>
          <w:lang w:val="sr-Cyrl-CS"/>
        </w:rPr>
        <w:t xml:space="preserve"> </w:t>
      </w:r>
      <w:r w:rsidR="0052368E">
        <w:rPr>
          <w:rFonts w:ascii="Arial Narrow" w:hAnsi="Arial Narrow"/>
          <w:sz w:val="24"/>
          <w:szCs w:val="24"/>
          <w:lang w:val="sr-Cyrl-CS"/>
        </w:rPr>
        <w:t xml:space="preserve">и </w:t>
      </w:r>
      <w:r w:rsidR="005D602F">
        <w:rPr>
          <w:rFonts w:ascii="Arial Narrow" w:hAnsi="Arial Narrow"/>
          <w:sz w:val="24"/>
          <w:szCs w:val="24"/>
          <w:lang w:val="sr-Cyrl-CS"/>
        </w:rPr>
        <w:t>13 индикатора.</w:t>
      </w:r>
      <w:r w:rsidR="004C7060">
        <w:rPr>
          <w:rFonts w:ascii="Arial Narrow" w:hAnsi="Arial Narrow"/>
          <w:sz w:val="24"/>
          <w:szCs w:val="24"/>
          <w:lang w:val="sr-Cyrl-CS"/>
        </w:rPr>
        <w:t xml:space="preserve"> О</w:t>
      </w:r>
      <w:r w:rsidR="004C7060" w:rsidRPr="00860DFA">
        <w:rPr>
          <w:rFonts w:ascii="Arial Narrow" w:hAnsi="Arial Narrow"/>
          <w:sz w:val="24"/>
          <w:szCs w:val="24"/>
          <w:lang w:val="sr-Cyrl-CS"/>
        </w:rPr>
        <w:t xml:space="preserve">д </w:t>
      </w:r>
      <w:r w:rsidR="004C7060">
        <w:rPr>
          <w:rFonts w:ascii="Arial Narrow" w:hAnsi="Arial Narrow"/>
          <w:b/>
          <w:color w:val="1F497D" w:themeColor="text2"/>
          <w:sz w:val="24"/>
          <w:szCs w:val="24"/>
          <w:lang w:val="sr-Cyrl-CS"/>
        </w:rPr>
        <w:t>10</w:t>
      </w:r>
      <w:r w:rsidR="004C7060">
        <w:rPr>
          <w:rFonts w:ascii="Arial Narrow" w:hAnsi="Arial Narrow"/>
          <w:sz w:val="24"/>
          <w:szCs w:val="24"/>
          <w:lang w:val="sr-Cyrl-CS"/>
        </w:rPr>
        <w:t xml:space="preserve"> планираних активности</w:t>
      </w:r>
      <w:r w:rsidR="004C7060" w:rsidRPr="00860DFA">
        <w:rPr>
          <w:rFonts w:ascii="Arial Narrow" w:hAnsi="Arial Narrow"/>
          <w:sz w:val="24"/>
          <w:szCs w:val="24"/>
          <w:lang w:val="sr-Cyrl-CS"/>
        </w:rPr>
        <w:t>,</w:t>
      </w:r>
      <w:r w:rsidR="004C7060" w:rsidRPr="00605517">
        <w:rPr>
          <w:rFonts w:ascii="Arial Narrow" w:hAnsi="Arial Narrow"/>
          <w:b/>
          <w:color w:val="1F497D" w:themeColor="text2"/>
          <w:sz w:val="24"/>
          <w:szCs w:val="24"/>
          <w:lang w:val="sr-Cyrl-CS"/>
        </w:rPr>
        <w:t xml:space="preserve"> 4</w:t>
      </w:r>
      <w:r w:rsidR="004C7060">
        <w:rPr>
          <w:rFonts w:ascii="Arial Narrow" w:hAnsi="Arial Narrow"/>
          <w:sz w:val="24"/>
          <w:szCs w:val="24"/>
          <w:lang w:val="sr-Cyrl-CS"/>
        </w:rPr>
        <w:t xml:space="preserve"> су реализоване, </w:t>
      </w:r>
      <w:r w:rsidR="004C7060">
        <w:rPr>
          <w:rFonts w:ascii="Arial Narrow" w:hAnsi="Arial Narrow"/>
          <w:b/>
          <w:color w:val="1F497D" w:themeColor="text2"/>
          <w:sz w:val="24"/>
          <w:szCs w:val="24"/>
          <w:lang w:val="sr-Cyrl-CS"/>
        </w:rPr>
        <w:t>2</w:t>
      </w:r>
      <w:r w:rsidR="004C7060" w:rsidRPr="00860DFA">
        <w:rPr>
          <w:rFonts w:ascii="Arial Narrow" w:hAnsi="Arial Narrow"/>
          <w:sz w:val="24"/>
          <w:szCs w:val="24"/>
          <w:lang w:val="sr-Cyrl-CS"/>
        </w:rPr>
        <w:t xml:space="preserve"> </w:t>
      </w:r>
      <w:r w:rsidR="004C7060">
        <w:rPr>
          <w:rFonts w:ascii="Arial Narrow" w:hAnsi="Arial Narrow"/>
          <w:sz w:val="24"/>
          <w:szCs w:val="24"/>
          <w:lang w:val="sr-Cyrl-CS"/>
        </w:rPr>
        <w:t>су</w:t>
      </w:r>
      <w:r w:rsidR="004C7060" w:rsidRPr="00860DFA">
        <w:rPr>
          <w:rFonts w:ascii="Arial Narrow" w:hAnsi="Arial Narrow"/>
          <w:sz w:val="24"/>
          <w:szCs w:val="24"/>
          <w:lang w:val="sr-Cyrl-CS"/>
        </w:rPr>
        <w:t xml:space="preserve"> делимично реализован</w:t>
      </w:r>
      <w:r w:rsidR="004C7060">
        <w:rPr>
          <w:rFonts w:ascii="Arial Narrow" w:hAnsi="Arial Narrow"/>
          <w:sz w:val="24"/>
          <w:szCs w:val="24"/>
          <w:lang w:val="sr-Cyrl-CS"/>
        </w:rPr>
        <w:t>е</w:t>
      </w:r>
      <w:r w:rsidR="004C7060" w:rsidRPr="00860DFA">
        <w:rPr>
          <w:rFonts w:ascii="Arial Narrow" w:hAnsi="Arial Narrow"/>
          <w:sz w:val="24"/>
          <w:szCs w:val="24"/>
          <w:lang w:val="sr-Cyrl-CS"/>
        </w:rPr>
        <w:t xml:space="preserve">, а </w:t>
      </w:r>
      <w:r w:rsidR="004C7060">
        <w:rPr>
          <w:rFonts w:ascii="Arial Narrow" w:hAnsi="Arial Narrow"/>
          <w:b/>
          <w:color w:val="1F497D" w:themeColor="text2"/>
          <w:sz w:val="24"/>
          <w:szCs w:val="24"/>
          <w:lang w:val="sr-Cyrl-CS"/>
        </w:rPr>
        <w:t>4</w:t>
      </w:r>
      <w:r w:rsidR="004C7060" w:rsidRPr="00605517">
        <w:rPr>
          <w:rFonts w:ascii="Arial Narrow" w:hAnsi="Arial Narrow"/>
          <w:sz w:val="24"/>
          <w:szCs w:val="24"/>
          <w:lang w:val="sr-Cyrl-CS"/>
        </w:rPr>
        <w:t xml:space="preserve"> нису</w:t>
      </w:r>
      <w:r w:rsidR="004C7060" w:rsidRPr="00860DFA">
        <w:rPr>
          <w:rFonts w:ascii="Arial Narrow" w:hAnsi="Arial Narrow"/>
          <w:sz w:val="24"/>
          <w:szCs w:val="24"/>
          <w:lang w:val="sr-Cyrl-CS"/>
        </w:rPr>
        <w:t xml:space="preserve"> реализован</w:t>
      </w:r>
      <w:r w:rsidR="004C7060">
        <w:rPr>
          <w:rFonts w:ascii="Arial Narrow" w:hAnsi="Arial Narrow"/>
          <w:sz w:val="24"/>
          <w:szCs w:val="24"/>
          <w:lang w:val="sr-Cyrl-CS"/>
        </w:rPr>
        <w:t>е</w:t>
      </w:r>
      <w:r w:rsidR="00D27203">
        <w:rPr>
          <w:rFonts w:ascii="Arial Narrow" w:hAnsi="Arial Narrow"/>
          <w:sz w:val="24"/>
          <w:szCs w:val="24"/>
        </w:rPr>
        <w:t xml:space="preserve">. </w:t>
      </w:r>
      <w:r w:rsidR="0018422F">
        <w:rPr>
          <w:rFonts w:ascii="Arial Narrow" w:hAnsi="Arial Narrow"/>
          <w:sz w:val="24"/>
          <w:szCs w:val="24"/>
          <w:lang w:val="sr-Cyrl-CS"/>
        </w:rPr>
        <w:t>Од наведених</w:t>
      </w:r>
      <w:r w:rsidR="004C7060">
        <w:rPr>
          <w:rFonts w:ascii="Arial Narrow" w:hAnsi="Arial Narrow"/>
          <w:sz w:val="24"/>
          <w:szCs w:val="24"/>
          <w:lang w:val="sr-Cyrl-CS"/>
        </w:rPr>
        <w:t xml:space="preserve"> 13 индикатора,</w:t>
      </w:r>
      <w:r w:rsidR="0018422F">
        <w:rPr>
          <w:rFonts w:ascii="Arial Narrow" w:hAnsi="Arial Narrow"/>
          <w:sz w:val="24"/>
          <w:szCs w:val="24"/>
          <w:lang w:val="sr-Cyrl-CS"/>
        </w:rPr>
        <w:t xml:space="preserve"> 2 су Сигма индикатора, а за индикаторе за Резултат 3.3.2. Министарство фиансија је доставило напомене да </w:t>
      </w:r>
      <w:r w:rsidR="009421A0">
        <w:rPr>
          <w:rFonts w:ascii="Arial Narrow" w:hAnsi="Arial Narrow"/>
          <w:sz w:val="24"/>
          <w:szCs w:val="24"/>
          <w:lang w:val="sr-Cyrl-CS"/>
        </w:rPr>
        <w:t xml:space="preserve">индикатор </w:t>
      </w:r>
      <w:r w:rsidR="009421A0">
        <w:rPr>
          <w:rFonts w:ascii="Arial Narrow" w:hAnsi="Arial Narrow" w:cs="Arial Narrow"/>
          <w:i/>
          <w:sz w:val="24"/>
          <w:szCs w:val="24"/>
          <w:lang w:val="sr-Cyrl-CS"/>
        </w:rPr>
        <w:t xml:space="preserve">Проценат корисника јавних </w:t>
      </w:r>
      <w:r w:rsidR="009421A0" w:rsidRPr="009421A0">
        <w:rPr>
          <w:rFonts w:ascii="Arial Narrow" w:hAnsi="Arial Narrow" w:cs="Arial Narrow"/>
          <w:i/>
          <w:sz w:val="24"/>
          <w:szCs w:val="24"/>
          <w:lang w:val="sr-Cyrl-CS"/>
        </w:rPr>
        <w:t>средстава на централном нивоу у којима се руководиоци основних/посебних организационих јединица и управа у саставу на месечн</w:t>
      </w:r>
      <w:r w:rsidR="00D27203">
        <w:rPr>
          <w:rFonts w:ascii="Arial Narrow" w:hAnsi="Arial Narrow" w:cs="Arial Narrow"/>
          <w:i/>
          <w:sz w:val="24"/>
          <w:szCs w:val="24"/>
          <w:lang w:val="sr-Cyrl-CS"/>
        </w:rPr>
        <w:t>ом нивоу извештавају/ информишу</w:t>
      </w:r>
      <w:r w:rsidR="009421A0" w:rsidRPr="009421A0">
        <w:rPr>
          <w:rFonts w:ascii="Arial Narrow" w:hAnsi="Arial Narrow" w:cs="Arial Narrow"/>
          <w:i/>
          <w:sz w:val="24"/>
          <w:szCs w:val="24"/>
          <w:lang w:val="sr-Cyrl-CS"/>
        </w:rPr>
        <w:t xml:space="preserve"> о финансијским обавезама и утрошку средстава у припадајућем делу буџета институције</w:t>
      </w:r>
      <w:r w:rsidR="0018422F">
        <w:rPr>
          <w:rFonts w:ascii="Arial Narrow" w:hAnsi="Arial Narrow"/>
          <w:sz w:val="24"/>
          <w:szCs w:val="24"/>
          <w:lang w:val="sr-Cyrl-CS"/>
        </w:rPr>
        <w:t xml:space="preserve"> </w:t>
      </w:r>
      <w:r w:rsidR="009421A0">
        <w:rPr>
          <w:rFonts w:ascii="Arial Narrow" w:hAnsi="Arial Narrow"/>
          <w:sz w:val="24"/>
          <w:szCs w:val="24"/>
          <w:lang w:val="sr-Cyrl-CS"/>
        </w:rPr>
        <w:t xml:space="preserve">није оперативно могуће пратити, а да за индикатор </w:t>
      </w:r>
      <w:r w:rsidR="009421A0" w:rsidRPr="009421A0">
        <w:rPr>
          <w:rFonts w:ascii="Arial Narrow" w:hAnsi="Arial Narrow" w:cs="Arial Narrow"/>
          <w:i/>
          <w:sz w:val="24"/>
          <w:szCs w:val="24"/>
          <w:lang w:val="sr-Cyrl-CS"/>
        </w:rPr>
        <w:t xml:space="preserve">Укупан број неправилности које су </w:t>
      </w:r>
      <w:r w:rsidR="009421A0" w:rsidRPr="009421A0">
        <w:rPr>
          <w:rFonts w:ascii="Arial Narrow" w:hAnsi="Arial Narrow" w:cs="Arial Narrow"/>
          <w:i/>
          <w:sz w:val="24"/>
          <w:szCs w:val="24"/>
          <w:lang w:val="sr-Cyrl-CS"/>
        </w:rPr>
        <w:lastRenderedPageBreak/>
        <w:t>пријављене буџетској инспекцији у односу на почетну вредност</w:t>
      </w:r>
      <w:r w:rsidR="009421A0">
        <w:rPr>
          <w:rFonts w:ascii="Arial Narrow" w:hAnsi="Arial Narrow"/>
          <w:sz w:val="24"/>
          <w:szCs w:val="24"/>
          <w:lang w:val="sr-Cyrl-CS"/>
        </w:rPr>
        <w:t xml:space="preserve"> о</w:t>
      </w:r>
      <w:r w:rsidR="009421A0" w:rsidRPr="009421A0">
        <w:rPr>
          <w:rFonts w:ascii="Arial Narrow" w:hAnsi="Arial Narrow" w:cs="Arial Narrow"/>
          <w:sz w:val="24"/>
          <w:szCs w:val="24"/>
          <w:lang w:val="sr-Cyrl-CS"/>
        </w:rPr>
        <w:t>квир за управљање неправилностима од стране корисника јавних средстава биће дефинисан до краја 2016. у Правилнику о финансијском управљању и контроли</w:t>
      </w:r>
      <w:r w:rsidR="006F1DB9">
        <w:rPr>
          <w:rFonts w:ascii="Arial Narrow" w:hAnsi="Arial Narrow" w:cs="Arial Narrow"/>
          <w:sz w:val="24"/>
          <w:szCs w:val="24"/>
          <w:lang w:val="sr-Cyrl-CS"/>
        </w:rPr>
        <w:t>, односно да је р</w:t>
      </w:r>
      <w:r w:rsidR="00554C4E">
        <w:rPr>
          <w:rFonts w:ascii="Arial Narrow" w:hAnsi="Arial Narrow" w:cs="Arial Narrow"/>
          <w:sz w:val="24"/>
          <w:szCs w:val="24"/>
          <w:lang w:val="sr-Cyrl-CS"/>
        </w:rPr>
        <w:t xml:space="preserve">ок за одређивање </w:t>
      </w:r>
      <w:r w:rsidR="009421A0" w:rsidRPr="009421A0">
        <w:rPr>
          <w:rFonts w:ascii="Arial Narrow" w:hAnsi="Arial Narrow" w:cs="Arial Narrow"/>
          <w:sz w:val="24"/>
          <w:szCs w:val="24"/>
          <w:lang w:val="sr-Cyrl-CS"/>
        </w:rPr>
        <w:t>индикатора (2015. година) у несагласности са роком за доношење аката који регулишу неправилност (4. квартал 2016. године)</w:t>
      </w:r>
      <w:r w:rsidR="006F1DB9">
        <w:rPr>
          <w:rFonts w:ascii="Arial Narrow" w:hAnsi="Arial Narrow" w:cs="Arial Narrow"/>
          <w:sz w:val="24"/>
          <w:szCs w:val="24"/>
          <w:lang w:val="sr-Cyrl-CS"/>
        </w:rPr>
        <w:t xml:space="preserve">. </w:t>
      </w:r>
    </w:p>
    <w:p w:rsidR="0008651C" w:rsidRDefault="0008651C" w:rsidP="0008651C">
      <w:pPr>
        <w:spacing w:before="120" w:line="240" w:lineRule="auto"/>
        <w:jc w:val="both"/>
        <w:rPr>
          <w:rFonts w:ascii="Arial Narrow" w:hAnsi="Arial Narrow" w:cs="Times New Roman"/>
          <w:sz w:val="24"/>
          <w:szCs w:val="24"/>
          <w:lang w:val="sr-Cyrl-CS" w:eastAsia="lt-LT"/>
        </w:rPr>
      </w:pPr>
      <w:r w:rsidRPr="00B579B8">
        <w:rPr>
          <w:rFonts w:ascii="Arial Narrow" w:hAnsi="Arial Narrow" w:cs="Arial Narrow"/>
          <w:sz w:val="24"/>
          <w:szCs w:val="24"/>
          <w:lang w:val="sr-Latn-CS"/>
        </w:rPr>
        <w:t>За два резултата предвиђени рок имп</w:t>
      </w:r>
      <w:r w:rsidR="004F578A">
        <w:rPr>
          <w:rFonts w:ascii="Arial Narrow" w:hAnsi="Arial Narrow" w:cs="Arial Narrow"/>
          <w:sz w:val="24"/>
          <w:szCs w:val="24"/>
          <w:lang w:val="sr-Latn-CS"/>
        </w:rPr>
        <w:t>лементације је био 2015. година</w:t>
      </w:r>
      <w:r w:rsidRPr="00B579B8">
        <w:rPr>
          <w:rFonts w:ascii="Arial Narrow" w:hAnsi="Arial Narrow" w:cs="Arial Narrow"/>
          <w:sz w:val="24"/>
          <w:szCs w:val="24"/>
          <w:lang w:val="sr-Latn-CS"/>
        </w:rPr>
        <w:t xml:space="preserve"> и то за </w:t>
      </w:r>
      <w:r>
        <w:rPr>
          <w:rFonts w:ascii="Arial Narrow" w:hAnsi="Arial Narrow"/>
          <w:sz w:val="24"/>
          <w:szCs w:val="24"/>
          <w:lang w:val="sr-Cyrl-CS"/>
        </w:rPr>
        <w:t xml:space="preserve">Резултат 3.1.1. </w:t>
      </w:r>
      <w:r>
        <w:rPr>
          <w:rFonts w:ascii="Arial Narrow" w:hAnsi="Arial Narrow"/>
          <w:i/>
          <w:sz w:val="24"/>
          <w:szCs w:val="24"/>
          <w:lang w:val="sr-Cyrl-CS"/>
        </w:rPr>
        <w:t xml:space="preserve">Усвојен Програм за реформу јавних финансија </w:t>
      </w:r>
      <w:r>
        <w:rPr>
          <w:rFonts w:ascii="Arial Narrow" w:hAnsi="Arial Narrow"/>
          <w:sz w:val="24"/>
          <w:szCs w:val="24"/>
          <w:lang w:val="sr-Cyrl-CS"/>
        </w:rPr>
        <w:t>који</w:t>
      </w:r>
      <w:r>
        <w:rPr>
          <w:rFonts w:ascii="Arial Narrow" w:hAnsi="Arial Narrow"/>
          <w:i/>
          <w:sz w:val="24"/>
          <w:szCs w:val="24"/>
          <w:lang w:val="sr-Cyrl-CS"/>
        </w:rPr>
        <w:t xml:space="preserve"> </w:t>
      </w:r>
      <w:r>
        <w:rPr>
          <w:rFonts w:ascii="Arial Narrow" w:hAnsi="Arial Narrow"/>
          <w:sz w:val="24"/>
          <w:szCs w:val="24"/>
          <w:lang w:val="sr-Cyrl-CS"/>
        </w:rPr>
        <w:t xml:space="preserve">је реализован, као и његове предвиђене активности усвајањем Програма реформи управљања јавним финансијама од 2016-2020. године, а Резултат 3.3.1. </w:t>
      </w:r>
      <w:r>
        <w:rPr>
          <w:rFonts w:ascii="Arial Narrow" w:hAnsi="Arial Narrow"/>
          <w:i/>
          <w:sz w:val="24"/>
          <w:szCs w:val="24"/>
          <w:lang w:val="sr-Cyrl-CS"/>
        </w:rPr>
        <w:t xml:space="preserve">Усвојен средњорочни оквир за спровођење интерне финансијске контроле у јавном сектору, </w:t>
      </w:r>
      <w:r>
        <w:rPr>
          <w:rFonts w:ascii="Arial Narrow" w:hAnsi="Arial Narrow"/>
          <w:sz w:val="24"/>
          <w:szCs w:val="24"/>
          <w:lang w:val="sr-Cyrl-CS"/>
        </w:rPr>
        <w:t xml:space="preserve"> он није реализован у датом року, као и његове предвиђене активности. Два индикатора који су постављени за Резултат 3.5.1. који се односе на унапређење система јавних набавки показују напредак у односу на постављене</w:t>
      </w:r>
      <w:r w:rsidRPr="00AE0C04">
        <w:rPr>
          <w:rFonts w:ascii="Arial Narrow" w:hAnsi="Arial Narrow"/>
          <w:sz w:val="24"/>
          <w:szCs w:val="24"/>
          <w:lang w:val="sr-Cyrl-CS"/>
        </w:rPr>
        <w:t xml:space="preserve"> циљеве, и то прате и потпуно реализоване активности у овој области. Изменама и допунама Закона о јавним</w:t>
      </w:r>
      <w:r>
        <w:rPr>
          <w:rFonts w:ascii="Arial Narrow" w:hAnsi="Arial Narrow"/>
          <w:sz w:val="24"/>
          <w:szCs w:val="24"/>
          <w:lang w:val="sr-Cyrl-CS"/>
        </w:rPr>
        <w:t xml:space="preserve"> набавкама два пута у 2015. години </w:t>
      </w:r>
      <w:r w:rsidRPr="00611D56">
        <w:rPr>
          <w:rFonts w:ascii="Arial Narrow" w:hAnsi="Arial Narrow"/>
          <w:sz w:val="24"/>
          <w:szCs w:val="24"/>
          <w:lang w:val="sr-Cyrl-CS"/>
        </w:rPr>
        <w:t>(</w:t>
      </w:r>
      <w:r w:rsidRPr="00611D56">
        <w:rPr>
          <w:rFonts w:ascii="Arial Narrow" w:hAnsi="Arial Narrow" w:cs="Arial"/>
          <w:sz w:val="24"/>
          <w:szCs w:val="24"/>
          <w:shd w:val="clear" w:color="auto" w:fill="FFFFFF"/>
          <w:lang w:val="sr-Cyrl-CS"/>
        </w:rPr>
        <w:t>"Службени гласник РС" 14/15</w:t>
      </w:r>
      <w:r>
        <w:rPr>
          <w:rFonts w:ascii="Arial Narrow" w:hAnsi="Arial Narrow" w:cs="Arial"/>
          <w:sz w:val="24"/>
          <w:szCs w:val="24"/>
          <w:shd w:val="clear" w:color="auto" w:fill="FFFFFF"/>
          <w:lang w:val="sr-Cyrl-CS"/>
        </w:rPr>
        <w:t xml:space="preserve"> и</w:t>
      </w:r>
      <w:r w:rsidRPr="00611D56">
        <w:rPr>
          <w:rFonts w:ascii="Arial Narrow" w:hAnsi="Arial Narrow" w:cs="Arial"/>
          <w:sz w:val="24"/>
          <w:szCs w:val="24"/>
          <w:shd w:val="clear" w:color="auto" w:fill="FFFFFF"/>
          <w:lang w:val="sr-Cyrl-CS"/>
        </w:rPr>
        <w:t xml:space="preserve"> 68/15)</w:t>
      </w:r>
      <w:r w:rsidRPr="00AE0C04">
        <w:rPr>
          <w:rFonts w:ascii="Arial Narrow" w:hAnsi="Arial Narrow"/>
          <w:sz w:val="24"/>
          <w:szCs w:val="24"/>
          <w:lang w:val="sr-Cyrl-CS"/>
        </w:rPr>
        <w:t xml:space="preserve"> </w:t>
      </w:r>
      <w:r>
        <w:rPr>
          <w:rFonts w:ascii="Arial Narrow" w:hAnsi="Arial Narrow" w:cs="Times New Roman"/>
          <w:sz w:val="24"/>
          <w:szCs w:val="24"/>
          <w:lang w:val="sr-Cyrl-CS" w:eastAsia="lt-LT"/>
        </w:rPr>
        <w:t xml:space="preserve">унапређене су </w:t>
      </w:r>
      <w:r w:rsidRPr="00AE0C04">
        <w:rPr>
          <w:rFonts w:ascii="Arial Narrow" w:hAnsi="Arial Narrow" w:cs="Times New Roman"/>
          <w:sz w:val="24"/>
          <w:szCs w:val="24"/>
          <w:lang w:val="sr-Cyrl-CS" w:eastAsia="lt-LT"/>
        </w:rPr>
        <w:t>одредбе прописане претходним законом, а у сврху боље имплементације принципа јавних набавки, повећања транспарентности и ефикасности поступака јавних набавки. Повећан је ниво усклађености Закона о јавним набавкама са пропис</w:t>
      </w:r>
      <w:r w:rsidR="004F578A">
        <w:rPr>
          <w:rFonts w:ascii="Arial Narrow" w:hAnsi="Arial Narrow" w:cs="Times New Roman"/>
          <w:sz w:val="24"/>
          <w:szCs w:val="24"/>
          <w:lang w:val="sr-Cyrl-CS" w:eastAsia="lt-LT"/>
        </w:rPr>
        <w:t xml:space="preserve">има </w:t>
      </w:r>
      <w:r w:rsidRPr="00AE0C04">
        <w:rPr>
          <w:rFonts w:ascii="Arial Narrow" w:hAnsi="Arial Narrow" w:cs="Times New Roman"/>
          <w:sz w:val="24"/>
          <w:szCs w:val="24"/>
          <w:lang w:val="sr-Cyrl-CS" w:eastAsia="lt-LT"/>
        </w:rPr>
        <w:t>ЕУ (директивама 2014/24 / ЕУ и 2014/25 / ЕУ).</w:t>
      </w:r>
      <w:r>
        <w:rPr>
          <w:rFonts w:ascii="Arial Narrow" w:hAnsi="Arial Narrow" w:cs="Times New Roman"/>
          <w:sz w:val="24"/>
          <w:szCs w:val="24"/>
          <w:lang w:val="sr-Cyrl-CS" w:eastAsia="lt-LT"/>
        </w:rPr>
        <w:t xml:space="preserve">  Такође, унапређена је функционалност портала јавних набавки омогућавањем </w:t>
      </w:r>
      <w:r w:rsidRPr="00716725">
        <w:rPr>
          <w:rFonts w:ascii="Arial Narrow" w:hAnsi="Arial Narrow" w:cs="Times New Roman"/>
          <w:sz w:val="24"/>
          <w:szCs w:val="24"/>
          <w:lang w:val="sr-Cyrl-CS" w:eastAsia="lt-LT"/>
        </w:rPr>
        <w:t>објављивањ</w:t>
      </w:r>
      <w:r>
        <w:rPr>
          <w:rFonts w:ascii="Arial Narrow" w:hAnsi="Arial Narrow" w:cs="Times New Roman"/>
          <w:sz w:val="24"/>
          <w:szCs w:val="24"/>
          <w:lang w:val="sr-Cyrl-CS" w:eastAsia="lt-LT"/>
        </w:rPr>
        <w:t>а</w:t>
      </w:r>
      <w:r w:rsidRPr="00716725">
        <w:rPr>
          <w:rFonts w:ascii="Arial Narrow" w:hAnsi="Arial Narrow" w:cs="Times New Roman"/>
          <w:sz w:val="24"/>
          <w:szCs w:val="24"/>
          <w:lang w:val="sr-Cyrl-CS" w:eastAsia="lt-LT"/>
        </w:rPr>
        <w:t xml:space="preserve"> планова и измена планова набавки наручилаца. Унапређена је претрага Портала стављањем у функцију опције "брза претрага" којом се изашло у сусрет захтевима многих корисника да се поједностави претрага Портала путем основних делатности које су дефинисане Општим речником набавки, а истовремено ова опција омогућава мање искусним корисницима Портала да лакше пронађу јавну набавку за коју су заинтересовани. Поред наведеног</w:t>
      </w:r>
      <w:r>
        <w:rPr>
          <w:rFonts w:ascii="Arial Narrow" w:hAnsi="Arial Narrow" w:cs="Times New Roman"/>
          <w:sz w:val="24"/>
          <w:szCs w:val="24"/>
          <w:lang w:val="sr-Cyrl-CS" w:eastAsia="lt-LT"/>
        </w:rPr>
        <w:t>,</w:t>
      </w:r>
      <w:r w:rsidRPr="00716725">
        <w:rPr>
          <w:rFonts w:ascii="Arial Narrow" w:hAnsi="Arial Narrow" w:cs="Times New Roman"/>
          <w:sz w:val="24"/>
          <w:szCs w:val="24"/>
          <w:lang w:val="sr-Cyrl-CS" w:eastAsia="lt-LT"/>
        </w:rPr>
        <w:t xml:space="preserve"> урађена је и верзија Портала на енглеском језику.</w:t>
      </w:r>
      <w:r>
        <w:rPr>
          <w:rFonts w:ascii="Arial Narrow" w:hAnsi="Arial Narrow" w:cs="Times New Roman"/>
          <w:sz w:val="24"/>
          <w:szCs w:val="24"/>
          <w:lang w:val="sr-Cyrl-CS" w:eastAsia="lt-LT"/>
        </w:rPr>
        <w:t xml:space="preserve"> </w:t>
      </w:r>
      <w:r w:rsidRPr="00716725">
        <w:rPr>
          <w:rFonts w:ascii="Arial Narrow" w:hAnsi="Arial Narrow" w:cs="Times New Roman"/>
          <w:sz w:val="24"/>
          <w:szCs w:val="24"/>
          <w:lang w:val="sr-Cyrl-CS" w:eastAsia="lt-LT"/>
        </w:rPr>
        <w:t>Портал се налази на линку:</w:t>
      </w:r>
      <w:r>
        <w:rPr>
          <w:rFonts w:ascii="Arial Narrow" w:hAnsi="Arial Narrow" w:cs="Times New Roman"/>
          <w:sz w:val="24"/>
          <w:szCs w:val="24"/>
          <w:lang w:val="sr-Cyrl-CS" w:eastAsia="lt-LT"/>
        </w:rPr>
        <w:t xml:space="preserve"> </w:t>
      </w:r>
      <w:hyperlink r:id="rId16" w:history="1">
        <w:r w:rsidRPr="00716725">
          <w:rPr>
            <w:rStyle w:val="Hyperlink"/>
            <w:rFonts w:ascii="Arial Narrow" w:hAnsi="Arial Narrow"/>
            <w:sz w:val="24"/>
            <w:szCs w:val="24"/>
            <w:lang w:val="en-GB" w:eastAsia="lt-LT"/>
          </w:rPr>
          <w:t>http</w:t>
        </w:r>
        <w:r w:rsidRPr="00716725">
          <w:rPr>
            <w:rStyle w:val="Hyperlink"/>
            <w:rFonts w:ascii="Arial Narrow" w:hAnsi="Arial Narrow"/>
            <w:sz w:val="24"/>
            <w:szCs w:val="24"/>
            <w:lang w:val="sr-Cyrl-CS" w:eastAsia="lt-LT"/>
          </w:rPr>
          <w:t>://</w:t>
        </w:r>
        <w:r w:rsidRPr="00716725">
          <w:rPr>
            <w:rStyle w:val="Hyperlink"/>
            <w:rFonts w:ascii="Arial Narrow" w:hAnsi="Arial Narrow"/>
            <w:sz w:val="24"/>
            <w:szCs w:val="24"/>
            <w:lang w:val="en-GB" w:eastAsia="lt-LT"/>
          </w:rPr>
          <w:t>portal</w:t>
        </w:r>
        <w:r w:rsidRPr="00716725">
          <w:rPr>
            <w:rStyle w:val="Hyperlink"/>
            <w:rFonts w:ascii="Arial Narrow" w:hAnsi="Arial Narrow"/>
            <w:sz w:val="24"/>
            <w:szCs w:val="24"/>
            <w:lang w:val="sr-Cyrl-CS" w:eastAsia="lt-LT"/>
          </w:rPr>
          <w:t>.</w:t>
        </w:r>
        <w:r w:rsidRPr="00716725">
          <w:rPr>
            <w:rStyle w:val="Hyperlink"/>
            <w:rFonts w:ascii="Arial Narrow" w:hAnsi="Arial Narrow"/>
            <w:sz w:val="24"/>
            <w:szCs w:val="24"/>
            <w:lang w:val="en-GB" w:eastAsia="lt-LT"/>
          </w:rPr>
          <w:t>ujn</w:t>
        </w:r>
        <w:r w:rsidRPr="00716725">
          <w:rPr>
            <w:rStyle w:val="Hyperlink"/>
            <w:rFonts w:ascii="Arial Narrow" w:hAnsi="Arial Narrow"/>
            <w:sz w:val="24"/>
            <w:szCs w:val="24"/>
            <w:lang w:val="sr-Cyrl-CS" w:eastAsia="lt-LT"/>
          </w:rPr>
          <w:t>.</w:t>
        </w:r>
        <w:r w:rsidRPr="00716725">
          <w:rPr>
            <w:rStyle w:val="Hyperlink"/>
            <w:rFonts w:ascii="Arial Narrow" w:hAnsi="Arial Narrow"/>
            <w:sz w:val="24"/>
            <w:szCs w:val="24"/>
            <w:lang w:val="en-GB" w:eastAsia="lt-LT"/>
          </w:rPr>
          <w:t>gov</w:t>
        </w:r>
        <w:r w:rsidRPr="00716725">
          <w:rPr>
            <w:rStyle w:val="Hyperlink"/>
            <w:rFonts w:ascii="Arial Narrow" w:hAnsi="Arial Narrow"/>
            <w:sz w:val="24"/>
            <w:szCs w:val="24"/>
            <w:lang w:val="sr-Cyrl-CS" w:eastAsia="lt-LT"/>
          </w:rPr>
          <w:t>.</w:t>
        </w:r>
        <w:r w:rsidRPr="00716725">
          <w:rPr>
            <w:rStyle w:val="Hyperlink"/>
            <w:rFonts w:ascii="Arial Narrow" w:hAnsi="Arial Narrow"/>
            <w:sz w:val="24"/>
            <w:szCs w:val="24"/>
            <w:lang w:val="en-GB" w:eastAsia="lt-LT"/>
          </w:rPr>
          <w:t>rs</w:t>
        </w:r>
        <w:r w:rsidRPr="00716725">
          <w:rPr>
            <w:rStyle w:val="Hyperlink"/>
            <w:rFonts w:ascii="Arial Narrow" w:hAnsi="Arial Narrow"/>
            <w:sz w:val="24"/>
            <w:szCs w:val="24"/>
            <w:lang w:val="sr-Cyrl-CS" w:eastAsia="lt-LT"/>
          </w:rPr>
          <w:t>/</w:t>
        </w:r>
      </w:hyperlink>
      <w:r w:rsidRPr="00716725">
        <w:rPr>
          <w:rFonts w:ascii="Arial Narrow" w:hAnsi="Arial Narrow" w:cs="Times New Roman"/>
          <w:sz w:val="24"/>
          <w:szCs w:val="24"/>
          <w:lang w:val="sr-Cyrl-CS" w:eastAsia="lt-LT"/>
        </w:rPr>
        <w:t xml:space="preserve"> </w:t>
      </w:r>
    </w:p>
    <w:p w:rsidR="00922D78" w:rsidRPr="00716725" w:rsidRDefault="00922D78" w:rsidP="0008651C">
      <w:pPr>
        <w:spacing w:before="120" w:line="240" w:lineRule="auto"/>
        <w:jc w:val="both"/>
        <w:rPr>
          <w:rFonts w:ascii="Arial Narrow" w:hAnsi="Arial Narrow" w:cs="Times New Roman"/>
          <w:sz w:val="24"/>
          <w:szCs w:val="24"/>
          <w:lang w:val="sr-Cyrl-CS" w:eastAsia="lt-LT"/>
        </w:rPr>
      </w:pPr>
    </w:p>
    <w:tbl>
      <w:tblPr>
        <w:tblStyle w:val="GridTable1LightAccent1"/>
        <w:tblW w:w="0" w:type="auto"/>
        <w:tblInd w:w="108" w:type="dxa"/>
        <w:tblLook w:val="04A0"/>
      </w:tblPr>
      <w:tblGrid>
        <w:gridCol w:w="1054"/>
        <w:gridCol w:w="2385"/>
        <w:gridCol w:w="2682"/>
        <w:gridCol w:w="3347"/>
      </w:tblGrid>
      <w:tr w:rsidR="003859EF" w:rsidRPr="00BB4AB6" w:rsidTr="009660AB">
        <w:trPr>
          <w:cnfStyle w:val="100000000000"/>
        </w:trPr>
        <w:tc>
          <w:tcPr>
            <w:cnfStyle w:val="001000000000"/>
            <w:tcW w:w="0" w:type="auto"/>
            <w:shd w:val="clear" w:color="auto" w:fill="C0C0C0"/>
            <w:vAlign w:val="center"/>
          </w:tcPr>
          <w:p w:rsidR="003859EF" w:rsidRPr="00792471" w:rsidRDefault="003859EF" w:rsidP="00070249">
            <w:pPr>
              <w:spacing w:before="120" w:line="240" w:lineRule="auto"/>
              <w:ind w:right="108"/>
              <w:jc w:val="center"/>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Резултат</w:t>
            </w:r>
          </w:p>
        </w:tc>
        <w:tc>
          <w:tcPr>
            <w:tcW w:w="0" w:type="auto"/>
            <w:shd w:val="clear" w:color="auto" w:fill="C0C0C0"/>
            <w:vAlign w:val="center"/>
          </w:tcPr>
          <w:p w:rsidR="003859EF" w:rsidRPr="00792471" w:rsidRDefault="003859EF" w:rsidP="009660AB">
            <w:pPr>
              <w:spacing w:before="120" w:line="240" w:lineRule="auto"/>
              <w:ind w:right="-108"/>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 xml:space="preserve">Циљна вредност индикатора за 2015. </w:t>
            </w:r>
            <w:r w:rsidR="009660AB">
              <w:rPr>
                <w:rFonts w:ascii="Arial Narrow" w:hAnsi="Arial Narrow"/>
                <w:color w:val="1F497D" w:themeColor="text2"/>
                <w:sz w:val="20"/>
                <w:szCs w:val="20"/>
                <w:lang w:val="sr-Cyrl-CS"/>
              </w:rPr>
              <w:t>г</w:t>
            </w:r>
            <w:r w:rsidRPr="00792471">
              <w:rPr>
                <w:rFonts w:ascii="Arial Narrow" w:hAnsi="Arial Narrow"/>
                <w:color w:val="1F497D" w:themeColor="text2"/>
                <w:sz w:val="20"/>
                <w:szCs w:val="20"/>
                <w:lang w:val="sr-Cyrl-CS"/>
              </w:rPr>
              <w:t>од</w:t>
            </w:r>
            <w:r w:rsidR="009660AB">
              <w:rPr>
                <w:rFonts w:ascii="Arial Narrow" w:hAnsi="Arial Narrow"/>
                <w:color w:val="1F497D" w:themeColor="text2"/>
                <w:sz w:val="20"/>
                <w:szCs w:val="20"/>
                <w:lang w:val="sr-Cyrl-CS"/>
              </w:rPr>
              <w:t xml:space="preserve">.  </w:t>
            </w:r>
          </w:p>
        </w:tc>
        <w:tc>
          <w:tcPr>
            <w:tcW w:w="0" w:type="auto"/>
            <w:shd w:val="clear" w:color="auto" w:fill="C0C0C0"/>
            <w:vAlign w:val="center"/>
          </w:tcPr>
          <w:p w:rsidR="003859EF" w:rsidRPr="00792471" w:rsidRDefault="003859EF" w:rsidP="00070249">
            <w:pPr>
              <w:spacing w:before="120" w:line="240" w:lineRule="auto"/>
              <w:ind w:right="36"/>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Стварна вредност индикатора у 2015. години</w:t>
            </w:r>
          </w:p>
        </w:tc>
        <w:tc>
          <w:tcPr>
            <w:tcW w:w="0" w:type="auto"/>
            <w:shd w:val="clear" w:color="auto" w:fill="C0C0C0"/>
            <w:vAlign w:val="center"/>
          </w:tcPr>
          <w:p w:rsidR="003859EF" w:rsidRPr="00792471" w:rsidRDefault="003859EF" w:rsidP="00070249">
            <w:pPr>
              <w:spacing w:before="120" w:line="240" w:lineRule="auto"/>
              <w:ind w:right="90"/>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Досегнут ниво испуњености резултата/ индикатора</w:t>
            </w:r>
          </w:p>
        </w:tc>
      </w:tr>
      <w:tr w:rsidR="003859EF" w:rsidRPr="00792471" w:rsidTr="009660AB">
        <w:trPr>
          <w:trHeight w:val="377"/>
        </w:trPr>
        <w:tc>
          <w:tcPr>
            <w:cnfStyle w:val="001000000000"/>
            <w:tcW w:w="0" w:type="auto"/>
            <w:shd w:val="clear" w:color="auto" w:fill="92D050"/>
            <w:vAlign w:val="center"/>
          </w:tcPr>
          <w:p w:rsidR="003859EF" w:rsidRPr="00792471" w:rsidRDefault="00C920E5"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3.1.1.</w:t>
            </w:r>
          </w:p>
        </w:tc>
        <w:tc>
          <w:tcPr>
            <w:tcW w:w="0" w:type="auto"/>
            <w:vAlign w:val="center"/>
          </w:tcPr>
          <w:p w:rsidR="003859EF" w:rsidRPr="00792471" w:rsidRDefault="00C920E5"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0%</w:t>
            </w:r>
          </w:p>
        </w:tc>
        <w:tc>
          <w:tcPr>
            <w:tcW w:w="0" w:type="auto"/>
            <w:vAlign w:val="center"/>
          </w:tcPr>
          <w:p w:rsidR="003859EF" w:rsidRPr="00792471" w:rsidRDefault="005371BA" w:rsidP="00CE382B">
            <w:pPr>
              <w:spacing w:after="0" w:line="240" w:lineRule="auto"/>
              <w:ind w:right="36"/>
              <w:jc w:val="center"/>
              <w:cnfStyle w:val="000000000000"/>
              <w:rPr>
                <w:rFonts w:ascii="Arial Narrow" w:hAnsi="Arial Narrow"/>
                <w:color w:val="1F497D" w:themeColor="text2"/>
                <w:sz w:val="20"/>
                <w:szCs w:val="20"/>
                <w:lang w:val="sr-Cyrl-CS"/>
              </w:rPr>
            </w:pPr>
            <w:r w:rsidRPr="005371BA">
              <w:rPr>
                <w:rFonts w:ascii="Arial Narrow" w:hAnsi="Arial Narrow"/>
                <w:color w:val="1F497D" w:themeColor="text2"/>
                <w:sz w:val="20"/>
                <w:szCs w:val="20"/>
                <w:lang w:val="sr-Cyrl-CS"/>
              </w:rPr>
              <w:t>92</w:t>
            </w:r>
            <w:r w:rsidR="00C920E5" w:rsidRPr="005371BA">
              <w:rPr>
                <w:rFonts w:ascii="Arial Narrow" w:hAnsi="Arial Narrow"/>
                <w:color w:val="1F497D" w:themeColor="text2"/>
                <w:sz w:val="20"/>
                <w:szCs w:val="20"/>
                <w:lang w:val="sr-Cyrl-CS"/>
              </w:rPr>
              <w:t>%</w:t>
            </w:r>
          </w:p>
        </w:tc>
        <w:tc>
          <w:tcPr>
            <w:tcW w:w="0" w:type="auto"/>
            <w:vAlign w:val="center"/>
          </w:tcPr>
          <w:p w:rsidR="003859EF" w:rsidRPr="00792471" w:rsidRDefault="00C920E5"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 xml:space="preserve">Испуњено </w:t>
            </w:r>
          </w:p>
        </w:tc>
      </w:tr>
      <w:tr w:rsidR="00C920E5" w:rsidRPr="00792471" w:rsidTr="009660AB">
        <w:trPr>
          <w:trHeight w:val="251"/>
        </w:trPr>
        <w:tc>
          <w:tcPr>
            <w:cnfStyle w:val="001000000000"/>
            <w:tcW w:w="0" w:type="auto"/>
            <w:vMerge w:val="restart"/>
            <w:vAlign w:val="center"/>
          </w:tcPr>
          <w:p w:rsidR="00C920E5" w:rsidRPr="00792471" w:rsidRDefault="00C920E5"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3.2.1.</w:t>
            </w:r>
          </w:p>
        </w:tc>
        <w:tc>
          <w:tcPr>
            <w:tcW w:w="0" w:type="auto"/>
            <w:vAlign w:val="center"/>
          </w:tcPr>
          <w:p w:rsidR="00C920E5" w:rsidRPr="00792471" w:rsidRDefault="00C920E5"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100% (у односу на 13% у 2014. г.)</w:t>
            </w:r>
          </w:p>
        </w:tc>
        <w:tc>
          <w:tcPr>
            <w:tcW w:w="0" w:type="auto"/>
            <w:vAlign w:val="center"/>
          </w:tcPr>
          <w:p w:rsidR="00C920E5" w:rsidRPr="00792471" w:rsidRDefault="00C920E5" w:rsidP="00CE382B">
            <w:pPr>
              <w:spacing w:after="0" w:line="240" w:lineRule="auto"/>
              <w:ind w:right="49"/>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100%</w:t>
            </w:r>
          </w:p>
        </w:tc>
        <w:tc>
          <w:tcPr>
            <w:tcW w:w="0" w:type="auto"/>
            <w:vAlign w:val="center"/>
          </w:tcPr>
          <w:p w:rsidR="00C920E5" w:rsidRPr="00792471" w:rsidRDefault="00C920E5"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Испуњено (напредак за 87%)</w:t>
            </w:r>
          </w:p>
        </w:tc>
      </w:tr>
      <w:tr w:rsidR="00C920E5" w:rsidRPr="00A86527" w:rsidTr="009660AB">
        <w:trPr>
          <w:trHeight w:val="845"/>
        </w:trPr>
        <w:tc>
          <w:tcPr>
            <w:cnfStyle w:val="001000000000"/>
            <w:tcW w:w="0" w:type="auto"/>
            <w:vMerge/>
            <w:vAlign w:val="center"/>
          </w:tcPr>
          <w:p w:rsidR="00C920E5" w:rsidRDefault="00C920E5"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C920E5" w:rsidRPr="00792471" w:rsidRDefault="00C920E5"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40% (у односу на 0% у 2014. г.)</w:t>
            </w:r>
          </w:p>
        </w:tc>
        <w:tc>
          <w:tcPr>
            <w:tcW w:w="0" w:type="auto"/>
            <w:vAlign w:val="center"/>
          </w:tcPr>
          <w:p w:rsidR="00C920E5" w:rsidRPr="00792471" w:rsidRDefault="00C920E5"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61%</w:t>
            </w:r>
          </w:p>
        </w:tc>
        <w:tc>
          <w:tcPr>
            <w:tcW w:w="0" w:type="auto"/>
            <w:vAlign w:val="center"/>
          </w:tcPr>
          <w:p w:rsidR="00C920E5" w:rsidRPr="00792471" w:rsidRDefault="000C331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Испуњено (напредак за 87,14% у односу на ЦВ:70% у 2017.</w:t>
            </w:r>
            <w:r w:rsidR="00C62B9B">
              <w:rPr>
                <w:rFonts w:ascii="Arial Narrow" w:hAnsi="Arial Narrow"/>
                <w:color w:val="1F497D" w:themeColor="text2"/>
                <w:sz w:val="20"/>
                <w:szCs w:val="20"/>
                <w:lang w:val="sr-Cyrl-CS"/>
              </w:rPr>
              <w:t>)</w:t>
            </w:r>
          </w:p>
        </w:tc>
      </w:tr>
      <w:tr w:rsidR="00C920E5" w:rsidRPr="00A86527" w:rsidTr="009660AB">
        <w:trPr>
          <w:trHeight w:val="773"/>
        </w:trPr>
        <w:tc>
          <w:tcPr>
            <w:cnfStyle w:val="001000000000"/>
            <w:tcW w:w="0" w:type="auto"/>
            <w:vMerge/>
            <w:vAlign w:val="center"/>
          </w:tcPr>
          <w:p w:rsidR="00C920E5" w:rsidRDefault="00C920E5"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C920E5" w:rsidRPr="00792471" w:rsidRDefault="00C62B9B"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40% (у односу на 0% у 2014.)</w:t>
            </w:r>
          </w:p>
        </w:tc>
        <w:tc>
          <w:tcPr>
            <w:tcW w:w="0" w:type="auto"/>
            <w:vAlign w:val="center"/>
          </w:tcPr>
          <w:p w:rsidR="00C920E5" w:rsidRPr="00792471" w:rsidRDefault="00C62B9B"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42,06%</w:t>
            </w:r>
          </w:p>
        </w:tc>
        <w:tc>
          <w:tcPr>
            <w:tcW w:w="0" w:type="auto"/>
            <w:vAlign w:val="center"/>
          </w:tcPr>
          <w:p w:rsidR="00C920E5" w:rsidRPr="00792471" w:rsidRDefault="005603F3"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Испуњено (н</w:t>
            </w:r>
            <w:r w:rsidR="000C331F">
              <w:rPr>
                <w:rFonts w:ascii="Arial Narrow" w:hAnsi="Arial Narrow"/>
                <w:color w:val="1F497D" w:themeColor="text2"/>
                <w:sz w:val="20"/>
                <w:szCs w:val="20"/>
                <w:lang w:val="sr-Cyrl-CS"/>
              </w:rPr>
              <w:t xml:space="preserve">апредак за 70,1% у односу на ЦВ:60% </w:t>
            </w:r>
            <w:r>
              <w:rPr>
                <w:rFonts w:ascii="Arial Narrow" w:hAnsi="Arial Narrow"/>
                <w:color w:val="1F497D" w:themeColor="text2"/>
                <w:sz w:val="20"/>
                <w:szCs w:val="20"/>
                <w:lang w:val="sr-Cyrl-CS"/>
              </w:rPr>
              <w:t>у 2017</w:t>
            </w:r>
            <w:r w:rsidR="000C331F">
              <w:rPr>
                <w:rFonts w:ascii="Arial Narrow" w:hAnsi="Arial Narrow"/>
                <w:color w:val="1F497D" w:themeColor="text2"/>
                <w:sz w:val="20"/>
                <w:szCs w:val="20"/>
                <w:lang w:val="sr-Cyrl-CS"/>
              </w:rPr>
              <w:t>.)</w:t>
            </w:r>
          </w:p>
        </w:tc>
      </w:tr>
      <w:tr w:rsidR="00E85B4F" w:rsidRPr="00A86527" w:rsidTr="009660AB">
        <w:trPr>
          <w:trHeight w:val="350"/>
        </w:trPr>
        <w:tc>
          <w:tcPr>
            <w:cnfStyle w:val="001000000000"/>
            <w:tcW w:w="0" w:type="auto"/>
            <w:vAlign w:val="center"/>
          </w:tcPr>
          <w:p w:rsidR="00E85B4F" w:rsidRPr="00792471" w:rsidRDefault="00E85B4F"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3.2.2.</w:t>
            </w:r>
          </w:p>
        </w:tc>
        <w:tc>
          <w:tcPr>
            <w:tcW w:w="0" w:type="auto"/>
            <w:gridSpan w:val="3"/>
            <w:vAlign w:val="center"/>
          </w:tcPr>
          <w:p w:rsidR="00E85B4F" w:rsidRPr="00792471" w:rsidRDefault="00E85B4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r>
      <w:tr w:rsidR="003859EF" w:rsidRPr="00792471" w:rsidTr="009660AB">
        <w:trPr>
          <w:trHeight w:val="377"/>
        </w:trPr>
        <w:tc>
          <w:tcPr>
            <w:cnfStyle w:val="001000000000"/>
            <w:tcW w:w="0" w:type="auto"/>
            <w:shd w:val="clear" w:color="auto" w:fill="auto"/>
            <w:vAlign w:val="center"/>
          </w:tcPr>
          <w:p w:rsidR="003859EF" w:rsidRPr="00792471" w:rsidRDefault="00E85B4F"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3.3.1.</w:t>
            </w:r>
          </w:p>
        </w:tc>
        <w:tc>
          <w:tcPr>
            <w:tcW w:w="0" w:type="auto"/>
            <w:vAlign w:val="center"/>
          </w:tcPr>
          <w:p w:rsidR="003859EF" w:rsidRPr="00792471" w:rsidRDefault="00E85B4F"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да</w:t>
            </w:r>
          </w:p>
        </w:tc>
        <w:tc>
          <w:tcPr>
            <w:tcW w:w="0" w:type="auto"/>
            <w:vAlign w:val="center"/>
          </w:tcPr>
          <w:p w:rsidR="003859EF" w:rsidRPr="00792471" w:rsidRDefault="007F7C37" w:rsidP="00CE382B">
            <w:pPr>
              <w:spacing w:after="0" w:line="240" w:lineRule="auto"/>
              <w:ind w:right="36"/>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rPr>
              <w:t>н</w:t>
            </w:r>
            <w:r w:rsidR="00E85B4F">
              <w:rPr>
                <w:rFonts w:ascii="Arial Narrow" w:hAnsi="Arial Narrow"/>
                <w:color w:val="1F497D" w:themeColor="text2"/>
                <w:sz w:val="20"/>
                <w:szCs w:val="20"/>
                <w:lang w:val="sr-Cyrl-CS"/>
              </w:rPr>
              <w:t>е</w:t>
            </w:r>
          </w:p>
        </w:tc>
        <w:tc>
          <w:tcPr>
            <w:tcW w:w="0" w:type="auto"/>
            <w:vAlign w:val="center"/>
          </w:tcPr>
          <w:p w:rsidR="003859EF" w:rsidRPr="00792471" w:rsidRDefault="003859E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Није испуњен</w:t>
            </w:r>
          </w:p>
        </w:tc>
      </w:tr>
      <w:tr w:rsidR="003859EF" w:rsidRPr="00792471" w:rsidTr="009660AB">
        <w:trPr>
          <w:trHeight w:val="377"/>
        </w:trPr>
        <w:tc>
          <w:tcPr>
            <w:cnfStyle w:val="001000000000"/>
            <w:tcW w:w="0" w:type="auto"/>
            <w:vMerge w:val="restart"/>
            <w:shd w:val="clear" w:color="auto" w:fill="auto"/>
            <w:vAlign w:val="center"/>
          </w:tcPr>
          <w:p w:rsidR="003859EF" w:rsidRPr="00792471" w:rsidRDefault="00E85B4F"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3.3.2.</w:t>
            </w:r>
          </w:p>
        </w:tc>
        <w:tc>
          <w:tcPr>
            <w:tcW w:w="0" w:type="auto"/>
            <w:gridSpan w:val="3"/>
            <w:vAlign w:val="center"/>
          </w:tcPr>
          <w:p w:rsidR="003859EF" w:rsidRPr="00792471" w:rsidRDefault="00A86527"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п</w:t>
            </w:r>
            <w:r w:rsidR="00E85B4F">
              <w:rPr>
                <w:rFonts w:ascii="Arial Narrow" w:hAnsi="Arial Narrow"/>
                <w:color w:val="1F497D" w:themeColor="text2"/>
                <w:sz w:val="20"/>
                <w:szCs w:val="20"/>
                <w:lang w:val="sr-Cyrl-CS"/>
              </w:rPr>
              <w:t>р</w:t>
            </w:r>
            <w:r>
              <w:rPr>
                <w:rFonts w:ascii="Arial Narrow" w:hAnsi="Arial Narrow"/>
                <w:color w:val="1F497D" w:themeColor="text2"/>
                <w:sz w:val="20"/>
                <w:szCs w:val="20"/>
              </w:rPr>
              <w:t>a</w:t>
            </w:r>
            <w:r w:rsidR="00E85B4F">
              <w:rPr>
                <w:rFonts w:ascii="Arial Narrow" w:hAnsi="Arial Narrow"/>
                <w:color w:val="1F497D" w:themeColor="text2"/>
                <w:sz w:val="20"/>
                <w:szCs w:val="20"/>
                <w:lang w:val="sr-Cyrl-CS"/>
              </w:rPr>
              <w:t>ти се индикатор</w:t>
            </w:r>
          </w:p>
        </w:tc>
      </w:tr>
      <w:tr w:rsidR="00E85B4F" w:rsidRPr="00A86527" w:rsidTr="009660AB">
        <w:trPr>
          <w:trHeight w:val="376"/>
        </w:trPr>
        <w:tc>
          <w:tcPr>
            <w:cnfStyle w:val="001000000000"/>
            <w:tcW w:w="0" w:type="auto"/>
            <w:vMerge/>
            <w:shd w:val="clear" w:color="auto" w:fill="auto"/>
            <w:vAlign w:val="center"/>
          </w:tcPr>
          <w:p w:rsidR="00E85B4F" w:rsidRPr="00792471" w:rsidRDefault="00E85B4F"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gridSpan w:val="3"/>
            <w:vAlign w:val="center"/>
          </w:tcPr>
          <w:p w:rsidR="00E85B4F" w:rsidRPr="00792471" w:rsidRDefault="00E85B4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 xml:space="preserve">Не </w:t>
            </w:r>
            <w:r w:rsidR="00E02F93">
              <w:rPr>
                <w:rFonts w:ascii="Arial Narrow" w:hAnsi="Arial Narrow"/>
                <w:color w:val="1F497D" w:themeColor="text2"/>
                <w:sz w:val="20"/>
                <w:szCs w:val="20"/>
                <w:lang w:val="sr-Cyrl-CS"/>
              </w:rPr>
              <w:t>мери се</w:t>
            </w:r>
            <w:r>
              <w:rPr>
                <w:rFonts w:ascii="Arial Narrow" w:hAnsi="Arial Narrow"/>
                <w:color w:val="1F497D" w:themeColor="text2"/>
                <w:sz w:val="20"/>
                <w:szCs w:val="20"/>
                <w:lang w:val="sr-Cyrl-CS"/>
              </w:rPr>
              <w:t xml:space="preserve"> у 2015. год.</w:t>
            </w:r>
          </w:p>
        </w:tc>
      </w:tr>
      <w:tr w:rsidR="003859EF" w:rsidRPr="00A86527" w:rsidTr="009660AB">
        <w:trPr>
          <w:trHeight w:val="251"/>
        </w:trPr>
        <w:tc>
          <w:tcPr>
            <w:cnfStyle w:val="001000000000"/>
            <w:tcW w:w="0" w:type="auto"/>
            <w:vMerge w:val="restart"/>
            <w:vAlign w:val="center"/>
          </w:tcPr>
          <w:p w:rsidR="003859EF" w:rsidRPr="00792471" w:rsidRDefault="00E85B4F"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3.3.3.</w:t>
            </w:r>
          </w:p>
        </w:tc>
        <w:tc>
          <w:tcPr>
            <w:tcW w:w="0" w:type="auto"/>
            <w:vAlign w:val="center"/>
          </w:tcPr>
          <w:p w:rsidR="003859EF" w:rsidRPr="00792471" w:rsidRDefault="00E85B4F"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СИГМА</w:t>
            </w:r>
          </w:p>
        </w:tc>
        <w:tc>
          <w:tcPr>
            <w:tcW w:w="0" w:type="auto"/>
            <w:vAlign w:val="center"/>
          </w:tcPr>
          <w:p w:rsidR="003859EF" w:rsidRPr="00792471" w:rsidRDefault="00E85B4F" w:rsidP="00CE382B">
            <w:pPr>
              <w:spacing w:after="0" w:line="240" w:lineRule="auto"/>
              <w:ind w:right="-5"/>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c>
          <w:tcPr>
            <w:tcW w:w="0" w:type="auto"/>
            <w:vAlign w:val="center"/>
          </w:tcPr>
          <w:p w:rsidR="003859EF" w:rsidRPr="00792471" w:rsidRDefault="003859EF" w:rsidP="00CE382B">
            <w:pPr>
              <w:spacing w:after="0" w:line="240" w:lineRule="auto"/>
              <w:ind w:right="180"/>
              <w:jc w:val="center"/>
              <w:cnfStyle w:val="000000000000"/>
              <w:rPr>
                <w:rFonts w:ascii="Arial Narrow" w:hAnsi="Arial Narrow"/>
                <w:color w:val="1F497D" w:themeColor="text2"/>
                <w:sz w:val="20"/>
                <w:szCs w:val="20"/>
                <w:lang w:val="sr-Cyrl-CS"/>
              </w:rPr>
            </w:pPr>
          </w:p>
        </w:tc>
      </w:tr>
      <w:tr w:rsidR="00E85B4F" w:rsidRPr="00A86527" w:rsidTr="009660AB">
        <w:trPr>
          <w:trHeight w:val="251"/>
        </w:trPr>
        <w:tc>
          <w:tcPr>
            <w:cnfStyle w:val="001000000000"/>
            <w:tcW w:w="0" w:type="auto"/>
            <w:vMerge/>
            <w:vAlign w:val="center"/>
          </w:tcPr>
          <w:p w:rsidR="00E85B4F" w:rsidRPr="00792471" w:rsidRDefault="00E85B4F"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E85B4F" w:rsidRPr="00792471" w:rsidRDefault="00E85B4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СИГМА</w:t>
            </w:r>
          </w:p>
        </w:tc>
        <w:tc>
          <w:tcPr>
            <w:tcW w:w="0" w:type="auto"/>
            <w:vAlign w:val="center"/>
          </w:tcPr>
          <w:p w:rsidR="00E85B4F" w:rsidRPr="00792471" w:rsidRDefault="00E85B4F" w:rsidP="00CE382B">
            <w:pPr>
              <w:spacing w:after="0" w:line="240" w:lineRule="auto"/>
              <w:ind w:left="-47" w:right="-5"/>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c>
          <w:tcPr>
            <w:tcW w:w="0" w:type="auto"/>
            <w:vAlign w:val="center"/>
          </w:tcPr>
          <w:p w:rsidR="00E85B4F" w:rsidRPr="00792471" w:rsidRDefault="00E85B4F" w:rsidP="00CE382B">
            <w:pPr>
              <w:spacing w:after="0" w:line="240" w:lineRule="auto"/>
              <w:ind w:right="180"/>
              <w:jc w:val="center"/>
              <w:cnfStyle w:val="000000000000"/>
              <w:rPr>
                <w:rFonts w:ascii="Arial Narrow" w:hAnsi="Arial Narrow"/>
                <w:color w:val="1F497D" w:themeColor="text2"/>
                <w:sz w:val="20"/>
                <w:szCs w:val="20"/>
                <w:lang w:val="sr-Cyrl-CS"/>
              </w:rPr>
            </w:pPr>
          </w:p>
        </w:tc>
      </w:tr>
      <w:tr w:rsidR="00E85B4F" w:rsidRPr="00792471" w:rsidTr="009660AB">
        <w:trPr>
          <w:trHeight w:val="251"/>
        </w:trPr>
        <w:tc>
          <w:tcPr>
            <w:cnfStyle w:val="001000000000"/>
            <w:tcW w:w="0" w:type="auto"/>
            <w:vAlign w:val="center"/>
          </w:tcPr>
          <w:p w:rsidR="00E85B4F" w:rsidRPr="00792471" w:rsidRDefault="00E85B4F"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3.4.1.</w:t>
            </w:r>
          </w:p>
        </w:tc>
        <w:tc>
          <w:tcPr>
            <w:tcW w:w="0" w:type="auto"/>
            <w:vAlign w:val="center"/>
          </w:tcPr>
          <w:p w:rsidR="00E85B4F" w:rsidRPr="00792471" w:rsidRDefault="00E85B4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22 (у односу на 20 из 2014. г.)</w:t>
            </w:r>
          </w:p>
        </w:tc>
        <w:tc>
          <w:tcPr>
            <w:tcW w:w="0" w:type="auto"/>
            <w:vAlign w:val="center"/>
          </w:tcPr>
          <w:p w:rsidR="00E85B4F" w:rsidRPr="00792471" w:rsidRDefault="009672EA"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86</w:t>
            </w:r>
          </w:p>
        </w:tc>
        <w:tc>
          <w:tcPr>
            <w:tcW w:w="0" w:type="auto"/>
            <w:vAlign w:val="center"/>
          </w:tcPr>
          <w:p w:rsidR="00E85B4F" w:rsidRPr="00792471" w:rsidRDefault="002A49D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Испуњен</w:t>
            </w:r>
          </w:p>
        </w:tc>
      </w:tr>
      <w:tr w:rsidR="00E85B4F" w:rsidRPr="00792471" w:rsidTr="009660AB">
        <w:trPr>
          <w:trHeight w:val="377"/>
        </w:trPr>
        <w:tc>
          <w:tcPr>
            <w:cnfStyle w:val="001000000000"/>
            <w:tcW w:w="0" w:type="auto"/>
            <w:vMerge w:val="restart"/>
            <w:vAlign w:val="center"/>
          </w:tcPr>
          <w:p w:rsidR="00E85B4F" w:rsidRDefault="00E85B4F"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lastRenderedPageBreak/>
              <w:t>3.5.1.</w:t>
            </w:r>
          </w:p>
        </w:tc>
        <w:tc>
          <w:tcPr>
            <w:tcW w:w="0" w:type="auto"/>
            <w:vAlign w:val="center"/>
          </w:tcPr>
          <w:p w:rsidR="00E85B4F" w:rsidRDefault="00E85B4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5-10% више</w:t>
            </w:r>
          </w:p>
        </w:tc>
        <w:tc>
          <w:tcPr>
            <w:tcW w:w="0" w:type="auto"/>
            <w:vAlign w:val="center"/>
          </w:tcPr>
          <w:p w:rsidR="00E85B4F" w:rsidRPr="00E85B4F" w:rsidRDefault="00E85B4F" w:rsidP="00CE382B">
            <w:pPr>
              <w:spacing w:after="0" w:line="240" w:lineRule="auto"/>
              <w:ind w:right="180"/>
              <w:jc w:val="center"/>
              <w:cnfStyle w:val="000000000000"/>
              <w:rPr>
                <w:rFonts w:ascii="Arial Narrow" w:hAnsi="Arial Narrow"/>
                <w:color w:val="1F497D" w:themeColor="text2"/>
                <w:sz w:val="20"/>
                <w:szCs w:val="20"/>
                <w:highlight w:val="yellow"/>
                <w:lang w:val="sr-Cyrl-CS"/>
              </w:rPr>
            </w:pPr>
            <w:r w:rsidRPr="00E85B4F">
              <w:rPr>
                <w:rFonts w:ascii="Arial Narrow" w:hAnsi="Arial Narrow"/>
                <w:color w:val="1F497D" w:themeColor="text2"/>
                <w:sz w:val="20"/>
                <w:szCs w:val="20"/>
                <w:lang w:val="sr-Cyrl-CS"/>
              </w:rPr>
              <w:t>15%више</w:t>
            </w:r>
          </w:p>
        </w:tc>
        <w:tc>
          <w:tcPr>
            <w:tcW w:w="0" w:type="auto"/>
            <w:vAlign w:val="center"/>
          </w:tcPr>
          <w:p w:rsidR="00E85B4F" w:rsidRDefault="00E85B4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Испуњен</w:t>
            </w:r>
          </w:p>
        </w:tc>
      </w:tr>
      <w:tr w:rsidR="00E85B4F" w:rsidRPr="00792471" w:rsidTr="009660AB">
        <w:trPr>
          <w:trHeight w:val="376"/>
        </w:trPr>
        <w:tc>
          <w:tcPr>
            <w:cnfStyle w:val="001000000000"/>
            <w:tcW w:w="0" w:type="auto"/>
            <w:vMerge/>
            <w:vAlign w:val="center"/>
          </w:tcPr>
          <w:p w:rsidR="00E85B4F" w:rsidRDefault="00E85B4F"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0" w:type="auto"/>
            <w:vAlign w:val="center"/>
          </w:tcPr>
          <w:p w:rsidR="00E85B4F" w:rsidRDefault="00E85B4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500% више</w:t>
            </w:r>
          </w:p>
        </w:tc>
        <w:tc>
          <w:tcPr>
            <w:tcW w:w="0" w:type="auto"/>
            <w:vAlign w:val="center"/>
          </w:tcPr>
          <w:p w:rsidR="00E85B4F" w:rsidRPr="00E85B4F" w:rsidRDefault="00E85B4F" w:rsidP="00CE382B">
            <w:pPr>
              <w:spacing w:after="0" w:line="240" w:lineRule="auto"/>
              <w:ind w:right="180"/>
              <w:jc w:val="center"/>
              <w:cnfStyle w:val="000000000000"/>
              <w:rPr>
                <w:rFonts w:ascii="Arial Narrow" w:hAnsi="Arial Narrow"/>
                <w:color w:val="1F497D" w:themeColor="text2"/>
                <w:sz w:val="20"/>
                <w:szCs w:val="20"/>
                <w:highlight w:val="yellow"/>
                <w:lang w:val="sr-Cyrl-CS"/>
              </w:rPr>
            </w:pPr>
            <w:r w:rsidRPr="00E85B4F">
              <w:rPr>
                <w:rFonts w:ascii="Arial Narrow" w:hAnsi="Arial Narrow"/>
                <w:color w:val="1F497D" w:themeColor="text2"/>
                <w:sz w:val="20"/>
                <w:szCs w:val="20"/>
                <w:lang w:val="sr-Cyrl-CS"/>
              </w:rPr>
              <w:t>784% увећање</w:t>
            </w:r>
          </w:p>
        </w:tc>
        <w:tc>
          <w:tcPr>
            <w:tcW w:w="0" w:type="auto"/>
            <w:vAlign w:val="center"/>
          </w:tcPr>
          <w:p w:rsidR="00E85B4F" w:rsidRDefault="00E85B4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Испуњен</w:t>
            </w:r>
          </w:p>
        </w:tc>
      </w:tr>
    </w:tbl>
    <w:p w:rsidR="00CF2591" w:rsidRPr="00CF2591" w:rsidRDefault="00CF2591" w:rsidP="00CB6EE3">
      <w:pPr>
        <w:spacing w:after="0" w:line="240" w:lineRule="auto"/>
        <w:rPr>
          <w:rFonts w:ascii="Arial Narrow" w:hAnsi="Arial Narrow" w:cs="Arial Narrow"/>
          <w:sz w:val="24"/>
          <w:szCs w:val="24"/>
          <w:lang w:val="sr-Latn-CS"/>
        </w:rPr>
      </w:pPr>
    </w:p>
    <w:p w:rsidR="0008651C" w:rsidRPr="0008651C" w:rsidRDefault="00652B04" w:rsidP="00CB6EE3">
      <w:pPr>
        <w:tabs>
          <w:tab w:val="left" w:pos="1440"/>
        </w:tabs>
        <w:spacing w:after="0" w:line="240" w:lineRule="auto"/>
        <w:ind w:left="810" w:right="720"/>
        <w:rPr>
          <w:rFonts w:ascii="Arial Narrow" w:hAnsi="Arial Narrow"/>
          <w:i/>
          <w:color w:val="365F91"/>
          <w:sz w:val="20"/>
          <w:szCs w:val="20"/>
          <w:lang w:val="sr-Cyrl-CS"/>
        </w:rPr>
      </w:pPr>
      <w:r>
        <w:rPr>
          <w:rFonts w:ascii="Arial Narrow" w:hAnsi="Arial Narrow"/>
          <w:i/>
          <w:color w:val="365F91"/>
          <w:sz w:val="20"/>
          <w:szCs w:val="20"/>
          <w:lang w:val="sr-Cyrl-CS"/>
        </w:rPr>
        <w:t>Табела 4</w:t>
      </w:r>
      <w:r w:rsidR="0008651C" w:rsidRPr="00D6193E">
        <w:rPr>
          <w:rFonts w:ascii="Arial Narrow" w:hAnsi="Arial Narrow"/>
          <w:i/>
          <w:color w:val="365F91"/>
          <w:sz w:val="20"/>
          <w:szCs w:val="20"/>
          <w:lang w:val="sr-Cyrl-CS"/>
        </w:rPr>
        <w:t xml:space="preserve">: </w:t>
      </w:r>
      <w:r w:rsidR="00CB6EE3">
        <w:rPr>
          <w:rFonts w:ascii="Arial Narrow" w:hAnsi="Arial Narrow"/>
          <w:i/>
          <w:color w:val="365F91"/>
          <w:sz w:val="20"/>
          <w:szCs w:val="20"/>
          <w:lang w:val="sr-Cyrl-CS"/>
        </w:rPr>
        <w:t xml:space="preserve">Напредак </w:t>
      </w:r>
      <w:r>
        <w:rPr>
          <w:rFonts w:ascii="Arial Narrow" w:hAnsi="Arial Narrow"/>
          <w:i/>
          <w:color w:val="365F91"/>
          <w:sz w:val="20"/>
          <w:szCs w:val="20"/>
          <w:lang w:val="sr-Cyrl-CS"/>
        </w:rPr>
        <w:t>у односу резултати</w:t>
      </w:r>
      <w:r w:rsidR="0008651C">
        <w:rPr>
          <w:rFonts w:ascii="Arial Narrow" w:hAnsi="Arial Narrow"/>
          <w:i/>
          <w:color w:val="365F91"/>
          <w:sz w:val="20"/>
          <w:szCs w:val="20"/>
          <w:lang w:val="sr-Cyrl-CS"/>
        </w:rPr>
        <w:t>-индикатори за 2015. годину, за Трећи циљ АП РЈУ</w:t>
      </w:r>
    </w:p>
    <w:p w:rsidR="00940720" w:rsidRDefault="00940720" w:rsidP="009421A0">
      <w:pPr>
        <w:spacing w:after="0" w:line="240" w:lineRule="auto"/>
        <w:jc w:val="both"/>
        <w:rPr>
          <w:rFonts w:ascii="Arial Narrow" w:hAnsi="Arial Narrow" w:cs="Arial Narrow"/>
          <w:sz w:val="24"/>
          <w:szCs w:val="24"/>
          <w:lang w:val="sr-Cyrl-CS"/>
        </w:rPr>
      </w:pPr>
    </w:p>
    <w:p w:rsidR="000977A2" w:rsidRPr="00D6193E" w:rsidRDefault="000977A2" w:rsidP="000977A2">
      <w:pPr>
        <w:tabs>
          <w:tab w:val="left" w:pos="993"/>
        </w:tabs>
        <w:spacing w:before="100" w:beforeAutospacing="1" w:line="240" w:lineRule="auto"/>
        <w:contextualSpacing/>
        <w:jc w:val="both"/>
        <w:rPr>
          <w:rFonts w:ascii="Arial Narrow" w:hAnsi="Arial Narrow"/>
          <w:spacing w:val="-4"/>
          <w:sz w:val="24"/>
          <w:szCs w:val="24"/>
          <w:lang w:val="sr-Cyrl-CS"/>
        </w:rPr>
      </w:pPr>
      <w:r w:rsidRPr="003B0DEB">
        <w:rPr>
          <w:rFonts w:ascii="Arial Narrow" w:hAnsi="Arial Narrow"/>
          <w:bCs/>
          <w:sz w:val="24"/>
          <w:szCs w:val="24"/>
          <w:lang w:val="sr-Cyrl-CS"/>
        </w:rPr>
        <w:t>У</w:t>
      </w:r>
      <w:r w:rsidRPr="003B0DEB">
        <w:rPr>
          <w:rFonts w:ascii="Arial Narrow" w:hAnsi="Arial Narrow"/>
          <w:spacing w:val="-4"/>
          <w:sz w:val="24"/>
          <w:szCs w:val="24"/>
          <w:lang w:val="sr-Cyrl-CS"/>
        </w:rPr>
        <w:t xml:space="preserve"> 2015. години по први пут у Србији започето је и програмирање финансијске подршке кроз Секторску буџетску подршку Европске уније, у складу са опредељењем за усмеравање ИПА </w:t>
      </w:r>
      <w:r w:rsidRPr="003B0DEB">
        <w:rPr>
          <w:rFonts w:ascii="Arial Narrow" w:hAnsi="Arial Narrow"/>
          <w:spacing w:val="-4"/>
          <w:sz w:val="24"/>
          <w:szCs w:val="24"/>
          <w:lang w:val="sr-Latn-CS"/>
        </w:rPr>
        <w:t xml:space="preserve">II </w:t>
      </w:r>
      <w:r w:rsidRPr="003B0DEB">
        <w:rPr>
          <w:rFonts w:ascii="Arial Narrow" w:hAnsi="Arial Narrow"/>
          <w:spacing w:val="-4"/>
          <w:sz w:val="24"/>
          <w:szCs w:val="24"/>
          <w:lang w:val="sr-Cyrl-CS"/>
        </w:rPr>
        <w:t xml:space="preserve">средстава на финансирање спровођења јасних секторских стратегија, а не појединачних пројеката. Сектор реформе јавне управе и јавних финасија је оцењен као најспремнији за програмирање такве форме финансијске подршке, а планирање </w:t>
      </w:r>
      <w:r w:rsidR="00856CC1">
        <w:rPr>
          <w:rFonts w:ascii="Arial Narrow" w:hAnsi="Arial Narrow"/>
          <w:spacing w:val="-4"/>
          <w:sz w:val="24"/>
          <w:szCs w:val="24"/>
          <w:lang w:val="sr-Cyrl-CS"/>
        </w:rPr>
        <w:t>С</w:t>
      </w:r>
      <w:r w:rsidRPr="003B0DEB">
        <w:rPr>
          <w:rFonts w:ascii="Arial Narrow" w:hAnsi="Arial Narrow"/>
          <w:spacing w:val="-4"/>
          <w:sz w:val="24"/>
          <w:szCs w:val="24"/>
          <w:lang w:val="sr-Cyrl-CS"/>
        </w:rPr>
        <w:t>екторске буџетске подршке је базирано на Акционом плану за спровођење Стратегије реформе јавне управе.</w:t>
      </w:r>
      <w:r w:rsidRPr="000977A2">
        <w:rPr>
          <w:rFonts w:ascii="Arial Narrow" w:hAnsi="Arial Narrow"/>
          <w:spacing w:val="-4"/>
          <w:sz w:val="24"/>
          <w:szCs w:val="24"/>
          <w:lang w:val="sr-Cyrl-CS"/>
        </w:rPr>
        <w:t xml:space="preserve"> </w:t>
      </w:r>
    </w:p>
    <w:p w:rsidR="000977A2" w:rsidRPr="00D6193E" w:rsidRDefault="000977A2" w:rsidP="00C84845">
      <w:pPr>
        <w:spacing w:before="120" w:after="120" w:line="240" w:lineRule="auto"/>
        <w:jc w:val="both"/>
        <w:rPr>
          <w:rFonts w:ascii="Arial Narrow" w:hAnsi="Arial Narrow" w:cs="Times New Roman"/>
          <w:b/>
          <w:lang w:val="sr-Cyrl-CS" w:eastAsia="lt-LT"/>
        </w:rPr>
      </w:pPr>
    </w:p>
    <w:p w:rsidR="00C84845" w:rsidRPr="00C84845" w:rsidRDefault="00C84845" w:rsidP="001B7FBA">
      <w:pPr>
        <w:spacing w:after="0" w:line="240" w:lineRule="auto"/>
        <w:jc w:val="both"/>
        <w:rPr>
          <w:rFonts w:ascii="Arial Narrow" w:hAnsi="Arial Narrow" w:cs="Arial Narrow"/>
          <w:sz w:val="24"/>
          <w:szCs w:val="24"/>
          <w:lang w:val="sr-Cyrl-CS"/>
        </w:rPr>
      </w:pPr>
    </w:p>
    <w:p w:rsidR="001B7FBA" w:rsidRPr="00860DFA" w:rsidRDefault="001B7FBA" w:rsidP="001B7FBA">
      <w:pPr>
        <w:spacing w:after="0" w:line="240" w:lineRule="auto"/>
        <w:jc w:val="both"/>
        <w:rPr>
          <w:rFonts w:ascii="Arial Narrow" w:hAnsi="Arial Narrow"/>
          <w:sz w:val="24"/>
          <w:szCs w:val="24"/>
          <w:lang w:val="sr-Cyrl-CS"/>
        </w:rPr>
      </w:pPr>
      <w:r w:rsidRPr="00860DFA">
        <w:rPr>
          <w:rFonts w:ascii="Arial Narrow" w:hAnsi="Arial Narrow"/>
          <w:sz w:val="24"/>
          <w:szCs w:val="24"/>
          <w:lang w:val="sr-Cyrl-CS"/>
        </w:rPr>
        <w:t xml:space="preserve">У оквиру </w:t>
      </w:r>
      <w:r w:rsidRPr="00DC5B91">
        <w:rPr>
          <w:rFonts w:ascii="Arial Narrow" w:hAnsi="Arial Narrow"/>
          <w:b/>
          <w:color w:val="1F497D" w:themeColor="text2"/>
          <w:sz w:val="24"/>
          <w:szCs w:val="24"/>
          <w:lang w:val="sr-Cyrl-CS"/>
        </w:rPr>
        <w:t>Четвртог циља</w:t>
      </w:r>
      <w:r w:rsidR="00894833">
        <w:rPr>
          <w:rFonts w:ascii="Arial Narrow" w:hAnsi="Arial Narrow"/>
          <w:sz w:val="24"/>
          <w:szCs w:val="24"/>
          <w:lang w:val="sr-Cyrl-CS"/>
        </w:rPr>
        <w:t>:</w:t>
      </w:r>
      <w:r w:rsidRPr="00860DFA">
        <w:rPr>
          <w:rFonts w:ascii="Arial Narrow" w:hAnsi="Arial Narrow"/>
          <w:sz w:val="24"/>
          <w:szCs w:val="24"/>
          <w:lang w:val="sr-Cyrl-CS"/>
        </w:rPr>
        <w:t xml:space="preserve"> </w:t>
      </w:r>
      <w:r w:rsidR="00860DFA" w:rsidRPr="005E42AF">
        <w:rPr>
          <w:rFonts w:ascii="Arial Narrow" w:hAnsi="Arial Narrow"/>
          <w:b/>
          <w:color w:val="1F497D" w:themeColor="text2"/>
          <w:sz w:val="24"/>
          <w:szCs w:val="24"/>
          <w:lang w:val="sr-Cyrl-CS"/>
        </w:rPr>
        <w:t>„Повећање правне сигурности и унапређење пословног окружења и квалитета пружања јавних услуга“</w:t>
      </w:r>
      <w:r w:rsidR="00860DFA" w:rsidRPr="00860DFA">
        <w:rPr>
          <w:rFonts w:ascii="Arial Narrow" w:hAnsi="Arial Narrow"/>
          <w:sz w:val="24"/>
          <w:szCs w:val="24"/>
          <w:lang w:val="sr-Cyrl-CS"/>
        </w:rPr>
        <w:t xml:space="preserve"> </w:t>
      </w:r>
      <w:r w:rsidR="0080109D">
        <w:rPr>
          <w:rFonts w:ascii="Arial Narrow" w:hAnsi="Arial Narrow"/>
          <w:sz w:val="24"/>
          <w:szCs w:val="24"/>
          <w:lang w:val="sr-Cyrl-CS"/>
        </w:rPr>
        <w:t>планирано је 9 резултата и њихово праћење преко 13 индикатора (1 је Сигмин индикатор уз још 8 чија је учесталост мерења</w:t>
      </w:r>
      <w:r w:rsidR="00D0691F">
        <w:rPr>
          <w:rFonts w:ascii="Arial Narrow" w:hAnsi="Arial Narrow"/>
          <w:sz w:val="24"/>
          <w:szCs w:val="24"/>
          <w:lang w:val="sr-Cyrl-CS"/>
        </w:rPr>
        <w:t xml:space="preserve"> </w:t>
      </w:r>
      <w:r w:rsidR="0080109D">
        <w:rPr>
          <w:rFonts w:ascii="Arial Narrow" w:hAnsi="Arial Narrow"/>
          <w:sz w:val="24"/>
          <w:szCs w:val="24"/>
          <w:lang w:val="sr-Cyrl-CS"/>
        </w:rPr>
        <w:t>планирана на две године</w:t>
      </w:r>
      <w:r w:rsidR="00D0691F">
        <w:rPr>
          <w:rFonts w:ascii="Arial Narrow" w:hAnsi="Arial Narrow"/>
          <w:sz w:val="24"/>
          <w:szCs w:val="24"/>
          <w:lang w:val="sr-Cyrl-CS"/>
        </w:rPr>
        <w:t>)</w:t>
      </w:r>
      <w:r w:rsidR="0080109D">
        <w:rPr>
          <w:rFonts w:ascii="Arial Narrow" w:hAnsi="Arial Narrow"/>
          <w:sz w:val="24"/>
          <w:szCs w:val="24"/>
          <w:lang w:val="sr-Cyrl-CS"/>
        </w:rPr>
        <w:t>. О</w:t>
      </w:r>
      <w:r w:rsidRPr="00860DFA">
        <w:rPr>
          <w:rFonts w:ascii="Arial Narrow" w:hAnsi="Arial Narrow"/>
          <w:sz w:val="24"/>
          <w:szCs w:val="24"/>
          <w:lang w:val="sr-Cyrl-CS"/>
        </w:rPr>
        <w:t xml:space="preserve">д </w:t>
      </w:r>
      <w:r w:rsidR="00605517">
        <w:rPr>
          <w:rFonts w:ascii="Arial Narrow" w:hAnsi="Arial Narrow"/>
          <w:b/>
          <w:color w:val="1F497D" w:themeColor="text2"/>
          <w:sz w:val="24"/>
          <w:szCs w:val="24"/>
          <w:lang w:val="sr-Cyrl-CS"/>
        </w:rPr>
        <w:t>16</w:t>
      </w:r>
      <w:r w:rsidRPr="00860DFA">
        <w:rPr>
          <w:rFonts w:ascii="Arial Narrow" w:hAnsi="Arial Narrow"/>
          <w:sz w:val="24"/>
          <w:szCs w:val="24"/>
          <w:lang w:val="sr-Cyrl-CS"/>
        </w:rPr>
        <w:t xml:space="preserve"> планираних</w:t>
      </w:r>
      <w:r w:rsidR="0080109D" w:rsidRPr="0080109D">
        <w:rPr>
          <w:rFonts w:ascii="Arial Narrow" w:hAnsi="Arial Narrow"/>
          <w:sz w:val="24"/>
          <w:szCs w:val="24"/>
          <w:lang w:val="sr-Cyrl-CS"/>
        </w:rPr>
        <w:t xml:space="preserve"> </w:t>
      </w:r>
      <w:r w:rsidR="0080109D" w:rsidRPr="00B579B8">
        <w:rPr>
          <w:rFonts w:ascii="Arial Narrow" w:hAnsi="Arial Narrow"/>
          <w:sz w:val="24"/>
          <w:szCs w:val="24"/>
          <w:lang w:val="sr-Cyrl-CS"/>
        </w:rPr>
        <w:t>активности</w:t>
      </w:r>
      <w:r w:rsidRPr="00860DFA">
        <w:rPr>
          <w:rFonts w:ascii="Arial Narrow" w:hAnsi="Arial Narrow"/>
          <w:sz w:val="24"/>
          <w:szCs w:val="24"/>
          <w:lang w:val="sr-Cyrl-CS"/>
        </w:rPr>
        <w:t xml:space="preserve">, </w:t>
      </w:r>
      <w:r w:rsidR="00605517">
        <w:rPr>
          <w:rFonts w:ascii="Arial Narrow" w:hAnsi="Arial Narrow"/>
          <w:b/>
          <w:color w:val="1F497D" w:themeColor="text2"/>
          <w:sz w:val="24"/>
          <w:szCs w:val="24"/>
          <w:lang w:val="sr-Cyrl-CS"/>
        </w:rPr>
        <w:t>11</w:t>
      </w:r>
      <w:r w:rsidR="00E81E9C">
        <w:rPr>
          <w:rFonts w:ascii="Arial Narrow" w:hAnsi="Arial Narrow"/>
          <w:sz w:val="24"/>
          <w:szCs w:val="24"/>
          <w:lang w:val="sr-Cyrl-CS"/>
        </w:rPr>
        <w:t xml:space="preserve"> је реализо</w:t>
      </w:r>
      <w:r w:rsidRPr="00860DFA">
        <w:rPr>
          <w:rFonts w:ascii="Arial Narrow" w:hAnsi="Arial Narrow"/>
          <w:sz w:val="24"/>
          <w:szCs w:val="24"/>
          <w:lang w:val="sr-Cyrl-CS"/>
        </w:rPr>
        <w:t>в</w:t>
      </w:r>
      <w:r w:rsidR="00E81E9C">
        <w:rPr>
          <w:rFonts w:ascii="Arial Narrow" w:hAnsi="Arial Narrow"/>
          <w:sz w:val="24"/>
          <w:szCs w:val="24"/>
          <w:lang w:val="sr-Cyrl-CS"/>
        </w:rPr>
        <w:t>а</w:t>
      </w:r>
      <w:r w:rsidRPr="00860DFA">
        <w:rPr>
          <w:rFonts w:ascii="Arial Narrow" w:hAnsi="Arial Narrow"/>
          <w:sz w:val="24"/>
          <w:szCs w:val="24"/>
          <w:lang w:val="sr-Cyrl-CS"/>
        </w:rPr>
        <w:t xml:space="preserve">но, </w:t>
      </w:r>
      <w:r w:rsidR="00605517">
        <w:rPr>
          <w:rFonts w:ascii="Arial Narrow" w:hAnsi="Arial Narrow"/>
          <w:b/>
          <w:color w:val="1F497D" w:themeColor="text2"/>
          <w:sz w:val="24"/>
          <w:szCs w:val="24"/>
          <w:lang w:val="sr-Cyrl-CS"/>
        </w:rPr>
        <w:t>1</w:t>
      </w:r>
      <w:r w:rsidR="00605517" w:rsidRPr="00605517">
        <w:rPr>
          <w:rFonts w:ascii="Arial Narrow" w:hAnsi="Arial Narrow"/>
          <w:sz w:val="24"/>
          <w:szCs w:val="24"/>
          <w:lang w:val="sr-Cyrl-CS"/>
        </w:rPr>
        <w:t xml:space="preserve"> је</w:t>
      </w:r>
      <w:r w:rsidRPr="00860DFA">
        <w:rPr>
          <w:rFonts w:ascii="Arial Narrow" w:hAnsi="Arial Narrow"/>
          <w:sz w:val="24"/>
          <w:szCs w:val="24"/>
          <w:lang w:val="sr-Cyrl-CS"/>
        </w:rPr>
        <w:t xml:space="preserve"> делимично реализован</w:t>
      </w:r>
      <w:r w:rsidR="00213B8A">
        <w:rPr>
          <w:rFonts w:ascii="Arial Narrow" w:hAnsi="Arial Narrow"/>
          <w:sz w:val="24"/>
          <w:szCs w:val="24"/>
          <w:lang w:val="sr-Cyrl-CS"/>
        </w:rPr>
        <w:t>а</w:t>
      </w:r>
      <w:r w:rsidRPr="00860DFA">
        <w:rPr>
          <w:rFonts w:ascii="Arial Narrow" w:hAnsi="Arial Narrow"/>
          <w:sz w:val="24"/>
          <w:szCs w:val="24"/>
          <w:lang w:val="sr-Cyrl-CS"/>
        </w:rPr>
        <w:t xml:space="preserve">, а </w:t>
      </w:r>
      <w:r w:rsidR="00605517">
        <w:rPr>
          <w:rFonts w:ascii="Arial Narrow" w:hAnsi="Arial Narrow"/>
          <w:b/>
          <w:color w:val="1F497D" w:themeColor="text2"/>
          <w:sz w:val="24"/>
          <w:szCs w:val="24"/>
          <w:lang w:val="sr-Cyrl-CS"/>
        </w:rPr>
        <w:t>4</w:t>
      </w:r>
      <w:r w:rsidRPr="00860DFA">
        <w:rPr>
          <w:rFonts w:ascii="Arial Narrow" w:hAnsi="Arial Narrow"/>
          <w:sz w:val="24"/>
          <w:szCs w:val="24"/>
          <w:lang w:val="sr-Cyrl-CS"/>
        </w:rPr>
        <w:t xml:space="preserve"> активност</w:t>
      </w:r>
      <w:r w:rsidR="00605517">
        <w:rPr>
          <w:rFonts w:ascii="Arial Narrow" w:hAnsi="Arial Narrow"/>
          <w:sz w:val="24"/>
          <w:szCs w:val="24"/>
          <w:lang w:val="sr-Cyrl-CS"/>
        </w:rPr>
        <w:t>и</w:t>
      </w:r>
      <w:r w:rsidRPr="00860DFA">
        <w:rPr>
          <w:rFonts w:ascii="Arial Narrow" w:hAnsi="Arial Narrow"/>
          <w:sz w:val="24"/>
          <w:szCs w:val="24"/>
          <w:lang w:val="sr-Cyrl-CS"/>
        </w:rPr>
        <w:t xml:space="preserve"> ни</w:t>
      </w:r>
      <w:r w:rsidR="00605517">
        <w:rPr>
          <w:rFonts w:ascii="Arial Narrow" w:hAnsi="Arial Narrow"/>
          <w:sz w:val="24"/>
          <w:szCs w:val="24"/>
          <w:lang w:val="sr-Cyrl-CS"/>
        </w:rPr>
        <w:t>су</w:t>
      </w:r>
      <w:r w:rsidRPr="00860DFA">
        <w:rPr>
          <w:rFonts w:ascii="Arial Narrow" w:hAnsi="Arial Narrow"/>
          <w:sz w:val="24"/>
          <w:szCs w:val="24"/>
          <w:lang w:val="sr-Cyrl-CS"/>
        </w:rPr>
        <w:t xml:space="preserve"> реализован</w:t>
      </w:r>
      <w:r w:rsidR="00605517">
        <w:rPr>
          <w:rFonts w:ascii="Arial Narrow" w:hAnsi="Arial Narrow"/>
          <w:sz w:val="24"/>
          <w:szCs w:val="24"/>
          <w:lang w:val="sr-Cyrl-CS"/>
        </w:rPr>
        <w:t>е</w:t>
      </w:r>
      <w:r w:rsidRPr="00860DFA">
        <w:rPr>
          <w:rFonts w:ascii="Arial Narrow" w:hAnsi="Arial Narrow"/>
          <w:sz w:val="24"/>
          <w:szCs w:val="24"/>
          <w:lang w:val="sr-Cyrl-CS"/>
        </w:rPr>
        <w:t>.</w:t>
      </w:r>
    </w:p>
    <w:p w:rsidR="001B7FBA" w:rsidRDefault="001B7FBA" w:rsidP="001B7FBA">
      <w:pPr>
        <w:spacing w:after="0" w:line="240" w:lineRule="auto"/>
        <w:jc w:val="both"/>
        <w:rPr>
          <w:rFonts w:ascii="Arial Narrow" w:hAnsi="Arial Narrow"/>
          <w:sz w:val="24"/>
          <w:szCs w:val="24"/>
          <w:lang w:val="sr-Cyrl-CS"/>
        </w:rPr>
      </w:pPr>
    </w:p>
    <w:p w:rsidR="00706FEC" w:rsidRPr="007D73A7" w:rsidRDefault="003D491B" w:rsidP="007D73A7">
      <w:pPr>
        <w:spacing w:after="0" w:line="240" w:lineRule="auto"/>
        <w:jc w:val="both"/>
        <w:rPr>
          <w:rFonts w:ascii="Arial Narrow" w:hAnsi="Arial Narrow"/>
          <w:bCs/>
          <w:sz w:val="24"/>
          <w:szCs w:val="24"/>
          <w:lang w:val="sr-Cyrl-CS"/>
        </w:rPr>
      </w:pPr>
      <w:r>
        <w:rPr>
          <w:rFonts w:ascii="Arial Narrow" w:hAnsi="Arial Narrow"/>
          <w:sz w:val="24"/>
          <w:szCs w:val="24"/>
          <w:lang w:val="sr-Cyrl-CS"/>
        </w:rPr>
        <w:t>Индикатори показују напредак остварен у учешћу броја нацрта закона који су усаглашени са усвојеном методологијом за анализу ефеката прописа достављених РСЈП на</w:t>
      </w:r>
      <w:r w:rsidR="00F57AB1">
        <w:rPr>
          <w:rFonts w:ascii="Arial Narrow" w:hAnsi="Arial Narrow"/>
          <w:sz w:val="24"/>
          <w:szCs w:val="24"/>
          <w:lang w:val="sr-Cyrl-CS"/>
        </w:rPr>
        <w:t xml:space="preserve"> </w:t>
      </w:r>
      <w:r>
        <w:rPr>
          <w:rFonts w:ascii="Arial Narrow" w:hAnsi="Arial Narrow"/>
          <w:sz w:val="24"/>
          <w:szCs w:val="24"/>
          <w:lang w:val="sr-Cyrl-CS"/>
        </w:rPr>
        <w:t>мишљење, на годишњем нивоу</w:t>
      </w:r>
      <w:r w:rsidR="00F57AB1">
        <w:rPr>
          <w:rFonts w:ascii="Arial Narrow" w:hAnsi="Arial Narrow"/>
          <w:sz w:val="24"/>
          <w:szCs w:val="24"/>
          <w:lang w:val="sr-Cyrl-CS"/>
        </w:rPr>
        <w:t xml:space="preserve"> – од 53% 2014. године на 66,9% у 2015. години</w:t>
      </w:r>
      <w:r>
        <w:rPr>
          <w:rFonts w:ascii="Arial Narrow" w:hAnsi="Arial Narrow"/>
          <w:sz w:val="24"/>
          <w:szCs w:val="24"/>
          <w:lang w:val="sr-Cyrl-CS"/>
        </w:rPr>
        <w:t xml:space="preserve"> (за Резултат 4.1.1.</w:t>
      </w:r>
      <w:r w:rsidR="00EF62F9" w:rsidRPr="00EF62F9">
        <w:rPr>
          <w:rFonts w:ascii="Arial Narrow" w:hAnsi="Arial Narrow"/>
          <w:bCs/>
          <w:i/>
          <w:sz w:val="18"/>
          <w:szCs w:val="18"/>
          <w:lang w:val="sr-Cyrl-CS"/>
        </w:rPr>
        <w:t xml:space="preserve"> </w:t>
      </w:r>
      <w:r w:rsidR="00EF62F9" w:rsidRPr="00EF62F9">
        <w:rPr>
          <w:rFonts w:ascii="Arial Narrow" w:hAnsi="Arial Narrow"/>
          <w:bCs/>
          <w:i/>
          <w:sz w:val="24"/>
          <w:szCs w:val="24"/>
          <w:lang w:val="sr-Cyrl-CS"/>
        </w:rPr>
        <w:t>Унапређен и транспарентан процес израде и спровођења регулативе на начин који обезбеђује међуресорну координацију, учешће заинтересоване јавности и сагледавање могућих ефеката, праћење спровођења, евалуацију и извештавање о спровођењу регулативе</w:t>
      </w:r>
      <w:r w:rsidR="00EF62F9">
        <w:rPr>
          <w:rFonts w:ascii="Arial Narrow" w:hAnsi="Arial Narrow"/>
          <w:bCs/>
          <w:i/>
          <w:sz w:val="24"/>
          <w:szCs w:val="24"/>
          <w:lang w:val="sr-Cyrl-CS"/>
        </w:rPr>
        <w:t>)</w:t>
      </w:r>
      <w:r w:rsidR="00EF62F9">
        <w:rPr>
          <w:rFonts w:ascii="Arial Narrow" w:hAnsi="Arial Narrow"/>
          <w:bCs/>
          <w:sz w:val="24"/>
          <w:szCs w:val="24"/>
          <w:lang w:val="sr-Cyrl-CS"/>
        </w:rPr>
        <w:t xml:space="preserve"> уз усвајање Стратегије регулаторне реформе</w:t>
      </w:r>
      <w:r w:rsidR="00706FEC">
        <w:rPr>
          <w:rFonts w:ascii="Arial Narrow" w:hAnsi="Arial Narrow"/>
          <w:bCs/>
          <w:sz w:val="24"/>
          <w:szCs w:val="24"/>
          <w:lang w:val="sr-Cyrl-CS"/>
        </w:rPr>
        <w:t xml:space="preserve"> </w:t>
      </w:r>
      <w:r w:rsidR="00EF62F9">
        <w:rPr>
          <w:rFonts w:ascii="Arial Narrow" w:hAnsi="Arial Narrow"/>
          <w:bCs/>
          <w:sz w:val="24"/>
          <w:szCs w:val="24"/>
          <w:lang w:val="sr-Cyrl-CS"/>
        </w:rPr>
        <w:t>и унапређење система управљања јавним</w:t>
      </w:r>
      <w:r w:rsidR="00706FEC">
        <w:rPr>
          <w:rFonts w:ascii="Arial Narrow" w:hAnsi="Arial Narrow"/>
          <w:bCs/>
          <w:sz w:val="24"/>
          <w:szCs w:val="24"/>
          <w:lang w:val="sr-Cyrl-CS"/>
        </w:rPr>
        <w:t xml:space="preserve"> </w:t>
      </w:r>
      <w:r w:rsidR="00EF62F9">
        <w:rPr>
          <w:rFonts w:ascii="Arial Narrow" w:hAnsi="Arial Narrow"/>
          <w:bCs/>
          <w:sz w:val="24"/>
          <w:szCs w:val="24"/>
          <w:lang w:val="sr-Cyrl-CS"/>
        </w:rPr>
        <w:t xml:space="preserve">политикама за период 2016-2020. година  и Акционог плана </w:t>
      </w:r>
      <w:r w:rsidR="007D73A7">
        <w:rPr>
          <w:rFonts w:ascii="Arial Narrow" w:hAnsi="Arial Narrow"/>
          <w:bCs/>
          <w:sz w:val="24"/>
          <w:szCs w:val="24"/>
          <w:lang w:val="sr-Cyrl-CS"/>
        </w:rPr>
        <w:t xml:space="preserve">за њено </w:t>
      </w:r>
      <w:r w:rsidR="00EF62F9">
        <w:rPr>
          <w:rFonts w:ascii="Arial Narrow" w:hAnsi="Arial Narrow"/>
          <w:bCs/>
          <w:sz w:val="24"/>
          <w:szCs w:val="24"/>
          <w:lang w:val="sr-Cyrl-CS"/>
        </w:rPr>
        <w:t xml:space="preserve">спровођење за период 2016-2017. </w:t>
      </w:r>
      <w:r w:rsidR="00706FEC">
        <w:rPr>
          <w:rFonts w:ascii="Arial Narrow" w:hAnsi="Arial Narrow"/>
          <w:bCs/>
          <w:sz w:val="24"/>
          <w:szCs w:val="24"/>
          <w:lang w:val="sr-Cyrl-CS"/>
        </w:rPr>
        <w:t>година и прире</w:t>
      </w:r>
      <w:r w:rsidR="00EF62F9">
        <w:rPr>
          <w:rFonts w:ascii="Arial Narrow" w:hAnsi="Arial Narrow"/>
          <w:bCs/>
          <w:sz w:val="24"/>
          <w:szCs w:val="24"/>
          <w:lang w:val="sr-Cyrl-CS"/>
        </w:rPr>
        <w:t>му и реализацију програма обука државних службеника на тему анализа ефеката прописа.</w:t>
      </w:r>
      <w:r w:rsidR="007D73A7">
        <w:rPr>
          <w:rFonts w:ascii="Arial Narrow" w:hAnsi="Arial Narrow"/>
          <w:bCs/>
          <w:sz w:val="24"/>
          <w:szCs w:val="24"/>
          <w:lang w:val="sr-Cyrl-CS"/>
        </w:rPr>
        <w:t xml:space="preserve"> Тако је</w:t>
      </w:r>
      <w:r w:rsidR="007D73A7" w:rsidRPr="007D73A7">
        <w:rPr>
          <w:rFonts w:ascii="Arial Narrow" w:hAnsi="Arial Narrow"/>
          <w:sz w:val="24"/>
          <w:szCs w:val="24"/>
          <w:lang w:val="sr-Cyrl-CS"/>
        </w:rPr>
        <w:t xml:space="preserve"> </w:t>
      </w:r>
      <w:r w:rsidR="007D73A7">
        <w:rPr>
          <w:rFonts w:ascii="Arial Narrow" w:hAnsi="Arial Narrow"/>
          <w:sz w:val="24"/>
          <w:szCs w:val="24"/>
          <w:lang w:val="sr-Cyrl-CS"/>
        </w:rPr>
        <w:t>у</w:t>
      </w:r>
      <w:r w:rsidR="007D73A7" w:rsidRPr="003129BB">
        <w:rPr>
          <w:rFonts w:ascii="Arial Narrow" w:hAnsi="Arial Narrow"/>
          <w:sz w:val="24"/>
          <w:szCs w:val="24"/>
          <w:lang w:val="sr-Cyrl-CS"/>
        </w:rPr>
        <w:t xml:space="preserve"> области унапређења процеса израде </w:t>
      </w:r>
      <w:r w:rsidR="007D73A7" w:rsidRPr="003129BB">
        <w:rPr>
          <w:rFonts w:ascii="Arial Narrow" w:hAnsi="Arial Narrow"/>
          <w:bCs/>
          <w:sz w:val="24"/>
          <w:szCs w:val="24"/>
          <w:lang w:val="sr-Cyrl-CS"/>
        </w:rPr>
        <w:t>и сагледавањ</w:t>
      </w:r>
      <w:r w:rsidR="007D73A7">
        <w:rPr>
          <w:rFonts w:ascii="Arial Narrow" w:hAnsi="Arial Narrow"/>
          <w:bCs/>
          <w:sz w:val="24"/>
          <w:szCs w:val="24"/>
          <w:lang w:val="sr-Cyrl-CS"/>
        </w:rPr>
        <w:t>а</w:t>
      </w:r>
      <w:r w:rsidR="007D73A7" w:rsidRPr="003129BB">
        <w:rPr>
          <w:rFonts w:ascii="Arial Narrow" w:hAnsi="Arial Narrow"/>
          <w:bCs/>
          <w:sz w:val="24"/>
          <w:szCs w:val="24"/>
          <w:lang w:val="sr-Cyrl-CS"/>
        </w:rPr>
        <w:t xml:space="preserve"> могућих ефеката</w:t>
      </w:r>
      <w:r w:rsidR="007D73A7">
        <w:rPr>
          <w:rFonts w:ascii="Arial Narrow" w:hAnsi="Arial Narrow"/>
          <w:bCs/>
          <w:sz w:val="24"/>
          <w:szCs w:val="24"/>
          <w:lang w:val="sr-Cyrl-CS"/>
        </w:rPr>
        <w:t xml:space="preserve"> спровођења прописа</w:t>
      </w:r>
      <w:r w:rsidR="00706FEC">
        <w:rPr>
          <w:rFonts w:ascii="Arial Narrow" w:hAnsi="Arial Narrow"/>
          <w:bCs/>
          <w:sz w:val="24"/>
          <w:szCs w:val="24"/>
          <w:lang w:val="sr-Cyrl-CS"/>
        </w:rPr>
        <w:t xml:space="preserve"> </w:t>
      </w:r>
      <w:r w:rsidR="007D73A7">
        <w:rPr>
          <w:rFonts w:ascii="Arial Narrow" w:hAnsi="Arial Narrow"/>
          <w:sz w:val="24"/>
          <w:szCs w:val="24"/>
          <w:lang w:val="sr-Cyrl-CS"/>
        </w:rPr>
        <w:t>у</w:t>
      </w:r>
      <w:r w:rsidR="00706FEC" w:rsidRPr="00706FEC">
        <w:rPr>
          <w:rFonts w:ascii="Arial Narrow" w:hAnsi="Arial Narrow"/>
          <w:sz w:val="24"/>
          <w:szCs w:val="24"/>
          <w:lang w:val="sr-Cyrl-CS"/>
        </w:rPr>
        <w:t xml:space="preserve"> ½ 2015. </w:t>
      </w:r>
      <w:r w:rsidR="007D73A7">
        <w:rPr>
          <w:rFonts w:ascii="Arial Narrow" w:hAnsi="Arial Narrow"/>
          <w:sz w:val="24"/>
          <w:szCs w:val="24"/>
          <w:lang w:val="sr-Cyrl-CS"/>
        </w:rPr>
        <w:t xml:space="preserve">године, РСЈП </w:t>
      </w:r>
      <w:r w:rsidR="00706FEC" w:rsidRPr="00706FEC">
        <w:rPr>
          <w:rFonts w:ascii="Arial Narrow" w:hAnsi="Arial Narrow"/>
          <w:sz w:val="24"/>
          <w:szCs w:val="24"/>
          <w:lang w:val="sr-Cyrl-CS"/>
        </w:rPr>
        <w:t xml:space="preserve">израдио и спровео детаљан програм обука државних службеника </w:t>
      </w:r>
      <w:r w:rsidR="007D73A7">
        <w:rPr>
          <w:rFonts w:ascii="Arial Narrow" w:hAnsi="Arial Narrow"/>
          <w:sz w:val="24"/>
          <w:szCs w:val="24"/>
          <w:lang w:val="sr-Cyrl-CS"/>
        </w:rPr>
        <w:t xml:space="preserve">који се састојао </w:t>
      </w:r>
      <w:r w:rsidR="00706FEC" w:rsidRPr="00706FEC">
        <w:rPr>
          <w:rFonts w:ascii="Arial Narrow" w:hAnsi="Arial Narrow"/>
          <w:sz w:val="24"/>
          <w:szCs w:val="24"/>
          <w:lang w:val="sr-Cyrl-CS"/>
        </w:rPr>
        <w:t xml:space="preserve">од три модула, од којих је један био анализа </w:t>
      </w:r>
      <w:r w:rsidR="007D73A7">
        <w:rPr>
          <w:rFonts w:ascii="Arial Narrow" w:hAnsi="Arial Narrow"/>
          <w:sz w:val="24"/>
          <w:szCs w:val="24"/>
          <w:lang w:val="sr-Cyrl-CS"/>
        </w:rPr>
        <w:t>ефеката јавних политика. Целокупан</w:t>
      </w:r>
      <w:r w:rsidR="00706FEC" w:rsidRPr="00706FEC">
        <w:rPr>
          <w:rFonts w:ascii="Arial Narrow" w:hAnsi="Arial Narrow"/>
          <w:sz w:val="24"/>
          <w:szCs w:val="24"/>
          <w:lang w:val="sr-Cyrl-CS"/>
        </w:rPr>
        <w:t xml:space="preserve"> програм обука </w:t>
      </w:r>
      <w:r w:rsidR="007D73A7">
        <w:rPr>
          <w:rFonts w:ascii="Arial Narrow" w:hAnsi="Arial Narrow"/>
          <w:sz w:val="24"/>
          <w:szCs w:val="24"/>
          <w:lang w:val="sr-Cyrl-CS"/>
        </w:rPr>
        <w:t xml:space="preserve">је организован и спроведен </w:t>
      </w:r>
      <w:r w:rsidR="00706FEC" w:rsidRPr="00706FEC">
        <w:rPr>
          <w:rFonts w:ascii="Arial Narrow" w:hAnsi="Arial Narrow"/>
          <w:sz w:val="24"/>
          <w:szCs w:val="24"/>
          <w:lang w:val="sr-Cyrl-CS"/>
        </w:rPr>
        <w:t>у три циклуса, а укупно је обуке прошло око 35 државних службеника (руководилаца и извршилаца). Осим ових, РСЈП је осмислио и учествовао и у одржавању обука на тему анализе ефеката прописа и докумената јавних политика, а спроводио је и обуке на тему унапређења законодавног процеса које су за 2015. годину. Све ове обуке биле су део програма општег стручног усавршавања руководилаца и државних службеника који спроводи Служба за управљање кадровима, у сарадњи са различитим органима државне управе. Ове обуке прошло је око 70 учесника (руководилаца и државних службеника). Све спроведене обуке, али и остали модули за које су обуке организоване током 2015. (технике планирања и праћење, извештавање и оцена) доприносе подизању стручних знања државних службеника везаних за анализу ефеката прописа и докумената јавних политика, те унапређење законодавног процеса.</w:t>
      </w:r>
    </w:p>
    <w:p w:rsidR="00EF62F9" w:rsidRDefault="00EF62F9" w:rsidP="001B7FBA">
      <w:pPr>
        <w:spacing w:after="0" w:line="240" w:lineRule="auto"/>
        <w:jc w:val="both"/>
        <w:rPr>
          <w:rFonts w:ascii="Arial Narrow" w:hAnsi="Arial Narrow"/>
          <w:sz w:val="24"/>
          <w:szCs w:val="24"/>
        </w:rPr>
      </w:pPr>
    </w:p>
    <w:p w:rsidR="00CE382B" w:rsidRDefault="00CE382B" w:rsidP="001B7FBA">
      <w:pPr>
        <w:spacing w:after="0" w:line="240" w:lineRule="auto"/>
        <w:jc w:val="both"/>
        <w:rPr>
          <w:rFonts w:ascii="Arial Narrow" w:hAnsi="Arial Narrow"/>
          <w:sz w:val="24"/>
          <w:szCs w:val="24"/>
        </w:rPr>
      </w:pPr>
    </w:p>
    <w:p w:rsidR="00CE382B" w:rsidRDefault="00CE382B" w:rsidP="001B7FBA">
      <w:pPr>
        <w:spacing w:after="0" w:line="240" w:lineRule="auto"/>
        <w:jc w:val="both"/>
        <w:rPr>
          <w:rFonts w:ascii="Arial Narrow" w:hAnsi="Arial Narrow"/>
          <w:sz w:val="24"/>
          <w:szCs w:val="24"/>
        </w:rPr>
      </w:pPr>
    </w:p>
    <w:p w:rsidR="00CE382B" w:rsidRPr="00CE382B" w:rsidRDefault="00CE382B" w:rsidP="001B7FBA">
      <w:pPr>
        <w:spacing w:after="0" w:line="240" w:lineRule="auto"/>
        <w:jc w:val="both"/>
        <w:rPr>
          <w:rFonts w:ascii="Arial Narrow" w:hAnsi="Arial Narrow"/>
          <w:sz w:val="24"/>
          <w:szCs w:val="24"/>
        </w:rPr>
      </w:pPr>
    </w:p>
    <w:tbl>
      <w:tblPr>
        <w:tblStyle w:val="GridTable1LightAccent1"/>
        <w:tblW w:w="0" w:type="auto"/>
        <w:tblInd w:w="108" w:type="dxa"/>
        <w:tblLook w:val="04A0"/>
      </w:tblPr>
      <w:tblGrid>
        <w:gridCol w:w="1054"/>
        <w:gridCol w:w="2254"/>
        <w:gridCol w:w="2415"/>
        <w:gridCol w:w="3745"/>
      </w:tblGrid>
      <w:tr w:rsidR="00E02F93" w:rsidRPr="00A86527" w:rsidTr="009660AB">
        <w:trPr>
          <w:cnfStyle w:val="100000000000"/>
        </w:trPr>
        <w:tc>
          <w:tcPr>
            <w:cnfStyle w:val="001000000000"/>
            <w:tcW w:w="0" w:type="auto"/>
            <w:shd w:val="clear" w:color="auto" w:fill="C0C0C0"/>
            <w:vAlign w:val="center"/>
          </w:tcPr>
          <w:p w:rsidR="00E02F93" w:rsidRPr="00792471" w:rsidRDefault="00E02F93" w:rsidP="00070249">
            <w:pPr>
              <w:spacing w:before="120" w:line="240" w:lineRule="auto"/>
              <w:ind w:right="108"/>
              <w:jc w:val="center"/>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lastRenderedPageBreak/>
              <w:t>Резултат</w:t>
            </w:r>
          </w:p>
        </w:tc>
        <w:tc>
          <w:tcPr>
            <w:tcW w:w="0" w:type="auto"/>
            <w:shd w:val="clear" w:color="auto" w:fill="C0C0C0"/>
            <w:vAlign w:val="center"/>
          </w:tcPr>
          <w:p w:rsidR="00E02F93" w:rsidRPr="00792471" w:rsidRDefault="00E02F93" w:rsidP="00070249">
            <w:pPr>
              <w:spacing w:before="120" w:line="240" w:lineRule="auto"/>
              <w:ind w:right="-108"/>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Циљна вредност индикатора за 2015. годину</w:t>
            </w:r>
          </w:p>
        </w:tc>
        <w:tc>
          <w:tcPr>
            <w:tcW w:w="0" w:type="auto"/>
            <w:shd w:val="clear" w:color="auto" w:fill="C0C0C0"/>
            <w:vAlign w:val="center"/>
          </w:tcPr>
          <w:p w:rsidR="00E02F93" w:rsidRPr="00792471" w:rsidRDefault="00E02F93" w:rsidP="00070249">
            <w:pPr>
              <w:spacing w:before="120" w:line="240" w:lineRule="auto"/>
              <w:ind w:right="36"/>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Стварна вредност индикатора у 2015. години</w:t>
            </w:r>
          </w:p>
        </w:tc>
        <w:tc>
          <w:tcPr>
            <w:tcW w:w="0" w:type="auto"/>
            <w:shd w:val="clear" w:color="auto" w:fill="C0C0C0"/>
            <w:vAlign w:val="center"/>
          </w:tcPr>
          <w:p w:rsidR="00E02F93" w:rsidRPr="00792471" w:rsidRDefault="00E02F93" w:rsidP="00070249">
            <w:pPr>
              <w:spacing w:before="120" w:line="240" w:lineRule="auto"/>
              <w:ind w:right="90"/>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Досегнут ниво испуњености резултата/ индикатора</w:t>
            </w:r>
          </w:p>
        </w:tc>
      </w:tr>
      <w:tr w:rsidR="00E02F93" w:rsidRPr="00792471" w:rsidTr="008E2819">
        <w:trPr>
          <w:trHeight w:val="519"/>
        </w:trPr>
        <w:tc>
          <w:tcPr>
            <w:cnfStyle w:val="001000000000"/>
            <w:tcW w:w="0" w:type="auto"/>
            <w:vMerge w:val="restart"/>
            <w:vAlign w:val="center"/>
          </w:tcPr>
          <w:p w:rsidR="00E02F93" w:rsidRPr="00797D20" w:rsidRDefault="00797D20" w:rsidP="00CE382B">
            <w:pPr>
              <w:tabs>
                <w:tab w:val="left" w:pos="1440"/>
              </w:tabs>
              <w:spacing w:after="0" w:line="240" w:lineRule="auto"/>
              <w:ind w:right="115"/>
              <w:jc w:val="center"/>
              <w:rPr>
                <w:rFonts w:ascii="Arial Narrow" w:hAnsi="Arial Narrow"/>
                <w:b w:val="0"/>
                <w:color w:val="1F497D" w:themeColor="text2"/>
                <w:sz w:val="20"/>
                <w:szCs w:val="20"/>
              </w:rPr>
            </w:pPr>
            <w:r>
              <w:rPr>
                <w:rFonts w:ascii="Arial Narrow" w:hAnsi="Arial Narrow"/>
                <w:b w:val="0"/>
                <w:color w:val="1F497D" w:themeColor="text2"/>
                <w:sz w:val="20"/>
                <w:szCs w:val="20"/>
              </w:rPr>
              <w:t>4.1.1.</w:t>
            </w:r>
          </w:p>
        </w:tc>
        <w:tc>
          <w:tcPr>
            <w:tcW w:w="0" w:type="auto"/>
            <w:vAlign w:val="center"/>
          </w:tcPr>
          <w:p w:rsidR="00E02F93" w:rsidRPr="00797D20" w:rsidRDefault="00797D20" w:rsidP="00CE382B">
            <w:pPr>
              <w:spacing w:after="0" w:line="240" w:lineRule="auto"/>
              <w:ind w:right="180"/>
              <w:jc w:val="center"/>
              <w:cnfStyle w:val="000000000000"/>
              <w:rPr>
                <w:rFonts w:ascii="Arial Narrow" w:hAnsi="Arial Narrow"/>
                <w:color w:val="1F497D" w:themeColor="text2"/>
                <w:sz w:val="20"/>
                <w:szCs w:val="20"/>
              </w:rPr>
            </w:pPr>
            <w:r>
              <w:rPr>
                <w:rFonts w:ascii="Arial Narrow" w:hAnsi="Arial Narrow"/>
                <w:color w:val="1F497D" w:themeColor="text2"/>
                <w:sz w:val="20"/>
                <w:szCs w:val="20"/>
              </w:rPr>
              <w:t>55% (у односу на 53% у 2014. г.)</w:t>
            </w:r>
          </w:p>
        </w:tc>
        <w:tc>
          <w:tcPr>
            <w:tcW w:w="0" w:type="auto"/>
            <w:vAlign w:val="center"/>
          </w:tcPr>
          <w:p w:rsidR="00E02F93" w:rsidRPr="00797D20" w:rsidRDefault="00797D20" w:rsidP="00CE382B">
            <w:pPr>
              <w:spacing w:after="0" w:line="240" w:lineRule="auto"/>
              <w:ind w:right="180"/>
              <w:jc w:val="center"/>
              <w:cnfStyle w:val="000000000000"/>
              <w:rPr>
                <w:rFonts w:ascii="Arial Narrow" w:hAnsi="Arial Narrow"/>
                <w:color w:val="1F497D" w:themeColor="text2"/>
                <w:sz w:val="20"/>
                <w:szCs w:val="20"/>
              </w:rPr>
            </w:pPr>
            <w:r>
              <w:rPr>
                <w:rFonts w:ascii="Arial Narrow" w:hAnsi="Arial Narrow"/>
                <w:color w:val="1F497D" w:themeColor="text2"/>
                <w:sz w:val="20"/>
                <w:szCs w:val="20"/>
              </w:rPr>
              <w:t>66,9%</w:t>
            </w:r>
          </w:p>
        </w:tc>
        <w:tc>
          <w:tcPr>
            <w:tcW w:w="0" w:type="auto"/>
            <w:vAlign w:val="center"/>
          </w:tcPr>
          <w:p w:rsidR="00E02F93" w:rsidRPr="00792471" w:rsidRDefault="00797D20"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Испуњен (напредак у односу на ЦВ: 65% за 2017. је више од 100%)</w:t>
            </w:r>
          </w:p>
        </w:tc>
      </w:tr>
      <w:tr w:rsidR="00797D20" w:rsidRPr="00A86527" w:rsidTr="009660AB">
        <w:trPr>
          <w:trHeight w:val="467"/>
        </w:trPr>
        <w:tc>
          <w:tcPr>
            <w:cnfStyle w:val="001000000000"/>
            <w:tcW w:w="0" w:type="auto"/>
            <w:vMerge/>
            <w:vAlign w:val="center"/>
          </w:tcPr>
          <w:p w:rsidR="00797D20" w:rsidRDefault="00797D20" w:rsidP="00CE382B">
            <w:pPr>
              <w:tabs>
                <w:tab w:val="left" w:pos="1440"/>
              </w:tabs>
              <w:spacing w:after="0" w:line="240" w:lineRule="auto"/>
              <w:ind w:right="115"/>
              <w:jc w:val="center"/>
              <w:rPr>
                <w:rFonts w:ascii="Arial Narrow" w:hAnsi="Arial Narrow"/>
                <w:b w:val="0"/>
                <w:color w:val="1F497D" w:themeColor="text2"/>
                <w:sz w:val="20"/>
                <w:szCs w:val="20"/>
                <w:lang w:val="sr-Cyrl-CS"/>
              </w:rPr>
            </w:pPr>
          </w:p>
        </w:tc>
        <w:tc>
          <w:tcPr>
            <w:tcW w:w="0" w:type="auto"/>
            <w:gridSpan w:val="3"/>
            <w:vAlign w:val="center"/>
          </w:tcPr>
          <w:p w:rsidR="00797D20" w:rsidRPr="00792471" w:rsidRDefault="00797D20"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r>
      <w:tr w:rsidR="00797D20" w:rsidRPr="00A86527" w:rsidTr="008E2819">
        <w:trPr>
          <w:trHeight w:val="701"/>
        </w:trPr>
        <w:tc>
          <w:tcPr>
            <w:cnfStyle w:val="001000000000"/>
            <w:tcW w:w="0" w:type="auto"/>
            <w:vAlign w:val="center"/>
          </w:tcPr>
          <w:p w:rsidR="00797D20" w:rsidRPr="00792471" w:rsidRDefault="00797D20" w:rsidP="00CE382B">
            <w:pPr>
              <w:tabs>
                <w:tab w:val="left" w:pos="1440"/>
              </w:tabs>
              <w:spacing w:after="0" w:line="240" w:lineRule="auto"/>
              <w:ind w:right="115"/>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4.2.2.</w:t>
            </w:r>
          </w:p>
        </w:tc>
        <w:tc>
          <w:tcPr>
            <w:tcW w:w="0" w:type="auto"/>
            <w:vAlign w:val="center"/>
          </w:tcPr>
          <w:p w:rsidR="00797D20" w:rsidRPr="00792471" w:rsidRDefault="00797D20"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3 (у односу на 1 из 2014. г.)</w:t>
            </w:r>
          </w:p>
        </w:tc>
        <w:tc>
          <w:tcPr>
            <w:tcW w:w="0" w:type="auto"/>
            <w:vAlign w:val="center"/>
          </w:tcPr>
          <w:p w:rsidR="00797D20" w:rsidRPr="00792471" w:rsidRDefault="00797D20"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3</w:t>
            </w:r>
          </w:p>
        </w:tc>
        <w:tc>
          <w:tcPr>
            <w:tcW w:w="0" w:type="auto"/>
            <w:vAlign w:val="center"/>
          </w:tcPr>
          <w:p w:rsidR="00797D20" w:rsidRPr="00792471" w:rsidRDefault="0007024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Испуњен (</w:t>
            </w:r>
            <w:r w:rsidR="00BB4AB6">
              <w:rPr>
                <w:rFonts w:ascii="Arial Narrow" w:hAnsi="Arial Narrow"/>
                <w:color w:val="1F497D" w:themeColor="text2"/>
                <w:sz w:val="20"/>
                <w:szCs w:val="20"/>
                <w:lang w:val="sr-Cyrl-CS"/>
              </w:rPr>
              <w:t>напредак</w:t>
            </w:r>
            <w:r w:rsidR="003B7DFC">
              <w:rPr>
                <w:rFonts w:ascii="Arial Narrow" w:hAnsi="Arial Narrow"/>
                <w:color w:val="1F497D" w:themeColor="text2"/>
                <w:sz w:val="20"/>
                <w:szCs w:val="20"/>
                <w:lang w:val="sr-Cyrl-CS"/>
              </w:rPr>
              <w:t xml:space="preserve"> </w:t>
            </w:r>
            <w:r w:rsidR="00BB4AB6">
              <w:rPr>
                <w:rFonts w:ascii="Arial Narrow" w:hAnsi="Arial Narrow"/>
                <w:color w:val="1F497D" w:themeColor="text2"/>
                <w:sz w:val="20"/>
                <w:szCs w:val="20"/>
                <w:lang w:val="sr-Cyrl-CS"/>
              </w:rPr>
              <w:t xml:space="preserve">у односу на ЦВ: 25 2017. године, </w:t>
            </w:r>
            <w:r>
              <w:rPr>
                <w:rFonts w:ascii="Arial Narrow" w:hAnsi="Arial Narrow"/>
                <w:color w:val="1F497D" w:themeColor="text2"/>
                <w:sz w:val="20"/>
                <w:szCs w:val="20"/>
                <w:lang w:val="sr-Cyrl-CS"/>
              </w:rPr>
              <w:t>и на почетну вредност је 8%)</w:t>
            </w:r>
          </w:p>
        </w:tc>
      </w:tr>
      <w:tr w:rsidR="00070249" w:rsidRPr="00A86527" w:rsidTr="009660AB">
        <w:trPr>
          <w:trHeight w:val="389"/>
        </w:trPr>
        <w:tc>
          <w:tcPr>
            <w:cnfStyle w:val="001000000000"/>
            <w:tcW w:w="0" w:type="auto"/>
            <w:vMerge w:val="restart"/>
            <w:shd w:val="clear" w:color="auto" w:fill="auto"/>
            <w:vAlign w:val="center"/>
          </w:tcPr>
          <w:p w:rsidR="00070249" w:rsidRPr="00792471" w:rsidRDefault="00070249" w:rsidP="00CE382B">
            <w:pPr>
              <w:tabs>
                <w:tab w:val="left" w:pos="1440"/>
              </w:tabs>
              <w:spacing w:after="0" w:line="240" w:lineRule="auto"/>
              <w:ind w:right="115"/>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4.2.3.</w:t>
            </w:r>
          </w:p>
        </w:tc>
        <w:tc>
          <w:tcPr>
            <w:tcW w:w="0" w:type="auto"/>
            <w:gridSpan w:val="3"/>
            <w:vAlign w:val="center"/>
          </w:tcPr>
          <w:p w:rsidR="00070249" w:rsidRPr="00792471" w:rsidRDefault="0007024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r>
      <w:tr w:rsidR="00070249" w:rsidRPr="00A86527" w:rsidTr="009660AB">
        <w:trPr>
          <w:trHeight w:val="388"/>
        </w:trPr>
        <w:tc>
          <w:tcPr>
            <w:cnfStyle w:val="001000000000"/>
            <w:tcW w:w="0" w:type="auto"/>
            <w:vMerge/>
            <w:shd w:val="clear" w:color="auto" w:fill="auto"/>
            <w:vAlign w:val="center"/>
          </w:tcPr>
          <w:p w:rsidR="00070249" w:rsidRDefault="00070249" w:rsidP="00CE382B">
            <w:pPr>
              <w:tabs>
                <w:tab w:val="left" w:pos="1440"/>
              </w:tabs>
              <w:spacing w:after="0" w:line="240" w:lineRule="auto"/>
              <w:ind w:right="115"/>
              <w:jc w:val="center"/>
              <w:rPr>
                <w:rFonts w:ascii="Arial Narrow" w:hAnsi="Arial Narrow"/>
                <w:b w:val="0"/>
                <w:color w:val="1F497D" w:themeColor="text2"/>
                <w:sz w:val="20"/>
                <w:szCs w:val="20"/>
                <w:lang w:val="sr-Cyrl-CS"/>
              </w:rPr>
            </w:pPr>
          </w:p>
        </w:tc>
        <w:tc>
          <w:tcPr>
            <w:tcW w:w="0" w:type="auto"/>
            <w:gridSpan w:val="3"/>
            <w:vAlign w:val="center"/>
          </w:tcPr>
          <w:p w:rsidR="00070249" w:rsidRPr="00792471" w:rsidRDefault="0007024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r>
      <w:tr w:rsidR="00E02F93" w:rsidRPr="00A86527" w:rsidTr="009660AB">
        <w:trPr>
          <w:trHeight w:val="377"/>
        </w:trPr>
        <w:tc>
          <w:tcPr>
            <w:cnfStyle w:val="001000000000"/>
            <w:tcW w:w="0" w:type="auto"/>
            <w:vMerge w:val="restart"/>
            <w:shd w:val="clear" w:color="auto" w:fill="auto"/>
            <w:vAlign w:val="center"/>
          </w:tcPr>
          <w:p w:rsidR="00E02F93" w:rsidRPr="00792471" w:rsidRDefault="00070249" w:rsidP="00CE382B">
            <w:pPr>
              <w:tabs>
                <w:tab w:val="left" w:pos="1440"/>
              </w:tabs>
              <w:spacing w:after="0" w:line="240" w:lineRule="auto"/>
              <w:ind w:right="115"/>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4.2.4.</w:t>
            </w:r>
          </w:p>
        </w:tc>
        <w:tc>
          <w:tcPr>
            <w:tcW w:w="0" w:type="auto"/>
            <w:gridSpan w:val="3"/>
            <w:vAlign w:val="center"/>
          </w:tcPr>
          <w:p w:rsidR="00E02F93" w:rsidRPr="00792471" w:rsidRDefault="00364EB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r>
      <w:tr w:rsidR="00E02F93" w:rsidRPr="00BB4AB6" w:rsidTr="009660AB">
        <w:trPr>
          <w:trHeight w:val="376"/>
        </w:trPr>
        <w:tc>
          <w:tcPr>
            <w:cnfStyle w:val="001000000000"/>
            <w:tcW w:w="0" w:type="auto"/>
            <w:vMerge/>
            <w:shd w:val="clear" w:color="auto" w:fill="auto"/>
            <w:vAlign w:val="center"/>
          </w:tcPr>
          <w:p w:rsidR="00E02F93" w:rsidRPr="00792471" w:rsidRDefault="00E02F93" w:rsidP="00CE382B">
            <w:pPr>
              <w:tabs>
                <w:tab w:val="left" w:pos="1440"/>
              </w:tabs>
              <w:spacing w:after="0" w:line="240" w:lineRule="auto"/>
              <w:ind w:right="115"/>
              <w:jc w:val="center"/>
              <w:rPr>
                <w:rFonts w:ascii="Arial Narrow" w:hAnsi="Arial Narrow"/>
                <w:b w:val="0"/>
                <w:color w:val="1F497D" w:themeColor="text2"/>
                <w:sz w:val="20"/>
                <w:szCs w:val="20"/>
                <w:lang w:val="sr-Cyrl-CS"/>
              </w:rPr>
            </w:pPr>
          </w:p>
        </w:tc>
        <w:tc>
          <w:tcPr>
            <w:tcW w:w="0" w:type="auto"/>
            <w:gridSpan w:val="3"/>
            <w:vAlign w:val="center"/>
          </w:tcPr>
          <w:p w:rsidR="00E02F93" w:rsidRPr="00792471" w:rsidRDefault="0007024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прати се индикатор</w:t>
            </w:r>
          </w:p>
        </w:tc>
      </w:tr>
      <w:tr w:rsidR="00E02F93" w:rsidRPr="00A86527" w:rsidTr="009660AB">
        <w:trPr>
          <w:trHeight w:val="251"/>
        </w:trPr>
        <w:tc>
          <w:tcPr>
            <w:cnfStyle w:val="001000000000"/>
            <w:tcW w:w="0" w:type="auto"/>
            <w:vAlign w:val="center"/>
          </w:tcPr>
          <w:p w:rsidR="00E02F93" w:rsidRPr="00792471" w:rsidRDefault="00070249" w:rsidP="00CE382B">
            <w:pPr>
              <w:tabs>
                <w:tab w:val="left" w:pos="1440"/>
              </w:tabs>
              <w:spacing w:after="0" w:line="240" w:lineRule="auto"/>
              <w:ind w:right="115"/>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4.3.1.</w:t>
            </w:r>
          </w:p>
        </w:tc>
        <w:tc>
          <w:tcPr>
            <w:tcW w:w="0" w:type="auto"/>
            <w:vAlign w:val="center"/>
          </w:tcPr>
          <w:p w:rsidR="00E02F93" w:rsidRPr="00792471" w:rsidRDefault="00070249"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800 (у односу на 0 из 2014. г.)</w:t>
            </w:r>
          </w:p>
        </w:tc>
        <w:tc>
          <w:tcPr>
            <w:tcW w:w="0" w:type="auto"/>
            <w:vAlign w:val="center"/>
          </w:tcPr>
          <w:p w:rsidR="00E02F93" w:rsidRPr="00792471" w:rsidRDefault="00070249" w:rsidP="00CE382B">
            <w:pPr>
              <w:spacing w:after="0" w:line="240" w:lineRule="auto"/>
              <w:ind w:right="36"/>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1296</w:t>
            </w:r>
          </w:p>
        </w:tc>
        <w:tc>
          <w:tcPr>
            <w:tcW w:w="0" w:type="auto"/>
            <w:vAlign w:val="center"/>
          </w:tcPr>
          <w:p w:rsidR="00E02F93" w:rsidRPr="00792471" w:rsidRDefault="0007024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Испуњен (86,4% у односу на крајњи циљ за 2017.г /1500)</w:t>
            </w:r>
          </w:p>
        </w:tc>
      </w:tr>
      <w:tr w:rsidR="00070249" w:rsidRPr="00A86527" w:rsidTr="008E2819">
        <w:trPr>
          <w:trHeight w:val="638"/>
        </w:trPr>
        <w:tc>
          <w:tcPr>
            <w:cnfStyle w:val="001000000000"/>
            <w:tcW w:w="0" w:type="auto"/>
            <w:vMerge w:val="restart"/>
            <w:vAlign w:val="center"/>
          </w:tcPr>
          <w:p w:rsidR="00070249" w:rsidRPr="00792471" w:rsidRDefault="00070249" w:rsidP="00CE382B">
            <w:pPr>
              <w:tabs>
                <w:tab w:val="left" w:pos="1440"/>
              </w:tabs>
              <w:spacing w:after="0" w:line="240" w:lineRule="auto"/>
              <w:ind w:right="115"/>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4.3.2.</w:t>
            </w:r>
          </w:p>
        </w:tc>
        <w:tc>
          <w:tcPr>
            <w:tcW w:w="0" w:type="auto"/>
            <w:vAlign w:val="center"/>
          </w:tcPr>
          <w:p w:rsidR="00070249" w:rsidRPr="00792471" w:rsidRDefault="0007024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12 (у односу на 0 из 2014. г.)</w:t>
            </w:r>
          </w:p>
        </w:tc>
        <w:tc>
          <w:tcPr>
            <w:tcW w:w="0" w:type="auto"/>
            <w:vAlign w:val="center"/>
          </w:tcPr>
          <w:p w:rsidR="00070249" w:rsidRPr="00792471" w:rsidRDefault="0007024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33</w:t>
            </w:r>
          </w:p>
        </w:tc>
        <w:tc>
          <w:tcPr>
            <w:tcW w:w="0" w:type="auto"/>
            <w:vAlign w:val="center"/>
          </w:tcPr>
          <w:p w:rsidR="00070249" w:rsidRPr="00792471" w:rsidRDefault="0007024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Испуњен (91,6% у односу на крајњи циљ за 2017.г /36)</w:t>
            </w:r>
          </w:p>
        </w:tc>
      </w:tr>
      <w:tr w:rsidR="00070249" w:rsidRPr="00A86527" w:rsidTr="009660AB">
        <w:trPr>
          <w:trHeight w:val="388"/>
        </w:trPr>
        <w:tc>
          <w:tcPr>
            <w:cnfStyle w:val="001000000000"/>
            <w:tcW w:w="0" w:type="auto"/>
            <w:vMerge/>
            <w:vAlign w:val="center"/>
          </w:tcPr>
          <w:p w:rsidR="00070249" w:rsidRDefault="00070249" w:rsidP="00CE382B">
            <w:pPr>
              <w:tabs>
                <w:tab w:val="left" w:pos="1440"/>
              </w:tabs>
              <w:spacing w:after="0" w:line="240" w:lineRule="auto"/>
              <w:ind w:right="115"/>
              <w:jc w:val="center"/>
              <w:rPr>
                <w:rFonts w:ascii="Arial Narrow" w:hAnsi="Arial Narrow"/>
                <w:b w:val="0"/>
                <w:color w:val="1F497D" w:themeColor="text2"/>
                <w:sz w:val="20"/>
                <w:szCs w:val="20"/>
                <w:lang w:val="sr-Cyrl-CS"/>
              </w:rPr>
            </w:pPr>
          </w:p>
        </w:tc>
        <w:tc>
          <w:tcPr>
            <w:tcW w:w="0" w:type="auto"/>
            <w:gridSpan w:val="3"/>
            <w:vAlign w:val="center"/>
          </w:tcPr>
          <w:p w:rsidR="00070249" w:rsidRPr="00792471" w:rsidRDefault="00070249"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r>
      <w:tr w:rsidR="00236EB6" w:rsidRPr="00A86527" w:rsidTr="009660AB">
        <w:trPr>
          <w:trHeight w:val="494"/>
        </w:trPr>
        <w:tc>
          <w:tcPr>
            <w:cnfStyle w:val="001000000000"/>
            <w:tcW w:w="0" w:type="auto"/>
            <w:vAlign w:val="center"/>
          </w:tcPr>
          <w:p w:rsidR="00236EB6" w:rsidRDefault="00236EB6" w:rsidP="00CE382B">
            <w:pPr>
              <w:tabs>
                <w:tab w:val="left" w:pos="1440"/>
              </w:tabs>
              <w:spacing w:after="0" w:line="240" w:lineRule="auto"/>
              <w:ind w:right="115"/>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4.3.3.</w:t>
            </w:r>
          </w:p>
        </w:tc>
        <w:tc>
          <w:tcPr>
            <w:tcW w:w="0" w:type="auto"/>
            <w:gridSpan w:val="3"/>
            <w:vAlign w:val="center"/>
          </w:tcPr>
          <w:p w:rsidR="00236EB6" w:rsidRDefault="00236EB6"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r>
      <w:tr w:rsidR="00236EB6" w:rsidRPr="00A86527" w:rsidTr="009660AB">
        <w:trPr>
          <w:trHeight w:val="494"/>
        </w:trPr>
        <w:tc>
          <w:tcPr>
            <w:cnfStyle w:val="001000000000"/>
            <w:tcW w:w="0" w:type="auto"/>
            <w:vAlign w:val="center"/>
          </w:tcPr>
          <w:p w:rsidR="00236EB6" w:rsidRDefault="00236EB6" w:rsidP="00CE382B">
            <w:pPr>
              <w:tabs>
                <w:tab w:val="left" w:pos="1440"/>
              </w:tabs>
              <w:spacing w:after="0" w:line="240" w:lineRule="auto"/>
              <w:ind w:right="115"/>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4.4.1.</w:t>
            </w:r>
          </w:p>
        </w:tc>
        <w:tc>
          <w:tcPr>
            <w:tcW w:w="0" w:type="auto"/>
            <w:gridSpan w:val="3"/>
            <w:vAlign w:val="center"/>
          </w:tcPr>
          <w:p w:rsidR="00236EB6" w:rsidRDefault="00236EB6"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r>
    </w:tbl>
    <w:p w:rsidR="00EF62F9" w:rsidRDefault="00EF62F9" w:rsidP="002F67C9">
      <w:pPr>
        <w:spacing w:after="0" w:line="240" w:lineRule="auto"/>
        <w:jc w:val="center"/>
        <w:rPr>
          <w:rFonts w:ascii="Arial Narrow" w:hAnsi="Arial Narrow"/>
          <w:sz w:val="24"/>
          <w:szCs w:val="24"/>
          <w:lang w:val="sr-Cyrl-CS"/>
        </w:rPr>
      </w:pPr>
    </w:p>
    <w:p w:rsidR="0008651C" w:rsidRPr="0008651C" w:rsidRDefault="00236EB6" w:rsidP="002F67C9">
      <w:pPr>
        <w:tabs>
          <w:tab w:val="left" w:pos="1440"/>
        </w:tabs>
        <w:spacing w:after="0" w:line="240" w:lineRule="auto"/>
        <w:ind w:left="810" w:right="720"/>
        <w:rPr>
          <w:rFonts w:ascii="Arial Narrow" w:hAnsi="Arial Narrow"/>
          <w:i/>
          <w:color w:val="365F91"/>
          <w:sz w:val="20"/>
          <w:szCs w:val="20"/>
          <w:lang w:val="sr-Cyrl-CS"/>
        </w:rPr>
      </w:pPr>
      <w:r>
        <w:rPr>
          <w:rFonts w:ascii="Arial Narrow" w:hAnsi="Arial Narrow"/>
          <w:i/>
          <w:color w:val="365F91"/>
          <w:sz w:val="20"/>
          <w:szCs w:val="20"/>
          <w:lang w:val="sr-Cyrl-CS"/>
        </w:rPr>
        <w:t>Табела 5</w:t>
      </w:r>
      <w:r w:rsidR="0008651C" w:rsidRPr="00D6193E">
        <w:rPr>
          <w:rFonts w:ascii="Arial Narrow" w:hAnsi="Arial Narrow"/>
          <w:i/>
          <w:color w:val="365F91"/>
          <w:sz w:val="20"/>
          <w:szCs w:val="20"/>
          <w:lang w:val="sr-Cyrl-CS"/>
        </w:rPr>
        <w:t xml:space="preserve">: </w:t>
      </w:r>
      <w:r w:rsidR="00CB6EE3">
        <w:rPr>
          <w:rFonts w:ascii="Arial Narrow" w:hAnsi="Arial Narrow"/>
          <w:i/>
          <w:color w:val="365F91"/>
          <w:sz w:val="20"/>
          <w:szCs w:val="20"/>
          <w:lang w:val="sr-Cyrl-CS"/>
        </w:rPr>
        <w:t xml:space="preserve">Напредак </w:t>
      </w:r>
      <w:r>
        <w:rPr>
          <w:rFonts w:ascii="Arial Narrow" w:hAnsi="Arial Narrow"/>
          <w:i/>
          <w:color w:val="365F91"/>
          <w:sz w:val="20"/>
          <w:szCs w:val="20"/>
          <w:lang w:val="sr-Cyrl-CS"/>
        </w:rPr>
        <w:t>у односу резултат</w:t>
      </w:r>
      <w:r>
        <w:rPr>
          <w:rFonts w:ascii="Arial Narrow" w:hAnsi="Arial Narrow"/>
          <w:color w:val="1F497D" w:themeColor="text2"/>
          <w:sz w:val="20"/>
          <w:szCs w:val="20"/>
          <w:lang w:val="sr-Cyrl-CS"/>
        </w:rPr>
        <w:t>.</w:t>
      </w:r>
      <w:r w:rsidR="0008651C">
        <w:rPr>
          <w:rFonts w:ascii="Arial Narrow" w:hAnsi="Arial Narrow"/>
          <w:i/>
          <w:color w:val="365F91"/>
          <w:sz w:val="20"/>
          <w:szCs w:val="20"/>
          <w:lang w:val="sr-Cyrl-CS"/>
        </w:rPr>
        <w:t>-индикатори за 2015. годину, за Четврти циљ АП РЈУ</w:t>
      </w:r>
    </w:p>
    <w:p w:rsidR="00E94F0B" w:rsidRDefault="00E94F0B" w:rsidP="001B7FBA">
      <w:pPr>
        <w:spacing w:after="0" w:line="240" w:lineRule="auto"/>
        <w:jc w:val="both"/>
        <w:rPr>
          <w:rFonts w:ascii="Arial Narrow" w:hAnsi="Arial Narrow"/>
          <w:sz w:val="24"/>
          <w:szCs w:val="24"/>
          <w:lang w:val="sr-Cyrl-CS"/>
        </w:rPr>
      </w:pPr>
    </w:p>
    <w:p w:rsidR="00F8730D" w:rsidRPr="00F8730D" w:rsidRDefault="00CD45FA" w:rsidP="00F8730D">
      <w:pPr>
        <w:spacing w:after="0" w:line="240" w:lineRule="auto"/>
        <w:jc w:val="both"/>
        <w:rPr>
          <w:rFonts w:ascii="Arial Narrow" w:hAnsi="Arial Narrow" w:cs="Times New Roman"/>
          <w:sz w:val="24"/>
          <w:szCs w:val="24"/>
          <w:lang w:val="sr-Cyrl-CS"/>
        </w:rPr>
      </w:pPr>
      <w:r>
        <w:rPr>
          <w:rFonts w:ascii="Arial Narrow" w:hAnsi="Arial Narrow"/>
          <w:sz w:val="24"/>
          <w:szCs w:val="24"/>
          <w:lang w:val="sr-Cyrl-CS" w:eastAsia="sr-Latn-CS"/>
        </w:rPr>
        <w:t xml:space="preserve">Индикатори показују и </w:t>
      </w:r>
      <w:r w:rsidR="0091027F">
        <w:rPr>
          <w:rFonts w:ascii="Arial Narrow" w:hAnsi="Arial Narrow"/>
          <w:sz w:val="24"/>
          <w:szCs w:val="24"/>
          <w:lang w:val="sr-Cyrl-CS" w:eastAsia="sr-Latn-CS"/>
        </w:rPr>
        <w:t xml:space="preserve">значајан </w:t>
      </w:r>
      <w:r>
        <w:rPr>
          <w:rFonts w:ascii="Arial Narrow" w:hAnsi="Arial Narrow"/>
          <w:sz w:val="24"/>
          <w:szCs w:val="24"/>
          <w:lang w:val="sr-Cyrl-CS" w:eastAsia="sr-Latn-CS"/>
        </w:rPr>
        <w:t>напредак у области инспекцијског надзора</w:t>
      </w:r>
      <w:r w:rsidR="0091027F">
        <w:rPr>
          <w:rFonts w:ascii="Arial Narrow" w:hAnsi="Arial Narrow"/>
          <w:sz w:val="24"/>
          <w:szCs w:val="24"/>
          <w:lang w:val="sr-Cyrl-CS" w:eastAsia="sr-Latn-CS"/>
        </w:rPr>
        <w:t xml:space="preserve"> (за резултате 4.3.1. и 4.3.2.)</w:t>
      </w:r>
      <w:r>
        <w:rPr>
          <w:rFonts w:ascii="Arial Narrow" w:hAnsi="Arial Narrow"/>
          <w:sz w:val="24"/>
          <w:szCs w:val="24"/>
          <w:lang w:val="sr-Cyrl-CS" w:eastAsia="sr-Latn-CS"/>
        </w:rPr>
        <w:t>. Заправо, у 2015. години, п</w:t>
      </w:r>
      <w:r w:rsidR="00C84845" w:rsidRPr="0023666B">
        <w:rPr>
          <w:rFonts w:ascii="Arial Narrow" w:hAnsi="Arial Narrow"/>
          <w:sz w:val="24"/>
          <w:szCs w:val="24"/>
          <w:lang w:val="sr-Cyrl-CS" w:eastAsia="sr-Latn-CS"/>
        </w:rPr>
        <w:t xml:space="preserve">рипремљен је и усвојен </w:t>
      </w:r>
      <w:r w:rsidR="00C31F14" w:rsidRPr="0023666B">
        <w:rPr>
          <w:rFonts w:ascii="Arial Narrow" w:hAnsi="Arial Narrow"/>
          <w:sz w:val="24"/>
          <w:szCs w:val="24"/>
          <w:lang w:val="sr-Latn-CS" w:eastAsia="sr-Latn-CS"/>
        </w:rPr>
        <w:t>Закон о инспекцијском надзору 15. априла 2015. (</w:t>
      </w:r>
      <w:r w:rsidR="005B3D2D">
        <w:rPr>
          <w:rFonts w:ascii="Arial Narrow" w:hAnsi="Arial Narrow"/>
          <w:sz w:val="24"/>
          <w:szCs w:val="24"/>
          <w:lang w:val="sr-Cyrl-CS" w:eastAsia="sr-Latn-CS"/>
        </w:rPr>
        <w:t>„Службени гласник РС“ бр. 36/15</w:t>
      </w:r>
      <w:r w:rsidR="00C31F14" w:rsidRPr="0023666B">
        <w:rPr>
          <w:rFonts w:ascii="Arial Narrow" w:hAnsi="Arial Narrow"/>
          <w:sz w:val="24"/>
          <w:szCs w:val="24"/>
          <w:lang w:val="sr-Latn-CS" w:eastAsia="sr-Latn-CS"/>
        </w:rPr>
        <w:t>).</w:t>
      </w:r>
      <w:r w:rsidR="00C31F14" w:rsidRPr="0023666B">
        <w:rPr>
          <w:rFonts w:ascii="Arial Narrow" w:hAnsi="Arial Narrow"/>
          <w:sz w:val="24"/>
          <w:szCs w:val="24"/>
          <w:lang w:val="sr-Cyrl-CS" w:eastAsia="sr-Latn-CS"/>
        </w:rPr>
        <w:t xml:space="preserve"> Припремљени су сви подзако</w:t>
      </w:r>
      <w:r w:rsidR="00C84845" w:rsidRPr="0023666B">
        <w:rPr>
          <w:rFonts w:ascii="Arial Narrow" w:hAnsi="Arial Narrow"/>
          <w:sz w:val="24"/>
          <w:szCs w:val="24"/>
          <w:lang w:val="sr-Cyrl-CS" w:eastAsia="sr-Latn-CS"/>
        </w:rPr>
        <w:t xml:space="preserve">нски акти и </w:t>
      </w:r>
      <w:r w:rsidR="0023666B" w:rsidRPr="0023666B">
        <w:rPr>
          <w:rFonts w:ascii="Arial Narrow" w:hAnsi="Arial Narrow"/>
          <w:sz w:val="24"/>
          <w:szCs w:val="24"/>
          <w:lang w:val="sr-Cyrl-CS" w:eastAsia="sr-Latn-CS"/>
        </w:rPr>
        <w:t>д</w:t>
      </w:r>
      <w:r w:rsidR="00C84845" w:rsidRPr="0023666B">
        <w:rPr>
          <w:rFonts w:ascii="Arial Narrow" w:hAnsi="Arial Narrow"/>
          <w:sz w:val="24"/>
          <w:szCs w:val="24"/>
          <w:lang w:val="sr-Cyrl-CS" w:eastAsia="sr-Latn-CS"/>
        </w:rPr>
        <w:t xml:space="preserve">онета је </w:t>
      </w:r>
      <w:r w:rsidR="001E6B44" w:rsidRPr="0023666B">
        <w:rPr>
          <w:rFonts w:ascii="Arial Narrow" w:hAnsi="Arial Narrow"/>
          <w:bCs/>
          <w:sz w:val="24"/>
          <w:szCs w:val="24"/>
          <w:lang w:val="sr-Cyrl-CS"/>
        </w:rPr>
        <w:t>Одлука о образовању Координационе комисије 23.</w:t>
      </w:r>
      <w:r w:rsidR="005B3D2D">
        <w:rPr>
          <w:rFonts w:ascii="Arial Narrow" w:hAnsi="Arial Narrow"/>
          <w:bCs/>
          <w:sz w:val="24"/>
          <w:szCs w:val="24"/>
          <w:lang w:val="sr-Cyrl-CS"/>
        </w:rPr>
        <w:t xml:space="preserve"> </w:t>
      </w:r>
      <w:r w:rsidR="001E6B44" w:rsidRPr="0023666B">
        <w:rPr>
          <w:rFonts w:ascii="Arial Narrow" w:hAnsi="Arial Narrow"/>
          <w:bCs/>
          <w:sz w:val="24"/>
          <w:szCs w:val="24"/>
          <w:lang w:val="sr-Cyrl-CS"/>
        </w:rPr>
        <w:t>јула 2015. („Службени гласник РС“, бр. 66</w:t>
      </w:r>
      <w:r w:rsidR="00C84845" w:rsidRPr="0023666B">
        <w:rPr>
          <w:rFonts w:ascii="Arial Narrow" w:hAnsi="Arial Narrow"/>
          <w:bCs/>
          <w:sz w:val="24"/>
          <w:szCs w:val="24"/>
          <w:lang w:val="sr-Cyrl-CS"/>
        </w:rPr>
        <w:t>/15) која се п</w:t>
      </w:r>
      <w:r w:rsidR="005B3D2D">
        <w:rPr>
          <w:rFonts w:ascii="Arial Narrow" w:hAnsi="Arial Narrow"/>
          <w:bCs/>
          <w:sz w:val="24"/>
          <w:szCs w:val="24"/>
          <w:lang w:val="sr-Cyrl-CS"/>
        </w:rPr>
        <w:t>римењује се од 04. августа 2015. године.</w:t>
      </w:r>
      <w:r w:rsidR="001E6B44" w:rsidRPr="0023666B">
        <w:rPr>
          <w:rFonts w:ascii="Arial Narrow" w:hAnsi="Arial Narrow"/>
          <w:bCs/>
          <w:sz w:val="24"/>
          <w:szCs w:val="24"/>
          <w:lang w:val="sr-Cyrl-CS"/>
        </w:rPr>
        <w:t xml:space="preserve"> </w:t>
      </w:r>
      <w:r w:rsidR="005B3D2D">
        <w:rPr>
          <w:rFonts w:ascii="Arial Narrow" w:hAnsi="Arial Narrow"/>
          <w:sz w:val="24"/>
          <w:szCs w:val="24"/>
          <w:lang w:val="sr-Cyrl-CS"/>
        </w:rPr>
        <w:t xml:space="preserve">Разлог за доношење овог закона био </w:t>
      </w:r>
      <w:r w:rsidR="00C67CA7">
        <w:rPr>
          <w:rFonts w:ascii="Arial Narrow" w:hAnsi="Arial Narrow"/>
          <w:sz w:val="24"/>
          <w:szCs w:val="24"/>
          <w:lang w:val="sr-Cyrl-CS"/>
        </w:rPr>
        <w:t xml:space="preserve">је </w:t>
      </w:r>
      <w:r w:rsidR="005B3D2D">
        <w:rPr>
          <w:rFonts w:ascii="Arial Narrow" w:hAnsi="Arial Narrow"/>
          <w:sz w:val="24"/>
          <w:szCs w:val="24"/>
          <w:lang w:val="sr-Cyrl-CS"/>
        </w:rPr>
        <w:t>н</w:t>
      </w:r>
      <w:r w:rsidR="005B3D2D" w:rsidRPr="00D6193E">
        <w:rPr>
          <w:rFonts w:ascii="Arial Narrow" w:hAnsi="Arial Narrow"/>
          <w:sz w:val="24"/>
          <w:szCs w:val="24"/>
          <w:lang w:val="sr-Cyrl-CS"/>
        </w:rPr>
        <w:t>едостат</w:t>
      </w:r>
      <w:r w:rsidR="005B3D2D">
        <w:rPr>
          <w:rFonts w:ascii="Arial Narrow" w:hAnsi="Arial Narrow"/>
          <w:sz w:val="24"/>
          <w:szCs w:val="24"/>
          <w:lang w:val="sr-Cyrl-CS"/>
        </w:rPr>
        <w:t>ак</w:t>
      </w:r>
      <w:r w:rsidR="0023666B" w:rsidRPr="00D6193E">
        <w:rPr>
          <w:rFonts w:ascii="Arial Narrow" w:hAnsi="Arial Narrow"/>
          <w:sz w:val="24"/>
          <w:szCs w:val="24"/>
          <w:lang w:val="sr-Cyrl-CS"/>
        </w:rPr>
        <w:t xml:space="preserve"> јединственог, системског закона </w:t>
      </w:r>
      <w:r w:rsidR="005B3D2D">
        <w:rPr>
          <w:rFonts w:ascii="Arial Narrow" w:hAnsi="Arial Narrow"/>
          <w:sz w:val="24"/>
          <w:szCs w:val="24"/>
          <w:lang w:val="sr-Cyrl-CS"/>
        </w:rPr>
        <w:t>који би</w:t>
      </w:r>
      <w:r w:rsidR="0023666B" w:rsidRPr="00D6193E">
        <w:rPr>
          <w:rFonts w:ascii="Arial Narrow" w:hAnsi="Arial Narrow"/>
          <w:sz w:val="24"/>
          <w:szCs w:val="24"/>
          <w:lang w:val="sr-Cyrl-CS"/>
        </w:rPr>
        <w:t xml:space="preserve"> уређ</w:t>
      </w:r>
      <w:r w:rsidR="005B3D2D">
        <w:rPr>
          <w:rFonts w:ascii="Arial Narrow" w:hAnsi="Arial Narrow"/>
          <w:sz w:val="24"/>
          <w:szCs w:val="24"/>
          <w:lang w:val="sr-Cyrl-CS"/>
        </w:rPr>
        <w:t>ивао</w:t>
      </w:r>
      <w:r w:rsidR="005B3D2D" w:rsidRPr="00D6193E">
        <w:rPr>
          <w:rFonts w:ascii="Arial Narrow" w:hAnsi="Arial Narrow"/>
          <w:sz w:val="24"/>
          <w:szCs w:val="24"/>
          <w:lang w:val="sr-Cyrl-CS"/>
        </w:rPr>
        <w:t xml:space="preserve"> инспекцијски надзор</w:t>
      </w:r>
      <w:r w:rsidR="005B3D2D">
        <w:rPr>
          <w:rFonts w:ascii="Arial Narrow" w:hAnsi="Arial Narrow"/>
          <w:sz w:val="24"/>
          <w:szCs w:val="24"/>
          <w:lang w:val="sr-Cyrl-CS"/>
        </w:rPr>
        <w:t>. Претходне а</w:t>
      </w:r>
      <w:r w:rsidR="0023666B" w:rsidRPr="00D6193E">
        <w:rPr>
          <w:rFonts w:ascii="Arial Narrow" w:hAnsi="Arial Narrow"/>
          <w:sz w:val="24"/>
          <w:szCs w:val="24"/>
          <w:lang w:val="sr-Cyrl-CS"/>
        </w:rPr>
        <w:t xml:space="preserve">нализе </w:t>
      </w:r>
      <w:r w:rsidR="005B3D2D">
        <w:rPr>
          <w:rFonts w:ascii="Arial Narrow" w:hAnsi="Arial Narrow"/>
          <w:sz w:val="24"/>
          <w:szCs w:val="24"/>
          <w:lang w:val="sr-Cyrl-CS"/>
        </w:rPr>
        <w:t xml:space="preserve">су </w:t>
      </w:r>
      <w:r w:rsidR="0023666B" w:rsidRPr="00D6193E">
        <w:rPr>
          <w:rFonts w:ascii="Arial Narrow" w:hAnsi="Arial Narrow"/>
          <w:sz w:val="24"/>
          <w:szCs w:val="24"/>
          <w:lang w:val="sr-Cyrl-CS"/>
        </w:rPr>
        <w:t>показ</w:t>
      </w:r>
      <w:r w:rsidR="005B3D2D">
        <w:rPr>
          <w:rFonts w:ascii="Arial Narrow" w:hAnsi="Arial Narrow"/>
          <w:sz w:val="24"/>
          <w:szCs w:val="24"/>
          <w:lang w:val="sr-Cyrl-CS"/>
        </w:rPr>
        <w:t>але</w:t>
      </w:r>
      <w:r w:rsidR="0023666B" w:rsidRPr="00D6193E">
        <w:rPr>
          <w:rFonts w:ascii="Arial Narrow" w:hAnsi="Arial Narrow"/>
          <w:sz w:val="24"/>
          <w:szCs w:val="24"/>
          <w:lang w:val="sr-Cyrl-CS"/>
        </w:rPr>
        <w:t xml:space="preserve"> да је материја појединачних области инспекцијског надзора </w:t>
      </w:r>
      <w:r w:rsidR="005B3D2D">
        <w:rPr>
          <w:rFonts w:ascii="Arial Narrow" w:hAnsi="Arial Narrow"/>
          <w:sz w:val="24"/>
          <w:szCs w:val="24"/>
          <w:lang w:val="sr-Cyrl-CS"/>
        </w:rPr>
        <w:t xml:space="preserve">била </w:t>
      </w:r>
      <w:r w:rsidR="0023666B" w:rsidRPr="00D6193E">
        <w:rPr>
          <w:rFonts w:ascii="Arial Narrow" w:hAnsi="Arial Narrow"/>
          <w:sz w:val="24"/>
          <w:szCs w:val="24"/>
          <w:lang w:val="sr-Cyrl-CS"/>
        </w:rPr>
        <w:t>предмет уређења око 1.000 закона, уредби, правилника</w:t>
      </w:r>
      <w:r w:rsidR="005B3D2D" w:rsidRPr="00D6193E">
        <w:rPr>
          <w:rFonts w:ascii="Arial Narrow" w:hAnsi="Arial Narrow"/>
          <w:sz w:val="24"/>
          <w:szCs w:val="24"/>
          <w:lang w:val="sr-Cyrl-CS"/>
        </w:rPr>
        <w:t xml:space="preserve"> и других подзаконских прописа</w:t>
      </w:r>
      <w:r w:rsidR="005B3D2D">
        <w:rPr>
          <w:rFonts w:ascii="Arial Narrow" w:hAnsi="Arial Narrow"/>
          <w:sz w:val="24"/>
          <w:szCs w:val="24"/>
          <w:lang w:val="sr-Cyrl-CS"/>
        </w:rPr>
        <w:t xml:space="preserve"> што је за последицу </w:t>
      </w:r>
      <w:r w:rsidR="00B12748">
        <w:rPr>
          <w:rFonts w:ascii="Arial Narrow" w:hAnsi="Arial Narrow"/>
          <w:sz w:val="24"/>
          <w:szCs w:val="24"/>
          <w:lang w:val="sr-Cyrl-CS"/>
        </w:rPr>
        <w:t xml:space="preserve">имало </w:t>
      </w:r>
      <w:r w:rsidR="0023666B" w:rsidRPr="00D6193E">
        <w:rPr>
          <w:rFonts w:ascii="Arial Narrow" w:hAnsi="Arial Narrow"/>
          <w:sz w:val="24"/>
          <w:szCs w:val="24"/>
          <w:lang w:val="sr-Cyrl-CS"/>
        </w:rPr>
        <w:t>неусклађеност, супротстављеност и колизију правних норми и битну различитост у поступању, изазивајући правну несигурност, неизвесност, непотребне трошкове за привреду и неефикасну алокацију јавних ресурса.</w:t>
      </w:r>
      <w:r w:rsidR="005B3D2D">
        <w:rPr>
          <w:rFonts w:ascii="Arial Narrow" w:hAnsi="Arial Narrow"/>
          <w:sz w:val="24"/>
          <w:szCs w:val="24"/>
          <w:lang w:val="sr-Cyrl-CS"/>
        </w:rPr>
        <w:t xml:space="preserve"> Анализа је показала да није постојало довољно квалитетно превентивно деловање у овој области, па се </w:t>
      </w:r>
      <w:r w:rsidR="005B3D2D" w:rsidRPr="00D6193E">
        <w:rPr>
          <w:rFonts w:ascii="Arial Narrow" w:hAnsi="Arial Narrow"/>
          <w:sz w:val="24"/>
          <w:szCs w:val="24"/>
          <w:lang w:val="sr-Cyrl-CS"/>
        </w:rPr>
        <w:t xml:space="preserve">инспекција </w:t>
      </w:r>
      <w:r w:rsidR="005B3D2D">
        <w:rPr>
          <w:rFonts w:ascii="Arial Narrow" w:hAnsi="Arial Narrow"/>
          <w:sz w:val="24"/>
          <w:szCs w:val="24"/>
          <w:lang w:val="sr-Cyrl-CS"/>
        </w:rPr>
        <w:t>стављала</w:t>
      </w:r>
      <w:r w:rsidR="005B3D2D" w:rsidRPr="00D6193E">
        <w:rPr>
          <w:rFonts w:ascii="Arial Narrow" w:hAnsi="Arial Narrow"/>
          <w:sz w:val="24"/>
          <w:szCs w:val="24"/>
          <w:lang w:val="sr-Cyrl-CS"/>
        </w:rPr>
        <w:t xml:space="preserve"> у позицију да реагује тек након што настане штетна последица</w:t>
      </w:r>
      <w:r w:rsidR="005B3D2D">
        <w:rPr>
          <w:rFonts w:ascii="Arial Narrow" w:hAnsi="Arial Narrow"/>
          <w:sz w:val="24"/>
          <w:szCs w:val="24"/>
          <w:lang w:val="sr-Cyrl-CS"/>
        </w:rPr>
        <w:t xml:space="preserve">. Такође, циљ је био да се путем јединственог закона </w:t>
      </w:r>
      <w:r w:rsidR="005B3D2D" w:rsidRPr="00D6193E">
        <w:rPr>
          <w:rFonts w:ascii="Arial Narrow" w:hAnsi="Arial Narrow" w:cs="Times New Roman"/>
          <w:sz w:val="24"/>
          <w:szCs w:val="24"/>
          <w:lang w:val="sr-Cyrl-CS"/>
        </w:rPr>
        <w:t>уреди</w:t>
      </w:r>
      <w:r w:rsidR="0023666B" w:rsidRPr="00D6193E">
        <w:rPr>
          <w:rFonts w:ascii="Arial Narrow" w:hAnsi="Arial Narrow" w:cs="Times New Roman"/>
          <w:sz w:val="24"/>
          <w:szCs w:val="24"/>
          <w:lang w:val="sr-Cyrl-CS"/>
        </w:rPr>
        <w:t xml:space="preserve"> методологиј</w:t>
      </w:r>
      <w:r w:rsidR="005B3D2D">
        <w:rPr>
          <w:rFonts w:ascii="Arial Narrow" w:hAnsi="Arial Narrow" w:cs="Times New Roman"/>
          <w:sz w:val="24"/>
          <w:szCs w:val="24"/>
          <w:lang w:val="sr-Cyrl-CS"/>
        </w:rPr>
        <w:t>а</w:t>
      </w:r>
      <w:r w:rsidR="0023666B" w:rsidRPr="00D6193E">
        <w:rPr>
          <w:rFonts w:ascii="Arial Narrow" w:hAnsi="Arial Narrow" w:cs="Times New Roman"/>
          <w:sz w:val="24"/>
          <w:szCs w:val="24"/>
          <w:lang w:val="sr-Cyrl-CS"/>
        </w:rPr>
        <w:t xml:space="preserve"> поступања у инспекцијском надзору, овлашћења и обавезе учесника инспекцијског надзора</w:t>
      </w:r>
      <w:r w:rsidR="0023666B" w:rsidRPr="0023666B">
        <w:rPr>
          <w:rFonts w:ascii="Arial Narrow" w:hAnsi="Arial Narrow" w:cs="Times New Roman"/>
          <w:sz w:val="24"/>
          <w:szCs w:val="24"/>
          <w:lang w:val="sr-Cyrl-CS"/>
        </w:rPr>
        <w:t>,</w:t>
      </w:r>
      <w:r w:rsidR="0023666B" w:rsidRPr="00D6193E">
        <w:rPr>
          <w:rFonts w:ascii="Arial Narrow" w:hAnsi="Arial Narrow" w:cs="Times New Roman"/>
          <w:sz w:val="24"/>
          <w:szCs w:val="24"/>
          <w:lang w:val="sr-Cyrl-CS"/>
        </w:rPr>
        <w:t xml:space="preserve"> координациј</w:t>
      </w:r>
      <w:r w:rsidR="005B3D2D">
        <w:rPr>
          <w:rFonts w:ascii="Arial Narrow" w:hAnsi="Arial Narrow" w:cs="Times New Roman"/>
          <w:sz w:val="24"/>
          <w:szCs w:val="24"/>
          <w:lang w:val="sr-Cyrl-CS"/>
        </w:rPr>
        <w:t>а</w:t>
      </w:r>
      <w:r w:rsidR="0023666B" w:rsidRPr="00D6193E">
        <w:rPr>
          <w:rFonts w:ascii="Arial Narrow" w:hAnsi="Arial Narrow" w:cs="Times New Roman"/>
          <w:sz w:val="24"/>
          <w:szCs w:val="24"/>
          <w:lang w:val="sr-Cyrl-CS"/>
        </w:rPr>
        <w:t xml:space="preserve"> рада инспекција</w:t>
      </w:r>
      <w:r w:rsidR="0023666B" w:rsidRPr="0023666B">
        <w:rPr>
          <w:rFonts w:ascii="Arial Narrow" w:hAnsi="Arial Narrow" w:cs="Times New Roman"/>
          <w:sz w:val="24"/>
          <w:szCs w:val="24"/>
          <w:lang w:val="sr-Cyrl-CS"/>
        </w:rPr>
        <w:t xml:space="preserve"> и боље коришћење ресурса инспекција</w:t>
      </w:r>
      <w:r w:rsidR="005B3D2D">
        <w:rPr>
          <w:rFonts w:ascii="Arial Narrow" w:hAnsi="Arial Narrow" w:cs="Times New Roman"/>
          <w:sz w:val="24"/>
          <w:szCs w:val="24"/>
          <w:lang w:val="sr-Cyrl-CS"/>
        </w:rPr>
        <w:t>.</w:t>
      </w:r>
      <w:r w:rsidR="003129BB">
        <w:rPr>
          <w:rFonts w:ascii="Arial Narrow" w:hAnsi="Arial Narrow" w:cs="Times New Roman"/>
          <w:sz w:val="24"/>
          <w:szCs w:val="24"/>
          <w:lang w:val="sr-Cyrl-CS"/>
        </w:rPr>
        <w:t xml:space="preserve"> Закон има одложену примену (пуна примена Закона почиње 30. априла 2016. године), с тим што одредбе Закона које се односе на контролу нерегистрованих субјеката </w:t>
      </w:r>
      <w:r w:rsidR="003B7DFC">
        <w:rPr>
          <w:rFonts w:ascii="Arial Narrow" w:hAnsi="Arial Narrow" w:cs="Times New Roman"/>
          <w:sz w:val="24"/>
          <w:szCs w:val="24"/>
          <w:lang w:val="sr-Cyrl-CS"/>
        </w:rPr>
        <w:t xml:space="preserve">су почеле </w:t>
      </w:r>
      <w:r w:rsidR="003129BB">
        <w:rPr>
          <w:rFonts w:ascii="Arial Narrow" w:hAnsi="Arial Narrow" w:cs="Times New Roman"/>
          <w:sz w:val="24"/>
          <w:szCs w:val="24"/>
          <w:lang w:val="sr-Cyrl-CS"/>
        </w:rPr>
        <w:t xml:space="preserve">да се примењују 30. јула 2015. године што за циљ има смањење обима сиве економије. </w:t>
      </w:r>
      <w:r w:rsidR="00F8730D" w:rsidRPr="00F8730D">
        <w:rPr>
          <w:rFonts w:ascii="Arial Narrow" w:hAnsi="Arial Narrow"/>
          <w:sz w:val="24"/>
          <w:szCs w:val="24"/>
          <w:lang w:val="sr-Cyrl-CS"/>
        </w:rPr>
        <w:t xml:space="preserve">Према подацима Агенције за привредне регистре, </w:t>
      </w:r>
      <w:r w:rsidR="00F8730D" w:rsidRPr="00F8730D">
        <w:rPr>
          <w:rFonts w:ascii="Arial Narrow" w:hAnsi="Arial Narrow"/>
          <w:bCs/>
          <w:sz w:val="24"/>
          <w:szCs w:val="24"/>
          <w:lang w:val="sr-Cyrl-CS"/>
        </w:rPr>
        <w:t xml:space="preserve">само у августу 2015. године, првом месецу контроле обављања делатности од стране нерегистрованих субјеката према Закону о инспекцијском надзору, регистровано је 3.840 предузетника, што је далеко </w:t>
      </w:r>
      <w:r w:rsidR="00F8730D" w:rsidRPr="00F8730D">
        <w:rPr>
          <w:rFonts w:ascii="Arial Narrow" w:hAnsi="Arial Narrow"/>
          <w:bCs/>
          <w:sz w:val="24"/>
          <w:szCs w:val="24"/>
          <w:lang w:val="sr-Cyrl-CS"/>
        </w:rPr>
        <w:lastRenderedPageBreak/>
        <w:t xml:space="preserve">највећи број од почетка 2014. године. У поређењу са августом 2014. године, број новорегистрованих предузетника (месец непосредно пред почетак примене) у августу је </w:t>
      </w:r>
      <w:r w:rsidR="000568A5">
        <w:rPr>
          <w:rFonts w:ascii="Arial Narrow" w:hAnsi="Arial Narrow"/>
          <w:bCs/>
          <w:sz w:val="24"/>
          <w:szCs w:val="24"/>
          <w:lang w:val="sr-Cyrl-CS"/>
        </w:rPr>
        <w:t xml:space="preserve">већи за </w:t>
      </w:r>
      <w:r w:rsidR="00F8730D" w:rsidRPr="00F8730D">
        <w:rPr>
          <w:rFonts w:ascii="Arial Narrow" w:hAnsi="Arial Narrow"/>
          <w:bCs/>
          <w:sz w:val="24"/>
          <w:szCs w:val="24"/>
          <w:lang w:val="sr-Cyrl-CS"/>
        </w:rPr>
        <w:t xml:space="preserve">1.602, што је повећање у висини од 71,6%. </w:t>
      </w:r>
    </w:p>
    <w:p w:rsidR="003129BB" w:rsidRPr="00CD45FA" w:rsidRDefault="003129BB" w:rsidP="00F8730D">
      <w:pPr>
        <w:spacing w:after="0" w:line="240" w:lineRule="auto"/>
        <w:jc w:val="both"/>
        <w:rPr>
          <w:rFonts w:ascii="Arial Narrow" w:hAnsi="Arial Narrow"/>
          <w:bCs/>
          <w:sz w:val="24"/>
          <w:szCs w:val="24"/>
          <w:lang w:val="sr-Cyrl-CS"/>
        </w:rPr>
      </w:pPr>
    </w:p>
    <w:p w:rsidR="001F2B8E" w:rsidRPr="001F2B8E" w:rsidRDefault="00B12748" w:rsidP="001F2B8E">
      <w:pPr>
        <w:pStyle w:val="Normal1"/>
        <w:spacing w:before="0" w:beforeAutospacing="0" w:after="0" w:afterAutospacing="0"/>
        <w:jc w:val="both"/>
        <w:rPr>
          <w:rFonts w:ascii="Arial Narrow" w:hAnsi="Arial Narrow"/>
          <w:bCs/>
          <w:sz w:val="24"/>
          <w:szCs w:val="24"/>
          <w:lang w:val="sr-Cyrl-CS"/>
        </w:rPr>
      </w:pPr>
      <w:r>
        <w:rPr>
          <w:rFonts w:ascii="Arial Narrow" w:hAnsi="Arial Narrow"/>
          <w:sz w:val="24"/>
          <w:szCs w:val="24"/>
          <w:lang w:val="sr-Cyrl-CS"/>
        </w:rPr>
        <w:t>У циљу к</w:t>
      </w:r>
      <w:r w:rsidRPr="00D6193E">
        <w:rPr>
          <w:rFonts w:ascii="Arial Narrow" w:hAnsi="Arial Narrow"/>
          <w:sz w:val="24"/>
          <w:szCs w:val="24"/>
          <w:lang w:val="sr-Cyrl-CS"/>
        </w:rPr>
        <w:t>оординациј</w:t>
      </w:r>
      <w:r>
        <w:rPr>
          <w:rFonts w:ascii="Arial Narrow" w:hAnsi="Arial Narrow"/>
          <w:sz w:val="24"/>
          <w:szCs w:val="24"/>
          <w:lang w:val="sr-Cyrl-CS"/>
        </w:rPr>
        <w:t>е</w:t>
      </w:r>
      <w:r w:rsidRPr="00D6193E">
        <w:rPr>
          <w:rFonts w:ascii="Arial Narrow" w:hAnsi="Arial Narrow"/>
          <w:sz w:val="24"/>
          <w:szCs w:val="24"/>
          <w:lang w:val="sr-Cyrl-CS"/>
        </w:rPr>
        <w:t xml:space="preserve"> инспекцијског надзора и међусобн</w:t>
      </w:r>
      <w:r>
        <w:rPr>
          <w:rFonts w:ascii="Arial Narrow" w:hAnsi="Arial Narrow"/>
          <w:sz w:val="24"/>
          <w:szCs w:val="24"/>
          <w:lang w:val="sr-Cyrl-CS"/>
        </w:rPr>
        <w:t>е</w:t>
      </w:r>
      <w:r w:rsidRPr="00D6193E">
        <w:rPr>
          <w:rFonts w:ascii="Arial Narrow" w:hAnsi="Arial Narrow"/>
          <w:sz w:val="24"/>
          <w:szCs w:val="24"/>
          <w:lang w:val="sr-Cyrl-CS"/>
        </w:rPr>
        <w:t xml:space="preserve"> сарадњ</w:t>
      </w:r>
      <w:r w:rsidR="003129BB">
        <w:rPr>
          <w:rFonts w:ascii="Arial Narrow" w:hAnsi="Arial Narrow"/>
          <w:sz w:val="24"/>
          <w:szCs w:val="24"/>
          <w:lang w:val="sr-Cyrl-CS"/>
        </w:rPr>
        <w:t>е</w:t>
      </w:r>
      <w:r w:rsidRPr="00D6193E">
        <w:rPr>
          <w:rFonts w:ascii="Arial Narrow" w:hAnsi="Arial Narrow"/>
          <w:sz w:val="24"/>
          <w:szCs w:val="24"/>
          <w:lang w:val="sr-Cyrl-CS"/>
        </w:rPr>
        <w:t xml:space="preserve"> инспекција</w:t>
      </w:r>
      <w:r>
        <w:rPr>
          <w:rFonts w:ascii="Arial Narrow" w:hAnsi="Arial Narrow"/>
          <w:sz w:val="24"/>
          <w:szCs w:val="24"/>
          <w:lang w:val="sr-Cyrl-CS"/>
        </w:rPr>
        <w:t xml:space="preserve"> образована је </w:t>
      </w:r>
      <w:r w:rsidR="001E6B44" w:rsidRPr="00D6193E">
        <w:rPr>
          <w:rFonts w:ascii="Arial Narrow" w:hAnsi="Arial Narrow"/>
          <w:sz w:val="24"/>
          <w:szCs w:val="24"/>
          <w:lang w:val="sr-Cyrl-CS"/>
        </w:rPr>
        <w:t>Координацион</w:t>
      </w:r>
      <w:r>
        <w:rPr>
          <w:rFonts w:ascii="Arial Narrow" w:hAnsi="Arial Narrow"/>
          <w:sz w:val="24"/>
          <w:szCs w:val="24"/>
          <w:lang w:val="sr-Cyrl-CS"/>
        </w:rPr>
        <w:t>а</w:t>
      </w:r>
      <w:r w:rsidR="001E6B44" w:rsidRPr="00D6193E">
        <w:rPr>
          <w:rFonts w:ascii="Arial Narrow" w:hAnsi="Arial Narrow"/>
          <w:sz w:val="24"/>
          <w:szCs w:val="24"/>
          <w:lang w:val="sr-Cyrl-CS"/>
        </w:rPr>
        <w:t xml:space="preserve"> комисиј</w:t>
      </w:r>
      <w:r>
        <w:rPr>
          <w:rFonts w:ascii="Arial Narrow" w:hAnsi="Arial Narrow"/>
          <w:sz w:val="24"/>
          <w:szCs w:val="24"/>
          <w:lang w:val="sr-Cyrl-CS"/>
        </w:rPr>
        <w:t>а</w:t>
      </w:r>
      <w:r w:rsidR="000568A5">
        <w:rPr>
          <w:rFonts w:ascii="Arial Narrow" w:hAnsi="Arial Narrow"/>
          <w:sz w:val="24"/>
          <w:szCs w:val="24"/>
          <w:lang w:val="sr-Cyrl-CS"/>
        </w:rPr>
        <w:t xml:space="preserve"> </w:t>
      </w:r>
      <w:r w:rsidR="001E6B44" w:rsidRPr="005B3D2D">
        <w:rPr>
          <w:rFonts w:ascii="Arial Narrow" w:hAnsi="Arial Narrow"/>
          <w:sz w:val="24"/>
          <w:szCs w:val="24"/>
          <w:lang w:val="sr-Cyrl-CS"/>
        </w:rPr>
        <w:t xml:space="preserve"> </w:t>
      </w:r>
      <w:r w:rsidR="001F2B8E" w:rsidRPr="001F2B8E">
        <w:rPr>
          <w:rFonts w:ascii="Arial Narrow" w:hAnsi="Arial Narrow"/>
          <w:bCs/>
          <w:sz w:val="24"/>
          <w:szCs w:val="24"/>
          <w:lang w:val="sr-Cyrl-CS"/>
        </w:rPr>
        <w:t>Одлук</w:t>
      </w:r>
      <w:r w:rsidR="000568A5">
        <w:rPr>
          <w:rFonts w:ascii="Arial Narrow" w:hAnsi="Arial Narrow"/>
          <w:bCs/>
          <w:sz w:val="24"/>
          <w:szCs w:val="24"/>
          <w:lang w:val="sr-Cyrl-CS"/>
        </w:rPr>
        <w:t>ом</w:t>
      </w:r>
      <w:r w:rsidR="001F2B8E" w:rsidRPr="001F2B8E">
        <w:rPr>
          <w:rFonts w:ascii="Arial Narrow" w:hAnsi="Arial Narrow"/>
          <w:bCs/>
          <w:sz w:val="24"/>
          <w:szCs w:val="24"/>
          <w:lang w:val="sr-Cyrl-CS"/>
        </w:rPr>
        <w:t xml:space="preserve"> о образовању Координационе комисије </w:t>
      </w:r>
      <w:r w:rsidR="000568A5">
        <w:rPr>
          <w:rFonts w:ascii="Arial Narrow" w:hAnsi="Arial Narrow"/>
          <w:bCs/>
          <w:sz w:val="24"/>
          <w:szCs w:val="24"/>
          <w:lang w:val="sr-Cyrl-CS"/>
        </w:rPr>
        <w:t xml:space="preserve">која </w:t>
      </w:r>
      <w:r w:rsidR="001F2B8E" w:rsidRPr="001F2B8E">
        <w:rPr>
          <w:rFonts w:ascii="Arial Narrow" w:hAnsi="Arial Narrow"/>
          <w:bCs/>
          <w:sz w:val="24"/>
          <w:szCs w:val="24"/>
          <w:lang w:val="sr-Cyrl-CS"/>
        </w:rPr>
        <w:t>је донета 23.</w:t>
      </w:r>
      <w:r w:rsidR="001F2B8E">
        <w:rPr>
          <w:rFonts w:ascii="Arial Narrow" w:hAnsi="Arial Narrow"/>
          <w:bCs/>
          <w:sz w:val="24"/>
          <w:szCs w:val="24"/>
          <w:lang w:val="sr-Cyrl-CS"/>
        </w:rPr>
        <w:t xml:space="preserve"> </w:t>
      </w:r>
      <w:r w:rsidR="001F2B8E" w:rsidRPr="001F2B8E">
        <w:rPr>
          <w:rFonts w:ascii="Arial Narrow" w:hAnsi="Arial Narrow"/>
          <w:bCs/>
          <w:sz w:val="24"/>
          <w:szCs w:val="24"/>
          <w:lang w:val="sr-Cyrl-CS"/>
        </w:rPr>
        <w:t>јула 2015. („Службени гласник РС“, бр. 66/15). Примењује се од 04.08.2015.</w:t>
      </w:r>
      <w:r w:rsidR="000568A5">
        <w:rPr>
          <w:rFonts w:ascii="Arial Narrow" w:hAnsi="Arial Narrow"/>
          <w:bCs/>
          <w:sz w:val="24"/>
          <w:szCs w:val="24"/>
          <w:lang w:val="sr-Cyrl-CS"/>
        </w:rPr>
        <w:t xml:space="preserve"> </w:t>
      </w:r>
      <w:r w:rsidR="001F2B8E" w:rsidRPr="001F2B8E">
        <w:rPr>
          <w:rFonts w:ascii="Arial Narrow" w:hAnsi="Arial Narrow"/>
          <w:bCs/>
          <w:sz w:val="24"/>
          <w:szCs w:val="24"/>
          <w:lang w:val="sr-Cyrl-CS"/>
        </w:rPr>
        <w:t>год</w:t>
      </w:r>
      <w:r w:rsidR="000568A5">
        <w:rPr>
          <w:rFonts w:ascii="Arial Narrow" w:hAnsi="Arial Narrow"/>
          <w:bCs/>
          <w:sz w:val="24"/>
          <w:szCs w:val="24"/>
          <w:lang w:val="sr-Cyrl-CS"/>
        </w:rPr>
        <w:t>ине</w:t>
      </w:r>
      <w:r w:rsidR="001F2B8E" w:rsidRPr="001F2B8E">
        <w:rPr>
          <w:rFonts w:ascii="Arial Narrow" w:hAnsi="Arial Narrow"/>
          <w:bCs/>
          <w:sz w:val="24"/>
          <w:szCs w:val="24"/>
          <w:lang w:val="sr-Cyrl-CS"/>
        </w:rPr>
        <w:t>.</w:t>
      </w:r>
      <w:r w:rsidR="001F2B8E">
        <w:rPr>
          <w:rFonts w:ascii="Arial Narrow" w:hAnsi="Arial Narrow"/>
          <w:bCs/>
          <w:sz w:val="24"/>
          <w:szCs w:val="24"/>
          <w:lang w:val="sr-Cyrl-CS"/>
        </w:rPr>
        <w:t xml:space="preserve"> </w:t>
      </w:r>
      <w:r w:rsidR="001F2B8E" w:rsidRPr="001F2B8E">
        <w:rPr>
          <w:rFonts w:ascii="Arial Narrow" w:hAnsi="Arial Narrow"/>
          <w:sz w:val="24"/>
          <w:szCs w:val="24"/>
          <w:lang w:val="sr-Cyrl-CS"/>
        </w:rPr>
        <w:t>Сврха образовања Координационе комисије је установљавање институционалног оквира за постизање обухватнијег и делотворнијег инспекцијског надзора и избегавање</w:t>
      </w:r>
      <w:r w:rsidR="001F2B8E">
        <w:rPr>
          <w:rFonts w:ascii="Arial Narrow" w:hAnsi="Arial Narrow"/>
          <w:sz w:val="24"/>
          <w:szCs w:val="24"/>
          <w:lang w:val="sr-Cyrl-CS"/>
        </w:rPr>
        <w:t xml:space="preserve"> преклапања и </w:t>
      </w:r>
      <w:r w:rsidR="001F2B8E" w:rsidRPr="001F2B8E">
        <w:rPr>
          <w:rFonts w:ascii="Arial Narrow" w:hAnsi="Arial Narrow"/>
          <w:sz w:val="24"/>
          <w:szCs w:val="24"/>
          <w:lang w:val="sr-Cyrl-CS"/>
        </w:rPr>
        <w:t>непотребног понављања надзора</w:t>
      </w:r>
      <w:r w:rsidR="001F2B8E" w:rsidRPr="001F2B8E">
        <w:rPr>
          <w:rFonts w:ascii="Arial Narrow" w:hAnsi="Arial Narrow" w:cs="Times New Roman"/>
          <w:sz w:val="24"/>
          <w:szCs w:val="24"/>
          <w:lang w:val="sr-Cyrl-CS"/>
        </w:rPr>
        <w:t xml:space="preserve">. </w:t>
      </w:r>
      <w:r w:rsidR="001F2B8E" w:rsidRPr="001F2B8E">
        <w:rPr>
          <w:rFonts w:ascii="Arial Narrow" w:hAnsi="Arial Narrow"/>
          <w:sz w:val="24"/>
          <w:szCs w:val="24"/>
          <w:lang w:val="sr-Cyrl-CS"/>
        </w:rPr>
        <w:t xml:space="preserve">Координацијом инспекцијског надзора смањује се административни терет који сносе привреда, грађани и инспекције, и успоставља одрживост тог стања. Припремљено је и објављено на сајту МДУЛС и достављено свим инспекцијама Стручно-методолошко упутство за контролу нерегистрованих привредних субјеката и </w:t>
      </w:r>
      <w:r w:rsidR="001F2B8E" w:rsidRPr="001F2B8E">
        <w:rPr>
          <w:rFonts w:ascii="Arial Narrow" w:hAnsi="Arial Narrow"/>
          <w:sz w:val="24"/>
          <w:szCs w:val="24"/>
          <w:shd w:val="clear" w:color="auto" w:fill="FFFFFF"/>
          <w:lang w:val="sr-Cyrl-CS"/>
        </w:rPr>
        <w:t>Стручно-методолошка објашњења за инспекције о вршењу увиђаја у стамбеном простору у поступку инспекцијског надзор</w:t>
      </w:r>
      <w:r w:rsidR="001F2B8E" w:rsidRPr="001F2B8E">
        <w:rPr>
          <w:rFonts w:ascii="Arial Narrow" w:hAnsi="Arial Narrow"/>
          <w:sz w:val="24"/>
          <w:szCs w:val="24"/>
          <w:lang w:val="sr-Cyrl-CS"/>
        </w:rPr>
        <w:t xml:space="preserve"> </w:t>
      </w:r>
      <w:hyperlink r:id="rId17" w:history="1">
        <w:r w:rsidR="001F2B8E" w:rsidRPr="001F2B8E">
          <w:rPr>
            <w:rStyle w:val="Hyperlink"/>
            <w:rFonts w:ascii="Arial Narrow" w:hAnsi="Arial Narrow" w:cs="Arial"/>
            <w:sz w:val="24"/>
            <w:szCs w:val="24"/>
            <w:lang w:val="sr-Cyrl-CS"/>
          </w:rPr>
          <w:t>http://www.mduls.gov.rs/inspekcijski-nadzor.php</w:t>
        </w:r>
      </w:hyperlink>
      <w:r w:rsidR="001F2B8E" w:rsidRPr="001F2B8E">
        <w:rPr>
          <w:rFonts w:ascii="Arial Narrow" w:hAnsi="Arial Narrow"/>
          <w:sz w:val="24"/>
          <w:szCs w:val="24"/>
          <w:lang w:val="sr-Cyrl-CS"/>
        </w:rPr>
        <w:t xml:space="preserve"> У оквиру Координационе комисије решењем Одбора за координацију инспекцијског надзора  бр. 119-01-194/2015-04 од 6. октобра 2015. године образоване су радне групе и стручни тимови Координационе комисије за одређене области, односно одређена питања инспекцијског надзора. Образовано је седам радних група које су започеле са радом и то: Радна група за сузбијање недозвољене трговине; за безбедност објеката; за храну; за заштиту природних ресурса; за јавно здравље; за угоститељство и за унутрашњи надзор. Образована су два стручна тима: Стручни тим за сузбијање неформалног рада („рада на црно“) и Стручни тим за превоз путника и робе у друмском, водном и железничком саобраћају. Подигнут је сајт Координационе комисије </w:t>
      </w:r>
      <w:hyperlink r:id="rId18" w:history="1">
        <w:r w:rsidR="001F2B8E" w:rsidRPr="001F2B8E">
          <w:rPr>
            <w:rStyle w:val="Hyperlink"/>
            <w:rFonts w:ascii="Arial Narrow" w:hAnsi="Arial Narrow"/>
            <w:sz w:val="24"/>
            <w:szCs w:val="24"/>
          </w:rPr>
          <w:t>www</w:t>
        </w:r>
        <w:r w:rsidR="001F2B8E" w:rsidRPr="001F2B8E">
          <w:rPr>
            <w:rStyle w:val="Hyperlink"/>
            <w:rFonts w:ascii="Arial Narrow" w:hAnsi="Arial Narrow"/>
            <w:sz w:val="24"/>
            <w:szCs w:val="24"/>
            <w:lang w:val="sr-Cyrl-CS"/>
          </w:rPr>
          <w:t>.</w:t>
        </w:r>
        <w:r w:rsidR="001F2B8E" w:rsidRPr="001F2B8E">
          <w:rPr>
            <w:rStyle w:val="Hyperlink"/>
            <w:rFonts w:ascii="Arial Narrow" w:hAnsi="Arial Narrow"/>
            <w:sz w:val="24"/>
            <w:szCs w:val="24"/>
          </w:rPr>
          <w:t>inspektor</w:t>
        </w:r>
        <w:r w:rsidR="001F2B8E" w:rsidRPr="001F2B8E">
          <w:rPr>
            <w:rStyle w:val="Hyperlink"/>
            <w:rFonts w:ascii="Arial Narrow" w:hAnsi="Arial Narrow"/>
            <w:sz w:val="24"/>
            <w:szCs w:val="24"/>
            <w:lang w:val="sr-Cyrl-CS"/>
          </w:rPr>
          <w:t>.</w:t>
        </w:r>
        <w:r w:rsidR="001F2B8E" w:rsidRPr="001F2B8E">
          <w:rPr>
            <w:rStyle w:val="Hyperlink"/>
            <w:rFonts w:ascii="Arial Narrow" w:hAnsi="Arial Narrow"/>
            <w:sz w:val="24"/>
            <w:szCs w:val="24"/>
          </w:rPr>
          <w:t>gov</w:t>
        </w:r>
        <w:r w:rsidR="001F2B8E" w:rsidRPr="001F2B8E">
          <w:rPr>
            <w:rStyle w:val="Hyperlink"/>
            <w:rFonts w:ascii="Arial Narrow" w:hAnsi="Arial Narrow"/>
            <w:sz w:val="24"/>
            <w:szCs w:val="24"/>
            <w:lang w:val="sr-Cyrl-CS"/>
          </w:rPr>
          <w:t>.</w:t>
        </w:r>
        <w:r w:rsidR="001F2B8E" w:rsidRPr="001F2B8E">
          <w:rPr>
            <w:rStyle w:val="Hyperlink"/>
            <w:rFonts w:ascii="Arial Narrow" w:hAnsi="Arial Narrow"/>
            <w:sz w:val="24"/>
            <w:szCs w:val="24"/>
          </w:rPr>
          <w:t>rs</w:t>
        </w:r>
      </w:hyperlink>
      <w:r w:rsidR="001F2B8E" w:rsidRPr="001F2B8E">
        <w:rPr>
          <w:rFonts w:ascii="Arial Narrow" w:hAnsi="Arial Narrow"/>
          <w:sz w:val="24"/>
          <w:szCs w:val="24"/>
          <w:lang w:val="sr-Cyrl-CS"/>
        </w:rPr>
        <w:t xml:space="preserve"> на којем су доступни документи везани за рад Координационе комисије, видео материјали са обука за инспекторе, линкови ка објављеним контролним листама републичких инспекција, контакт подаци републичких инспекција  и др. </w:t>
      </w:r>
    </w:p>
    <w:p w:rsidR="001F2B8E" w:rsidRDefault="001F2B8E" w:rsidP="001F2B8E">
      <w:pPr>
        <w:pStyle w:val="Normal1"/>
        <w:spacing w:before="0" w:beforeAutospacing="0" w:after="0" w:afterAutospacing="0"/>
        <w:jc w:val="both"/>
        <w:rPr>
          <w:rFonts w:ascii="Arial Narrow" w:hAnsi="Arial Narrow"/>
          <w:sz w:val="24"/>
          <w:szCs w:val="24"/>
          <w:lang w:val="sr-Cyrl-CS"/>
        </w:rPr>
      </w:pPr>
      <w:r w:rsidRPr="001F2B8E">
        <w:rPr>
          <w:rFonts w:ascii="Arial Narrow" w:hAnsi="Arial Narrow"/>
          <w:sz w:val="24"/>
          <w:szCs w:val="24"/>
          <w:lang w:val="sr-Cyrl-CS"/>
        </w:rPr>
        <w:t>Координациона комисија одржала је прву седницу у августу 2015</w:t>
      </w:r>
      <w:r w:rsidR="00915474">
        <w:rPr>
          <w:rFonts w:ascii="Arial Narrow" w:hAnsi="Arial Narrow"/>
          <w:sz w:val="24"/>
          <w:szCs w:val="24"/>
          <w:lang w:val="sr-Cyrl-CS"/>
        </w:rPr>
        <w:t>. године</w:t>
      </w:r>
      <w:r w:rsidRPr="001F2B8E">
        <w:rPr>
          <w:rFonts w:ascii="Arial Narrow" w:hAnsi="Arial Narrow"/>
          <w:sz w:val="24"/>
          <w:szCs w:val="24"/>
          <w:lang w:val="sr-Cyrl-CS"/>
        </w:rPr>
        <w:t>, донела Пословник о раду 15 дана након ступања на снагу Одлуке и почела да обавља послове и задатке, тј. несметано функционише и остварује се координација и унапређење делотворности инспекција, најпре у области нерегистрованих субјеката и у погледу припреме примене Закона. Координациона комисија има два тела: Савет (на нивоу министара) и Одбор за координацију надзора (на нивоу руководилаца републичких инспекција). У 2015. години Одбор је одржао 4 седнице, а Савет 1 састанак.</w:t>
      </w:r>
    </w:p>
    <w:p w:rsidR="008433F4" w:rsidRDefault="008433F4" w:rsidP="008433F4">
      <w:pPr>
        <w:pStyle w:val="Normal1"/>
        <w:spacing w:before="120" w:beforeAutospacing="0" w:after="160" w:afterAutospacing="0"/>
        <w:jc w:val="both"/>
        <w:rPr>
          <w:rFonts w:ascii="Arial Narrow" w:hAnsi="Arial Narrow"/>
          <w:sz w:val="24"/>
          <w:szCs w:val="24"/>
          <w:lang w:val="sr-Cyrl-CS"/>
        </w:rPr>
      </w:pPr>
      <w:r>
        <w:rPr>
          <w:rFonts w:ascii="Arial Narrow" w:hAnsi="Arial Narrow"/>
          <w:sz w:val="24"/>
          <w:szCs w:val="24"/>
          <w:lang w:val="sr-Cyrl-CS"/>
        </w:rPr>
        <w:t>Израђен је Водич за примену Закона о инспекцијском надзору и започето је спровођење обука „Тренер за тренере“ за око 220 инспектора.</w:t>
      </w:r>
    </w:p>
    <w:p w:rsidR="00B30B69" w:rsidRDefault="00B30B69" w:rsidP="008433F4">
      <w:pPr>
        <w:pStyle w:val="Normal1"/>
        <w:spacing w:before="120" w:beforeAutospacing="0" w:after="160" w:afterAutospacing="0"/>
        <w:jc w:val="both"/>
        <w:rPr>
          <w:rFonts w:ascii="Arial Narrow" w:hAnsi="Arial Narrow"/>
          <w:sz w:val="24"/>
          <w:szCs w:val="24"/>
          <w:lang w:val="sr-Cyrl-CS"/>
        </w:rPr>
      </w:pPr>
      <w:r>
        <w:rPr>
          <w:rFonts w:ascii="Arial Narrow" w:hAnsi="Arial Narrow"/>
          <w:sz w:val="24"/>
          <w:szCs w:val="24"/>
          <w:lang w:val="sr-Cyrl-CS"/>
        </w:rPr>
        <w:t>У</w:t>
      </w:r>
      <w:r w:rsidR="00A734DA">
        <w:rPr>
          <w:rFonts w:ascii="Arial Narrow" w:hAnsi="Arial Narrow"/>
          <w:sz w:val="24"/>
          <w:szCs w:val="24"/>
          <w:lang w:val="sr-Cyrl-CS"/>
        </w:rPr>
        <w:t xml:space="preserve"> </w:t>
      </w:r>
      <w:r>
        <w:rPr>
          <w:rFonts w:ascii="Arial Narrow" w:hAnsi="Arial Narrow"/>
          <w:sz w:val="24"/>
          <w:szCs w:val="24"/>
          <w:lang w:val="sr-Cyrl-CS"/>
        </w:rPr>
        <w:t xml:space="preserve">оквиру овог циља, </w:t>
      </w:r>
      <w:r w:rsidR="002E5661">
        <w:rPr>
          <w:rFonts w:ascii="Arial Narrow" w:hAnsi="Arial Narrow"/>
          <w:sz w:val="24"/>
          <w:szCs w:val="24"/>
          <w:lang w:val="sr-Cyrl-CS"/>
        </w:rPr>
        <w:t xml:space="preserve">утврђен </w:t>
      </w:r>
      <w:r>
        <w:rPr>
          <w:rFonts w:ascii="Arial Narrow" w:hAnsi="Arial Narrow"/>
          <w:sz w:val="24"/>
          <w:szCs w:val="24"/>
          <w:lang w:val="sr-Cyrl-CS"/>
        </w:rPr>
        <w:t>је Предлог закона о општем управном поступку.</w:t>
      </w:r>
    </w:p>
    <w:p w:rsidR="00C31F14" w:rsidRPr="00860DFA" w:rsidRDefault="00C31F14" w:rsidP="001B7FBA">
      <w:pPr>
        <w:spacing w:after="0" w:line="240" w:lineRule="auto"/>
        <w:jc w:val="both"/>
        <w:rPr>
          <w:rFonts w:ascii="Arial Narrow" w:hAnsi="Arial Narrow"/>
          <w:sz w:val="24"/>
          <w:szCs w:val="24"/>
          <w:lang w:val="sr-Cyrl-CS"/>
        </w:rPr>
      </w:pPr>
    </w:p>
    <w:p w:rsidR="001B7FBA" w:rsidRDefault="001B7FBA" w:rsidP="001B7FBA">
      <w:pPr>
        <w:spacing w:after="0" w:line="240" w:lineRule="auto"/>
        <w:jc w:val="both"/>
        <w:rPr>
          <w:rFonts w:ascii="Arial Narrow" w:hAnsi="Arial Narrow"/>
          <w:sz w:val="24"/>
          <w:szCs w:val="24"/>
          <w:lang w:val="sr-Cyrl-CS"/>
        </w:rPr>
      </w:pPr>
      <w:r w:rsidRPr="00860DFA">
        <w:rPr>
          <w:rFonts w:ascii="Arial Narrow" w:hAnsi="Arial Narrow"/>
          <w:sz w:val="24"/>
          <w:szCs w:val="24"/>
          <w:lang w:val="sr-Cyrl-CS"/>
        </w:rPr>
        <w:t xml:space="preserve">У оквиру </w:t>
      </w:r>
      <w:r w:rsidRPr="00DC5B91">
        <w:rPr>
          <w:rFonts w:ascii="Arial Narrow" w:hAnsi="Arial Narrow"/>
          <w:b/>
          <w:color w:val="1F497D" w:themeColor="text2"/>
          <w:sz w:val="24"/>
          <w:szCs w:val="24"/>
          <w:lang w:val="sr-Cyrl-CS"/>
        </w:rPr>
        <w:t>Петог циља</w:t>
      </w:r>
      <w:r w:rsidR="00894833">
        <w:rPr>
          <w:rFonts w:ascii="Arial Narrow" w:hAnsi="Arial Narrow"/>
          <w:sz w:val="24"/>
          <w:szCs w:val="24"/>
          <w:lang w:val="sr-Cyrl-CS"/>
        </w:rPr>
        <w:t>:</w:t>
      </w:r>
      <w:r w:rsidRPr="00860DFA">
        <w:rPr>
          <w:rFonts w:ascii="Arial Narrow" w:hAnsi="Arial Narrow"/>
          <w:sz w:val="24"/>
          <w:szCs w:val="24"/>
          <w:lang w:val="sr-Cyrl-CS"/>
        </w:rPr>
        <w:t xml:space="preserve"> </w:t>
      </w:r>
      <w:r w:rsidR="00860DFA" w:rsidRPr="00F4180D">
        <w:rPr>
          <w:rFonts w:ascii="Arial Narrow" w:hAnsi="Arial Narrow"/>
          <w:b/>
          <w:color w:val="1F497D" w:themeColor="text2"/>
          <w:sz w:val="24"/>
          <w:szCs w:val="24"/>
          <w:lang w:val="sr-Cyrl-CS"/>
        </w:rPr>
        <w:t>„Повећање партиципације грађана, транспарентности, унапређење етичких стандарда и одговорности у обављању послова јавне управе“</w:t>
      </w:r>
      <w:r w:rsidR="00860DFA" w:rsidRPr="00860DFA">
        <w:rPr>
          <w:rFonts w:ascii="Arial Narrow" w:hAnsi="Arial Narrow"/>
          <w:sz w:val="24"/>
          <w:szCs w:val="24"/>
          <w:lang w:val="sr-Cyrl-CS"/>
        </w:rPr>
        <w:t xml:space="preserve"> </w:t>
      </w:r>
      <w:r w:rsidRPr="00860DFA">
        <w:rPr>
          <w:rFonts w:ascii="Arial Narrow" w:hAnsi="Arial Narrow"/>
          <w:sz w:val="24"/>
          <w:szCs w:val="24"/>
          <w:lang w:val="sr-Cyrl-CS"/>
        </w:rPr>
        <w:t xml:space="preserve">од </w:t>
      </w:r>
      <w:r w:rsidR="00605517">
        <w:rPr>
          <w:rFonts w:ascii="Arial Narrow" w:hAnsi="Arial Narrow"/>
          <w:b/>
          <w:color w:val="1F497D" w:themeColor="text2"/>
          <w:sz w:val="24"/>
          <w:szCs w:val="24"/>
          <w:lang w:val="sr-Cyrl-CS"/>
        </w:rPr>
        <w:t>18</w:t>
      </w:r>
      <w:r w:rsidRPr="00860DFA">
        <w:rPr>
          <w:rFonts w:ascii="Arial Narrow" w:hAnsi="Arial Narrow"/>
          <w:sz w:val="24"/>
          <w:szCs w:val="24"/>
          <w:lang w:val="sr-Cyrl-CS"/>
        </w:rPr>
        <w:t xml:space="preserve"> планиран</w:t>
      </w:r>
      <w:r w:rsidR="00605517">
        <w:rPr>
          <w:rFonts w:ascii="Arial Narrow" w:hAnsi="Arial Narrow"/>
          <w:sz w:val="24"/>
          <w:szCs w:val="24"/>
          <w:lang w:val="sr-Cyrl-CS"/>
        </w:rPr>
        <w:t>их</w:t>
      </w:r>
      <w:r w:rsidR="005E3BD5">
        <w:rPr>
          <w:rFonts w:ascii="Arial Narrow" w:hAnsi="Arial Narrow"/>
          <w:sz w:val="24"/>
          <w:szCs w:val="24"/>
          <w:lang w:val="sr-Cyrl-CS"/>
        </w:rPr>
        <w:t xml:space="preserve"> активности</w:t>
      </w:r>
      <w:r w:rsidRPr="00860DFA">
        <w:rPr>
          <w:rFonts w:ascii="Arial Narrow" w:hAnsi="Arial Narrow"/>
          <w:sz w:val="24"/>
          <w:szCs w:val="24"/>
          <w:lang w:val="sr-Cyrl-CS"/>
        </w:rPr>
        <w:t xml:space="preserve">, </w:t>
      </w:r>
      <w:r w:rsidR="00605517">
        <w:rPr>
          <w:rFonts w:ascii="Arial Narrow" w:hAnsi="Arial Narrow"/>
          <w:b/>
          <w:color w:val="1F497D" w:themeColor="text2"/>
          <w:sz w:val="24"/>
          <w:szCs w:val="24"/>
          <w:lang w:val="sr-Cyrl-CS"/>
        </w:rPr>
        <w:t>3</w:t>
      </w:r>
      <w:r w:rsidR="00E81E9C">
        <w:rPr>
          <w:rFonts w:ascii="Arial Narrow" w:hAnsi="Arial Narrow"/>
          <w:sz w:val="24"/>
          <w:szCs w:val="24"/>
          <w:lang w:val="sr-Cyrl-CS"/>
        </w:rPr>
        <w:t xml:space="preserve"> </w:t>
      </w:r>
      <w:r w:rsidR="00605517">
        <w:rPr>
          <w:rFonts w:ascii="Arial Narrow" w:hAnsi="Arial Narrow"/>
          <w:sz w:val="24"/>
          <w:szCs w:val="24"/>
          <w:lang w:val="sr-Cyrl-CS"/>
        </w:rPr>
        <w:t>су</w:t>
      </w:r>
      <w:r w:rsidR="00E81E9C">
        <w:rPr>
          <w:rFonts w:ascii="Arial Narrow" w:hAnsi="Arial Narrow"/>
          <w:sz w:val="24"/>
          <w:szCs w:val="24"/>
          <w:lang w:val="sr-Cyrl-CS"/>
        </w:rPr>
        <w:t xml:space="preserve"> реализо</w:t>
      </w:r>
      <w:r w:rsidRPr="00860DFA">
        <w:rPr>
          <w:rFonts w:ascii="Arial Narrow" w:hAnsi="Arial Narrow"/>
          <w:sz w:val="24"/>
          <w:szCs w:val="24"/>
          <w:lang w:val="sr-Cyrl-CS"/>
        </w:rPr>
        <w:t>в</w:t>
      </w:r>
      <w:r w:rsidR="00E81E9C">
        <w:rPr>
          <w:rFonts w:ascii="Arial Narrow" w:hAnsi="Arial Narrow"/>
          <w:sz w:val="24"/>
          <w:szCs w:val="24"/>
          <w:lang w:val="sr-Cyrl-CS"/>
        </w:rPr>
        <w:t>а</w:t>
      </w:r>
      <w:r w:rsidRPr="00860DFA">
        <w:rPr>
          <w:rFonts w:ascii="Arial Narrow" w:hAnsi="Arial Narrow"/>
          <w:sz w:val="24"/>
          <w:szCs w:val="24"/>
          <w:lang w:val="sr-Cyrl-CS"/>
        </w:rPr>
        <w:t>н</w:t>
      </w:r>
      <w:r w:rsidR="00605517">
        <w:rPr>
          <w:rFonts w:ascii="Arial Narrow" w:hAnsi="Arial Narrow"/>
          <w:sz w:val="24"/>
          <w:szCs w:val="24"/>
          <w:lang w:val="sr-Cyrl-CS"/>
        </w:rPr>
        <w:t>е</w:t>
      </w:r>
      <w:r w:rsidRPr="00860DFA">
        <w:rPr>
          <w:rFonts w:ascii="Arial Narrow" w:hAnsi="Arial Narrow"/>
          <w:sz w:val="24"/>
          <w:szCs w:val="24"/>
          <w:lang w:val="sr-Cyrl-CS"/>
        </w:rPr>
        <w:t xml:space="preserve">, </w:t>
      </w:r>
      <w:r w:rsidR="00605517" w:rsidRPr="00605517">
        <w:rPr>
          <w:rFonts w:ascii="Arial Narrow" w:hAnsi="Arial Narrow"/>
          <w:b/>
          <w:color w:val="1F497D" w:themeColor="text2"/>
          <w:sz w:val="24"/>
          <w:szCs w:val="24"/>
          <w:lang w:val="sr-Cyrl-CS"/>
        </w:rPr>
        <w:t>6</w:t>
      </w:r>
      <w:r w:rsidR="00605517">
        <w:rPr>
          <w:rFonts w:ascii="Arial Narrow" w:hAnsi="Arial Narrow"/>
          <w:sz w:val="24"/>
          <w:szCs w:val="24"/>
          <w:lang w:val="sr-Cyrl-CS"/>
        </w:rPr>
        <w:t xml:space="preserve"> је парцијално реализовано, </w:t>
      </w:r>
      <w:r w:rsidRPr="00860DFA">
        <w:rPr>
          <w:rFonts w:ascii="Arial Narrow" w:hAnsi="Arial Narrow"/>
          <w:sz w:val="24"/>
          <w:szCs w:val="24"/>
          <w:lang w:val="sr-Cyrl-CS"/>
        </w:rPr>
        <w:t xml:space="preserve">а </w:t>
      </w:r>
      <w:r w:rsidR="00605517">
        <w:rPr>
          <w:rFonts w:ascii="Arial Narrow" w:hAnsi="Arial Narrow"/>
          <w:b/>
          <w:color w:val="1F497D" w:themeColor="text2"/>
          <w:sz w:val="24"/>
          <w:szCs w:val="24"/>
          <w:lang w:val="sr-Cyrl-CS"/>
        </w:rPr>
        <w:t>9</w:t>
      </w:r>
      <w:r w:rsidRPr="00B05E9A">
        <w:rPr>
          <w:rFonts w:ascii="Arial Narrow" w:hAnsi="Arial Narrow"/>
          <w:b/>
          <w:color w:val="1F497D" w:themeColor="text2"/>
          <w:sz w:val="24"/>
          <w:szCs w:val="24"/>
          <w:lang w:val="sr-Cyrl-CS"/>
        </w:rPr>
        <w:t xml:space="preserve"> </w:t>
      </w:r>
      <w:r w:rsidRPr="00860DFA">
        <w:rPr>
          <w:rFonts w:ascii="Arial Narrow" w:hAnsi="Arial Narrow"/>
          <w:sz w:val="24"/>
          <w:szCs w:val="24"/>
          <w:lang w:val="sr-Cyrl-CS"/>
        </w:rPr>
        <w:t>активност</w:t>
      </w:r>
      <w:r w:rsidR="00605517">
        <w:rPr>
          <w:rFonts w:ascii="Arial Narrow" w:hAnsi="Arial Narrow"/>
          <w:sz w:val="24"/>
          <w:szCs w:val="24"/>
          <w:lang w:val="sr-Cyrl-CS"/>
        </w:rPr>
        <w:t>и нису реализоване</w:t>
      </w:r>
      <w:r w:rsidRPr="00860DFA">
        <w:rPr>
          <w:rFonts w:ascii="Arial Narrow" w:hAnsi="Arial Narrow"/>
          <w:sz w:val="24"/>
          <w:szCs w:val="24"/>
          <w:lang w:val="sr-Cyrl-CS"/>
        </w:rPr>
        <w:t>.</w:t>
      </w:r>
      <w:r w:rsidR="005E3BD5">
        <w:rPr>
          <w:rFonts w:ascii="Arial Narrow" w:hAnsi="Arial Narrow"/>
          <w:sz w:val="24"/>
          <w:szCs w:val="24"/>
          <w:lang w:val="sr-Cyrl-CS"/>
        </w:rPr>
        <w:t xml:space="preserve"> Планирано је 5 резултата и праћење резултата кроз 8 индикатора (од којих су 2 Сигмина и 3 се не прате у периоду 2015. године). </w:t>
      </w:r>
      <w:r w:rsidR="005A68E8">
        <w:rPr>
          <w:rFonts w:ascii="Arial Narrow" w:hAnsi="Arial Narrow"/>
          <w:sz w:val="24"/>
          <w:szCs w:val="24"/>
          <w:lang w:val="sr-Cyrl-CS"/>
        </w:rPr>
        <w:t>Један од индикатора који нису добро постављени у почетку планирања АП РЈУ, а што се јасно показало кроз процес израде Пасоша индикатора је индикатор којим се прати</w:t>
      </w:r>
      <w:r w:rsidR="005E3BD5">
        <w:rPr>
          <w:rFonts w:ascii="Arial Narrow" w:hAnsi="Arial Narrow"/>
          <w:sz w:val="24"/>
          <w:szCs w:val="24"/>
          <w:lang w:val="sr-Cyrl-CS"/>
        </w:rPr>
        <w:t xml:space="preserve"> </w:t>
      </w:r>
      <w:r w:rsidR="00A349A2">
        <w:rPr>
          <w:rFonts w:ascii="Arial Narrow" w:hAnsi="Arial Narrow" w:cs="Arial Narrow"/>
          <w:sz w:val="24"/>
          <w:szCs w:val="24"/>
          <w:lang w:val="sr-Cyrl-CS"/>
        </w:rPr>
        <w:t xml:space="preserve">резултат 5.1.1. </w:t>
      </w:r>
      <w:r w:rsidR="00915474">
        <w:rPr>
          <w:rFonts w:ascii="Arial Narrow" w:hAnsi="Arial Narrow" w:cs="Arial Narrow"/>
          <w:sz w:val="24"/>
          <w:szCs w:val="24"/>
          <w:lang w:val="sr-Cyrl-CS"/>
        </w:rPr>
        <w:t>(</w:t>
      </w:r>
      <w:r w:rsidR="00A349A2">
        <w:rPr>
          <w:rFonts w:ascii="Arial Narrow" w:hAnsi="Arial Narrow" w:cs="Arial Narrow"/>
          <w:sz w:val="24"/>
          <w:szCs w:val="24"/>
          <w:lang w:val="sr-Cyrl-CS"/>
        </w:rPr>
        <w:t>да су све информације о раду јавне управе доступне на Интернету и представљене у уједначеној форми</w:t>
      </w:r>
      <w:r w:rsidR="00915474">
        <w:rPr>
          <w:rFonts w:ascii="Arial Narrow" w:hAnsi="Arial Narrow" w:cs="Arial Narrow"/>
          <w:sz w:val="24"/>
          <w:szCs w:val="24"/>
          <w:lang w:val="sr-Cyrl-CS"/>
        </w:rPr>
        <w:t>)</w:t>
      </w:r>
      <w:r w:rsidR="00A349A2">
        <w:rPr>
          <w:rFonts w:ascii="Arial Narrow" w:hAnsi="Arial Narrow" w:cs="Arial Narrow"/>
          <w:sz w:val="24"/>
          <w:szCs w:val="24"/>
          <w:lang w:val="sr-Cyrl-CS"/>
        </w:rPr>
        <w:t xml:space="preserve"> меримо кроз смањење броја поднетих жалби Поверенику за информације од јавног значаја. Код конретног резултата, </w:t>
      </w:r>
      <w:r w:rsidR="00A349A2" w:rsidRPr="00CB74A2">
        <w:rPr>
          <w:rFonts w:ascii="Arial Narrow" w:hAnsi="Arial Narrow"/>
          <w:sz w:val="24"/>
          <w:szCs w:val="24"/>
          <w:lang w:val="sr-Cyrl-CS"/>
        </w:rPr>
        <w:t>ш</w:t>
      </w:r>
      <w:r w:rsidR="00A349A2" w:rsidRPr="00D6193E">
        <w:rPr>
          <w:rFonts w:ascii="Arial Narrow" w:hAnsi="Arial Narrow"/>
          <w:sz w:val="24"/>
          <w:szCs w:val="24"/>
          <w:lang w:val="sr-Cyrl-CS"/>
        </w:rPr>
        <w:t>то се тиче проактивног објављивања информација</w:t>
      </w:r>
      <w:r w:rsidR="00A349A2">
        <w:rPr>
          <w:rFonts w:ascii="Arial Narrow" w:hAnsi="Arial Narrow"/>
          <w:sz w:val="24"/>
          <w:szCs w:val="24"/>
          <w:lang w:val="sr-Latn-CS"/>
        </w:rPr>
        <w:t>,</w:t>
      </w:r>
      <w:r w:rsidR="00A349A2">
        <w:rPr>
          <w:rFonts w:ascii="Arial Narrow" w:hAnsi="Arial Narrow"/>
          <w:sz w:val="24"/>
          <w:szCs w:val="24"/>
          <w:lang w:val="sr-Cyrl-CS"/>
        </w:rPr>
        <w:t xml:space="preserve"> </w:t>
      </w:r>
      <w:r w:rsidR="00A349A2" w:rsidRPr="00D6193E">
        <w:rPr>
          <w:rFonts w:ascii="Arial Narrow" w:hAnsi="Arial Narrow"/>
          <w:sz w:val="24"/>
          <w:szCs w:val="24"/>
          <w:lang w:val="sr-Cyrl-CS"/>
        </w:rPr>
        <w:t>у надлежности Повереника јесте само праћење обавезе објављивања једног документа тј</w:t>
      </w:r>
      <w:r w:rsidR="00A349A2" w:rsidRPr="00E2724C">
        <w:rPr>
          <w:rFonts w:ascii="Arial Narrow" w:hAnsi="Arial Narrow"/>
          <w:sz w:val="24"/>
          <w:szCs w:val="24"/>
          <w:lang w:val="sr-Latn-CS"/>
        </w:rPr>
        <w:t xml:space="preserve">. </w:t>
      </w:r>
      <w:r w:rsidR="00A349A2" w:rsidRPr="00E2724C">
        <w:rPr>
          <w:rFonts w:ascii="Arial Narrow" w:hAnsi="Arial Narrow"/>
          <w:sz w:val="24"/>
          <w:szCs w:val="24"/>
          <w:lang w:val="sr-Cyrl-CS"/>
        </w:rPr>
        <w:t>И</w:t>
      </w:r>
      <w:r w:rsidR="00A349A2" w:rsidRPr="00D6193E">
        <w:rPr>
          <w:rFonts w:ascii="Arial Narrow" w:hAnsi="Arial Narrow"/>
          <w:sz w:val="24"/>
          <w:szCs w:val="24"/>
          <w:lang w:val="sr-Latn-CS"/>
        </w:rPr>
        <w:t>нформатора о раду</w:t>
      </w:r>
      <w:r w:rsidR="00A349A2" w:rsidRPr="00E2724C">
        <w:rPr>
          <w:rFonts w:ascii="Arial Narrow" w:hAnsi="Arial Narrow"/>
          <w:sz w:val="24"/>
          <w:szCs w:val="24"/>
          <w:lang w:val="sr-Latn-CS"/>
        </w:rPr>
        <w:t xml:space="preserve">. </w:t>
      </w:r>
      <w:r w:rsidR="00A349A2" w:rsidRPr="00D6193E">
        <w:rPr>
          <w:rFonts w:ascii="Arial Narrow" w:hAnsi="Arial Narrow"/>
          <w:sz w:val="24"/>
          <w:szCs w:val="24"/>
          <w:lang w:val="sr-Latn-CS"/>
        </w:rPr>
        <w:t>Праћење спровођења ове законске обавезе Повереник</w:t>
      </w:r>
      <w:r w:rsidR="00A349A2" w:rsidRPr="00E2724C">
        <w:rPr>
          <w:rFonts w:ascii="Arial Narrow" w:hAnsi="Arial Narrow"/>
          <w:sz w:val="24"/>
          <w:szCs w:val="24"/>
          <w:lang w:val="sr-Latn-CS"/>
        </w:rPr>
        <w:t xml:space="preserve">  </w:t>
      </w:r>
      <w:r w:rsidR="00A349A2" w:rsidRPr="00D6193E">
        <w:rPr>
          <w:rFonts w:ascii="Arial Narrow" w:hAnsi="Arial Narrow"/>
          <w:sz w:val="24"/>
          <w:szCs w:val="24"/>
          <w:lang w:val="sr-Latn-CS"/>
        </w:rPr>
        <w:t xml:space="preserve">врши по </w:t>
      </w:r>
      <w:r w:rsidR="00A349A2" w:rsidRPr="00D6193E">
        <w:rPr>
          <w:rFonts w:ascii="Arial Narrow" w:hAnsi="Arial Narrow"/>
          <w:sz w:val="24"/>
          <w:szCs w:val="24"/>
          <w:lang w:val="sr-Latn-CS"/>
        </w:rPr>
        <w:lastRenderedPageBreak/>
        <w:t>службеној дужности или по пријави</w:t>
      </w:r>
      <w:r w:rsidR="00A349A2" w:rsidRPr="00E2724C">
        <w:rPr>
          <w:rFonts w:ascii="Arial Narrow" w:hAnsi="Arial Narrow"/>
          <w:sz w:val="24"/>
          <w:szCs w:val="24"/>
          <w:lang w:val="sr-Latn-CS"/>
        </w:rPr>
        <w:t xml:space="preserve"> (</w:t>
      </w:r>
      <w:r w:rsidR="00A349A2" w:rsidRPr="00D6193E">
        <w:rPr>
          <w:rFonts w:ascii="Arial Narrow" w:hAnsi="Arial Narrow"/>
          <w:sz w:val="24"/>
          <w:szCs w:val="24"/>
          <w:lang w:val="sr-Latn-CS"/>
        </w:rPr>
        <w:t>не жалби</w:t>
      </w:r>
      <w:r w:rsidR="00A349A2" w:rsidRPr="00E2724C">
        <w:rPr>
          <w:rFonts w:ascii="Arial Narrow" w:hAnsi="Arial Narrow"/>
          <w:sz w:val="24"/>
          <w:szCs w:val="24"/>
          <w:lang w:val="sr-Latn-CS"/>
        </w:rPr>
        <w:t xml:space="preserve">). </w:t>
      </w:r>
      <w:r w:rsidR="00A349A2" w:rsidRPr="00D6193E">
        <w:rPr>
          <w:rFonts w:ascii="Arial Narrow" w:hAnsi="Arial Narrow"/>
          <w:sz w:val="24"/>
          <w:szCs w:val="24"/>
          <w:lang w:val="sr-Latn-CS"/>
        </w:rPr>
        <w:t>У протеклом периоду број пријава због необјављивања информатора о раду је био мали</w:t>
      </w:r>
      <w:r w:rsidR="00A349A2" w:rsidRPr="00E2724C">
        <w:rPr>
          <w:rFonts w:ascii="Arial Narrow" w:hAnsi="Arial Narrow"/>
          <w:sz w:val="24"/>
          <w:szCs w:val="24"/>
          <w:lang w:val="sr-Cyrl-CS"/>
        </w:rPr>
        <w:t>, према подацима добијеним од Повереника</w:t>
      </w:r>
      <w:r w:rsidR="00A349A2" w:rsidRPr="00E2724C">
        <w:rPr>
          <w:rFonts w:ascii="Arial Narrow" w:hAnsi="Arial Narrow"/>
          <w:sz w:val="24"/>
          <w:szCs w:val="24"/>
          <w:lang w:val="sr-Latn-CS"/>
        </w:rPr>
        <w:t xml:space="preserve">: 5 </w:t>
      </w:r>
      <w:r w:rsidR="00A349A2" w:rsidRPr="00D6193E">
        <w:rPr>
          <w:rFonts w:ascii="Arial Narrow" w:hAnsi="Arial Narrow"/>
          <w:sz w:val="24"/>
          <w:szCs w:val="24"/>
          <w:lang w:val="sr-Latn-CS"/>
        </w:rPr>
        <w:t>у</w:t>
      </w:r>
      <w:r w:rsidR="00A349A2" w:rsidRPr="00E2724C">
        <w:rPr>
          <w:rFonts w:ascii="Arial Narrow" w:hAnsi="Arial Narrow"/>
          <w:sz w:val="24"/>
          <w:szCs w:val="24"/>
          <w:lang w:val="sr-Latn-CS"/>
        </w:rPr>
        <w:t xml:space="preserve"> 2011. </w:t>
      </w:r>
      <w:r w:rsidR="00A349A2" w:rsidRPr="00E2724C">
        <w:rPr>
          <w:rFonts w:ascii="Arial Narrow" w:hAnsi="Arial Narrow"/>
          <w:sz w:val="24"/>
          <w:szCs w:val="24"/>
          <w:lang w:val="sr-Cyrl-CS"/>
        </w:rPr>
        <w:t>години</w:t>
      </w:r>
      <w:r w:rsidR="00A349A2" w:rsidRPr="00E2724C">
        <w:rPr>
          <w:rFonts w:ascii="Arial Narrow" w:hAnsi="Arial Narrow"/>
          <w:sz w:val="24"/>
          <w:szCs w:val="24"/>
          <w:lang w:val="sr-Latn-CS"/>
        </w:rPr>
        <w:t xml:space="preserve">, 2 </w:t>
      </w:r>
      <w:r w:rsidR="00A349A2" w:rsidRPr="00D6193E">
        <w:rPr>
          <w:rFonts w:ascii="Arial Narrow" w:hAnsi="Arial Narrow"/>
          <w:sz w:val="24"/>
          <w:szCs w:val="24"/>
          <w:lang w:val="sr-Latn-CS"/>
        </w:rPr>
        <w:t>у</w:t>
      </w:r>
      <w:r w:rsidR="00A349A2" w:rsidRPr="00E2724C">
        <w:rPr>
          <w:rFonts w:ascii="Arial Narrow" w:hAnsi="Arial Narrow"/>
          <w:sz w:val="24"/>
          <w:szCs w:val="24"/>
          <w:lang w:val="sr-Latn-CS"/>
        </w:rPr>
        <w:t xml:space="preserve"> 2012, 1 </w:t>
      </w:r>
      <w:r w:rsidR="00A349A2" w:rsidRPr="00D6193E">
        <w:rPr>
          <w:rFonts w:ascii="Arial Narrow" w:hAnsi="Arial Narrow"/>
          <w:sz w:val="24"/>
          <w:szCs w:val="24"/>
          <w:lang w:val="sr-Latn-CS"/>
        </w:rPr>
        <w:t>у</w:t>
      </w:r>
      <w:r w:rsidR="00A349A2" w:rsidRPr="00E2724C">
        <w:rPr>
          <w:rFonts w:ascii="Arial Narrow" w:hAnsi="Arial Narrow"/>
          <w:sz w:val="24"/>
          <w:szCs w:val="24"/>
          <w:lang w:val="sr-Latn-CS"/>
        </w:rPr>
        <w:t xml:space="preserve"> 2013, 2 </w:t>
      </w:r>
      <w:r w:rsidR="00A349A2" w:rsidRPr="00D6193E">
        <w:rPr>
          <w:rFonts w:ascii="Arial Narrow" w:hAnsi="Arial Narrow"/>
          <w:sz w:val="24"/>
          <w:szCs w:val="24"/>
          <w:lang w:val="sr-Latn-CS"/>
        </w:rPr>
        <w:t>у</w:t>
      </w:r>
      <w:r w:rsidR="00A349A2" w:rsidRPr="00E2724C">
        <w:rPr>
          <w:rFonts w:ascii="Arial Narrow" w:hAnsi="Arial Narrow"/>
          <w:sz w:val="24"/>
          <w:szCs w:val="24"/>
          <w:lang w:val="sr-Latn-CS"/>
        </w:rPr>
        <w:t xml:space="preserve"> 2014. </w:t>
      </w:r>
      <w:r w:rsidR="00A349A2" w:rsidRPr="00D6193E">
        <w:rPr>
          <w:rFonts w:ascii="Arial Narrow" w:hAnsi="Arial Narrow"/>
          <w:sz w:val="24"/>
          <w:szCs w:val="24"/>
          <w:lang w:val="sr-Latn-CS"/>
        </w:rPr>
        <w:t>и у</w:t>
      </w:r>
      <w:r w:rsidR="00A349A2" w:rsidRPr="00E2724C">
        <w:rPr>
          <w:rFonts w:ascii="Arial Narrow" w:hAnsi="Arial Narrow"/>
          <w:sz w:val="24"/>
          <w:szCs w:val="24"/>
          <w:lang w:val="sr-Latn-CS"/>
        </w:rPr>
        <w:t xml:space="preserve"> 2015. </w:t>
      </w:r>
      <w:r w:rsidR="00EB3A5E">
        <w:rPr>
          <w:rFonts w:ascii="Arial Narrow" w:hAnsi="Arial Narrow"/>
          <w:sz w:val="24"/>
          <w:szCs w:val="24"/>
          <w:lang w:val="sr-Cyrl-CS"/>
        </w:rPr>
        <w:t>4 пријаве од стране грађана (од 6 укупно)</w:t>
      </w:r>
      <w:r w:rsidR="00A349A2" w:rsidRPr="00E2724C">
        <w:rPr>
          <w:rFonts w:ascii="Arial Narrow" w:hAnsi="Arial Narrow"/>
          <w:sz w:val="24"/>
          <w:szCs w:val="24"/>
          <w:lang w:val="sr-Cyrl-CS"/>
        </w:rPr>
        <w:t xml:space="preserve">. </w:t>
      </w:r>
      <w:r w:rsidR="00A349A2" w:rsidRPr="00D6193E">
        <w:rPr>
          <w:rFonts w:ascii="Arial Narrow" w:hAnsi="Arial Narrow"/>
          <w:sz w:val="24"/>
          <w:szCs w:val="24"/>
          <w:lang w:val="sr-Cyrl-CS"/>
        </w:rPr>
        <w:t>Индикатор „Смањење броја жалби Поверенику за информације од јавног значаја“ се односи на жалбе лица која нису добила информације од органа јавне власти, тј. нису остварила право на приступ информацијама по поднетом захтеву, јер се пошло од претпоставке да већа доступност информација на интернету треба да смањи појединачна тражења информација од органа, а тиме и број жалби поверенику.</w:t>
      </w:r>
      <w:r w:rsidR="00A349A2" w:rsidRPr="00D6193E">
        <w:rPr>
          <w:sz w:val="24"/>
          <w:szCs w:val="24"/>
          <w:lang w:val="sr-Cyrl-CS"/>
        </w:rPr>
        <w:t xml:space="preserve"> </w:t>
      </w:r>
      <w:r w:rsidR="00A349A2">
        <w:rPr>
          <w:rFonts w:ascii="Arial Narrow" w:hAnsi="Arial Narrow"/>
          <w:sz w:val="24"/>
          <w:szCs w:val="24"/>
          <w:lang w:val="sr-Cyrl-CS"/>
        </w:rPr>
        <w:t>Другим речима</w:t>
      </w:r>
      <w:r w:rsidR="00A349A2" w:rsidRPr="00307070">
        <w:rPr>
          <w:rFonts w:ascii="Arial Narrow" w:hAnsi="Arial Narrow"/>
          <w:sz w:val="24"/>
          <w:szCs w:val="24"/>
          <w:lang w:val="sr-Cyrl-CS"/>
        </w:rPr>
        <w:t xml:space="preserve">, </w:t>
      </w:r>
      <w:r w:rsidR="00A349A2" w:rsidRPr="00CB74A2">
        <w:rPr>
          <w:rFonts w:ascii="Arial Narrow" w:hAnsi="Arial Narrow" w:cs="Arial Narrow"/>
          <w:sz w:val="24"/>
          <w:szCs w:val="24"/>
          <w:lang w:val="sr-Cyrl-CS"/>
        </w:rPr>
        <w:t xml:space="preserve">жалбе нису упућене Поверенику </w:t>
      </w:r>
      <w:r w:rsidR="00A349A2" w:rsidRPr="00CB74A2">
        <w:rPr>
          <w:rFonts w:ascii="Arial Narrow" w:hAnsi="Arial Narrow"/>
          <w:sz w:val="24"/>
          <w:szCs w:val="24"/>
          <w:lang w:val="sr-Cyrl-CS"/>
        </w:rPr>
        <w:t>због непостојања информација на Интернету, већ доступности информација од јавног значаја, ћут</w:t>
      </w:r>
      <w:r w:rsidR="00A349A2">
        <w:rPr>
          <w:rFonts w:ascii="Arial Narrow" w:hAnsi="Arial Narrow"/>
          <w:sz w:val="24"/>
          <w:szCs w:val="24"/>
          <w:lang w:val="sr-Cyrl-CS"/>
        </w:rPr>
        <w:t xml:space="preserve">ања администрације и сл, а на основу увида у годишње извештаје </w:t>
      </w:r>
      <w:r w:rsidR="00A349A2" w:rsidRPr="00307070">
        <w:rPr>
          <w:rFonts w:ascii="Arial Narrow" w:hAnsi="Arial Narrow"/>
          <w:sz w:val="24"/>
          <w:szCs w:val="24"/>
          <w:lang w:val="sr-Cyrl-CS"/>
        </w:rPr>
        <w:t xml:space="preserve">Повереника </w:t>
      </w:r>
      <w:r w:rsidR="00A349A2">
        <w:rPr>
          <w:rFonts w:ascii="Arial Narrow" w:hAnsi="Arial Narrow"/>
          <w:sz w:val="24"/>
          <w:szCs w:val="24"/>
          <w:lang w:val="sr-Cyrl-CS"/>
        </w:rPr>
        <w:t xml:space="preserve">и </w:t>
      </w:r>
      <w:r w:rsidR="00A349A2" w:rsidRPr="00CB74A2">
        <w:rPr>
          <w:rFonts w:ascii="Arial Narrow" w:hAnsi="Arial Narrow"/>
          <w:sz w:val="24"/>
          <w:szCs w:val="24"/>
          <w:lang w:val="sr-Cyrl-CS"/>
        </w:rPr>
        <w:t xml:space="preserve">прогресије </w:t>
      </w:r>
      <w:r w:rsidR="00A349A2">
        <w:rPr>
          <w:rFonts w:ascii="Arial Narrow" w:hAnsi="Arial Narrow"/>
          <w:sz w:val="24"/>
          <w:szCs w:val="24"/>
          <w:lang w:val="sr-Cyrl-CS"/>
        </w:rPr>
        <w:t>за</w:t>
      </w:r>
      <w:r w:rsidR="00A349A2" w:rsidRPr="00CB74A2">
        <w:rPr>
          <w:rFonts w:ascii="Arial Narrow" w:hAnsi="Arial Narrow"/>
          <w:sz w:val="24"/>
          <w:szCs w:val="24"/>
          <w:lang w:val="sr-Cyrl-CS"/>
        </w:rPr>
        <w:t xml:space="preserve"> претходне три године</w:t>
      </w:r>
      <w:r w:rsidR="00A349A2">
        <w:rPr>
          <w:rFonts w:ascii="Arial Narrow" w:hAnsi="Arial Narrow"/>
          <w:sz w:val="24"/>
          <w:szCs w:val="24"/>
          <w:lang w:val="sr-Cyrl-CS"/>
        </w:rPr>
        <w:t xml:space="preserve"> </w:t>
      </w:r>
      <w:r w:rsidR="00A349A2" w:rsidRPr="00307070">
        <w:rPr>
          <w:rFonts w:ascii="Arial Narrow" w:hAnsi="Arial Narrow"/>
          <w:color w:val="000000"/>
          <w:sz w:val="24"/>
          <w:szCs w:val="24"/>
          <w:lang w:val="sr-Cyrl-CS"/>
        </w:rPr>
        <w:t>(</w:t>
      </w:r>
      <w:r w:rsidR="00A349A2">
        <w:rPr>
          <w:rFonts w:ascii="Arial Narrow" w:hAnsi="Arial Narrow"/>
          <w:color w:val="000000"/>
          <w:sz w:val="24"/>
          <w:szCs w:val="24"/>
          <w:shd w:val="clear" w:color="auto" w:fill="FFFFFF"/>
          <w:lang w:val="sr-Cyrl-CS"/>
        </w:rPr>
        <w:t xml:space="preserve">Извештај о спровођењу </w:t>
      </w:r>
      <w:r w:rsidR="00A349A2" w:rsidRPr="00307070">
        <w:rPr>
          <w:rFonts w:ascii="Arial Narrow" w:hAnsi="Arial Narrow"/>
          <w:color w:val="000000"/>
          <w:sz w:val="24"/>
          <w:szCs w:val="24"/>
          <w:shd w:val="clear" w:color="auto" w:fill="FFFFFF"/>
          <w:lang w:val="sr-Cyrl-CS"/>
        </w:rPr>
        <w:t>Закона о слободном приступу информацијама од јавног значаја и Закона о заштити података о личности</w:t>
      </w:r>
      <w:r w:rsidR="00A349A2">
        <w:rPr>
          <w:rFonts w:ascii="Arial Narrow" w:hAnsi="Arial Narrow"/>
          <w:color w:val="000000"/>
          <w:sz w:val="24"/>
          <w:szCs w:val="24"/>
          <w:shd w:val="clear" w:color="auto" w:fill="FFFFFF"/>
          <w:lang w:val="sr-Cyrl-CS"/>
        </w:rPr>
        <w:t xml:space="preserve"> за 2014. годину)</w:t>
      </w:r>
      <w:r w:rsidR="00A349A2" w:rsidRPr="00CB74A2">
        <w:rPr>
          <w:rFonts w:ascii="Arial Narrow" w:hAnsi="Arial Narrow"/>
          <w:sz w:val="24"/>
          <w:szCs w:val="24"/>
          <w:lang w:val="sr-Cyrl-CS"/>
        </w:rPr>
        <w:t>, тренд показује повећање, а не смањење броја жалби</w:t>
      </w:r>
      <w:r w:rsidR="00A349A2">
        <w:rPr>
          <w:rFonts w:ascii="Arial Narrow" w:hAnsi="Arial Narrow"/>
          <w:sz w:val="24"/>
          <w:szCs w:val="24"/>
          <w:lang w:val="sr-Cyrl-CS"/>
        </w:rPr>
        <w:t xml:space="preserve"> Поверенику.</w:t>
      </w:r>
    </w:p>
    <w:p w:rsidR="002262C1" w:rsidRDefault="002262C1" w:rsidP="00777219">
      <w:pPr>
        <w:spacing w:after="0" w:line="240" w:lineRule="auto"/>
        <w:jc w:val="both"/>
        <w:rPr>
          <w:rFonts w:ascii="Arial Narrow" w:hAnsi="Arial Narrow" w:cs="Arial Narrow"/>
          <w:iCs/>
          <w:sz w:val="24"/>
          <w:szCs w:val="24"/>
          <w:lang w:val="sr-Cyrl-CS"/>
        </w:rPr>
      </w:pPr>
    </w:p>
    <w:tbl>
      <w:tblPr>
        <w:tblStyle w:val="GridTable1LightAccent1"/>
        <w:tblW w:w="0" w:type="auto"/>
        <w:tblInd w:w="108" w:type="dxa"/>
        <w:tblLook w:val="04A0"/>
      </w:tblPr>
      <w:tblGrid>
        <w:gridCol w:w="2286"/>
        <w:gridCol w:w="2214"/>
        <w:gridCol w:w="2394"/>
        <w:gridCol w:w="2466"/>
      </w:tblGrid>
      <w:tr w:rsidR="00364EBF" w:rsidRPr="00A86527" w:rsidTr="00B667D3">
        <w:trPr>
          <w:cnfStyle w:val="100000000000"/>
        </w:trPr>
        <w:tc>
          <w:tcPr>
            <w:cnfStyle w:val="001000000000"/>
            <w:tcW w:w="2286" w:type="dxa"/>
            <w:shd w:val="clear" w:color="auto" w:fill="C0C0C0"/>
            <w:vAlign w:val="center"/>
          </w:tcPr>
          <w:p w:rsidR="00364EBF" w:rsidRPr="00792471" w:rsidRDefault="00364EBF" w:rsidP="00B667D3">
            <w:pPr>
              <w:spacing w:before="120" w:line="240" w:lineRule="auto"/>
              <w:ind w:right="108"/>
              <w:jc w:val="center"/>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Резултат</w:t>
            </w:r>
          </w:p>
        </w:tc>
        <w:tc>
          <w:tcPr>
            <w:tcW w:w="2214" w:type="dxa"/>
            <w:shd w:val="clear" w:color="auto" w:fill="C0C0C0"/>
            <w:vAlign w:val="center"/>
          </w:tcPr>
          <w:p w:rsidR="00364EBF" w:rsidRPr="00792471" w:rsidRDefault="00364EBF" w:rsidP="00B667D3">
            <w:pPr>
              <w:spacing w:before="120" w:line="240" w:lineRule="auto"/>
              <w:ind w:right="-108"/>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Циљна вредност индикатора за 2015. годину</w:t>
            </w:r>
          </w:p>
        </w:tc>
        <w:tc>
          <w:tcPr>
            <w:tcW w:w="2394" w:type="dxa"/>
            <w:shd w:val="clear" w:color="auto" w:fill="C0C0C0"/>
            <w:vAlign w:val="center"/>
          </w:tcPr>
          <w:p w:rsidR="00364EBF" w:rsidRPr="00792471" w:rsidRDefault="00364EBF" w:rsidP="00B667D3">
            <w:pPr>
              <w:spacing w:before="120" w:line="240" w:lineRule="auto"/>
              <w:ind w:right="36"/>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Стварна вредност индикатора у 2015. години</w:t>
            </w:r>
          </w:p>
        </w:tc>
        <w:tc>
          <w:tcPr>
            <w:tcW w:w="2466" w:type="dxa"/>
            <w:shd w:val="clear" w:color="auto" w:fill="C0C0C0"/>
            <w:vAlign w:val="center"/>
          </w:tcPr>
          <w:p w:rsidR="00364EBF" w:rsidRPr="00792471" w:rsidRDefault="00364EBF" w:rsidP="00B667D3">
            <w:pPr>
              <w:spacing w:before="120" w:line="240" w:lineRule="auto"/>
              <w:ind w:right="90"/>
              <w:jc w:val="center"/>
              <w:cnfStyle w:val="100000000000"/>
              <w:rPr>
                <w:rFonts w:ascii="Arial Narrow" w:hAnsi="Arial Narrow"/>
                <w:color w:val="1F497D" w:themeColor="text2"/>
                <w:sz w:val="20"/>
                <w:szCs w:val="20"/>
                <w:lang w:val="sr-Cyrl-CS"/>
              </w:rPr>
            </w:pPr>
            <w:r w:rsidRPr="00792471">
              <w:rPr>
                <w:rFonts w:ascii="Arial Narrow" w:hAnsi="Arial Narrow"/>
                <w:color w:val="1F497D" w:themeColor="text2"/>
                <w:sz w:val="20"/>
                <w:szCs w:val="20"/>
                <w:lang w:val="sr-Cyrl-CS"/>
              </w:rPr>
              <w:t>Досегнут ниво испуњености резултата/ индикатора</w:t>
            </w:r>
          </w:p>
        </w:tc>
      </w:tr>
      <w:tr w:rsidR="00364EBF" w:rsidRPr="00421BE8" w:rsidTr="00B667D3">
        <w:trPr>
          <w:trHeight w:val="744"/>
        </w:trPr>
        <w:tc>
          <w:tcPr>
            <w:cnfStyle w:val="001000000000"/>
            <w:tcW w:w="2286" w:type="dxa"/>
            <w:vMerge w:val="restart"/>
            <w:vAlign w:val="center"/>
          </w:tcPr>
          <w:p w:rsidR="00364EBF" w:rsidRPr="00421BE8" w:rsidRDefault="00421BE8" w:rsidP="00CE382B">
            <w:pPr>
              <w:tabs>
                <w:tab w:val="left" w:pos="1440"/>
              </w:tabs>
              <w:spacing w:after="0" w:line="240" w:lineRule="auto"/>
              <w:ind w:right="108"/>
              <w:jc w:val="center"/>
              <w:rPr>
                <w:rFonts w:ascii="Arial Narrow" w:hAnsi="Arial Narrow"/>
                <w:b w:val="0"/>
                <w:color w:val="1F497D" w:themeColor="text2"/>
                <w:sz w:val="20"/>
                <w:szCs w:val="20"/>
              </w:rPr>
            </w:pPr>
            <w:r>
              <w:rPr>
                <w:rFonts w:ascii="Arial Narrow" w:hAnsi="Arial Narrow"/>
                <w:b w:val="0"/>
                <w:color w:val="1F497D" w:themeColor="text2"/>
                <w:sz w:val="20"/>
                <w:szCs w:val="20"/>
              </w:rPr>
              <w:t>5.1.1.</w:t>
            </w:r>
          </w:p>
        </w:tc>
        <w:tc>
          <w:tcPr>
            <w:tcW w:w="2214" w:type="dxa"/>
            <w:vAlign w:val="center"/>
          </w:tcPr>
          <w:p w:rsidR="00364EBF" w:rsidRPr="00421BE8" w:rsidRDefault="00421BE8" w:rsidP="00CE382B">
            <w:pPr>
              <w:spacing w:after="0" w:line="240" w:lineRule="auto"/>
              <w:ind w:right="180"/>
              <w:jc w:val="center"/>
              <w:cnfStyle w:val="000000000000"/>
              <w:rPr>
                <w:rFonts w:ascii="Arial Narrow" w:hAnsi="Arial Narrow"/>
                <w:color w:val="1F497D" w:themeColor="text2"/>
                <w:sz w:val="20"/>
                <w:szCs w:val="20"/>
              </w:rPr>
            </w:pPr>
            <w:r>
              <w:rPr>
                <w:rFonts w:ascii="Arial Narrow" w:hAnsi="Arial Narrow"/>
                <w:color w:val="1F497D" w:themeColor="text2"/>
                <w:sz w:val="20"/>
                <w:szCs w:val="20"/>
              </w:rPr>
              <w:t>10% раста (2014. г. ПВ.56,6%)</w:t>
            </w:r>
          </w:p>
        </w:tc>
        <w:tc>
          <w:tcPr>
            <w:tcW w:w="2394" w:type="dxa"/>
            <w:vAlign w:val="center"/>
          </w:tcPr>
          <w:p w:rsidR="00364EBF" w:rsidRPr="00421BE8" w:rsidRDefault="00421BE8" w:rsidP="00CE382B">
            <w:pPr>
              <w:spacing w:after="0" w:line="240" w:lineRule="auto"/>
              <w:ind w:right="180"/>
              <w:jc w:val="center"/>
              <w:cnfStyle w:val="000000000000"/>
              <w:rPr>
                <w:rFonts w:ascii="Arial Narrow" w:hAnsi="Arial Narrow"/>
                <w:color w:val="1F497D" w:themeColor="text2"/>
                <w:sz w:val="20"/>
                <w:szCs w:val="20"/>
              </w:rPr>
            </w:pPr>
            <w:r>
              <w:rPr>
                <w:rFonts w:ascii="Arial Narrow" w:hAnsi="Arial Narrow"/>
                <w:color w:val="1F497D" w:themeColor="text2"/>
                <w:sz w:val="20"/>
                <w:szCs w:val="20"/>
              </w:rPr>
              <w:t xml:space="preserve">48,13% </w:t>
            </w:r>
          </w:p>
        </w:tc>
        <w:tc>
          <w:tcPr>
            <w:tcW w:w="2466" w:type="dxa"/>
            <w:vAlign w:val="center"/>
          </w:tcPr>
          <w:p w:rsidR="00364EBF" w:rsidRPr="00792471" w:rsidRDefault="00421BE8"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Није испуњен</w:t>
            </w:r>
          </w:p>
        </w:tc>
      </w:tr>
      <w:tr w:rsidR="00364EBF" w:rsidRPr="00A86527" w:rsidTr="00B667D3">
        <w:trPr>
          <w:trHeight w:val="467"/>
        </w:trPr>
        <w:tc>
          <w:tcPr>
            <w:cnfStyle w:val="001000000000"/>
            <w:tcW w:w="2286" w:type="dxa"/>
            <w:vMerge/>
            <w:vAlign w:val="center"/>
          </w:tcPr>
          <w:p w:rsidR="00364EBF" w:rsidRDefault="00364EBF"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7074" w:type="dxa"/>
            <w:gridSpan w:val="3"/>
            <w:vAlign w:val="center"/>
          </w:tcPr>
          <w:p w:rsidR="00364EBF" w:rsidRPr="00792471" w:rsidRDefault="00421BE8"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Индикатор није адекватан за праћење резултата</w:t>
            </w:r>
          </w:p>
        </w:tc>
      </w:tr>
      <w:tr w:rsidR="00221868" w:rsidRPr="00A86527" w:rsidTr="00922D78">
        <w:trPr>
          <w:trHeight w:val="467"/>
        </w:trPr>
        <w:tc>
          <w:tcPr>
            <w:cnfStyle w:val="001000000000"/>
            <w:tcW w:w="2286" w:type="dxa"/>
            <w:vAlign w:val="center"/>
          </w:tcPr>
          <w:p w:rsidR="00221868" w:rsidRDefault="00221868"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5.1.2.</w:t>
            </w:r>
          </w:p>
        </w:tc>
        <w:tc>
          <w:tcPr>
            <w:tcW w:w="2214" w:type="dxa"/>
            <w:vAlign w:val="center"/>
          </w:tcPr>
          <w:p w:rsidR="00221868" w:rsidRPr="00792471" w:rsidRDefault="00221868"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СИГМА</w:t>
            </w:r>
          </w:p>
        </w:tc>
        <w:tc>
          <w:tcPr>
            <w:tcW w:w="2394" w:type="dxa"/>
            <w:vAlign w:val="center"/>
          </w:tcPr>
          <w:p w:rsidR="00221868" w:rsidRPr="00792471" w:rsidRDefault="00221868"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c>
          <w:tcPr>
            <w:tcW w:w="2466" w:type="dxa"/>
            <w:vAlign w:val="center"/>
          </w:tcPr>
          <w:p w:rsidR="00221868" w:rsidRDefault="00221868" w:rsidP="00CE382B">
            <w:pPr>
              <w:spacing w:after="0" w:line="240" w:lineRule="auto"/>
              <w:ind w:right="180"/>
              <w:jc w:val="center"/>
              <w:cnfStyle w:val="000000000000"/>
              <w:rPr>
                <w:rFonts w:ascii="Arial Narrow" w:hAnsi="Arial Narrow"/>
                <w:color w:val="1F497D" w:themeColor="text2"/>
                <w:sz w:val="20"/>
                <w:szCs w:val="20"/>
                <w:lang w:val="sr-Cyrl-CS"/>
              </w:rPr>
            </w:pPr>
          </w:p>
        </w:tc>
      </w:tr>
      <w:tr w:rsidR="00CF68D4" w:rsidRPr="00A86527" w:rsidTr="00922D78">
        <w:trPr>
          <w:trHeight w:val="389"/>
        </w:trPr>
        <w:tc>
          <w:tcPr>
            <w:cnfStyle w:val="001000000000"/>
            <w:tcW w:w="2286" w:type="dxa"/>
            <w:vMerge w:val="restart"/>
            <w:shd w:val="clear" w:color="auto" w:fill="auto"/>
            <w:vAlign w:val="center"/>
          </w:tcPr>
          <w:p w:rsidR="00CF68D4" w:rsidRPr="00792471" w:rsidRDefault="00CF68D4"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5</w:t>
            </w:r>
            <w:r w:rsidR="00221868">
              <w:rPr>
                <w:rFonts w:ascii="Arial Narrow" w:hAnsi="Arial Narrow"/>
                <w:b w:val="0"/>
                <w:color w:val="1F497D" w:themeColor="text2"/>
                <w:sz w:val="20"/>
                <w:szCs w:val="20"/>
                <w:lang w:val="sr-Cyrl-CS"/>
              </w:rPr>
              <w:t>.2.1.</w:t>
            </w:r>
          </w:p>
        </w:tc>
        <w:tc>
          <w:tcPr>
            <w:tcW w:w="2214" w:type="dxa"/>
            <w:vAlign w:val="center"/>
          </w:tcPr>
          <w:p w:rsidR="00CF68D4" w:rsidRPr="00792471" w:rsidRDefault="00CF68D4"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СИГМА</w:t>
            </w:r>
          </w:p>
        </w:tc>
        <w:tc>
          <w:tcPr>
            <w:tcW w:w="2394" w:type="dxa"/>
            <w:vAlign w:val="center"/>
          </w:tcPr>
          <w:p w:rsidR="00CF68D4" w:rsidRPr="00792471" w:rsidRDefault="00CF68D4"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c>
          <w:tcPr>
            <w:tcW w:w="2466" w:type="dxa"/>
            <w:vAlign w:val="center"/>
          </w:tcPr>
          <w:p w:rsidR="00CF68D4" w:rsidRPr="00792471" w:rsidRDefault="00CF68D4" w:rsidP="00CE382B">
            <w:pPr>
              <w:spacing w:after="0" w:line="240" w:lineRule="auto"/>
              <w:ind w:right="180"/>
              <w:jc w:val="center"/>
              <w:cnfStyle w:val="000000000000"/>
              <w:rPr>
                <w:rFonts w:ascii="Arial Narrow" w:hAnsi="Arial Narrow"/>
                <w:color w:val="1F497D" w:themeColor="text2"/>
                <w:sz w:val="20"/>
                <w:szCs w:val="20"/>
                <w:lang w:val="sr-Cyrl-CS"/>
              </w:rPr>
            </w:pPr>
          </w:p>
        </w:tc>
      </w:tr>
      <w:tr w:rsidR="00221868" w:rsidRPr="00BB4AB6" w:rsidTr="008E2819">
        <w:trPr>
          <w:trHeight w:val="611"/>
        </w:trPr>
        <w:tc>
          <w:tcPr>
            <w:cnfStyle w:val="001000000000"/>
            <w:tcW w:w="2286" w:type="dxa"/>
            <w:vMerge/>
            <w:shd w:val="clear" w:color="auto" w:fill="auto"/>
            <w:vAlign w:val="center"/>
          </w:tcPr>
          <w:p w:rsidR="00221868" w:rsidRDefault="00221868"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2214" w:type="dxa"/>
            <w:vAlign w:val="center"/>
          </w:tcPr>
          <w:p w:rsidR="00221868" w:rsidRDefault="00221868"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Око 70</w:t>
            </w:r>
          </w:p>
        </w:tc>
        <w:tc>
          <w:tcPr>
            <w:tcW w:w="2394" w:type="dxa"/>
            <w:vAlign w:val="center"/>
          </w:tcPr>
          <w:p w:rsidR="00221868" w:rsidRDefault="00221868"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79</w:t>
            </w:r>
          </w:p>
        </w:tc>
        <w:tc>
          <w:tcPr>
            <w:tcW w:w="2466" w:type="dxa"/>
            <w:vAlign w:val="center"/>
          </w:tcPr>
          <w:p w:rsidR="00221868" w:rsidRPr="00792471" w:rsidRDefault="00221868"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Испуњен (ЦВ за 2017. око 70)</w:t>
            </w:r>
          </w:p>
        </w:tc>
      </w:tr>
      <w:tr w:rsidR="00221868" w:rsidRPr="00A86527" w:rsidTr="00B667D3">
        <w:trPr>
          <w:trHeight w:val="388"/>
        </w:trPr>
        <w:tc>
          <w:tcPr>
            <w:cnfStyle w:val="001000000000"/>
            <w:tcW w:w="2286" w:type="dxa"/>
            <w:vMerge/>
            <w:shd w:val="clear" w:color="auto" w:fill="auto"/>
            <w:vAlign w:val="center"/>
          </w:tcPr>
          <w:p w:rsidR="00221868" w:rsidRDefault="00221868" w:rsidP="00CE382B">
            <w:pPr>
              <w:tabs>
                <w:tab w:val="left" w:pos="1440"/>
              </w:tabs>
              <w:spacing w:after="0" w:line="240" w:lineRule="auto"/>
              <w:ind w:right="108"/>
              <w:jc w:val="center"/>
              <w:rPr>
                <w:rFonts w:ascii="Arial Narrow" w:hAnsi="Arial Narrow"/>
                <w:b w:val="0"/>
                <w:color w:val="1F497D" w:themeColor="text2"/>
                <w:sz w:val="20"/>
                <w:szCs w:val="20"/>
                <w:lang w:val="sr-Cyrl-CS"/>
              </w:rPr>
            </w:pPr>
          </w:p>
        </w:tc>
        <w:tc>
          <w:tcPr>
            <w:tcW w:w="7074" w:type="dxa"/>
            <w:gridSpan w:val="3"/>
            <w:vAlign w:val="center"/>
          </w:tcPr>
          <w:p w:rsidR="00221868" w:rsidRPr="00792471" w:rsidRDefault="00221868"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r>
      <w:tr w:rsidR="00563FBD" w:rsidRPr="00A86527" w:rsidTr="00563FBD">
        <w:trPr>
          <w:trHeight w:val="467"/>
        </w:trPr>
        <w:tc>
          <w:tcPr>
            <w:cnfStyle w:val="001000000000"/>
            <w:tcW w:w="2286" w:type="dxa"/>
            <w:shd w:val="clear" w:color="auto" w:fill="auto"/>
            <w:vAlign w:val="center"/>
          </w:tcPr>
          <w:p w:rsidR="00563FBD" w:rsidRPr="00792471" w:rsidRDefault="00563FBD"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5.2.2.</w:t>
            </w:r>
          </w:p>
        </w:tc>
        <w:tc>
          <w:tcPr>
            <w:tcW w:w="7074" w:type="dxa"/>
            <w:gridSpan w:val="3"/>
            <w:vAlign w:val="center"/>
          </w:tcPr>
          <w:p w:rsidR="00563FBD" w:rsidRPr="00792471" w:rsidRDefault="00563FBD"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Не мери се у 2015. год.</w:t>
            </w:r>
          </w:p>
        </w:tc>
      </w:tr>
      <w:tr w:rsidR="00364EBF" w:rsidRPr="00BB4AB6" w:rsidTr="00B667D3">
        <w:trPr>
          <w:trHeight w:val="251"/>
        </w:trPr>
        <w:tc>
          <w:tcPr>
            <w:cnfStyle w:val="001000000000"/>
            <w:tcW w:w="2286" w:type="dxa"/>
            <w:vAlign w:val="center"/>
          </w:tcPr>
          <w:p w:rsidR="00364EBF" w:rsidRPr="00792471" w:rsidRDefault="00563FBD"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5.3.1.</w:t>
            </w:r>
          </w:p>
        </w:tc>
        <w:tc>
          <w:tcPr>
            <w:tcW w:w="2214" w:type="dxa"/>
            <w:vAlign w:val="center"/>
          </w:tcPr>
          <w:p w:rsidR="00364EBF" w:rsidRPr="00792471" w:rsidRDefault="00563FBD" w:rsidP="00CE382B">
            <w:pPr>
              <w:tabs>
                <w:tab w:val="left" w:pos="1440"/>
              </w:tabs>
              <w:spacing w:after="0" w:line="240" w:lineRule="auto"/>
              <w:ind w:right="162"/>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5</w:t>
            </w:r>
          </w:p>
        </w:tc>
        <w:tc>
          <w:tcPr>
            <w:tcW w:w="2394" w:type="dxa"/>
            <w:vAlign w:val="center"/>
          </w:tcPr>
          <w:p w:rsidR="00364EBF" w:rsidRPr="00792471" w:rsidRDefault="00563FBD" w:rsidP="00CE382B">
            <w:pPr>
              <w:spacing w:after="0" w:line="240" w:lineRule="auto"/>
              <w:ind w:right="36"/>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5</w:t>
            </w:r>
          </w:p>
        </w:tc>
        <w:tc>
          <w:tcPr>
            <w:tcW w:w="2466" w:type="dxa"/>
            <w:vAlign w:val="center"/>
          </w:tcPr>
          <w:p w:rsidR="00364EBF" w:rsidRPr="00792471" w:rsidRDefault="00563FBD"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Испуњен (ЦВ:5 у 2017.г.)</w:t>
            </w:r>
          </w:p>
        </w:tc>
      </w:tr>
      <w:tr w:rsidR="00364EBF" w:rsidRPr="00070249" w:rsidTr="00922D78">
        <w:trPr>
          <w:trHeight w:val="755"/>
        </w:trPr>
        <w:tc>
          <w:tcPr>
            <w:cnfStyle w:val="001000000000"/>
            <w:tcW w:w="2286" w:type="dxa"/>
            <w:vAlign w:val="center"/>
          </w:tcPr>
          <w:p w:rsidR="00364EBF" w:rsidRPr="00792471" w:rsidRDefault="00563FBD" w:rsidP="00CE382B">
            <w:pPr>
              <w:tabs>
                <w:tab w:val="left" w:pos="1440"/>
              </w:tabs>
              <w:spacing w:after="0" w:line="240" w:lineRule="auto"/>
              <w:ind w:right="108"/>
              <w:jc w:val="center"/>
              <w:rPr>
                <w:rFonts w:ascii="Arial Narrow" w:hAnsi="Arial Narrow"/>
                <w:b w:val="0"/>
                <w:color w:val="1F497D" w:themeColor="text2"/>
                <w:sz w:val="20"/>
                <w:szCs w:val="20"/>
                <w:lang w:val="sr-Cyrl-CS"/>
              </w:rPr>
            </w:pPr>
            <w:r>
              <w:rPr>
                <w:rFonts w:ascii="Arial Narrow" w:hAnsi="Arial Narrow"/>
                <w:b w:val="0"/>
                <w:color w:val="1F497D" w:themeColor="text2"/>
                <w:sz w:val="20"/>
                <w:szCs w:val="20"/>
                <w:lang w:val="sr-Cyrl-CS"/>
              </w:rPr>
              <w:t>5.3.2.</w:t>
            </w:r>
          </w:p>
        </w:tc>
        <w:tc>
          <w:tcPr>
            <w:tcW w:w="2214" w:type="dxa"/>
            <w:vAlign w:val="center"/>
          </w:tcPr>
          <w:p w:rsidR="00364EBF" w:rsidRPr="00792471" w:rsidRDefault="00563FBD"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10% више</w:t>
            </w:r>
          </w:p>
        </w:tc>
        <w:tc>
          <w:tcPr>
            <w:tcW w:w="2394" w:type="dxa"/>
            <w:vAlign w:val="center"/>
          </w:tcPr>
          <w:p w:rsidR="00563FBD" w:rsidRPr="00792471" w:rsidRDefault="00563FBD"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15,5% мање</w:t>
            </w:r>
            <w:r w:rsidR="00983614">
              <w:rPr>
                <w:rFonts w:ascii="Arial Narrow" w:hAnsi="Arial Narrow"/>
                <w:color w:val="1F497D" w:themeColor="text2"/>
                <w:sz w:val="20"/>
                <w:szCs w:val="20"/>
                <w:lang w:val="sr-Cyrl-CS"/>
              </w:rPr>
              <w:t xml:space="preserve"> надзора</w:t>
            </w:r>
            <w:r>
              <w:rPr>
                <w:rFonts w:ascii="Arial Narrow" w:hAnsi="Arial Narrow"/>
                <w:color w:val="1F497D" w:themeColor="text2"/>
                <w:sz w:val="20"/>
                <w:szCs w:val="20"/>
                <w:lang w:val="sr-Cyrl-CS"/>
              </w:rPr>
              <w:t>+27% више</w:t>
            </w:r>
            <w:r w:rsidR="00983614">
              <w:rPr>
                <w:rFonts w:ascii="Arial Narrow" w:hAnsi="Arial Narrow"/>
                <w:color w:val="1F497D" w:themeColor="text2"/>
                <w:sz w:val="20"/>
                <w:szCs w:val="20"/>
                <w:lang w:val="sr-Cyrl-CS"/>
              </w:rPr>
              <w:t xml:space="preserve"> представки</w:t>
            </w:r>
          </w:p>
        </w:tc>
        <w:tc>
          <w:tcPr>
            <w:tcW w:w="2466" w:type="dxa"/>
            <w:vAlign w:val="center"/>
          </w:tcPr>
          <w:p w:rsidR="00364EBF" w:rsidRPr="00792471" w:rsidRDefault="00364EBF" w:rsidP="00CE382B">
            <w:pPr>
              <w:spacing w:after="0" w:line="240" w:lineRule="auto"/>
              <w:ind w:right="180"/>
              <w:jc w:val="center"/>
              <w:cnfStyle w:val="000000000000"/>
              <w:rPr>
                <w:rFonts w:ascii="Arial Narrow" w:hAnsi="Arial Narrow"/>
                <w:color w:val="1F497D" w:themeColor="text2"/>
                <w:sz w:val="20"/>
                <w:szCs w:val="20"/>
                <w:lang w:val="sr-Cyrl-CS"/>
              </w:rPr>
            </w:pPr>
            <w:r>
              <w:rPr>
                <w:rFonts w:ascii="Arial Narrow" w:hAnsi="Arial Narrow"/>
                <w:color w:val="1F497D" w:themeColor="text2"/>
                <w:sz w:val="20"/>
                <w:szCs w:val="20"/>
                <w:lang w:val="sr-Cyrl-CS"/>
              </w:rPr>
              <w:t xml:space="preserve">Испуњен </w:t>
            </w:r>
            <w:r w:rsidR="00983614">
              <w:rPr>
                <w:rFonts w:ascii="Arial Narrow" w:hAnsi="Arial Narrow"/>
                <w:color w:val="1F497D" w:themeColor="text2"/>
                <w:sz w:val="20"/>
                <w:szCs w:val="20"/>
                <w:lang w:val="sr-Cyrl-CS"/>
              </w:rPr>
              <w:t>(10% више у 2017. г</w:t>
            </w:r>
            <w:r>
              <w:rPr>
                <w:rFonts w:ascii="Arial Narrow" w:hAnsi="Arial Narrow"/>
                <w:color w:val="1F497D" w:themeColor="text2"/>
                <w:sz w:val="20"/>
                <w:szCs w:val="20"/>
                <w:lang w:val="sr-Cyrl-CS"/>
              </w:rPr>
              <w:t>)</w:t>
            </w:r>
          </w:p>
        </w:tc>
      </w:tr>
    </w:tbl>
    <w:p w:rsidR="001B7FBA" w:rsidRPr="00922D78" w:rsidRDefault="002F67C9" w:rsidP="004F1E32">
      <w:pPr>
        <w:tabs>
          <w:tab w:val="left" w:pos="3975"/>
        </w:tabs>
        <w:spacing w:after="0" w:line="240" w:lineRule="auto"/>
        <w:ind w:left="806" w:right="720"/>
        <w:rPr>
          <w:rFonts w:ascii="Arial Narrow" w:hAnsi="Arial Narrow"/>
          <w:i/>
          <w:color w:val="365F91"/>
          <w:sz w:val="20"/>
          <w:szCs w:val="20"/>
          <w:lang w:val="sr-Cyrl-CS"/>
        </w:rPr>
      </w:pPr>
      <w:r>
        <w:rPr>
          <w:rFonts w:ascii="Arial Narrow" w:hAnsi="Arial Narrow" w:cs="Arial Narrow"/>
          <w:iCs/>
          <w:sz w:val="24"/>
          <w:szCs w:val="24"/>
          <w:lang w:val="sr-Latn-CS"/>
        </w:rPr>
        <w:tab/>
      </w:r>
      <w:r w:rsidR="0008651C">
        <w:rPr>
          <w:rFonts w:ascii="Arial Narrow" w:hAnsi="Arial Narrow" w:cs="Arial Narrow"/>
          <w:iCs/>
          <w:sz w:val="24"/>
          <w:szCs w:val="24"/>
          <w:lang w:val="sr-Latn-CS"/>
        </w:rPr>
        <w:br w:type="textWrapping" w:clear="all"/>
      </w:r>
      <w:r w:rsidR="00996E00">
        <w:rPr>
          <w:rFonts w:ascii="Arial Narrow" w:hAnsi="Arial Narrow"/>
          <w:i/>
          <w:color w:val="365F91"/>
          <w:sz w:val="20"/>
          <w:szCs w:val="20"/>
          <w:lang w:val="sr-Cyrl-CS"/>
        </w:rPr>
        <w:t>Табела 6</w:t>
      </w:r>
      <w:r w:rsidR="002262C1" w:rsidRPr="00D6193E">
        <w:rPr>
          <w:rFonts w:ascii="Arial Narrow" w:hAnsi="Arial Narrow"/>
          <w:i/>
          <w:color w:val="365F91"/>
          <w:sz w:val="20"/>
          <w:szCs w:val="20"/>
          <w:lang w:val="sr-Cyrl-CS"/>
        </w:rPr>
        <w:t xml:space="preserve">: </w:t>
      </w:r>
      <w:r w:rsidR="00996E00">
        <w:rPr>
          <w:rFonts w:ascii="Arial Narrow" w:hAnsi="Arial Narrow"/>
          <w:i/>
          <w:color w:val="365F91"/>
          <w:sz w:val="20"/>
          <w:szCs w:val="20"/>
          <w:lang w:val="sr-Cyrl-CS"/>
        </w:rPr>
        <w:t>Напредак  у односу резултати</w:t>
      </w:r>
      <w:r w:rsidR="002262C1">
        <w:rPr>
          <w:rFonts w:ascii="Arial Narrow" w:hAnsi="Arial Narrow"/>
          <w:i/>
          <w:color w:val="365F91"/>
          <w:sz w:val="20"/>
          <w:szCs w:val="20"/>
          <w:lang w:val="sr-Cyrl-CS"/>
        </w:rPr>
        <w:t xml:space="preserve">-индикатори за 2015. годину, за </w:t>
      </w:r>
      <w:r w:rsidR="00996E00">
        <w:rPr>
          <w:rFonts w:ascii="Arial Narrow" w:hAnsi="Arial Narrow"/>
          <w:i/>
          <w:color w:val="365F91"/>
          <w:sz w:val="20"/>
          <w:szCs w:val="20"/>
          <w:lang w:val="sr-Cyrl-CS"/>
        </w:rPr>
        <w:t>Пети</w:t>
      </w:r>
      <w:r w:rsidR="002262C1">
        <w:rPr>
          <w:rFonts w:ascii="Arial Narrow" w:hAnsi="Arial Narrow"/>
          <w:i/>
          <w:color w:val="365F91"/>
          <w:sz w:val="20"/>
          <w:szCs w:val="20"/>
          <w:lang w:val="sr-Cyrl-CS"/>
        </w:rPr>
        <w:t xml:space="preserve"> циљ АП РЈУ</w:t>
      </w:r>
    </w:p>
    <w:p w:rsidR="00915474" w:rsidRDefault="00915474" w:rsidP="003D51A4">
      <w:pPr>
        <w:spacing w:after="0" w:line="240" w:lineRule="auto"/>
        <w:jc w:val="both"/>
        <w:rPr>
          <w:rFonts w:ascii="Arial Narrow" w:hAnsi="Arial Narrow" w:cs="Arial Narrow"/>
          <w:sz w:val="24"/>
          <w:szCs w:val="24"/>
          <w:lang w:val="sr-Cyrl-CS"/>
        </w:rPr>
      </w:pPr>
    </w:p>
    <w:p w:rsidR="003D51A4" w:rsidRPr="002A08DC" w:rsidRDefault="005A41E4" w:rsidP="003D51A4">
      <w:pPr>
        <w:spacing w:after="0" w:line="240" w:lineRule="auto"/>
        <w:jc w:val="both"/>
        <w:rPr>
          <w:rFonts w:ascii="Arial Narrow" w:hAnsi="Arial Narrow"/>
          <w:sz w:val="20"/>
          <w:szCs w:val="20"/>
          <w:lang w:val="sr-Latn-CS" w:eastAsia="sr-Latn-CS"/>
        </w:rPr>
      </w:pPr>
      <w:r w:rsidRPr="0083446C">
        <w:rPr>
          <w:rFonts w:ascii="Arial Narrow" w:hAnsi="Arial Narrow" w:cs="Arial Narrow"/>
          <w:sz w:val="24"/>
          <w:szCs w:val="24"/>
          <w:lang w:val="sr-Cyrl-CS"/>
        </w:rPr>
        <w:t xml:space="preserve">Закон о заштити узбуњивача донет је у новембру 2014. године, са одложеном </w:t>
      </w:r>
      <w:r>
        <w:rPr>
          <w:rFonts w:ascii="Arial Narrow" w:hAnsi="Arial Narrow" w:cs="Arial Narrow"/>
          <w:sz w:val="24"/>
          <w:szCs w:val="24"/>
          <w:lang w:val="sr-Cyrl-CS"/>
        </w:rPr>
        <w:t>применом до 05.05.2015. године, али су у</w:t>
      </w:r>
      <w:r w:rsidRPr="0083446C">
        <w:rPr>
          <w:rFonts w:ascii="Arial Narrow" w:hAnsi="Arial Narrow" w:cs="Arial Narrow"/>
          <w:sz w:val="24"/>
          <w:szCs w:val="24"/>
          <w:lang w:val="sr-Cyrl-CS"/>
        </w:rPr>
        <w:t xml:space="preserve"> периоду до почетка примене Закона, у току </w:t>
      </w:r>
      <w:r w:rsidR="00D60E24">
        <w:rPr>
          <w:rFonts w:ascii="Arial Narrow" w:hAnsi="Arial Narrow" w:cs="Arial Narrow"/>
          <w:sz w:val="24"/>
          <w:szCs w:val="24"/>
          <w:lang w:val="sr-Cyrl-CS"/>
        </w:rPr>
        <w:t xml:space="preserve">биле </w:t>
      </w:r>
      <w:r w:rsidRPr="0083446C">
        <w:rPr>
          <w:rFonts w:ascii="Arial Narrow" w:hAnsi="Arial Narrow" w:cs="Arial Narrow"/>
          <w:sz w:val="24"/>
          <w:szCs w:val="24"/>
          <w:lang w:val="sr-Cyrl-CS"/>
        </w:rPr>
        <w:t xml:space="preserve">активности на подизању капацитета – пре свега судија – за његову примену. </w:t>
      </w:r>
      <w:r w:rsidR="00C31F14" w:rsidRPr="00826854">
        <w:rPr>
          <w:rFonts w:ascii="Arial Narrow" w:hAnsi="Arial Narrow"/>
          <w:sz w:val="24"/>
          <w:szCs w:val="24"/>
          <w:lang w:val="sr-Cyrl-CS"/>
        </w:rPr>
        <w:t>Од усвај</w:t>
      </w:r>
      <w:r w:rsidRPr="00826854">
        <w:rPr>
          <w:rFonts w:ascii="Arial Narrow" w:hAnsi="Arial Narrow"/>
          <w:sz w:val="24"/>
          <w:szCs w:val="24"/>
          <w:lang w:val="sr-Cyrl-CS"/>
        </w:rPr>
        <w:t>ања Закона</w:t>
      </w:r>
      <w:r>
        <w:rPr>
          <w:rFonts w:ascii="Arial Narrow" w:hAnsi="Arial Narrow"/>
          <w:sz w:val="24"/>
          <w:szCs w:val="24"/>
          <w:lang w:val="sr-Cyrl-CS"/>
        </w:rPr>
        <w:t xml:space="preserve">, </w:t>
      </w:r>
      <w:r w:rsidRPr="00826854">
        <w:rPr>
          <w:rFonts w:ascii="Arial Narrow" w:hAnsi="Arial Narrow"/>
          <w:sz w:val="24"/>
          <w:szCs w:val="24"/>
          <w:lang w:val="sr-Cyrl-CS"/>
        </w:rPr>
        <w:t xml:space="preserve">у </w:t>
      </w:r>
      <w:r w:rsidR="00C31F14" w:rsidRPr="00826854">
        <w:rPr>
          <w:rFonts w:ascii="Arial Narrow" w:hAnsi="Arial Narrow"/>
          <w:sz w:val="24"/>
          <w:szCs w:val="24"/>
          <w:lang w:val="sr-Cyrl-CS"/>
        </w:rPr>
        <w:t xml:space="preserve">периоду од шест месеци спроведене </w:t>
      </w:r>
      <w:r>
        <w:rPr>
          <w:rFonts w:ascii="Arial Narrow" w:hAnsi="Arial Narrow"/>
          <w:sz w:val="24"/>
          <w:szCs w:val="24"/>
          <w:lang w:val="sr-Cyrl-CS"/>
        </w:rPr>
        <w:t xml:space="preserve">су </w:t>
      </w:r>
      <w:r w:rsidR="00C31F14" w:rsidRPr="00826854">
        <w:rPr>
          <w:rFonts w:ascii="Arial Narrow" w:hAnsi="Arial Narrow"/>
          <w:sz w:val="24"/>
          <w:szCs w:val="24"/>
          <w:lang w:val="sr-Cyrl-CS"/>
        </w:rPr>
        <w:t xml:space="preserve">обуке </w:t>
      </w:r>
      <w:r w:rsidR="00C66B47">
        <w:rPr>
          <w:rFonts w:ascii="Arial Narrow" w:hAnsi="Arial Narrow"/>
          <w:sz w:val="24"/>
          <w:szCs w:val="24"/>
          <w:lang w:val="sr-Cyrl-CS"/>
        </w:rPr>
        <w:t xml:space="preserve">за </w:t>
      </w:r>
      <w:r w:rsidR="00C31F14" w:rsidRPr="00826854">
        <w:rPr>
          <w:rFonts w:ascii="Arial Narrow" w:hAnsi="Arial Narrow"/>
          <w:sz w:val="24"/>
          <w:szCs w:val="24"/>
          <w:lang w:val="sr-Cyrl-CS"/>
        </w:rPr>
        <w:t>853 судиј</w:t>
      </w:r>
      <w:r w:rsidR="00C66B47">
        <w:rPr>
          <w:rFonts w:ascii="Arial Narrow" w:hAnsi="Arial Narrow"/>
          <w:sz w:val="24"/>
          <w:szCs w:val="24"/>
          <w:lang w:val="sr-Cyrl-CS"/>
        </w:rPr>
        <w:t>е</w:t>
      </w:r>
      <w:r w:rsidRPr="005A41E4">
        <w:rPr>
          <w:rFonts w:ascii="Arial Narrow" w:hAnsi="Arial Narrow"/>
          <w:sz w:val="24"/>
          <w:szCs w:val="24"/>
          <w:lang w:val="sr-Cyrl-CS"/>
        </w:rPr>
        <w:t xml:space="preserve"> </w:t>
      </w:r>
      <w:r w:rsidRPr="00826854">
        <w:rPr>
          <w:rFonts w:ascii="Arial Narrow" w:hAnsi="Arial Narrow"/>
          <w:sz w:val="24"/>
          <w:szCs w:val="24"/>
          <w:lang w:val="sr-Cyrl-CS"/>
        </w:rPr>
        <w:t>(</w:t>
      </w:r>
      <w:r w:rsidR="00C31F14" w:rsidRPr="00826854">
        <w:rPr>
          <w:rFonts w:ascii="Arial Narrow" w:hAnsi="Arial Narrow"/>
          <w:sz w:val="24"/>
          <w:szCs w:val="24"/>
          <w:lang w:val="sr-Cyrl-CS"/>
        </w:rPr>
        <w:t>од Врховног Касационог суда, Апелационих судова, Управног суда, Виших судова, Основних судова, Прекршајних судова</w:t>
      </w:r>
      <w:r w:rsidR="00C66B47" w:rsidRPr="00826854">
        <w:rPr>
          <w:rFonts w:ascii="Arial Narrow" w:hAnsi="Arial Narrow"/>
          <w:sz w:val="24"/>
          <w:szCs w:val="24"/>
          <w:lang w:val="sr-Cyrl-CS"/>
        </w:rPr>
        <w:t>, Прекршајног Апелационог суда)</w:t>
      </w:r>
      <w:r w:rsidR="00C31F14" w:rsidRPr="00826854">
        <w:rPr>
          <w:rFonts w:ascii="Arial Narrow" w:hAnsi="Arial Narrow"/>
          <w:sz w:val="24"/>
          <w:szCs w:val="24"/>
          <w:lang w:val="sr-Cyrl-CS"/>
        </w:rPr>
        <w:t xml:space="preserve">; сачињен </w:t>
      </w:r>
      <w:r w:rsidR="00C66B47">
        <w:rPr>
          <w:rFonts w:ascii="Arial Narrow" w:hAnsi="Arial Narrow"/>
          <w:sz w:val="24"/>
          <w:szCs w:val="24"/>
          <w:lang w:val="sr-Cyrl-CS"/>
        </w:rPr>
        <w:t xml:space="preserve">је </w:t>
      </w:r>
      <w:r w:rsidR="00C31F14" w:rsidRPr="00826854">
        <w:rPr>
          <w:rFonts w:ascii="Arial Narrow" w:hAnsi="Arial Narrow"/>
          <w:sz w:val="24"/>
          <w:szCs w:val="24"/>
          <w:lang w:val="sr-Cyrl-CS"/>
        </w:rPr>
        <w:t>Приручник за прим</w:t>
      </w:r>
      <w:r w:rsidR="00C66B47" w:rsidRPr="00826854">
        <w:rPr>
          <w:rFonts w:ascii="Arial Narrow" w:hAnsi="Arial Narrow"/>
          <w:sz w:val="24"/>
          <w:szCs w:val="24"/>
          <w:lang w:val="sr-Cyrl-CS"/>
        </w:rPr>
        <w:t>ену Закона о заштити узбуњивача</w:t>
      </w:r>
      <w:r w:rsidR="00C66B47">
        <w:rPr>
          <w:rFonts w:ascii="Arial Narrow" w:hAnsi="Arial Narrow"/>
          <w:sz w:val="24"/>
          <w:szCs w:val="24"/>
          <w:lang w:val="sr-Cyrl-CS"/>
        </w:rPr>
        <w:t>.</w:t>
      </w:r>
      <w:r w:rsidR="00C66B47" w:rsidRPr="00826854">
        <w:rPr>
          <w:rFonts w:ascii="Arial Narrow" w:hAnsi="Arial Narrow"/>
          <w:sz w:val="24"/>
          <w:szCs w:val="24"/>
          <w:lang w:val="sr-Cyrl-CS"/>
        </w:rPr>
        <w:t xml:space="preserve"> </w:t>
      </w:r>
      <w:r w:rsidR="00C66B47">
        <w:rPr>
          <w:rFonts w:ascii="Arial Narrow" w:hAnsi="Arial Narrow"/>
          <w:sz w:val="24"/>
          <w:szCs w:val="24"/>
          <w:lang w:val="sr-Cyrl-CS"/>
        </w:rPr>
        <w:t>О</w:t>
      </w:r>
      <w:r w:rsidR="00C31F14" w:rsidRPr="00826854">
        <w:rPr>
          <w:rFonts w:ascii="Arial Narrow" w:hAnsi="Arial Narrow"/>
          <w:sz w:val="24"/>
          <w:szCs w:val="24"/>
          <w:lang w:val="sr-Cyrl-CS"/>
        </w:rPr>
        <w:t>д почетка примене Закона спроводи се медијска кампања те упознавање јавности са новинама које Закон о заштити узбуњивача уноси у правни систем Републике Србије.</w:t>
      </w:r>
      <w:r w:rsidR="003D51A4" w:rsidRPr="003D51A4">
        <w:rPr>
          <w:rFonts w:ascii="Arial Narrow" w:hAnsi="Arial Narrow"/>
          <w:sz w:val="24"/>
          <w:szCs w:val="24"/>
          <w:lang w:val="sr-Latn-CS" w:eastAsia="sr-Latn-CS"/>
        </w:rPr>
        <w:t xml:space="preserve"> Служба за управљање кадровима је израдила план и програм обуке „Заштита узбуњивача“ који је део Програма општег континуираног стручног усавршавања (програмска област Борба против корупције) који је усвојен 31.03.2015. године </w:t>
      </w:r>
      <w:r w:rsidR="003D51A4" w:rsidRPr="003D51A4">
        <w:rPr>
          <w:rFonts w:ascii="Arial Narrow" w:hAnsi="Arial Narrow"/>
          <w:sz w:val="24"/>
          <w:szCs w:val="24"/>
          <w:lang w:val="sr-Latn-CS" w:eastAsia="sr-Latn-CS"/>
        </w:rPr>
        <w:lastRenderedPageBreak/>
        <w:t xml:space="preserve">Правилником о утврђивању програма општег стручног усавршавања државних службеника из органа државне управе и служби Владе за 2015. годину. У складу са усвојеним програмом, обука Заштита узбуњивача је реализована у три термина: 25.8.2015., 13.11.2015., 10.12.2015. године. Укупан број учесника је 62, а циљна група су били сви државни службеници. </w:t>
      </w:r>
    </w:p>
    <w:p w:rsidR="001B7FBA" w:rsidRPr="005A41E4" w:rsidRDefault="00C31F14" w:rsidP="005A41E4">
      <w:pPr>
        <w:pStyle w:val="FootnoteText"/>
        <w:jc w:val="both"/>
        <w:rPr>
          <w:sz w:val="24"/>
          <w:szCs w:val="24"/>
        </w:rPr>
      </w:pPr>
      <w:r w:rsidRPr="0083446C">
        <w:rPr>
          <w:rFonts w:ascii="Arial Narrow" w:hAnsi="Arial Narrow"/>
          <w:sz w:val="24"/>
          <w:szCs w:val="24"/>
        </w:rPr>
        <w:t xml:space="preserve">                   </w:t>
      </w:r>
    </w:p>
    <w:p w:rsidR="001B7FBA" w:rsidRPr="0083446C" w:rsidRDefault="00F869BF" w:rsidP="001B7FBA">
      <w:pPr>
        <w:spacing w:after="0" w:line="240" w:lineRule="auto"/>
        <w:jc w:val="both"/>
        <w:rPr>
          <w:rFonts w:ascii="Arial Narrow" w:hAnsi="Arial Narrow"/>
          <w:sz w:val="24"/>
          <w:szCs w:val="24"/>
          <w:lang w:val="sr-Cyrl-CS"/>
        </w:rPr>
      </w:pPr>
      <w:r>
        <w:rPr>
          <w:rFonts w:ascii="Arial Narrow" w:hAnsi="Arial Narrow"/>
          <w:sz w:val="24"/>
          <w:szCs w:val="24"/>
          <w:lang w:val="sr-Cyrl-CS"/>
        </w:rPr>
        <w:t xml:space="preserve">У оквиру овог циља </w:t>
      </w:r>
      <w:r w:rsidR="00915474">
        <w:rPr>
          <w:rFonts w:ascii="Arial Narrow" w:hAnsi="Arial Narrow"/>
          <w:sz w:val="24"/>
          <w:szCs w:val="24"/>
          <w:lang w:val="sr-Cyrl-CS"/>
        </w:rPr>
        <w:t xml:space="preserve">активности везане за </w:t>
      </w:r>
      <w:r>
        <w:rPr>
          <w:rFonts w:ascii="Arial Narrow" w:hAnsi="Arial Narrow"/>
          <w:sz w:val="24"/>
          <w:szCs w:val="24"/>
          <w:lang w:val="sr-Cyrl-CS"/>
        </w:rPr>
        <w:t>унапређење законског оквира за органе који врше спољну контролу управе су одложен</w:t>
      </w:r>
      <w:r w:rsidR="00915474">
        <w:rPr>
          <w:rFonts w:ascii="Arial Narrow" w:hAnsi="Arial Narrow"/>
          <w:sz w:val="24"/>
          <w:szCs w:val="24"/>
          <w:lang w:val="sr-Cyrl-CS"/>
        </w:rPr>
        <w:t>е</w:t>
      </w:r>
      <w:r>
        <w:rPr>
          <w:rFonts w:ascii="Arial Narrow" w:hAnsi="Arial Narrow"/>
          <w:sz w:val="24"/>
          <w:szCs w:val="24"/>
          <w:lang w:val="sr-Cyrl-CS"/>
        </w:rPr>
        <w:t xml:space="preserve"> за други квартал 2016. године у складу са померањем рокова по финалној верзији Акционог пла</w:t>
      </w:r>
      <w:r w:rsidR="00915474">
        <w:rPr>
          <w:rFonts w:ascii="Arial Narrow" w:hAnsi="Arial Narrow"/>
          <w:sz w:val="24"/>
          <w:szCs w:val="24"/>
          <w:lang w:val="sr-Cyrl-CS"/>
        </w:rPr>
        <w:t>на за П</w:t>
      </w:r>
      <w:r w:rsidR="00EA7F46">
        <w:rPr>
          <w:rFonts w:ascii="Arial Narrow" w:hAnsi="Arial Narrow"/>
          <w:sz w:val="24"/>
          <w:szCs w:val="24"/>
          <w:lang w:val="sr-Cyrl-CS"/>
        </w:rPr>
        <w:t xml:space="preserve">реговарачко поглавље 23, али су образоване радне групе и ради се на изради закона. </w:t>
      </w:r>
    </w:p>
    <w:p w:rsidR="00D6220E" w:rsidRPr="00C52335" w:rsidRDefault="001B7FBA" w:rsidP="00C52335">
      <w:pPr>
        <w:pStyle w:val="Heading1"/>
        <w:jc w:val="both"/>
        <w:rPr>
          <w:rStyle w:val="Strong"/>
          <w:rFonts w:cs="Calibri Light Cyr"/>
          <w:b/>
          <w:color w:val="1F497D" w:themeColor="text2"/>
          <w:lang w:val="sr-Cyrl-CS"/>
        </w:rPr>
      </w:pPr>
      <w:r>
        <w:rPr>
          <w:sz w:val="24"/>
          <w:szCs w:val="24"/>
          <w:lang w:val="sr-Cyrl-CS"/>
        </w:rPr>
        <w:br w:type="page"/>
      </w:r>
      <w:bookmarkStart w:id="25" w:name="_Toc425859858"/>
      <w:bookmarkStart w:id="26" w:name="_Toc425859995"/>
      <w:bookmarkStart w:id="27" w:name="_Toc425943503"/>
      <w:bookmarkStart w:id="28" w:name="_Toc444090307"/>
      <w:r w:rsidR="00D6220E" w:rsidRPr="00D23DC8">
        <w:rPr>
          <w:rStyle w:val="Strong"/>
          <w:rFonts w:cs="Calibri Light Cyr"/>
          <w:b/>
          <w:color w:val="1F497D" w:themeColor="text2"/>
          <w:lang w:val="en-US"/>
        </w:rPr>
        <w:lastRenderedPageBreak/>
        <w:t>III</w:t>
      </w:r>
      <w:r w:rsidR="00D6220E">
        <w:rPr>
          <w:rStyle w:val="Strong"/>
          <w:rFonts w:cs="Calibri Light Cyr"/>
          <w:b/>
          <w:color w:val="1F497D" w:themeColor="text2"/>
          <w:lang w:val="sr-Cyrl-CS"/>
        </w:rPr>
        <w:t xml:space="preserve"> </w:t>
      </w:r>
      <w:r w:rsidR="00D6220E" w:rsidRPr="00D6220E">
        <w:rPr>
          <w:rStyle w:val="Strong"/>
          <w:b/>
          <w:color w:val="1F497D"/>
        </w:rPr>
        <w:t>Кључни</w:t>
      </w:r>
      <w:r w:rsidR="00D6220E">
        <w:rPr>
          <w:rStyle w:val="Strong"/>
          <w:rFonts w:cs="Calibri Light Cyr"/>
          <w:b/>
          <w:color w:val="1F497D" w:themeColor="text2"/>
          <w:lang w:val="sr-Cyrl-CS"/>
        </w:rPr>
        <w:t xml:space="preserve"> изазови</w:t>
      </w:r>
      <w:bookmarkEnd w:id="25"/>
      <w:bookmarkEnd w:id="26"/>
      <w:bookmarkEnd w:id="27"/>
      <w:r w:rsidR="00C52335">
        <w:rPr>
          <w:rStyle w:val="Strong"/>
          <w:rFonts w:cs="Calibri Light Cyr"/>
          <w:b/>
          <w:color w:val="1F497D" w:themeColor="text2"/>
          <w:lang w:val="sr-Cyrl-CS"/>
        </w:rPr>
        <w:t xml:space="preserve"> и </w:t>
      </w:r>
      <w:r w:rsidR="00321E3D">
        <w:rPr>
          <w:rStyle w:val="Strong"/>
          <w:rFonts w:cs="Calibri Light Cyr"/>
          <w:b/>
          <w:color w:val="1F497D" w:themeColor="text2"/>
          <w:lang w:val="sr-Cyrl-CS"/>
        </w:rPr>
        <w:t>приоритети</w:t>
      </w:r>
      <w:r w:rsidR="00C52335">
        <w:rPr>
          <w:rStyle w:val="Strong"/>
          <w:rFonts w:cs="Calibri Light Cyr"/>
          <w:b/>
          <w:color w:val="1F497D" w:themeColor="text2"/>
          <w:lang w:val="sr-Cyrl-CS"/>
        </w:rPr>
        <w:t xml:space="preserve"> за 2016. годину</w:t>
      </w:r>
      <w:bookmarkEnd w:id="28"/>
    </w:p>
    <w:p w:rsidR="00D6220E" w:rsidRDefault="00D6220E" w:rsidP="00D6220E">
      <w:pPr>
        <w:pStyle w:val="ListParagraph"/>
        <w:spacing w:after="0" w:line="240" w:lineRule="auto"/>
        <w:ind w:left="0"/>
        <w:jc w:val="both"/>
        <w:rPr>
          <w:rFonts w:ascii="Arial Narrow" w:hAnsi="Arial Narrow" w:cs="Arial Narrow"/>
          <w:noProof/>
          <w:color w:val="1F497D" w:themeColor="text2"/>
          <w:sz w:val="24"/>
          <w:szCs w:val="24"/>
          <w:lang w:val="sr-Cyrl-CS"/>
        </w:rPr>
      </w:pPr>
    </w:p>
    <w:p w:rsidR="00EB3A5E" w:rsidRDefault="00EB3A5E" w:rsidP="009D0524">
      <w:pPr>
        <w:pStyle w:val="ListParagraph"/>
        <w:spacing w:after="0" w:line="240" w:lineRule="auto"/>
        <w:ind w:left="0"/>
        <w:jc w:val="both"/>
        <w:rPr>
          <w:rFonts w:ascii="Arial Narrow" w:hAnsi="Arial Narrow" w:cs="Arial Narrow"/>
          <w:noProof/>
          <w:sz w:val="24"/>
          <w:szCs w:val="24"/>
          <w:lang w:val="sr-Cyrl-CS"/>
        </w:rPr>
      </w:pPr>
    </w:p>
    <w:tbl>
      <w:tblPr>
        <w:tblStyle w:val="PlainTable5"/>
        <w:tblW w:w="0" w:type="auto"/>
        <w:tblLook w:val="04A0"/>
      </w:tblPr>
      <w:tblGrid>
        <w:gridCol w:w="1475"/>
        <w:gridCol w:w="7795"/>
      </w:tblGrid>
      <w:tr w:rsidR="007D4343" w:rsidRPr="007D4343" w:rsidTr="007D4343">
        <w:trPr>
          <w:cnfStyle w:val="100000000000"/>
        </w:trPr>
        <w:tc>
          <w:tcPr>
            <w:cnfStyle w:val="001000000100"/>
            <w:tcW w:w="1475" w:type="dxa"/>
          </w:tcPr>
          <w:p w:rsidR="00695062" w:rsidRPr="007D4343" w:rsidRDefault="00695062" w:rsidP="00695062">
            <w:pPr>
              <w:pStyle w:val="ListParagraph"/>
              <w:spacing w:after="0" w:line="240" w:lineRule="auto"/>
              <w:ind w:left="0"/>
              <w:rPr>
                <w:rFonts w:ascii="Arial Narrow" w:hAnsi="Arial Narrow" w:cs="Arial Narrow"/>
                <w:noProof/>
                <w:color w:val="1F497D" w:themeColor="text2"/>
                <w:sz w:val="24"/>
                <w:szCs w:val="24"/>
                <w:lang w:val="sr-Cyrl-CS"/>
              </w:rPr>
            </w:pPr>
            <w:r w:rsidRPr="007D4343">
              <w:rPr>
                <w:rFonts w:ascii="Arial Narrow" w:hAnsi="Arial Narrow" w:cs="Arial Narrow"/>
                <w:noProof/>
                <w:color w:val="1F497D" w:themeColor="text2"/>
                <w:sz w:val="24"/>
                <w:szCs w:val="24"/>
                <w:lang w:val="sr-Cyrl-CS"/>
              </w:rPr>
              <w:t>Изазови и приоритети:</w:t>
            </w:r>
          </w:p>
        </w:tc>
        <w:tc>
          <w:tcPr>
            <w:tcW w:w="7795" w:type="dxa"/>
          </w:tcPr>
          <w:p w:rsidR="00695062" w:rsidRPr="007D4343" w:rsidRDefault="00695062" w:rsidP="009D0524">
            <w:pPr>
              <w:pStyle w:val="ListParagraph"/>
              <w:spacing w:after="0" w:line="240" w:lineRule="auto"/>
              <w:ind w:left="0"/>
              <w:jc w:val="both"/>
              <w:cnfStyle w:val="100000000000"/>
              <w:rPr>
                <w:rFonts w:ascii="Arial Narrow" w:hAnsi="Arial Narrow" w:cs="Arial Narrow"/>
                <w:noProof/>
                <w:color w:val="1F497D" w:themeColor="text2"/>
                <w:sz w:val="24"/>
                <w:szCs w:val="24"/>
                <w:lang w:val="sr-Cyrl-CS"/>
              </w:rPr>
            </w:pPr>
          </w:p>
        </w:tc>
      </w:tr>
      <w:tr w:rsidR="007D4343" w:rsidRPr="00A86527" w:rsidTr="007D4343">
        <w:trPr>
          <w:cnfStyle w:val="000000100000"/>
        </w:trPr>
        <w:tc>
          <w:tcPr>
            <w:cnfStyle w:val="001000000000"/>
            <w:tcW w:w="1475" w:type="dxa"/>
          </w:tcPr>
          <w:p w:rsidR="00695062" w:rsidRPr="007D4343" w:rsidRDefault="00695062" w:rsidP="009D0524">
            <w:pPr>
              <w:pStyle w:val="ListParagraph"/>
              <w:spacing w:after="0" w:line="240" w:lineRule="auto"/>
              <w:ind w:left="0"/>
              <w:jc w:val="both"/>
              <w:rPr>
                <w:rFonts w:ascii="Arial Narrow" w:hAnsi="Arial Narrow" w:cs="Arial Narrow"/>
                <w:noProof/>
                <w:color w:val="1F497D" w:themeColor="text2"/>
                <w:sz w:val="24"/>
                <w:szCs w:val="24"/>
                <w:lang w:val="sr-Cyrl-CS"/>
              </w:rPr>
            </w:pPr>
          </w:p>
        </w:tc>
        <w:tc>
          <w:tcPr>
            <w:tcW w:w="7795" w:type="dxa"/>
          </w:tcPr>
          <w:p w:rsidR="00695062" w:rsidRPr="007D4343" w:rsidRDefault="007B5A03" w:rsidP="001465E3">
            <w:pPr>
              <w:pStyle w:val="ListParagraph"/>
              <w:numPr>
                <w:ilvl w:val="0"/>
                <w:numId w:val="26"/>
              </w:numPr>
              <w:tabs>
                <w:tab w:val="clear" w:pos="720"/>
                <w:tab w:val="num" w:pos="432"/>
              </w:tabs>
              <w:spacing w:after="60"/>
              <w:ind w:left="158" w:hanging="158"/>
              <w:jc w:val="both"/>
              <w:cnfStyle w:val="000000100000"/>
              <w:rPr>
                <w:rFonts w:ascii="Arial Narrow" w:hAnsi="Arial Narrow" w:cs="Arial Narrow"/>
                <w:noProof/>
                <w:color w:val="1F497D" w:themeColor="text2"/>
                <w:sz w:val="24"/>
                <w:szCs w:val="24"/>
                <w:lang w:val="sr-Cyrl-CS"/>
              </w:rPr>
            </w:pPr>
            <w:r w:rsidRPr="007D4343">
              <w:rPr>
                <w:rFonts w:ascii="Arial Narrow" w:hAnsi="Arial Narrow" w:cs="Arial Narrow"/>
                <w:noProof/>
                <w:color w:val="1F497D" w:themeColor="text2"/>
                <w:sz w:val="24"/>
                <w:szCs w:val="24"/>
              </w:rPr>
              <w:t>потреба да се редефинише Акциони план ради усклађивања индикатора или редефинисања индикатора, активности и реалних рокова за реформске процесе</w:t>
            </w:r>
          </w:p>
        </w:tc>
      </w:tr>
      <w:tr w:rsidR="007D4343" w:rsidRPr="00A86527" w:rsidTr="007D4343">
        <w:tc>
          <w:tcPr>
            <w:cnfStyle w:val="001000000000"/>
            <w:tcW w:w="1475" w:type="dxa"/>
          </w:tcPr>
          <w:p w:rsidR="00537FF2" w:rsidRPr="007D4343" w:rsidRDefault="00537FF2" w:rsidP="009D0524">
            <w:pPr>
              <w:pStyle w:val="ListParagraph"/>
              <w:spacing w:after="0" w:line="240" w:lineRule="auto"/>
              <w:ind w:left="0"/>
              <w:jc w:val="both"/>
              <w:rPr>
                <w:rFonts w:ascii="Arial Narrow" w:hAnsi="Arial Narrow" w:cs="Arial Narrow"/>
                <w:noProof/>
                <w:color w:val="1F497D" w:themeColor="text2"/>
                <w:sz w:val="24"/>
                <w:szCs w:val="24"/>
                <w:lang w:val="sr-Cyrl-CS"/>
              </w:rPr>
            </w:pPr>
          </w:p>
        </w:tc>
        <w:tc>
          <w:tcPr>
            <w:tcW w:w="7795" w:type="dxa"/>
          </w:tcPr>
          <w:p w:rsidR="00537FF2" w:rsidRPr="007D4343" w:rsidRDefault="00537FF2" w:rsidP="001465E3">
            <w:pPr>
              <w:pStyle w:val="ListParagraph"/>
              <w:numPr>
                <w:ilvl w:val="0"/>
                <w:numId w:val="26"/>
              </w:numPr>
              <w:tabs>
                <w:tab w:val="clear" w:pos="720"/>
                <w:tab w:val="num" w:pos="432"/>
              </w:tabs>
              <w:spacing w:after="60"/>
              <w:ind w:left="158" w:hanging="158"/>
              <w:jc w:val="both"/>
              <w:cnfStyle w:val="000000000000"/>
              <w:rPr>
                <w:rFonts w:ascii="Arial Narrow" w:hAnsi="Arial Narrow" w:cs="Arial Narrow"/>
                <w:noProof/>
                <w:color w:val="1F497D" w:themeColor="text2"/>
                <w:sz w:val="24"/>
                <w:szCs w:val="24"/>
              </w:rPr>
            </w:pPr>
            <w:r w:rsidRPr="007D4343">
              <w:rPr>
                <w:rFonts w:ascii="Arial Narrow" w:hAnsi="Arial Narrow" w:cs="Arial Narrow"/>
                <w:noProof/>
                <w:color w:val="1F497D" w:themeColor="text2"/>
                <w:sz w:val="24"/>
                <w:szCs w:val="24"/>
              </w:rPr>
              <w:t>бољи процес планирања јавних политика</w:t>
            </w:r>
            <w:r w:rsidR="001D3802" w:rsidRPr="007D4343">
              <w:rPr>
                <w:rFonts w:ascii="Arial Narrow" w:hAnsi="Arial Narrow" w:cs="Arial Narrow"/>
                <w:noProof/>
                <w:color w:val="1F497D" w:themeColor="text2"/>
                <w:sz w:val="24"/>
                <w:szCs w:val="24"/>
              </w:rPr>
              <w:t xml:space="preserve"> </w:t>
            </w:r>
          </w:p>
        </w:tc>
      </w:tr>
      <w:tr w:rsidR="007D4343" w:rsidRPr="00A86527" w:rsidTr="007D4343">
        <w:trPr>
          <w:cnfStyle w:val="000000100000"/>
        </w:trPr>
        <w:tc>
          <w:tcPr>
            <w:cnfStyle w:val="001000000000"/>
            <w:tcW w:w="1475" w:type="dxa"/>
          </w:tcPr>
          <w:p w:rsidR="00537FF2" w:rsidRPr="007D4343" w:rsidRDefault="00537FF2" w:rsidP="009D0524">
            <w:pPr>
              <w:pStyle w:val="ListParagraph"/>
              <w:spacing w:after="0" w:line="240" w:lineRule="auto"/>
              <w:ind w:left="0"/>
              <w:jc w:val="both"/>
              <w:rPr>
                <w:rFonts w:ascii="Arial Narrow" w:hAnsi="Arial Narrow" w:cs="Arial Narrow"/>
                <w:noProof/>
                <w:color w:val="1F497D" w:themeColor="text2"/>
                <w:sz w:val="24"/>
                <w:szCs w:val="24"/>
                <w:lang w:val="sr-Cyrl-CS"/>
              </w:rPr>
            </w:pPr>
          </w:p>
        </w:tc>
        <w:tc>
          <w:tcPr>
            <w:tcW w:w="7795" w:type="dxa"/>
          </w:tcPr>
          <w:p w:rsidR="00537FF2" w:rsidRPr="007D4343" w:rsidRDefault="00537FF2" w:rsidP="001465E3">
            <w:pPr>
              <w:pStyle w:val="ListParagraph"/>
              <w:numPr>
                <w:ilvl w:val="0"/>
                <w:numId w:val="26"/>
              </w:numPr>
              <w:tabs>
                <w:tab w:val="clear" w:pos="720"/>
                <w:tab w:val="num" w:pos="432"/>
              </w:tabs>
              <w:spacing w:after="60"/>
              <w:ind w:left="158" w:hanging="158"/>
              <w:jc w:val="both"/>
              <w:cnfStyle w:val="000000100000"/>
              <w:rPr>
                <w:rFonts w:ascii="Arial Narrow" w:hAnsi="Arial Narrow" w:cs="Arial Narrow"/>
                <w:noProof/>
                <w:color w:val="1F497D" w:themeColor="text2"/>
                <w:sz w:val="24"/>
                <w:szCs w:val="24"/>
              </w:rPr>
            </w:pPr>
            <w:r w:rsidRPr="007D4343">
              <w:rPr>
                <w:rFonts w:ascii="Arial Narrow" w:hAnsi="Arial Narrow"/>
                <w:color w:val="1F497D" w:themeColor="text2"/>
                <w:sz w:val="24"/>
                <w:szCs w:val="24"/>
                <w:lang w:val="sr-Cyrl-CS" w:eastAsia="sr-Latn-CS"/>
              </w:rPr>
              <w:t>дефинисање опсега реформе - дефиниција јавног сектора и јавне управе и јасно дефинисање надлежности свих у том процесу</w:t>
            </w:r>
          </w:p>
        </w:tc>
      </w:tr>
      <w:tr w:rsidR="007D4343" w:rsidRPr="00A86527" w:rsidTr="007D4343">
        <w:tc>
          <w:tcPr>
            <w:cnfStyle w:val="001000000000"/>
            <w:tcW w:w="1475" w:type="dxa"/>
          </w:tcPr>
          <w:p w:rsidR="00695062" w:rsidRPr="007D4343" w:rsidRDefault="00695062" w:rsidP="009D0524">
            <w:pPr>
              <w:pStyle w:val="ListParagraph"/>
              <w:spacing w:after="0" w:line="240" w:lineRule="auto"/>
              <w:ind w:left="0"/>
              <w:jc w:val="both"/>
              <w:rPr>
                <w:rFonts w:ascii="Arial Narrow" w:hAnsi="Arial Narrow" w:cs="Arial Narrow"/>
                <w:noProof/>
                <w:color w:val="1F497D" w:themeColor="text2"/>
                <w:sz w:val="24"/>
                <w:szCs w:val="24"/>
                <w:lang w:val="sr-Cyrl-CS"/>
              </w:rPr>
            </w:pPr>
          </w:p>
        </w:tc>
        <w:tc>
          <w:tcPr>
            <w:tcW w:w="7795" w:type="dxa"/>
          </w:tcPr>
          <w:p w:rsidR="00695062" w:rsidRPr="007D4343" w:rsidRDefault="007B5A03" w:rsidP="001465E3">
            <w:pPr>
              <w:pStyle w:val="ListParagraph"/>
              <w:numPr>
                <w:ilvl w:val="0"/>
                <w:numId w:val="27"/>
              </w:numPr>
              <w:tabs>
                <w:tab w:val="clear" w:pos="720"/>
                <w:tab w:val="num" w:pos="432"/>
              </w:tabs>
              <w:spacing w:after="60"/>
              <w:ind w:left="158" w:hanging="158"/>
              <w:jc w:val="both"/>
              <w:cnfStyle w:val="000000000000"/>
              <w:rPr>
                <w:rFonts w:ascii="Arial Narrow" w:hAnsi="Arial Narrow" w:cs="Arial Narrow"/>
                <w:noProof/>
                <w:color w:val="1F497D" w:themeColor="text2"/>
                <w:sz w:val="24"/>
                <w:szCs w:val="24"/>
                <w:lang w:val="sr-Cyrl-CS"/>
              </w:rPr>
            </w:pPr>
            <w:r w:rsidRPr="007D4343">
              <w:rPr>
                <w:rFonts w:ascii="Arial Narrow" w:hAnsi="Arial Narrow" w:cs="Arial Narrow"/>
                <w:noProof/>
                <w:color w:val="1F497D" w:themeColor="text2"/>
                <w:sz w:val="24"/>
                <w:szCs w:val="24"/>
              </w:rPr>
              <w:t>боља координација и непреклапање појединих послова и функција у циљу ефикаснијег обављања  посла</w:t>
            </w:r>
          </w:p>
        </w:tc>
      </w:tr>
      <w:tr w:rsidR="007D4343" w:rsidRPr="00A86527" w:rsidTr="007D4343">
        <w:trPr>
          <w:cnfStyle w:val="000000100000"/>
        </w:trPr>
        <w:tc>
          <w:tcPr>
            <w:cnfStyle w:val="001000000000"/>
            <w:tcW w:w="1475" w:type="dxa"/>
          </w:tcPr>
          <w:p w:rsidR="00695062" w:rsidRPr="007D4343" w:rsidRDefault="00695062" w:rsidP="009D0524">
            <w:pPr>
              <w:pStyle w:val="ListParagraph"/>
              <w:spacing w:after="0" w:line="240" w:lineRule="auto"/>
              <w:ind w:left="0"/>
              <w:jc w:val="both"/>
              <w:rPr>
                <w:rFonts w:ascii="Arial Narrow" w:hAnsi="Arial Narrow" w:cs="Arial Narrow"/>
                <w:noProof/>
                <w:color w:val="1F497D" w:themeColor="text2"/>
                <w:sz w:val="24"/>
                <w:szCs w:val="24"/>
                <w:lang w:val="sr-Cyrl-CS"/>
              </w:rPr>
            </w:pPr>
          </w:p>
        </w:tc>
        <w:tc>
          <w:tcPr>
            <w:tcW w:w="7795" w:type="dxa"/>
          </w:tcPr>
          <w:p w:rsidR="00695062" w:rsidRPr="007D4343" w:rsidRDefault="00537FF2" w:rsidP="001465E3">
            <w:pPr>
              <w:pStyle w:val="ListParagraph"/>
              <w:numPr>
                <w:ilvl w:val="0"/>
                <w:numId w:val="28"/>
              </w:numPr>
              <w:tabs>
                <w:tab w:val="clear" w:pos="720"/>
                <w:tab w:val="num" w:pos="432"/>
              </w:tabs>
              <w:spacing w:after="60"/>
              <w:ind w:left="158" w:hanging="158"/>
              <w:jc w:val="both"/>
              <w:cnfStyle w:val="000000100000"/>
              <w:rPr>
                <w:rFonts w:ascii="Arial Narrow" w:hAnsi="Arial Narrow" w:cs="Arial Narrow"/>
                <w:noProof/>
                <w:color w:val="1F497D" w:themeColor="text2"/>
                <w:sz w:val="24"/>
                <w:szCs w:val="24"/>
                <w:lang w:val="sr-Cyrl-CS"/>
              </w:rPr>
            </w:pPr>
            <w:r w:rsidRPr="007D4343">
              <w:rPr>
                <w:rFonts w:ascii="Arial Narrow" w:hAnsi="Arial Narrow" w:cs="Arial Narrow"/>
                <w:noProof/>
                <w:color w:val="1F497D" w:themeColor="text2"/>
                <w:sz w:val="24"/>
                <w:szCs w:val="24"/>
                <w:lang w:val="sr-Cyrl-CS"/>
              </w:rPr>
              <w:t xml:space="preserve">недовољно ослањање управе на сопствене капацитете и потреба за јачањем капацитета </w:t>
            </w:r>
          </w:p>
        </w:tc>
      </w:tr>
      <w:tr w:rsidR="007D4343" w:rsidRPr="00A86527" w:rsidTr="007D4343">
        <w:tc>
          <w:tcPr>
            <w:cnfStyle w:val="001000000000"/>
            <w:tcW w:w="1475" w:type="dxa"/>
          </w:tcPr>
          <w:p w:rsidR="00537FF2" w:rsidRPr="007D4343" w:rsidRDefault="00537FF2" w:rsidP="009D0524">
            <w:pPr>
              <w:pStyle w:val="ListParagraph"/>
              <w:spacing w:after="0" w:line="240" w:lineRule="auto"/>
              <w:ind w:left="0"/>
              <w:jc w:val="both"/>
              <w:rPr>
                <w:rFonts w:ascii="Arial Narrow" w:hAnsi="Arial Narrow" w:cs="Arial Narrow"/>
                <w:noProof/>
                <w:color w:val="1F497D" w:themeColor="text2"/>
                <w:sz w:val="24"/>
                <w:szCs w:val="24"/>
                <w:lang w:val="sr-Cyrl-CS"/>
              </w:rPr>
            </w:pPr>
          </w:p>
        </w:tc>
        <w:tc>
          <w:tcPr>
            <w:tcW w:w="7795" w:type="dxa"/>
          </w:tcPr>
          <w:p w:rsidR="00537FF2" w:rsidRPr="007D4343" w:rsidRDefault="002D68D0" w:rsidP="002D68D0">
            <w:pPr>
              <w:pStyle w:val="ListParagraph"/>
              <w:numPr>
                <w:ilvl w:val="0"/>
                <w:numId w:val="28"/>
              </w:numPr>
              <w:tabs>
                <w:tab w:val="clear" w:pos="720"/>
                <w:tab w:val="num" w:pos="432"/>
              </w:tabs>
              <w:spacing w:after="60"/>
              <w:ind w:left="158" w:hanging="158"/>
              <w:jc w:val="both"/>
              <w:cnfStyle w:val="000000000000"/>
              <w:rPr>
                <w:rFonts w:ascii="Arial Narrow" w:hAnsi="Arial Narrow" w:cs="Arial Narrow"/>
                <w:noProof/>
                <w:color w:val="1F497D" w:themeColor="text2"/>
                <w:sz w:val="24"/>
                <w:szCs w:val="24"/>
                <w:lang w:val="sr-Cyrl-CS"/>
              </w:rPr>
            </w:pPr>
            <w:r>
              <w:rPr>
                <w:rFonts w:ascii="Arial Narrow" w:hAnsi="Arial Narrow" w:cs="Arial Narrow"/>
                <w:noProof/>
                <w:color w:val="1F497D" w:themeColor="text2"/>
                <w:sz w:val="24"/>
                <w:szCs w:val="24"/>
                <w:lang w:val="sr-Cyrl-CS"/>
              </w:rPr>
              <w:t>давање нагласка на део реформе који се односи на управљање људским ресурсима у 2016. години</w:t>
            </w:r>
          </w:p>
        </w:tc>
      </w:tr>
      <w:tr w:rsidR="00F4625F" w:rsidRPr="00A86527" w:rsidTr="007D4343">
        <w:trPr>
          <w:cnfStyle w:val="000000100000"/>
        </w:trPr>
        <w:tc>
          <w:tcPr>
            <w:cnfStyle w:val="001000000000"/>
            <w:tcW w:w="1475" w:type="dxa"/>
          </w:tcPr>
          <w:p w:rsidR="00F4625F" w:rsidRPr="007D4343" w:rsidRDefault="00F4625F" w:rsidP="009D0524">
            <w:pPr>
              <w:pStyle w:val="ListParagraph"/>
              <w:spacing w:after="0" w:line="240" w:lineRule="auto"/>
              <w:ind w:left="0"/>
              <w:jc w:val="both"/>
              <w:rPr>
                <w:rFonts w:ascii="Arial Narrow" w:hAnsi="Arial Narrow" w:cs="Arial Narrow"/>
                <w:noProof/>
                <w:color w:val="1F497D" w:themeColor="text2"/>
                <w:sz w:val="24"/>
                <w:szCs w:val="24"/>
                <w:lang w:val="sr-Cyrl-CS"/>
              </w:rPr>
            </w:pPr>
          </w:p>
        </w:tc>
        <w:tc>
          <w:tcPr>
            <w:tcW w:w="7795" w:type="dxa"/>
          </w:tcPr>
          <w:p w:rsidR="00F4625F" w:rsidRPr="007D4343" w:rsidRDefault="00F4625F" w:rsidP="001465E3">
            <w:pPr>
              <w:pStyle w:val="ListParagraph"/>
              <w:numPr>
                <w:ilvl w:val="0"/>
                <w:numId w:val="28"/>
              </w:numPr>
              <w:tabs>
                <w:tab w:val="clear" w:pos="720"/>
                <w:tab w:val="num" w:pos="432"/>
              </w:tabs>
              <w:spacing w:after="60"/>
              <w:ind w:left="158" w:hanging="158"/>
              <w:jc w:val="both"/>
              <w:cnfStyle w:val="000000100000"/>
              <w:rPr>
                <w:rFonts w:ascii="Arial Narrow" w:hAnsi="Arial Narrow" w:cs="Arial Narrow"/>
                <w:noProof/>
                <w:color w:val="1F497D" w:themeColor="text2"/>
                <w:sz w:val="24"/>
                <w:szCs w:val="24"/>
                <w:lang w:val="sr-Cyrl-CS"/>
              </w:rPr>
            </w:pPr>
            <w:r>
              <w:rPr>
                <w:rFonts w:ascii="Arial Narrow" w:hAnsi="Arial Narrow" w:cs="Arial Narrow"/>
                <w:noProof/>
                <w:color w:val="1F497D" w:themeColor="text2"/>
                <w:sz w:val="24"/>
                <w:szCs w:val="24"/>
                <w:lang w:val="sr-Cyrl-CS"/>
              </w:rPr>
              <w:t xml:space="preserve">у систему праћења и </w:t>
            </w:r>
            <w:r w:rsidR="00360D32">
              <w:rPr>
                <w:rFonts w:ascii="Arial Narrow" w:hAnsi="Arial Narrow" w:cs="Arial Narrow"/>
                <w:noProof/>
                <w:color w:val="1F497D" w:themeColor="text2"/>
                <w:sz w:val="24"/>
                <w:szCs w:val="24"/>
                <w:lang w:val="sr-Cyrl-CS"/>
              </w:rPr>
              <w:t>извештавања, потребно је да се и</w:t>
            </w:r>
            <w:r>
              <w:rPr>
                <w:rFonts w:ascii="Arial Narrow" w:hAnsi="Arial Narrow" w:cs="Arial Narrow"/>
                <w:noProof/>
                <w:color w:val="1F497D" w:themeColor="text2"/>
                <w:sz w:val="24"/>
                <w:szCs w:val="24"/>
                <w:lang w:val="sr-Cyrl-CS"/>
              </w:rPr>
              <w:t xml:space="preserve">звештаји користе као систем раног узбуњивања, </w:t>
            </w:r>
            <w:r w:rsidR="00E22885">
              <w:rPr>
                <w:rFonts w:ascii="Arial Narrow" w:hAnsi="Arial Narrow" w:cs="Arial Narrow"/>
                <w:noProof/>
                <w:color w:val="1F497D" w:themeColor="text2"/>
                <w:sz w:val="24"/>
                <w:szCs w:val="24"/>
                <w:lang w:val="sr-Cyrl-CS"/>
              </w:rPr>
              <w:t xml:space="preserve">у циљу </w:t>
            </w:r>
            <w:r w:rsidR="00911719">
              <w:rPr>
                <w:rFonts w:ascii="Arial Narrow" w:hAnsi="Arial Narrow" w:cs="Arial Narrow"/>
                <w:noProof/>
                <w:color w:val="1F497D" w:themeColor="text2"/>
                <w:sz w:val="24"/>
                <w:szCs w:val="24"/>
                <w:lang w:val="sr-Cyrl-CS"/>
              </w:rPr>
              <w:t>правовремене реак</w:t>
            </w:r>
            <w:r w:rsidR="00E22885">
              <w:rPr>
                <w:rFonts w:ascii="Arial Narrow" w:hAnsi="Arial Narrow" w:cs="Arial Narrow"/>
                <w:noProof/>
                <w:color w:val="1F497D" w:themeColor="text2"/>
                <w:sz w:val="24"/>
                <w:szCs w:val="24"/>
                <w:lang w:val="sr-Cyrl-CS"/>
              </w:rPr>
              <w:t>ције</w:t>
            </w:r>
            <w:r>
              <w:rPr>
                <w:rFonts w:ascii="Arial Narrow" w:hAnsi="Arial Narrow" w:cs="Arial Narrow"/>
                <w:noProof/>
                <w:color w:val="1F497D" w:themeColor="text2"/>
                <w:sz w:val="24"/>
                <w:szCs w:val="24"/>
                <w:lang w:val="sr-Cyrl-CS"/>
              </w:rPr>
              <w:t xml:space="preserve"> како би се испунили </w:t>
            </w:r>
            <w:r w:rsidR="00360D32">
              <w:rPr>
                <w:rFonts w:ascii="Arial Narrow" w:hAnsi="Arial Narrow" w:cs="Arial Narrow"/>
                <w:noProof/>
                <w:color w:val="1F497D" w:themeColor="text2"/>
                <w:sz w:val="24"/>
                <w:szCs w:val="24"/>
                <w:lang w:val="sr-Cyrl-CS"/>
              </w:rPr>
              <w:t>з</w:t>
            </w:r>
            <w:r>
              <w:rPr>
                <w:rFonts w:ascii="Arial Narrow" w:hAnsi="Arial Narrow" w:cs="Arial Narrow"/>
                <w:noProof/>
                <w:color w:val="1F497D" w:themeColor="text2"/>
                <w:sz w:val="24"/>
                <w:szCs w:val="24"/>
                <w:lang w:val="sr-Cyrl-CS"/>
              </w:rPr>
              <w:t>ацртани планови</w:t>
            </w:r>
          </w:p>
        </w:tc>
      </w:tr>
    </w:tbl>
    <w:p w:rsidR="00695062" w:rsidRDefault="00695062" w:rsidP="009D0524">
      <w:pPr>
        <w:pStyle w:val="ListParagraph"/>
        <w:spacing w:after="0" w:line="240" w:lineRule="auto"/>
        <w:ind w:left="0"/>
        <w:jc w:val="both"/>
        <w:rPr>
          <w:rFonts w:ascii="Arial Narrow" w:hAnsi="Arial Narrow" w:cs="Arial Narrow"/>
          <w:noProof/>
          <w:sz w:val="24"/>
          <w:szCs w:val="24"/>
          <w:lang w:val="sr-Cyrl-CS"/>
        </w:rPr>
      </w:pPr>
    </w:p>
    <w:p w:rsidR="00537FF2" w:rsidRPr="00321E3D" w:rsidRDefault="00537FF2" w:rsidP="009D0524">
      <w:pPr>
        <w:pStyle w:val="ListParagraph"/>
        <w:spacing w:after="0" w:line="240" w:lineRule="auto"/>
        <w:ind w:left="0"/>
        <w:jc w:val="both"/>
        <w:rPr>
          <w:rFonts w:ascii="Arial Narrow" w:hAnsi="Arial Narrow" w:cs="Arial Narrow"/>
          <w:noProof/>
          <w:sz w:val="24"/>
          <w:szCs w:val="24"/>
        </w:rPr>
      </w:pPr>
      <w:r w:rsidRPr="00321E3D">
        <w:rPr>
          <w:rFonts w:ascii="Arial Narrow" w:hAnsi="Arial Narrow" w:cs="Arial Narrow"/>
          <w:noProof/>
          <w:sz w:val="24"/>
          <w:szCs w:val="24"/>
          <w:lang w:val="sr-Cyrl-CS"/>
        </w:rPr>
        <w:t>К</w:t>
      </w:r>
      <w:r w:rsidR="00321E3D">
        <w:rPr>
          <w:rFonts w:ascii="Arial Narrow" w:hAnsi="Arial Narrow" w:cs="Arial Narrow"/>
          <w:noProof/>
          <w:sz w:val="24"/>
          <w:szCs w:val="24"/>
          <w:lang w:val="sr-Cyrl-CS"/>
        </w:rPr>
        <w:t>ључни изазови</w:t>
      </w:r>
      <w:r w:rsidR="00504954" w:rsidRPr="00321E3D">
        <w:rPr>
          <w:rFonts w:ascii="Arial Narrow" w:hAnsi="Arial Narrow" w:cs="Arial Narrow"/>
          <w:noProof/>
          <w:sz w:val="24"/>
          <w:szCs w:val="24"/>
          <w:lang w:val="sr-Cyrl-CS"/>
        </w:rPr>
        <w:t xml:space="preserve"> </w:t>
      </w:r>
      <w:r w:rsidR="00321E3D" w:rsidRPr="00DC5B91">
        <w:rPr>
          <w:rFonts w:ascii="Arial Narrow" w:hAnsi="Arial Narrow" w:cs="Arial Narrow"/>
          <w:noProof/>
          <w:sz w:val="24"/>
          <w:szCs w:val="24"/>
          <w:lang w:val="sr-Cyrl-CS"/>
        </w:rPr>
        <w:t>установљен</w:t>
      </w:r>
      <w:r w:rsidR="00321E3D">
        <w:rPr>
          <w:rFonts w:ascii="Arial Narrow" w:hAnsi="Arial Narrow" w:cs="Arial Narrow"/>
          <w:noProof/>
          <w:sz w:val="24"/>
          <w:szCs w:val="24"/>
          <w:lang w:val="sr-Cyrl-CS"/>
        </w:rPr>
        <w:t>и</w:t>
      </w:r>
      <w:r w:rsidR="00321E3D" w:rsidRPr="00DC5B91">
        <w:rPr>
          <w:rFonts w:ascii="Arial Narrow" w:hAnsi="Arial Narrow" w:cs="Arial Narrow"/>
          <w:noProof/>
          <w:sz w:val="24"/>
          <w:szCs w:val="24"/>
          <w:lang w:val="sr-Cyrl-CS"/>
        </w:rPr>
        <w:t xml:space="preserve"> током реализације активности </w:t>
      </w:r>
      <w:r w:rsidR="00321E3D">
        <w:rPr>
          <w:rFonts w:ascii="Arial Narrow" w:hAnsi="Arial Narrow" w:cs="Arial Narrow"/>
          <w:noProof/>
          <w:sz w:val="24"/>
          <w:szCs w:val="24"/>
          <w:lang w:val="sr-Cyrl-CS"/>
        </w:rPr>
        <w:t>(</w:t>
      </w:r>
      <w:r w:rsidR="00321E3D" w:rsidRPr="00DC5B91">
        <w:rPr>
          <w:rFonts w:ascii="Arial Narrow" w:hAnsi="Arial Narrow" w:cs="Arial Narrow"/>
          <w:noProof/>
          <w:sz w:val="24"/>
          <w:szCs w:val="24"/>
          <w:lang w:val="sr-Cyrl-CS"/>
        </w:rPr>
        <w:t>разло</w:t>
      </w:r>
      <w:r w:rsidR="00321E3D">
        <w:rPr>
          <w:rFonts w:ascii="Arial Narrow" w:hAnsi="Arial Narrow" w:cs="Arial Narrow"/>
          <w:noProof/>
          <w:sz w:val="24"/>
          <w:szCs w:val="24"/>
          <w:lang w:val="sr-Cyrl-CS"/>
        </w:rPr>
        <w:t>зи за одступање од плана)</w:t>
      </w:r>
      <w:r w:rsidR="00321E3D" w:rsidRPr="00D6193E">
        <w:rPr>
          <w:rFonts w:ascii="Arial Narrow" w:hAnsi="Arial Narrow" w:cs="Arial Narrow"/>
          <w:noProof/>
          <w:sz w:val="24"/>
          <w:szCs w:val="24"/>
          <w:lang w:val="sr-Cyrl-CS"/>
        </w:rPr>
        <w:t xml:space="preserve"> </w:t>
      </w:r>
      <w:r w:rsidR="00321E3D">
        <w:rPr>
          <w:rFonts w:ascii="Arial Narrow" w:hAnsi="Arial Narrow" w:cs="Arial Narrow"/>
          <w:noProof/>
          <w:sz w:val="24"/>
          <w:szCs w:val="24"/>
          <w:lang w:val="sr-Cyrl-CS"/>
        </w:rPr>
        <w:t>су и</w:t>
      </w:r>
      <w:r w:rsidR="00504954" w:rsidRPr="00321E3D">
        <w:rPr>
          <w:rFonts w:ascii="Arial Narrow" w:hAnsi="Arial Narrow" w:cs="Arial Narrow"/>
          <w:noProof/>
          <w:sz w:val="24"/>
          <w:szCs w:val="24"/>
          <w:lang w:val="sr-Cyrl-CS"/>
        </w:rPr>
        <w:t>стовремено и</w:t>
      </w:r>
      <w:r w:rsidR="00321E3D">
        <w:rPr>
          <w:rFonts w:ascii="Arial Narrow" w:hAnsi="Arial Narrow" w:cs="Arial Narrow"/>
          <w:noProof/>
          <w:sz w:val="24"/>
          <w:szCs w:val="24"/>
          <w:lang w:val="sr-Cyrl-CS"/>
        </w:rPr>
        <w:t xml:space="preserve"> приоритети за следећу годину.</w:t>
      </w:r>
    </w:p>
    <w:p w:rsidR="00504954" w:rsidRDefault="00504954" w:rsidP="009D0524">
      <w:pPr>
        <w:pStyle w:val="ListParagraph"/>
        <w:spacing w:after="0" w:line="240" w:lineRule="auto"/>
        <w:ind w:left="0"/>
        <w:jc w:val="both"/>
        <w:rPr>
          <w:rFonts w:ascii="Arial Narrow" w:hAnsi="Arial Narrow" w:cs="Arial Narrow"/>
          <w:noProof/>
          <w:sz w:val="24"/>
          <w:szCs w:val="24"/>
          <w:lang w:val="sr-Cyrl-CS"/>
        </w:rPr>
      </w:pPr>
    </w:p>
    <w:p w:rsidR="001D3802" w:rsidRDefault="001D3802" w:rsidP="001D3802">
      <w:pPr>
        <w:pStyle w:val="ListParagraph"/>
        <w:spacing w:after="0" w:line="240" w:lineRule="auto"/>
        <w:ind w:left="0"/>
        <w:jc w:val="both"/>
        <w:rPr>
          <w:rFonts w:ascii="Arial Narrow" w:hAnsi="Arial Narrow"/>
          <w:color w:val="000000"/>
          <w:sz w:val="24"/>
          <w:szCs w:val="24"/>
          <w:lang w:val="sr-Cyrl-CS"/>
        </w:rPr>
      </w:pPr>
      <w:r>
        <w:rPr>
          <w:rFonts w:ascii="Arial Narrow" w:hAnsi="Arial Narrow"/>
          <w:sz w:val="24"/>
          <w:szCs w:val="24"/>
          <w:lang w:val="sr-Cyrl-CS" w:eastAsia="sr-Latn-CS"/>
        </w:rPr>
        <w:t>Један од кључних изазова целокупног проц</w:t>
      </w:r>
      <w:r w:rsidR="00915474">
        <w:rPr>
          <w:rFonts w:ascii="Arial Narrow" w:hAnsi="Arial Narrow"/>
          <w:sz w:val="24"/>
          <w:szCs w:val="24"/>
          <w:lang w:val="sr-Cyrl-CS" w:eastAsia="sr-Latn-CS"/>
        </w:rPr>
        <w:t>еса реформе јавне управе јесте</w:t>
      </w:r>
      <w:r>
        <w:rPr>
          <w:rFonts w:ascii="Arial Narrow" w:hAnsi="Arial Narrow"/>
          <w:sz w:val="24"/>
          <w:szCs w:val="24"/>
          <w:lang w:val="sr-Cyrl-CS" w:eastAsia="sr-Latn-CS"/>
        </w:rPr>
        <w:t xml:space="preserve"> дефинисање </w:t>
      </w:r>
      <w:r w:rsidRPr="001918F1">
        <w:rPr>
          <w:rFonts w:ascii="Arial Narrow" w:hAnsi="Arial Narrow"/>
          <w:b/>
          <w:color w:val="1F497D" w:themeColor="text2"/>
          <w:sz w:val="24"/>
          <w:szCs w:val="24"/>
          <w:lang w:val="sr-Cyrl-CS" w:eastAsia="sr-Latn-CS"/>
        </w:rPr>
        <w:t>опсега реформе (дефиниција јавног сектора и јавне управе).</w:t>
      </w:r>
      <w:r>
        <w:rPr>
          <w:rFonts w:ascii="Arial Narrow" w:hAnsi="Arial Narrow"/>
          <w:sz w:val="24"/>
          <w:szCs w:val="24"/>
          <w:lang w:val="sr-Cyrl-CS" w:eastAsia="sr-Latn-CS"/>
        </w:rPr>
        <w:t xml:space="preserve"> </w:t>
      </w:r>
      <w:r w:rsidRPr="00D6193E">
        <w:rPr>
          <w:rFonts w:ascii="Arial Narrow" w:hAnsi="Arial Narrow"/>
          <w:color w:val="000000"/>
          <w:sz w:val="24"/>
          <w:szCs w:val="24"/>
          <w:lang w:val="sr-Cyrl-CS"/>
        </w:rPr>
        <w:t>Стратегија РЈУ увела је термин "јавна управа", али</w:t>
      </w:r>
      <w:r>
        <w:rPr>
          <w:rFonts w:ascii="Arial Narrow" w:hAnsi="Arial Narrow"/>
          <w:color w:val="000000"/>
          <w:sz w:val="24"/>
          <w:szCs w:val="24"/>
          <w:lang w:val="sr-Cyrl-CS"/>
        </w:rPr>
        <w:t xml:space="preserve"> није јасно одредила његове границе и концепт јавне управе. Процеси који су паралелно текли довели су до нејасноћа и недоследности (израда документа Пасоша индикатора управо је показала да индикатори постављени за одређене резултате (нарочито у случају међународних индикатора) мере реформе на нивоу државне управе, а да се резултатима очекују реформе постигнуте на нивоу јавне управе). </w:t>
      </w:r>
    </w:p>
    <w:p w:rsidR="001D3802" w:rsidRDefault="001D3802" w:rsidP="001D3802">
      <w:pPr>
        <w:pStyle w:val="ListParagraph"/>
        <w:spacing w:after="0" w:line="240" w:lineRule="auto"/>
        <w:ind w:left="0"/>
        <w:jc w:val="both"/>
        <w:rPr>
          <w:rFonts w:ascii="Arial Narrow" w:hAnsi="Arial Narrow"/>
          <w:color w:val="000000"/>
          <w:sz w:val="24"/>
          <w:szCs w:val="24"/>
          <w:lang w:val="sr-Cyrl-CS"/>
        </w:rPr>
      </w:pPr>
    </w:p>
    <w:p w:rsidR="001D3802" w:rsidRDefault="001D3802" w:rsidP="001D3802">
      <w:pPr>
        <w:pStyle w:val="ListParagraph"/>
        <w:spacing w:after="0" w:line="240" w:lineRule="auto"/>
        <w:ind w:left="0"/>
        <w:jc w:val="both"/>
        <w:rPr>
          <w:rFonts w:ascii="Arial Narrow" w:hAnsi="Arial Narrow"/>
          <w:color w:val="000000"/>
          <w:sz w:val="24"/>
          <w:szCs w:val="24"/>
          <w:lang w:val="sr-Cyrl-CS"/>
        </w:rPr>
      </w:pPr>
      <w:r>
        <w:rPr>
          <w:rFonts w:ascii="Arial Narrow" w:hAnsi="Arial Narrow"/>
          <w:color w:val="000000"/>
          <w:sz w:val="24"/>
          <w:szCs w:val="24"/>
          <w:lang w:val="sr-Cyrl-CS"/>
        </w:rPr>
        <w:t xml:space="preserve">Израда Пасоша индикатора је указала да извесни индикатори нису добро постављени и не изражавају постизање резултата и да неке није могуће мерити како је то наведено у претходним поглављима, тако да је у наредном циклусу планирања неопходно паралелно са планирањем активности и резултата радити и на развијању пасоша индикатора, и тек након усклађивања и нацрта АП и Пасоша индикатора, кренути у процедуру усвајања АП на Влади. </w:t>
      </w:r>
    </w:p>
    <w:p w:rsidR="001D3802" w:rsidRDefault="001D3802" w:rsidP="001D3802">
      <w:pPr>
        <w:pStyle w:val="ListParagraph"/>
        <w:spacing w:after="0" w:line="240" w:lineRule="auto"/>
        <w:ind w:left="0"/>
        <w:jc w:val="both"/>
        <w:rPr>
          <w:rFonts w:ascii="Arial Narrow" w:hAnsi="Arial Narrow"/>
          <w:color w:val="000000"/>
          <w:sz w:val="24"/>
          <w:szCs w:val="24"/>
          <w:lang w:val="sr-Cyrl-CS"/>
        </w:rPr>
      </w:pPr>
    </w:p>
    <w:p w:rsidR="001D3802" w:rsidRDefault="001D3802" w:rsidP="001D3802">
      <w:pPr>
        <w:pStyle w:val="ListParagraph"/>
        <w:spacing w:after="0" w:line="240" w:lineRule="auto"/>
        <w:ind w:left="0"/>
        <w:jc w:val="both"/>
        <w:rPr>
          <w:rFonts w:ascii="Arial Narrow" w:hAnsi="Arial Narrow"/>
          <w:color w:val="000000"/>
          <w:sz w:val="24"/>
          <w:szCs w:val="24"/>
          <w:lang w:val="sr-Cyrl-CS"/>
        </w:rPr>
      </w:pPr>
      <w:r>
        <w:rPr>
          <w:rFonts w:ascii="Arial Narrow" w:hAnsi="Arial Narrow"/>
          <w:color w:val="000000"/>
          <w:sz w:val="24"/>
          <w:szCs w:val="24"/>
          <w:lang w:val="sr-Cyrl-CS"/>
        </w:rPr>
        <w:t xml:space="preserve">Израда извештаја о праћењу АП РЈУ такође показује да су још </w:t>
      </w:r>
      <w:r w:rsidRPr="00556781">
        <w:rPr>
          <w:rFonts w:ascii="Arial Narrow" w:hAnsi="Arial Narrow"/>
          <w:b/>
          <w:color w:val="1F497D" w:themeColor="text2"/>
          <w:sz w:val="24"/>
          <w:szCs w:val="24"/>
          <w:lang w:val="sr-Cyrl-CS"/>
        </w:rPr>
        <w:t>у процесу планирања</w:t>
      </w:r>
      <w:r>
        <w:rPr>
          <w:rFonts w:ascii="Arial Narrow" w:hAnsi="Arial Narrow"/>
          <w:color w:val="000000"/>
          <w:sz w:val="24"/>
          <w:szCs w:val="24"/>
          <w:lang w:val="sr-Cyrl-CS"/>
        </w:rPr>
        <w:t xml:space="preserve"> одређени рокови планирани </w:t>
      </w:r>
      <w:r w:rsidRPr="00556781">
        <w:rPr>
          <w:rFonts w:ascii="Arial Narrow" w:hAnsi="Arial Narrow"/>
          <w:b/>
          <w:color w:val="1F497D" w:themeColor="text2"/>
          <w:sz w:val="24"/>
          <w:szCs w:val="24"/>
          <w:lang w:val="sr-Cyrl-CS"/>
        </w:rPr>
        <w:t>преамбициозно</w:t>
      </w:r>
      <w:r>
        <w:rPr>
          <w:rFonts w:ascii="Arial Narrow" w:hAnsi="Arial Narrow"/>
          <w:color w:val="000000"/>
          <w:sz w:val="24"/>
          <w:szCs w:val="24"/>
          <w:lang w:val="sr-Cyrl-CS"/>
        </w:rPr>
        <w:t xml:space="preserve"> као и многобројне паралелне активности које су у пракси морале </w:t>
      </w:r>
      <w:r w:rsidR="00743729">
        <w:rPr>
          <w:rFonts w:ascii="Arial Narrow" w:hAnsi="Arial Narrow"/>
          <w:color w:val="000000"/>
          <w:sz w:val="24"/>
          <w:szCs w:val="24"/>
          <w:lang w:val="sr-Cyrl-CS"/>
        </w:rPr>
        <w:t xml:space="preserve">накнадно </w:t>
      </w:r>
      <w:r>
        <w:rPr>
          <w:rFonts w:ascii="Arial Narrow" w:hAnsi="Arial Narrow"/>
          <w:color w:val="000000"/>
          <w:sz w:val="24"/>
          <w:szCs w:val="24"/>
          <w:lang w:val="sr-Cyrl-CS"/>
        </w:rPr>
        <w:t xml:space="preserve">да буду приоритизоване, што је за последицу имало да се касни у реализацији резултата и активности. Услед аранжмана са Међународним монетарним фондом и процесом фискалне </w:t>
      </w:r>
      <w:r>
        <w:rPr>
          <w:rFonts w:ascii="Arial Narrow" w:hAnsi="Arial Narrow"/>
          <w:color w:val="000000"/>
          <w:sz w:val="24"/>
          <w:szCs w:val="24"/>
          <w:lang w:val="sr-Cyrl-CS"/>
        </w:rPr>
        <w:lastRenderedPageBreak/>
        <w:t>консолидације, приоритне активности у 2015. години су биле фокусиране на процес оптимизације броја запослених и уређивања система плата у јавној управи, са резултатом да развојни део управљања људским ресурсима не буде у првом плану. Индикатори указују на најслабије резултате који се односе на Други циљ АП РЈУ, чије активности би требало да буду приоритет у 2016. години (уређивање области управљања људским ресурсима и успостављања усклађеног јавно-службеничког система заснованог на заслугама: запошљавање, напредовање по учинку, стручно усавршавање повезано са свим елементима циклуса управљања људским ресурсима и нарочито са напредовањем по учинку и реформом система плата, каријерно вођење, политика задржавања кадрова, процедуре отпуштања итд.).</w:t>
      </w:r>
    </w:p>
    <w:p w:rsidR="001D3802" w:rsidRDefault="001D3802" w:rsidP="001D3802">
      <w:pPr>
        <w:pStyle w:val="ListParagraph"/>
        <w:spacing w:after="0" w:line="240" w:lineRule="auto"/>
        <w:ind w:left="0"/>
        <w:jc w:val="both"/>
        <w:rPr>
          <w:rFonts w:ascii="Arial Narrow" w:hAnsi="Arial Narrow"/>
          <w:color w:val="000000"/>
          <w:sz w:val="24"/>
          <w:szCs w:val="24"/>
          <w:lang w:val="sr-Cyrl-CS"/>
        </w:rPr>
      </w:pPr>
    </w:p>
    <w:p w:rsidR="001D3802" w:rsidRDefault="001D3802" w:rsidP="001D3802">
      <w:pPr>
        <w:pStyle w:val="ListParagraph"/>
        <w:spacing w:after="0" w:line="240" w:lineRule="auto"/>
        <w:ind w:left="0"/>
        <w:jc w:val="both"/>
        <w:rPr>
          <w:rFonts w:ascii="Arial Narrow" w:hAnsi="Arial Narrow"/>
          <w:color w:val="000000"/>
          <w:sz w:val="24"/>
          <w:szCs w:val="24"/>
          <w:lang w:val="sr-Cyrl-CS"/>
        </w:rPr>
      </w:pPr>
      <w:r>
        <w:rPr>
          <w:rFonts w:ascii="Arial Narrow" w:hAnsi="Arial Narrow"/>
          <w:color w:val="000000"/>
          <w:sz w:val="24"/>
          <w:szCs w:val="24"/>
          <w:lang w:val="sr-Cyrl-CS"/>
        </w:rPr>
        <w:t xml:space="preserve">Такође, пример из Другог циља који је везан за резултате управљања људским ресурсима на локалном нивоу, јесте да бројне активности и резултати нису остварени уз објашњење да нису обезбеђена финансијска средства и неопходни ресурси који се очекују преко пројекта Савета Европе/ЕУ ИПА 2012. Не тако добра страна дугогодишњег ограничења запошљавања, са новом рационализацијом, уз повећан обим посла и надлежности у процесу европских интеграција је често </w:t>
      </w:r>
      <w:r w:rsidRPr="001536FD">
        <w:rPr>
          <w:rFonts w:ascii="Arial Narrow" w:hAnsi="Arial Narrow"/>
          <w:b/>
          <w:color w:val="1F497D" w:themeColor="text2"/>
          <w:sz w:val="24"/>
          <w:szCs w:val="24"/>
          <w:lang w:val="sr-Cyrl-CS"/>
        </w:rPr>
        <w:t xml:space="preserve">окретање управе </w:t>
      </w:r>
      <w:r w:rsidRPr="001536FD">
        <w:rPr>
          <w:rFonts w:ascii="Arial Narrow" w:hAnsi="Arial Narrow"/>
          <w:b/>
          <w:color w:val="1F497D" w:themeColor="text2"/>
          <w:sz w:val="24"/>
          <w:szCs w:val="24"/>
        </w:rPr>
        <w:t>outsourcing</w:t>
      </w:r>
      <w:r w:rsidRPr="001536FD">
        <w:rPr>
          <w:rFonts w:ascii="Arial Narrow" w:hAnsi="Arial Narrow"/>
          <w:b/>
          <w:color w:val="1F497D" w:themeColor="text2"/>
          <w:sz w:val="24"/>
          <w:szCs w:val="24"/>
          <w:lang w:val="sr-Cyrl-CS"/>
        </w:rPr>
        <w:t>-у</w:t>
      </w:r>
      <w:r>
        <w:rPr>
          <w:rFonts w:ascii="Arial Narrow" w:hAnsi="Arial Narrow"/>
          <w:b/>
          <w:color w:val="1F497D" w:themeColor="text2"/>
          <w:sz w:val="24"/>
          <w:szCs w:val="24"/>
          <w:lang w:val="sr-Cyrl-CS"/>
        </w:rPr>
        <w:t xml:space="preserve"> </w:t>
      </w:r>
      <w:r w:rsidRPr="001536FD">
        <w:rPr>
          <w:rFonts w:ascii="Arial Narrow" w:hAnsi="Arial Narrow"/>
          <w:sz w:val="24"/>
          <w:szCs w:val="24"/>
          <w:lang w:val="sr-Cyrl-CS"/>
        </w:rPr>
        <w:t>(спољном ангажовању</w:t>
      </w:r>
      <w:r>
        <w:rPr>
          <w:rFonts w:ascii="Arial Narrow" w:hAnsi="Arial Narrow"/>
          <w:sz w:val="24"/>
          <w:szCs w:val="24"/>
          <w:lang w:val="sr-Cyrl-CS"/>
        </w:rPr>
        <w:t xml:space="preserve"> појединаца, компанија</w:t>
      </w:r>
      <w:r w:rsidRPr="001536FD">
        <w:rPr>
          <w:rFonts w:ascii="Arial Narrow" w:hAnsi="Arial Narrow"/>
          <w:sz w:val="24"/>
          <w:szCs w:val="24"/>
          <w:lang w:val="sr-Cyrl-CS"/>
        </w:rPr>
        <w:t xml:space="preserve"> за одређене услуге), </w:t>
      </w:r>
      <w:r w:rsidRPr="001536FD">
        <w:rPr>
          <w:rFonts w:ascii="Arial Narrow" w:hAnsi="Arial Narrow"/>
          <w:b/>
          <w:color w:val="1F497D" w:themeColor="text2"/>
          <w:sz w:val="24"/>
          <w:szCs w:val="24"/>
          <w:lang w:val="sr-Cyrl-CS"/>
        </w:rPr>
        <w:t>пројектима и неослањању на сопствене капацитете</w:t>
      </w:r>
      <w:r>
        <w:rPr>
          <w:rFonts w:ascii="Arial Narrow" w:hAnsi="Arial Narrow"/>
          <w:color w:val="000000"/>
          <w:sz w:val="24"/>
          <w:szCs w:val="24"/>
          <w:lang w:val="sr-Cyrl-CS"/>
        </w:rPr>
        <w:t>, с опасношћу да се не постоји процес учења и задржавања знања у управи</w:t>
      </w:r>
      <w:r w:rsidR="00915474">
        <w:rPr>
          <w:rFonts w:ascii="Arial Narrow" w:hAnsi="Arial Narrow"/>
          <w:color w:val="000000"/>
          <w:sz w:val="24"/>
          <w:szCs w:val="24"/>
          <w:lang w:val="sr-Cyrl-CS"/>
        </w:rPr>
        <w:t xml:space="preserve"> као и подизање капацитета управе</w:t>
      </w:r>
      <w:r>
        <w:rPr>
          <w:rFonts w:ascii="Arial Narrow" w:hAnsi="Arial Narrow"/>
          <w:color w:val="000000"/>
          <w:sz w:val="24"/>
          <w:szCs w:val="24"/>
          <w:lang w:val="sr-Cyrl-CS"/>
        </w:rPr>
        <w:t xml:space="preserve">. </w:t>
      </w:r>
    </w:p>
    <w:p w:rsidR="001D3802" w:rsidRDefault="001D3802" w:rsidP="001D3802">
      <w:pPr>
        <w:pStyle w:val="ListParagraph"/>
        <w:spacing w:after="0" w:line="240" w:lineRule="auto"/>
        <w:ind w:left="0"/>
        <w:jc w:val="both"/>
        <w:rPr>
          <w:rFonts w:ascii="Arial Narrow" w:hAnsi="Arial Narrow"/>
          <w:color w:val="000000"/>
          <w:sz w:val="24"/>
          <w:szCs w:val="24"/>
          <w:lang w:val="sr-Cyrl-CS"/>
        </w:rPr>
      </w:pPr>
    </w:p>
    <w:p w:rsidR="001D3802" w:rsidRDefault="001D3802" w:rsidP="001D3802">
      <w:pPr>
        <w:pStyle w:val="ListParagraph"/>
        <w:spacing w:after="0" w:line="240" w:lineRule="auto"/>
        <w:ind w:left="0"/>
        <w:jc w:val="both"/>
        <w:rPr>
          <w:rFonts w:ascii="Arial Narrow" w:hAnsi="Arial Narrow"/>
          <w:sz w:val="24"/>
          <w:szCs w:val="24"/>
          <w:lang w:val="sr-Cyrl-CS"/>
        </w:rPr>
      </w:pPr>
      <w:r>
        <w:rPr>
          <w:rFonts w:ascii="Arial Narrow" w:hAnsi="Arial Narrow"/>
          <w:color w:val="000000"/>
          <w:sz w:val="24"/>
          <w:szCs w:val="24"/>
          <w:lang w:val="sr-Cyrl-CS"/>
        </w:rPr>
        <w:t xml:space="preserve">Пракса и праћење АП РЈУ указују и на </w:t>
      </w:r>
      <w:r w:rsidRPr="00DC1ED3">
        <w:rPr>
          <w:rFonts w:ascii="Arial Narrow" w:hAnsi="Arial Narrow"/>
          <w:b/>
          <w:color w:val="1F497D" w:themeColor="text2"/>
          <w:sz w:val="24"/>
          <w:szCs w:val="24"/>
          <w:lang w:val="sr-Cyrl-CS"/>
        </w:rPr>
        <w:t>постојање бројних паралелних евиденција, извештаја, докумената, функција које се преклапају у РС</w:t>
      </w:r>
      <w:r>
        <w:rPr>
          <w:rFonts w:ascii="Arial Narrow" w:hAnsi="Arial Narrow"/>
          <w:color w:val="000000"/>
          <w:sz w:val="24"/>
          <w:szCs w:val="24"/>
          <w:lang w:val="sr-Cyrl-CS"/>
        </w:rPr>
        <w:t xml:space="preserve">, а које је неопходно уредити уз бољу координацију и спајање, увезивање постојећих докумената, умрежавање постојећих база података. Један пример је стварање евиденције посебних програма стручног усавршавања на нивоу органа државне управе у МДУЛС-у у складу са донетом Уредбом о стручном усавршавању државних службеника из марта 2015. године, уз постојање паралелне Централне кадровске евиденције и евиденције општих програма стручног усавршавања у Служби за управљање кадровима. Други пример је планирање и постојање три документа </w:t>
      </w:r>
      <w:r w:rsidR="0043682B">
        <w:rPr>
          <w:rFonts w:ascii="Arial Narrow" w:hAnsi="Arial Narrow"/>
          <w:color w:val="000000"/>
          <w:sz w:val="24"/>
          <w:szCs w:val="24"/>
          <w:lang w:val="sr-Cyrl-CS"/>
        </w:rPr>
        <w:t xml:space="preserve">за планирање рада Владе и органа државне управе </w:t>
      </w:r>
      <w:r>
        <w:rPr>
          <w:rFonts w:ascii="Arial Narrow" w:hAnsi="Arial Narrow"/>
          <w:color w:val="000000"/>
          <w:sz w:val="24"/>
          <w:szCs w:val="24"/>
          <w:lang w:val="sr-Cyrl-CS"/>
        </w:rPr>
        <w:t xml:space="preserve">са различитом методологијом а кроз чији процес планирања и извештавања пролазе сви органи државне управе: Акционог плана </w:t>
      </w:r>
      <w:r w:rsidRPr="00554C4E">
        <w:rPr>
          <w:rFonts w:ascii="Arial Narrow" w:hAnsi="Arial Narrow"/>
          <w:sz w:val="24"/>
          <w:szCs w:val="24"/>
          <w:lang w:val="sr-Cyrl-CS"/>
        </w:rPr>
        <w:t>за спровођење Програма Владе</w:t>
      </w:r>
      <w:r>
        <w:rPr>
          <w:rFonts w:ascii="Arial Narrow" w:hAnsi="Arial Narrow"/>
          <w:sz w:val="24"/>
          <w:szCs w:val="24"/>
          <w:lang w:val="sr-Cyrl-CS"/>
        </w:rPr>
        <w:t xml:space="preserve"> који координира РСЈП, Годишњег плана рада Владе који координира Генерални секретаријат и Програмског буџета који координира Министарство финансија. Препорука је да се наведена три документа </w:t>
      </w:r>
      <w:r w:rsidR="00915474">
        <w:rPr>
          <w:rFonts w:ascii="Arial Narrow" w:hAnsi="Arial Narrow"/>
          <w:sz w:val="24"/>
          <w:szCs w:val="24"/>
          <w:lang w:val="sr-Cyrl-CS"/>
        </w:rPr>
        <w:t xml:space="preserve">и процеса </w:t>
      </w:r>
      <w:r>
        <w:rPr>
          <w:rFonts w:ascii="Arial Narrow" w:hAnsi="Arial Narrow"/>
          <w:sz w:val="24"/>
          <w:szCs w:val="24"/>
          <w:lang w:val="sr-Cyrl-CS"/>
        </w:rPr>
        <w:t xml:space="preserve">споје у један. </w:t>
      </w:r>
    </w:p>
    <w:p w:rsidR="0043682B" w:rsidRDefault="0043682B" w:rsidP="001D3802">
      <w:pPr>
        <w:pStyle w:val="ListParagraph"/>
        <w:spacing w:after="0" w:line="240" w:lineRule="auto"/>
        <w:ind w:left="0"/>
        <w:jc w:val="both"/>
        <w:rPr>
          <w:rFonts w:ascii="Arial Narrow" w:hAnsi="Arial Narrow"/>
          <w:sz w:val="24"/>
          <w:szCs w:val="24"/>
          <w:lang w:val="sr-Cyrl-CS"/>
        </w:rPr>
      </w:pPr>
    </w:p>
    <w:p w:rsidR="0043682B" w:rsidRDefault="0043682B" w:rsidP="0043682B">
      <w:pPr>
        <w:pStyle w:val="ListParagraph"/>
        <w:spacing w:after="0" w:line="240" w:lineRule="auto"/>
        <w:ind w:left="0"/>
        <w:jc w:val="both"/>
        <w:rPr>
          <w:rFonts w:ascii="Arial Narrow" w:hAnsi="Arial Narrow"/>
          <w:sz w:val="24"/>
          <w:szCs w:val="24"/>
          <w:lang w:val="sr-Cyrl-CS" w:eastAsia="sr-Latn-CS"/>
        </w:rPr>
      </w:pPr>
      <w:r>
        <w:rPr>
          <w:rFonts w:ascii="Arial Narrow" w:hAnsi="Arial Narrow" w:cs="Arial Narrow"/>
          <w:noProof/>
          <w:sz w:val="24"/>
          <w:szCs w:val="24"/>
          <w:lang w:val="sr-Cyrl-CS"/>
        </w:rPr>
        <w:t xml:space="preserve">Још један од </w:t>
      </w:r>
      <w:r w:rsidR="00915474">
        <w:rPr>
          <w:rFonts w:ascii="Arial Narrow" w:hAnsi="Arial Narrow" w:cs="Arial Narrow"/>
          <w:noProof/>
          <w:sz w:val="24"/>
          <w:szCs w:val="24"/>
          <w:lang w:val="sr-Cyrl-CS"/>
        </w:rPr>
        <w:t xml:space="preserve">често навођених </w:t>
      </w:r>
      <w:r>
        <w:rPr>
          <w:rFonts w:ascii="Arial Narrow" w:hAnsi="Arial Narrow" w:cs="Arial Narrow"/>
          <w:noProof/>
          <w:sz w:val="24"/>
          <w:szCs w:val="24"/>
          <w:lang w:val="sr-Cyrl-CS"/>
        </w:rPr>
        <w:t>разлога за одступање од плана</w:t>
      </w:r>
      <w:r w:rsidRPr="00D6193E">
        <w:rPr>
          <w:rFonts w:ascii="Arial Narrow" w:hAnsi="Arial Narrow" w:cs="Arial Narrow"/>
          <w:noProof/>
          <w:sz w:val="24"/>
          <w:szCs w:val="24"/>
          <w:lang w:val="sr-Cyrl-CS"/>
        </w:rPr>
        <w:t xml:space="preserve"> </w:t>
      </w:r>
      <w:r>
        <w:rPr>
          <w:rFonts w:ascii="Arial Narrow" w:hAnsi="Arial Narrow" w:cs="Arial Narrow"/>
          <w:noProof/>
          <w:sz w:val="24"/>
          <w:szCs w:val="24"/>
          <w:lang w:val="sr-Cyrl-CS"/>
        </w:rPr>
        <w:t xml:space="preserve">је </w:t>
      </w:r>
      <w:r w:rsidRPr="00F30028">
        <w:rPr>
          <w:rFonts w:ascii="Arial Narrow" w:hAnsi="Arial Narrow" w:cs="Arial Narrow"/>
          <w:b/>
          <w:noProof/>
          <w:color w:val="1F497D" w:themeColor="text2"/>
          <w:sz w:val="24"/>
          <w:szCs w:val="24"/>
          <w:lang w:val="sr-Cyrl-CS"/>
        </w:rPr>
        <w:t>дужина</w:t>
      </w:r>
      <w:r w:rsidRPr="00F30028">
        <w:rPr>
          <w:rFonts w:ascii="Arial Narrow" w:hAnsi="Arial Narrow"/>
          <w:b/>
          <w:color w:val="1F497D" w:themeColor="text2"/>
          <w:sz w:val="24"/>
          <w:szCs w:val="24"/>
          <w:lang w:val="sr-Cyrl-CS" w:eastAsia="lt-LT"/>
        </w:rPr>
        <w:t xml:space="preserve"> трајања и обухват консултација</w:t>
      </w:r>
      <w:r>
        <w:rPr>
          <w:rFonts w:ascii="Arial Narrow" w:hAnsi="Arial Narrow"/>
          <w:sz w:val="24"/>
          <w:szCs w:val="24"/>
          <w:lang w:val="sr-Cyrl-CS" w:eastAsia="lt-LT"/>
        </w:rPr>
        <w:t>:</w:t>
      </w:r>
      <w:r w:rsidRPr="00EA329C">
        <w:rPr>
          <w:rFonts w:ascii="Arial Narrow" w:hAnsi="Arial Narrow"/>
          <w:sz w:val="24"/>
          <w:szCs w:val="24"/>
          <w:lang w:val="sr-Cyrl-CS" w:eastAsia="lt-LT"/>
        </w:rPr>
        <w:t xml:space="preserve"> међуресор</w:t>
      </w:r>
      <w:r>
        <w:rPr>
          <w:rFonts w:ascii="Arial Narrow" w:hAnsi="Arial Narrow"/>
          <w:sz w:val="24"/>
          <w:szCs w:val="24"/>
          <w:lang w:val="sr-Cyrl-CS" w:eastAsia="lt-LT"/>
        </w:rPr>
        <w:t>с</w:t>
      </w:r>
      <w:r w:rsidRPr="00EA329C">
        <w:rPr>
          <w:rFonts w:ascii="Arial Narrow" w:hAnsi="Arial Narrow"/>
          <w:sz w:val="24"/>
          <w:szCs w:val="24"/>
          <w:lang w:val="sr-Cyrl-CS" w:eastAsia="lt-LT"/>
        </w:rPr>
        <w:t>ких</w:t>
      </w:r>
      <w:r>
        <w:rPr>
          <w:rFonts w:ascii="Arial Narrow" w:hAnsi="Arial Narrow"/>
          <w:sz w:val="24"/>
          <w:szCs w:val="24"/>
          <w:lang w:val="sr-Cyrl-CS" w:eastAsia="lt-LT"/>
        </w:rPr>
        <w:t xml:space="preserve"> консултација, консултација са Европском комисијом,</w:t>
      </w:r>
      <w:r w:rsidRPr="00EA329C">
        <w:rPr>
          <w:rFonts w:ascii="Arial Narrow" w:hAnsi="Arial Narrow"/>
          <w:sz w:val="24"/>
          <w:szCs w:val="24"/>
          <w:lang w:val="sr-Cyrl-CS" w:eastAsia="lt-LT"/>
        </w:rPr>
        <w:t xml:space="preserve"> али и </w:t>
      </w:r>
      <w:r>
        <w:rPr>
          <w:rFonts w:ascii="Arial Narrow" w:hAnsi="Arial Narrow"/>
          <w:sz w:val="24"/>
          <w:szCs w:val="24"/>
          <w:lang w:val="sr-Latn-CS" w:eastAsia="sr-Latn-CS"/>
        </w:rPr>
        <w:t>консултативног</w:t>
      </w:r>
      <w:r w:rsidRPr="00EA329C">
        <w:rPr>
          <w:rFonts w:ascii="Arial Narrow" w:hAnsi="Arial Narrow"/>
          <w:sz w:val="24"/>
          <w:szCs w:val="24"/>
          <w:lang w:val="sr-Latn-CS" w:eastAsia="sr-Latn-CS"/>
        </w:rPr>
        <w:t xml:space="preserve"> процес</w:t>
      </w:r>
      <w:r>
        <w:rPr>
          <w:rFonts w:ascii="Arial Narrow" w:hAnsi="Arial Narrow"/>
          <w:sz w:val="24"/>
          <w:szCs w:val="24"/>
          <w:lang w:eastAsia="sr-Latn-CS"/>
        </w:rPr>
        <w:t>а</w:t>
      </w:r>
      <w:r w:rsidRPr="00EA329C">
        <w:rPr>
          <w:rFonts w:ascii="Arial Narrow" w:hAnsi="Arial Narrow"/>
          <w:sz w:val="24"/>
          <w:szCs w:val="24"/>
          <w:lang w:val="sr-Latn-CS" w:eastAsia="sr-Latn-CS"/>
        </w:rPr>
        <w:t xml:space="preserve"> са заинтересованим странама </w:t>
      </w:r>
      <w:r>
        <w:rPr>
          <w:rFonts w:ascii="Arial Narrow" w:hAnsi="Arial Narrow"/>
          <w:sz w:val="24"/>
          <w:szCs w:val="24"/>
          <w:lang w:val="sr-Cyrl-CS" w:eastAsia="sr-Latn-CS"/>
        </w:rPr>
        <w:t xml:space="preserve">у оквиру РС: </w:t>
      </w:r>
      <w:r w:rsidRPr="00EA329C">
        <w:rPr>
          <w:rFonts w:ascii="Arial Narrow" w:hAnsi="Arial Narrow"/>
          <w:sz w:val="24"/>
          <w:szCs w:val="24"/>
          <w:lang w:val="sr-Latn-CS" w:eastAsia="sr-Latn-CS"/>
        </w:rPr>
        <w:t>пословн</w:t>
      </w:r>
      <w:r>
        <w:rPr>
          <w:rFonts w:ascii="Arial Narrow" w:hAnsi="Arial Narrow"/>
          <w:sz w:val="24"/>
          <w:szCs w:val="24"/>
          <w:lang w:val="sr-Cyrl-CS" w:eastAsia="sr-Latn-CS"/>
        </w:rPr>
        <w:t>им</w:t>
      </w:r>
      <w:r w:rsidRPr="00EA329C">
        <w:rPr>
          <w:rFonts w:ascii="Arial Narrow" w:hAnsi="Arial Narrow"/>
          <w:sz w:val="24"/>
          <w:szCs w:val="24"/>
          <w:lang w:val="sr-Latn-CS" w:eastAsia="sr-Latn-CS"/>
        </w:rPr>
        <w:t xml:space="preserve"> асоцијациј</w:t>
      </w:r>
      <w:r>
        <w:rPr>
          <w:rFonts w:ascii="Arial Narrow" w:hAnsi="Arial Narrow"/>
          <w:sz w:val="24"/>
          <w:szCs w:val="24"/>
          <w:lang w:val="sr-Cyrl-CS" w:eastAsia="sr-Latn-CS"/>
        </w:rPr>
        <w:t>ама</w:t>
      </w:r>
      <w:r w:rsidRPr="00EA329C">
        <w:rPr>
          <w:rFonts w:ascii="Arial Narrow" w:hAnsi="Arial Narrow"/>
          <w:sz w:val="24"/>
          <w:szCs w:val="24"/>
          <w:lang w:val="sr-Latn-CS" w:eastAsia="sr-Latn-CS"/>
        </w:rPr>
        <w:t xml:space="preserve">, </w:t>
      </w:r>
      <w:r>
        <w:rPr>
          <w:rFonts w:ascii="Arial Narrow" w:hAnsi="Arial Narrow"/>
          <w:sz w:val="24"/>
          <w:szCs w:val="24"/>
          <w:lang w:val="sr-Cyrl-CS" w:eastAsia="sr-Latn-CS"/>
        </w:rPr>
        <w:t>невладиним сектором</w:t>
      </w:r>
      <w:r w:rsidRPr="00EA329C">
        <w:rPr>
          <w:rFonts w:ascii="Arial Narrow" w:hAnsi="Arial Narrow"/>
          <w:sz w:val="24"/>
          <w:szCs w:val="24"/>
          <w:lang w:val="sr-Latn-CS" w:eastAsia="sr-Latn-CS"/>
        </w:rPr>
        <w:t xml:space="preserve"> и др.</w:t>
      </w:r>
      <w:r>
        <w:rPr>
          <w:rFonts w:ascii="Arial Narrow" w:hAnsi="Arial Narrow"/>
          <w:sz w:val="24"/>
          <w:szCs w:val="24"/>
          <w:lang w:val="sr-Cyrl-CS" w:eastAsia="sr-Latn-CS"/>
        </w:rPr>
        <w:t xml:space="preserve"> Овде нису само индентификоване формално прописане процедуре за јавне расправе већ </w:t>
      </w:r>
      <w:r w:rsidR="00915474">
        <w:rPr>
          <w:rFonts w:ascii="Arial Narrow" w:hAnsi="Arial Narrow"/>
          <w:sz w:val="24"/>
          <w:szCs w:val="24"/>
          <w:lang w:val="sr-Cyrl-CS" w:eastAsia="sr-Latn-CS"/>
        </w:rPr>
        <w:t xml:space="preserve">документ, </w:t>
      </w:r>
      <w:r>
        <w:rPr>
          <w:rFonts w:ascii="Arial Narrow" w:hAnsi="Arial Narrow"/>
          <w:sz w:val="24"/>
          <w:szCs w:val="24"/>
          <w:lang w:val="sr-Cyrl-CS" w:eastAsia="sr-Latn-CS"/>
        </w:rPr>
        <w:t>у процесу припреме, неретко пролази кроз неколико кругова неформалних консултација са свим заинтересованим странама, што захтева додатни утошак времена и ресурса како на координацију самог процеса, тако и на обраду самих коментара. Боље планирање самог процеса или раније започињање консултација,</w:t>
      </w:r>
      <w:r w:rsidRPr="00D6193E">
        <w:rPr>
          <w:rFonts w:ascii="Arial Narrow" w:hAnsi="Arial Narrow"/>
          <w:sz w:val="24"/>
          <w:szCs w:val="24"/>
          <w:lang w:val="sr-Cyrl-CS" w:eastAsia="sr-Latn-CS"/>
        </w:rPr>
        <w:t xml:space="preserve"> јачањ</w:t>
      </w:r>
      <w:r>
        <w:rPr>
          <w:rFonts w:ascii="Arial Narrow" w:hAnsi="Arial Narrow"/>
          <w:sz w:val="24"/>
          <w:szCs w:val="24"/>
          <w:lang w:val="sr-Cyrl-CS" w:eastAsia="sr-Latn-CS"/>
        </w:rPr>
        <w:t>е</w:t>
      </w:r>
      <w:r w:rsidRPr="00D6193E">
        <w:rPr>
          <w:rFonts w:ascii="Arial Narrow" w:hAnsi="Arial Narrow"/>
          <w:sz w:val="24"/>
          <w:szCs w:val="24"/>
          <w:lang w:val="sr-Cyrl-CS" w:eastAsia="sr-Latn-CS"/>
        </w:rPr>
        <w:t xml:space="preserve"> капацитета </w:t>
      </w:r>
      <w:r>
        <w:rPr>
          <w:rFonts w:ascii="Arial Narrow" w:hAnsi="Arial Narrow"/>
          <w:sz w:val="24"/>
          <w:szCs w:val="24"/>
          <w:lang w:val="sr-Cyrl-CS" w:eastAsia="sr-Latn-CS"/>
        </w:rPr>
        <w:t>ОДУ</w:t>
      </w:r>
      <w:r w:rsidRPr="00D6193E">
        <w:rPr>
          <w:rFonts w:ascii="Arial Narrow" w:hAnsi="Arial Narrow"/>
          <w:sz w:val="24"/>
          <w:szCs w:val="24"/>
          <w:lang w:val="sr-Cyrl-CS" w:eastAsia="sr-Latn-CS"/>
        </w:rPr>
        <w:t xml:space="preserve"> кроз обуке, јасне интерне процедуре, коришћењ</w:t>
      </w:r>
      <w:r>
        <w:rPr>
          <w:rFonts w:ascii="Arial Narrow" w:hAnsi="Arial Narrow"/>
          <w:sz w:val="24"/>
          <w:szCs w:val="24"/>
          <w:lang w:val="sr-Cyrl-CS" w:eastAsia="sr-Latn-CS"/>
        </w:rPr>
        <w:t>е</w:t>
      </w:r>
      <w:r w:rsidRPr="00D6193E">
        <w:rPr>
          <w:rFonts w:ascii="Arial Narrow" w:hAnsi="Arial Narrow"/>
          <w:sz w:val="24"/>
          <w:szCs w:val="24"/>
          <w:lang w:val="sr-Cyrl-CS" w:eastAsia="sr-Latn-CS"/>
        </w:rPr>
        <w:t xml:space="preserve"> примера добре праксе</w:t>
      </w:r>
      <w:r>
        <w:rPr>
          <w:rFonts w:ascii="Arial Narrow" w:hAnsi="Arial Narrow"/>
          <w:sz w:val="24"/>
          <w:szCs w:val="24"/>
          <w:lang w:val="sr-Cyrl-CS" w:eastAsia="sr-Latn-CS"/>
        </w:rPr>
        <w:t xml:space="preserve"> могу бити решења за наведене проблеме. </w:t>
      </w:r>
    </w:p>
    <w:p w:rsidR="0043682B" w:rsidRDefault="0043682B" w:rsidP="0043682B">
      <w:pPr>
        <w:spacing w:after="0" w:line="240" w:lineRule="auto"/>
        <w:jc w:val="both"/>
        <w:rPr>
          <w:rFonts w:ascii="Arial Narrow" w:hAnsi="Arial Narrow"/>
          <w:sz w:val="24"/>
          <w:szCs w:val="24"/>
          <w:lang w:val="sr-Cyrl-CS" w:eastAsia="sr-Latn-CS"/>
        </w:rPr>
      </w:pPr>
    </w:p>
    <w:p w:rsidR="0043682B" w:rsidRPr="00054CA1" w:rsidRDefault="0043682B" w:rsidP="0043682B">
      <w:pPr>
        <w:spacing w:after="0" w:line="240" w:lineRule="auto"/>
        <w:jc w:val="both"/>
        <w:rPr>
          <w:rFonts w:ascii="Arial Narrow" w:hAnsi="Arial Narrow"/>
          <w:sz w:val="24"/>
          <w:szCs w:val="24"/>
          <w:lang w:val="sr-Cyrl-CS" w:eastAsia="sr-Latn-CS"/>
        </w:rPr>
      </w:pPr>
      <w:r>
        <w:rPr>
          <w:rFonts w:ascii="Arial Narrow" w:hAnsi="Arial Narrow"/>
          <w:sz w:val="24"/>
          <w:szCs w:val="24"/>
          <w:lang w:val="sr-Cyrl-CS" w:eastAsia="sr-Latn-CS"/>
        </w:rPr>
        <w:t xml:space="preserve">Примери за неопходност и спровођење великих међуресорских консултација, а имајући у виду обухват њиховог деловања, су рад на закону о платама и закону о државним службеницима. Конкретно, у области плата, анализом је утврђено да је систем фрагментиран и неуједначен, </w:t>
      </w:r>
      <w:r w:rsidRPr="00FD67FC">
        <w:rPr>
          <w:rFonts w:ascii="Arial Narrow" w:hAnsi="Arial Narrow"/>
          <w:sz w:val="24"/>
          <w:szCs w:val="24"/>
          <w:lang w:val="sr-Cyrl-CS" w:eastAsia="sr-Latn-CS"/>
        </w:rPr>
        <w:t>да постоји преко 20 различитих прописа</w:t>
      </w:r>
      <w:r>
        <w:rPr>
          <w:rFonts w:ascii="Arial Narrow" w:hAnsi="Arial Narrow"/>
          <w:sz w:val="24"/>
          <w:szCs w:val="24"/>
          <w:lang w:val="sr-Cyrl-CS" w:eastAsia="sr-Latn-CS"/>
        </w:rPr>
        <w:t xml:space="preserve"> </w:t>
      </w:r>
      <w:r w:rsidRPr="00FD67FC">
        <w:rPr>
          <w:rFonts w:ascii="Arial Narrow" w:hAnsi="Arial Narrow"/>
          <w:sz w:val="24"/>
          <w:szCs w:val="24"/>
          <w:lang w:val="sr-Cyrl-CS" w:eastAsia="sr-Latn-CS"/>
        </w:rPr>
        <w:t xml:space="preserve">уз још 18 јавних агенција које посебним актима, самостално </w:t>
      </w:r>
      <w:r w:rsidRPr="00FD67FC">
        <w:rPr>
          <w:rFonts w:ascii="Arial Narrow" w:hAnsi="Arial Narrow"/>
          <w:sz w:val="24"/>
          <w:szCs w:val="24"/>
          <w:lang w:val="sr-Cyrl-CS" w:eastAsia="sr-Latn-CS"/>
        </w:rPr>
        <w:lastRenderedPageBreak/>
        <w:t>уређују своје плате; око различитих 900 коефицијената, 12 основица за обрачун и исплату плата, преко 200 различитих о</w:t>
      </w:r>
      <w:r>
        <w:rPr>
          <w:rFonts w:ascii="Arial Narrow" w:hAnsi="Arial Narrow"/>
          <w:sz w:val="24"/>
          <w:szCs w:val="24"/>
          <w:lang w:val="sr-Cyrl-CS" w:eastAsia="sr-Latn-CS"/>
        </w:rPr>
        <w:t>снова за увећање плата у јавном сектору и сл</w:t>
      </w:r>
      <w:r w:rsidRPr="00FD67FC">
        <w:rPr>
          <w:rFonts w:ascii="Arial Narrow" w:hAnsi="Arial Narrow"/>
          <w:sz w:val="24"/>
          <w:szCs w:val="24"/>
          <w:lang w:val="sr-Cyrl-CS" w:eastAsia="sr-Latn-CS"/>
        </w:rPr>
        <w:t>. Како би се уредио систем и предложило јединствено решење без нарушавања специфичности појединих ресора, било је неопходно обавити обимне и свеобух</w:t>
      </w:r>
      <w:r>
        <w:rPr>
          <w:rFonts w:ascii="Arial Narrow" w:hAnsi="Arial Narrow"/>
          <w:sz w:val="24"/>
          <w:szCs w:val="24"/>
          <w:lang w:val="sr-Cyrl-CS" w:eastAsia="sr-Latn-CS"/>
        </w:rPr>
        <w:t xml:space="preserve">ватне међуресорске консултације, тако да је само у првој половини 2015. године одржано преко </w:t>
      </w:r>
      <w:r w:rsidRPr="00FD67FC">
        <w:rPr>
          <w:rFonts w:ascii="Arial Narrow" w:hAnsi="Arial Narrow"/>
          <w:sz w:val="24"/>
          <w:szCs w:val="24"/>
          <w:lang w:val="sr-Cyrl-CS" w:eastAsia="sr-Latn-CS"/>
        </w:rPr>
        <w:t xml:space="preserve">40 </w:t>
      </w:r>
      <w:r>
        <w:rPr>
          <w:rFonts w:ascii="Arial Narrow" w:hAnsi="Arial Narrow"/>
          <w:sz w:val="24"/>
          <w:szCs w:val="24"/>
          <w:lang w:val="sr-Cyrl-CS" w:eastAsia="sr-Latn-CS"/>
        </w:rPr>
        <w:t xml:space="preserve">састанака и неколико радионица </w:t>
      </w:r>
      <w:r w:rsidRPr="00FD67FC">
        <w:rPr>
          <w:rFonts w:ascii="Arial Narrow" w:hAnsi="Arial Narrow"/>
          <w:sz w:val="24"/>
          <w:szCs w:val="24"/>
          <w:lang w:val="sr-Cyrl-CS" w:eastAsia="sr-Latn-CS"/>
        </w:rPr>
        <w:t xml:space="preserve">уз </w:t>
      </w:r>
      <w:r>
        <w:rPr>
          <w:rFonts w:ascii="Arial Narrow" w:hAnsi="Arial Narrow"/>
          <w:sz w:val="24"/>
          <w:szCs w:val="24"/>
          <w:lang w:val="sr-Cyrl-CS" w:eastAsia="sr-Latn-CS"/>
        </w:rPr>
        <w:t>додатних</w:t>
      </w:r>
      <w:r w:rsidRPr="00FD67FC">
        <w:rPr>
          <w:rFonts w:ascii="Arial Narrow" w:hAnsi="Arial Narrow"/>
          <w:sz w:val="24"/>
          <w:szCs w:val="24"/>
          <w:lang w:val="sr-Cyrl-CS" w:eastAsia="sr-Latn-CS"/>
        </w:rPr>
        <w:t xml:space="preserve"> </w:t>
      </w:r>
      <w:r w:rsidRPr="00FD67FC">
        <w:rPr>
          <w:rFonts w:ascii="Arial Narrow" w:hAnsi="Arial Narrow"/>
          <w:sz w:val="24"/>
          <w:szCs w:val="24"/>
          <w:lang w:val="sr-Latn-CS" w:eastAsia="sr-Latn-CS"/>
        </w:rPr>
        <w:t xml:space="preserve">12 састанака </w:t>
      </w:r>
      <w:r w:rsidRPr="00FD67FC">
        <w:rPr>
          <w:rFonts w:ascii="Arial Narrow" w:hAnsi="Arial Narrow"/>
          <w:sz w:val="24"/>
          <w:szCs w:val="24"/>
          <w:lang w:val="sr-Cyrl-CS" w:eastAsia="sr-Latn-CS"/>
        </w:rPr>
        <w:t>П</w:t>
      </w:r>
      <w:r w:rsidRPr="00FD67FC">
        <w:rPr>
          <w:rFonts w:ascii="Arial Narrow" w:hAnsi="Arial Narrow"/>
          <w:sz w:val="24"/>
          <w:szCs w:val="24"/>
          <w:lang w:val="sr-Latn-CS" w:eastAsia="sr-Latn-CS"/>
        </w:rPr>
        <w:t>осебне радне групе</w:t>
      </w:r>
      <w:r>
        <w:rPr>
          <w:rFonts w:ascii="Arial Narrow" w:hAnsi="Arial Narrow"/>
          <w:sz w:val="24"/>
          <w:szCs w:val="24"/>
          <w:lang w:val="sr-Cyrl-CS" w:eastAsia="sr-Latn-CS"/>
        </w:rPr>
        <w:t xml:space="preserve"> за припрему закона</w:t>
      </w:r>
      <w:r w:rsidRPr="00FD67FC">
        <w:rPr>
          <w:rFonts w:ascii="Arial Narrow" w:hAnsi="Arial Narrow"/>
          <w:sz w:val="24"/>
          <w:szCs w:val="24"/>
          <w:lang w:val="sr-Cyrl-CS" w:eastAsia="sr-Latn-CS"/>
        </w:rPr>
        <w:t xml:space="preserve">. Резултат је </w:t>
      </w:r>
      <w:r>
        <w:rPr>
          <w:rFonts w:ascii="Arial Narrow" w:hAnsi="Arial Narrow"/>
          <w:sz w:val="24"/>
          <w:szCs w:val="24"/>
          <w:lang w:val="sr-Cyrl-CS" w:eastAsia="sr-Latn-CS"/>
        </w:rPr>
        <w:t>Нацрт</w:t>
      </w:r>
      <w:r w:rsidRPr="00FD67FC">
        <w:rPr>
          <w:rFonts w:ascii="Arial Narrow" w:hAnsi="Arial Narrow"/>
          <w:sz w:val="24"/>
          <w:szCs w:val="24"/>
          <w:lang w:val="sr-Latn-CS" w:eastAsia="sr-Latn-CS"/>
        </w:rPr>
        <w:t xml:space="preserve"> закона </w:t>
      </w:r>
      <w:r>
        <w:rPr>
          <w:rFonts w:ascii="Arial Narrow" w:hAnsi="Arial Narrow"/>
          <w:sz w:val="24"/>
          <w:szCs w:val="24"/>
          <w:lang w:val="sr-Cyrl-CS" w:eastAsia="sr-Latn-CS"/>
        </w:rPr>
        <w:t>о систему плата у јавном сектору, кој</w:t>
      </w:r>
      <w:r w:rsidR="00EB42A3">
        <w:rPr>
          <w:rFonts w:ascii="Arial Narrow" w:hAnsi="Arial Narrow"/>
          <w:sz w:val="24"/>
          <w:szCs w:val="24"/>
          <w:lang w:val="sr-Cyrl-CS" w:eastAsia="sr-Latn-CS"/>
        </w:rPr>
        <w:t>и</w:t>
      </w:r>
      <w:r>
        <w:rPr>
          <w:rFonts w:ascii="Arial Narrow" w:hAnsi="Arial Narrow"/>
          <w:sz w:val="24"/>
          <w:szCs w:val="24"/>
          <w:lang w:val="sr-Cyrl-CS" w:eastAsia="sr-Latn-CS"/>
        </w:rPr>
        <w:t xml:space="preserve"> је </w:t>
      </w:r>
      <w:r w:rsidRPr="00FD67FC">
        <w:rPr>
          <w:rFonts w:ascii="Arial Narrow" w:hAnsi="Arial Narrow"/>
          <w:sz w:val="24"/>
          <w:szCs w:val="24"/>
          <w:lang w:val="sr-Cyrl-CS" w:eastAsia="sr-Latn-CS"/>
        </w:rPr>
        <w:t>пролазил</w:t>
      </w:r>
      <w:r w:rsidR="00EB42A3">
        <w:rPr>
          <w:rFonts w:ascii="Arial Narrow" w:hAnsi="Arial Narrow"/>
          <w:sz w:val="24"/>
          <w:szCs w:val="24"/>
          <w:lang w:val="sr-Cyrl-CS" w:eastAsia="sr-Latn-CS"/>
        </w:rPr>
        <w:t>о</w:t>
      </w:r>
      <w:r w:rsidRPr="00FD67FC">
        <w:rPr>
          <w:rFonts w:ascii="Arial Narrow" w:hAnsi="Arial Narrow"/>
          <w:sz w:val="24"/>
          <w:szCs w:val="24"/>
          <w:lang w:val="sr-Cyrl-CS" w:eastAsia="sr-Latn-CS"/>
        </w:rPr>
        <w:t xml:space="preserve"> </w:t>
      </w:r>
      <w:r w:rsidRPr="00054CA1">
        <w:rPr>
          <w:rFonts w:ascii="Arial Narrow" w:hAnsi="Arial Narrow"/>
          <w:sz w:val="24"/>
          <w:szCs w:val="24"/>
          <w:lang w:val="sr-Cyrl-CS" w:eastAsia="sr-Latn-CS"/>
        </w:rPr>
        <w:t>три измене текста</w:t>
      </w:r>
      <w:r>
        <w:rPr>
          <w:rFonts w:ascii="Arial Narrow" w:hAnsi="Arial Narrow"/>
          <w:sz w:val="24"/>
          <w:szCs w:val="24"/>
          <w:lang w:val="sr-Cyrl-CS" w:eastAsia="sr-Latn-CS"/>
        </w:rPr>
        <w:t xml:space="preserve"> кроз консултације у</w:t>
      </w:r>
      <w:r w:rsidRPr="00FD67FC">
        <w:rPr>
          <w:rFonts w:ascii="Arial Narrow" w:hAnsi="Arial Narrow"/>
          <w:sz w:val="24"/>
          <w:szCs w:val="24"/>
          <w:lang w:val="sr-Cyrl-CS" w:eastAsia="sr-Latn-CS"/>
        </w:rPr>
        <w:t xml:space="preserve"> </w:t>
      </w:r>
      <w:r>
        <w:rPr>
          <w:rFonts w:ascii="Arial Narrow" w:hAnsi="Arial Narrow"/>
          <w:sz w:val="24"/>
          <w:szCs w:val="24"/>
          <w:lang w:val="sr-Cyrl-CS" w:eastAsia="sr-Latn-CS"/>
        </w:rPr>
        <w:t>које</w:t>
      </w:r>
      <w:r w:rsidRPr="00FD67FC">
        <w:rPr>
          <w:rFonts w:ascii="Arial Narrow" w:hAnsi="Arial Narrow"/>
          <w:sz w:val="24"/>
          <w:szCs w:val="24"/>
          <w:lang w:val="sr-Cyrl-CS" w:eastAsia="sr-Latn-CS"/>
        </w:rPr>
        <w:t xml:space="preserve"> су били укључени представници </w:t>
      </w:r>
      <w:r w:rsidRPr="00FD67FC">
        <w:rPr>
          <w:rFonts w:ascii="Arial Narrow" w:hAnsi="Arial Narrow"/>
          <w:sz w:val="24"/>
          <w:szCs w:val="24"/>
          <w:lang w:val="sr-Latn-CS" w:eastAsia="sr-Latn-CS"/>
        </w:rPr>
        <w:t>свих ресорних мини</w:t>
      </w:r>
      <w:r>
        <w:rPr>
          <w:rFonts w:ascii="Arial Narrow" w:hAnsi="Arial Narrow"/>
          <w:sz w:val="24"/>
          <w:szCs w:val="24"/>
          <w:lang w:val="sr-Latn-CS" w:eastAsia="sr-Latn-CS"/>
        </w:rPr>
        <w:t>старстава надлежних за поједине</w:t>
      </w:r>
      <w:r w:rsidRPr="00FD67FC">
        <w:rPr>
          <w:rFonts w:ascii="Arial Narrow" w:hAnsi="Arial Narrow"/>
          <w:sz w:val="24"/>
          <w:szCs w:val="24"/>
          <w:lang w:val="sr-Latn-CS" w:eastAsia="sr-Latn-CS"/>
        </w:rPr>
        <w:t xml:space="preserve"> јавне службе (здравство, просвета, социјална заштита, култур</w:t>
      </w:r>
      <w:r>
        <w:rPr>
          <w:rFonts w:ascii="Arial Narrow" w:hAnsi="Arial Narrow"/>
          <w:sz w:val="24"/>
          <w:szCs w:val="24"/>
          <w:lang w:val="sr-Latn-CS" w:eastAsia="sr-Latn-CS"/>
        </w:rPr>
        <w:t>а, спорт, туризам), као и други</w:t>
      </w:r>
      <w:r>
        <w:rPr>
          <w:rFonts w:ascii="Arial Narrow" w:hAnsi="Arial Narrow"/>
          <w:sz w:val="24"/>
          <w:szCs w:val="24"/>
          <w:lang w:val="sr-Cyrl-CS" w:eastAsia="sr-Latn-CS"/>
        </w:rPr>
        <w:t>х</w:t>
      </w:r>
      <w:r w:rsidRPr="00FD67FC">
        <w:rPr>
          <w:rFonts w:ascii="Arial Narrow" w:hAnsi="Arial Narrow"/>
          <w:sz w:val="24"/>
          <w:szCs w:val="24"/>
          <w:lang w:val="sr-Latn-CS" w:eastAsia="sr-Latn-CS"/>
        </w:rPr>
        <w:t xml:space="preserve"> државних орган</w:t>
      </w:r>
      <w:r>
        <w:rPr>
          <w:rFonts w:ascii="Arial Narrow" w:hAnsi="Arial Narrow"/>
          <w:sz w:val="24"/>
          <w:szCs w:val="24"/>
          <w:lang w:val="sr-Cyrl-CS" w:eastAsia="sr-Latn-CS"/>
        </w:rPr>
        <w:t>а</w:t>
      </w:r>
      <w:r w:rsidRPr="00FD67FC">
        <w:rPr>
          <w:rFonts w:ascii="Arial Narrow" w:hAnsi="Arial Narrow"/>
          <w:sz w:val="24"/>
          <w:szCs w:val="24"/>
          <w:lang w:val="sr-Latn-CS" w:eastAsia="sr-Latn-CS"/>
        </w:rPr>
        <w:t>, представни</w:t>
      </w:r>
      <w:r w:rsidRPr="00FD67FC">
        <w:rPr>
          <w:rFonts w:ascii="Arial Narrow" w:hAnsi="Arial Narrow"/>
          <w:sz w:val="24"/>
          <w:szCs w:val="24"/>
          <w:lang w:val="sr-Cyrl-CS" w:eastAsia="sr-Latn-CS"/>
        </w:rPr>
        <w:t>ци</w:t>
      </w:r>
      <w:r w:rsidRPr="00FD67FC">
        <w:rPr>
          <w:rFonts w:ascii="Arial Narrow" w:hAnsi="Arial Narrow"/>
          <w:sz w:val="24"/>
          <w:szCs w:val="24"/>
          <w:lang w:val="sr-Latn-CS" w:eastAsia="sr-Latn-CS"/>
        </w:rPr>
        <w:t xml:space="preserve"> Народне скупштине РС, </w:t>
      </w:r>
      <w:r w:rsidRPr="00FD67FC">
        <w:rPr>
          <w:rFonts w:ascii="Arial Narrow" w:hAnsi="Arial Narrow"/>
          <w:sz w:val="24"/>
          <w:szCs w:val="24"/>
          <w:lang w:val="sr-Cyrl-CS" w:eastAsia="sr-Latn-CS"/>
        </w:rPr>
        <w:t>АП</w:t>
      </w:r>
      <w:r w:rsidRPr="00FD67FC">
        <w:rPr>
          <w:rFonts w:ascii="Arial Narrow" w:hAnsi="Arial Narrow"/>
          <w:sz w:val="24"/>
          <w:szCs w:val="24"/>
          <w:lang w:val="sr-Latn-CS" w:eastAsia="sr-Latn-CS"/>
        </w:rPr>
        <w:t xml:space="preserve"> Војводине, </w:t>
      </w:r>
      <w:r w:rsidRPr="00FD67FC">
        <w:rPr>
          <w:rFonts w:ascii="Arial Narrow" w:hAnsi="Arial Narrow"/>
          <w:sz w:val="24"/>
          <w:szCs w:val="24"/>
          <w:lang w:val="sr-Cyrl-CS" w:eastAsia="sr-Latn-CS"/>
        </w:rPr>
        <w:t>ЈЛС</w:t>
      </w:r>
      <w:r w:rsidRPr="00FD67FC">
        <w:rPr>
          <w:rFonts w:ascii="Arial Narrow" w:hAnsi="Arial Narrow"/>
          <w:sz w:val="24"/>
          <w:szCs w:val="24"/>
          <w:lang w:val="sr-Latn-CS" w:eastAsia="sr-Latn-CS"/>
        </w:rPr>
        <w:t>, Града Београда, орган</w:t>
      </w:r>
      <w:r>
        <w:rPr>
          <w:rFonts w:ascii="Arial Narrow" w:hAnsi="Arial Narrow"/>
          <w:sz w:val="24"/>
          <w:szCs w:val="24"/>
          <w:lang w:val="sr-Cyrl-CS" w:eastAsia="sr-Latn-CS"/>
        </w:rPr>
        <w:t>а</w:t>
      </w:r>
      <w:r w:rsidRPr="00FD67FC">
        <w:rPr>
          <w:rFonts w:ascii="Arial Narrow" w:hAnsi="Arial Narrow"/>
          <w:sz w:val="24"/>
          <w:szCs w:val="24"/>
          <w:lang w:val="sr-Latn-CS" w:eastAsia="sr-Latn-CS"/>
        </w:rPr>
        <w:t xml:space="preserve"> правосуђа, Мин</w:t>
      </w:r>
      <w:r>
        <w:rPr>
          <w:rFonts w:ascii="Arial Narrow" w:hAnsi="Arial Narrow"/>
          <w:sz w:val="24"/>
          <w:szCs w:val="24"/>
          <w:lang w:val="sr-Cyrl-CS" w:eastAsia="sr-Latn-CS"/>
        </w:rPr>
        <w:t xml:space="preserve">истарства </w:t>
      </w:r>
      <w:r w:rsidRPr="00FD67FC">
        <w:rPr>
          <w:rFonts w:ascii="Arial Narrow" w:hAnsi="Arial Narrow"/>
          <w:sz w:val="24"/>
          <w:szCs w:val="24"/>
          <w:lang w:val="sr-Latn-CS" w:eastAsia="sr-Latn-CS"/>
        </w:rPr>
        <w:t xml:space="preserve">одбране, </w:t>
      </w:r>
      <w:r>
        <w:rPr>
          <w:rFonts w:ascii="Arial Narrow" w:hAnsi="Arial Narrow"/>
          <w:sz w:val="24"/>
          <w:szCs w:val="24"/>
          <w:lang w:val="sr-Cyrl-CS" w:eastAsia="sr-Latn-CS"/>
        </w:rPr>
        <w:t>Министарства унутрашњих послова</w:t>
      </w:r>
      <w:r w:rsidRPr="00FD67FC">
        <w:rPr>
          <w:rFonts w:ascii="Arial Narrow" w:hAnsi="Arial Narrow"/>
          <w:sz w:val="24"/>
          <w:szCs w:val="24"/>
          <w:lang w:val="sr-Latn-CS" w:eastAsia="sr-Latn-CS"/>
        </w:rPr>
        <w:t xml:space="preserve">, </w:t>
      </w:r>
      <w:r>
        <w:rPr>
          <w:rFonts w:ascii="Arial Narrow" w:hAnsi="Arial Narrow"/>
          <w:sz w:val="24"/>
          <w:szCs w:val="24"/>
          <w:lang w:val="sr-Cyrl-CS" w:eastAsia="sr-Latn-CS"/>
        </w:rPr>
        <w:t>Службе за управљање кадровима</w:t>
      </w:r>
      <w:r w:rsidRPr="00FD67FC">
        <w:rPr>
          <w:rFonts w:ascii="Arial Narrow" w:hAnsi="Arial Narrow"/>
          <w:sz w:val="24"/>
          <w:szCs w:val="24"/>
          <w:lang w:val="sr-Latn-CS" w:eastAsia="sr-Latn-CS"/>
        </w:rPr>
        <w:t>, Републичког секретаријата за законодавство</w:t>
      </w:r>
      <w:r>
        <w:rPr>
          <w:rFonts w:ascii="Arial Narrow" w:hAnsi="Arial Narrow"/>
          <w:sz w:val="24"/>
          <w:szCs w:val="24"/>
          <w:lang w:val="sr-Cyrl-CS" w:eastAsia="sr-Latn-CS"/>
        </w:rPr>
        <w:t>.</w:t>
      </w:r>
      <w:r w:rsidRPr="00FD67FC">
        <w:rPr>
          <w:rFonts w:ascii="Arial Narrow" w:hAnsi="Arial Narrow"/>
          <w:sz w:val="24"/>
          <w:szCs w:val="24"/>
          <w:lang w:val="sr-Latn-CS" w:eastAsia="sr-Latn-CS"/>
        </w:rPr>
        <w:t xml:space="preserve"> </w:t>
      </w:r>
      <w:r>
        <w:rPr>
          <w:rFonts w:ascii="Arial Narrow" w:hAnsi="Arial Narrow"/>
          <w:sz w:val="24"/>
          <w:szCs w:val="24"/>
          <w:lang w:val="sr-Cyrl-CS" w:eastAsia="sr-Latn-CS"/>
        </w:rPr>
        <w:t>Након тога је спроведена јавна расправа, у октобру 2015. године, и Нацрт је претрпео још три измене текста.</w:t>
      </w:r>
    </w:p>
    <w:p w:rsidR="0043682B" w:rsidRDefault="0043682B" w:rsidP="0043682B">
      <w:pPr>
        <w:pStyle w:val="ListParagraph"/>
        <w:spacing w:after="0" w:line="240" w:lineRule="auto"/>
        <w:ind w:left="0"/>
        <w:jc w:val="both"/>
        <w:rPr>
          <w:rFonts w:ascii="Arial Narrow" w:hAnsi="Arial Narrow"/>
          <w:sz w:val="24"/>
          <w:szCs w:val="24"/>
          <w:lang w:val="sr-Cyrl-CS"/>
        </w:rPr>
      </w:pPr>
    </w:p>
    <w:p w:rsidR="0043682B" w:rsidRDefault="0043682B" w:rsidP="0043682B">
      <w:pPr>
        <w:pStyle w:val="ListParagraph"/>
        <w:spacing w:after="0" w:line="240" w:lineRule="auto"/>
        <w:ind w:left="0"/>
        <w:jc w:val="both"/>
        <w:rPr>
          <w:rFonts w:ascii="Arial Narrow" w:hAnsi="Arial Narrow"/>
          <w:sz w:val="24"/>
          <w:szCs w:val="24"/>
          <w:lang w:val="sr-Cyrl-CS" w:eastAsia="sr-Latn-CS"/>
        </w:rPr>
      </w:pPr>
      <w:r>
        <w:rPr>
          <w:rFonts w:ascii="Arial Narrow" w:hAnsi="Arial Narrow"/>
          <w:sz w:val="24"/>
          <w:szCs w:val="24"/>
          <w:lang w:val="sr-Cyrl-CS"/>
        </w:rPr>
        <w:t>Сличан пример је и рад на изменама Закона о државним службеницима. Н</w:t>
      </w:r>
      <w:r w:rsidRPr="00D6193E">
        <w:rPr>
          <w:rFonts w:ascii="Arial Narrow" w:hAnsi="Arial Narrow"/>
          <w:sz w:val="24"/>
          <w:szCs w:val="24"/>
          <w:lang w:val="sr-Cyrl-CS"/>
        </w:rPr>
        <w:t>едостаци у систему регрутовања (запошљавања), оцењивања,</w:t>
      </w:r>
      <w:r>
        <w:rPr>
          <w:rFonts w:ascii="Arial Narrow" w:hAnsi="Arial Narrow"/>
          <w:sz w:val="24"/>
          <w:szCs w:val="24"/>
          <w:lang w:val="sr-Cyrl-CS"/>
        </w:rPr>
        <w:t xml:space="preserve"> </w:t>
      </w:r>
      <w:r w:rsidRPr="00D6193E">
        <w:rPr>
          <w:rFonts w:ascii="Arial Narrow" w:hAnsi="Arial Narrow"/>
          <w:sz w:val="24"/>
          <w:szCs w:val="24"/>
          <w:lang w:val="sr-Cyrl-CS"/>
        </w:rPr>
        <w:t>вредновања, напредовања и одговорности лица која се радно ангажују</w:t>
      </w:r>
      <w:r>
        <w:rPr>
          <w:rFonts w:ascii="Arial Narrow" w:hAnsi="Arial Narrow"/>
          <w:sz w:val="24"/>
          <w:szCs w:val="24"/>
          <w:lang w:val="sr-Cyrl-CS"/>
        </w:rPr>
        <w:t xml:space="preserve">, захтевају свеобухватне </w:t>
      </w:r>
      <w:r>
        <w:rPr>
          <w:rFonts w:ascii="Arial Narrow" w:hAnsi="Arial Narrow"/>
          <w:sz w:val="24"/>
          <w:szCs w:val="24"/>
          <w:lang w:val="sr-Cyrl-CS" w:eastAsia="sr-Latn-CS"/>
        </w:rPr>
        <w:t xml:space="preserve">упоредно-правне анализе </w:t>
      </w:r>
      <w:r w:rsidRPr="00D6193E">
        <w:rPr>
          <w:rFonts w:ascii="Arial Narrow" w:hAnsi="Arial Narrow"/>
          <w:sz w:val="24"/>
          <w:szCs w:val="24"/>
          <w:lang w:val="sr-Cyrl-CS"/>
        </w:rPr>
        <w:t>и анализ</w:t>
      </w:r>
      <w:r>
        <w:rPr>
          <w:rFonts w:ascii="Arial Narrow" w:hAnsi="Arial Narrow"/>
          <w:sz w:val="24"/>
          <w:szCs w:val="24"/>
          <w:lang w:val="sr-Cyrl-CS"/>
        </w:rPr>
        <w:t>е</w:t>
      </w:r>
      <w:r w:rsidRPr="00D6193E">
        <w:rPr>
          <w:rFonts w:ascii="Arial Narrow" w:hAnsi="Arial Narrow"/>
          <w:sz w:val="24"/>
          <w:szCs w:val="24"/>
          <w:lang w:val="sr-Cyrl-CS"/>
        </w:rPr>
        <w:t xml:space="preserve"> постојећег стања нормативне уређености и имплементације одређених института који се примењују у службеничком систему</w:t>
      </w:r>
      <w:r>
        <w:rPr>
          <w:rFonts w:ascii="Arial Narrow" w:hAnsi="Arial Narrow"/>
          <w:sz w:val="24"/>
          <w:szCs w:val="24"/>
          <w:lang w:val="sr-Cyrl-CS"/>
        </w:rPr>
        <w:t>.</w:t>
      </w:r>
      <w:r w:rsidRPr="00D6193E">
        <w:rPr>
          <w:rFonts w:ascii="Arial Narrow" w:hAnsi="Arial Narrow"/>
          <w:color w:val="FF0000"/>
          <w:sz w:val="24"/>
          <w:szCs w:val="24"/>
          <w:lang w:val="sr-Cyrl-CS"/>
        </w:rPr>
        <w:t xml:space="preserve"> </w:t>
      </w:r>
      <w:r w:rsidRPr="00D6193E">
        <w:rPr>
          <w:rFonts w:ascii="Arial Narrow" w:hAnsi="Arial Narrow"/>
          <w:sz w:val="24"/>
          <w:szCs w:val="24"/>
          <w:lang w:val="sr-Cyrl-CS"/>
        </w:rPr>
        <w:t xml:space="preserve">Такође, шире хоризонталне консултације са свим државним органима на чије запослене се примењује Закон о државним службеницима, неопходан је део процеса у циљу </w:t>
      </w:r>
      <w:r>
        <w:rPr>
          <w:rFonts w:ascii="Arial Narrow" w:hAnsi="Arial Narrow"/>
          <w:sz w:val="24"/>
          <w:szCs w:val="24"/>
          <w:lang w:val="sr-Cyrl-CS"/>
        </w:rPr>
        <w:t xml:space="preserve">припреме измена </w:t>
      </w:r>
      <w:r>
        <w:rPr>
          <w:rFonts w:ascii="Arial Narrow" w:hAnsi="Arial Narrow"/>
          <w:sz w:val="24"/>
          <w:szCs w:val="24"/>
          <w:lang w:val="sr-Cyrl-CS" w:eastAsia="sr-Latn-CS"/>
        </w:rPr>
        <w:t>нормативног оквира и касније његове успешне имплементације</w:t>
      </w:r>
      <w:r w:rsidRPr="00F41768">
        <w:rPr>
          <w:rFonts w:ascii="Arial Narrow" w:hAnsi="Arial Narrow"/>
          <w:sz w:val="24"/>
          <w:szCs w:val="24"/>
          <w:lang w:val="sr-Cyrl-CS" w:eastAsia="sr-Latn-CS"/>
        </w:rPr>
        <w:t>.</w:t>
      </w:r>
      <w:r w:rsidR="00EB42A3">
        <w:rPr>
          <w:rFonts w:ascii="Arial Narrow" w:hAnsi="Arial Narrow"/>
          <w:sz w:val="24"/>
          <w:szCs w:val="24"/>
          <w:lang w:val="sr-Cyrl-CS" w:eastAsia="sr-Latn-CS"/>
        </w:rPr>
        <w:t xml:space="preserve"> </w:t>
      </w:r>
      <w:r>
        <w:rPr>
          <w:rFonts w:ascii="Arial Narrow" w:hAnsi="Arial Narrow"/>
          <w:sz w:val="24"/>
          <w:szCs w:val="24"/>
          <w:lang w:val="sr-Cyrl-CS"/>
        </w:rPr>
        <w:t>Треба додати да многе акт</w:t>
      </w:r>
      <w:r w:rsidRPr="00C66B47">
        <w:rPr>
          <w:rFonts w:ascii="Arial Narrow" w:hAnsi="Arial Narrow"/>
          <w:sz w:val="24"/>
          <w:szCs w:val="24"/>
          <w:lang w:val="sr-Cyrl-CS"/>
        </w:rPr>
        <w:t>ивности у АП РЈУ које се односе на уређивање</w:t>
      </w:r>
      <w:r w:rsidR="00EB42A3">
        <w:rPr>
          <w:rFonts w:ascii="Arial Narrow" w:hAnsi="Arial Narrow"/>
          <w:sz w:val="24"/>
          <w:szCs w:val="24"/>
          <w:lang w:val="sr-Cyrl-CS"/>
        </w:rPr>
        <w:t xml:space="preserve"> области стручног усавршавања, </w:t>
      </w:r>
      <w:r w:rsidRPr="00C66B47">
        <w:rPr>
          <w:rFonts w:ascii="Arial Narrow" w:hAnsi="Arial Narrow"/>
          <w:sz w:val="24"/>
          <w:szCs w:val="24"/>
          <w:lang w:val="sr-Cyrl-CS"/>
        </w:rPr>
        <w:t xml:space="preserve">захтевају претходну измену Закона о државним службеницима, али и један јединствен приступ како у изменама, тако и у примени донетих законских решења, заједно са решењима које се односе на област </w:t>
      </w:r>
      <w:r w:rsidRPr="00D6193E">
        <w:rPr>
          <w:rFonts w:ascii="Arial Narrow" w:hAnsi="Arial Narrow"/>
          <w:sz w:val="24"/>
          <w:szCs w:val="24"/>
          <w:lang w:val="sr-Cyrl-CS"/>
        </w:rPr>
        <w:t>регрутовања (запошљавања), оцењивања,</w:t>
      </w:r>
      <w:r w:rsidRPr="00C66B47">
        <w:rPr>
          <w:rFonts w:ascii="Arial Narrow" w:hAnsi="Arial Narrow"/>
          <w:sz w:val="24"/>
          <w:szCs w:val="24"/>
          <w:lang w:val="sr-Cyrl-CS"/>
        </w:rPr>
        <w:t xml:space="preserve"> </w:t>
      </w:r>
      <w:r w:rsidRPr="00D6193E">
        <w:rPr>
          <w:rFonts w:ascii="Arial Narrow" w:hAnsi="Arial Narrow"/>
          <w:sz w:val="24"/>
          <w:szCs w:val="24"/>
          <w:lang w:val="sr-Cyrl-CS"/>
        </w:rPr>
        <w:t>вредновања</w:t>
      </w:r>
      <w:r w:rsidRPr="00C66B47">
        <w:rPr>
          <w:rFonts w:ascii="Arial Narrow" w:hAnsi="Arial Narrow"/>
          <w:sz w:val="24"/>
          <w:szCs w:val="24"/>
          <w:lang w:val="sr-Cyrl-CS"/>
        </w:rPr>
        <w:t xml:space="preserve"> и </w:t>
      </w:r>
      <w:r w:rsidRPr="00D6193E">
        <w:rPr>
          <w:rFonts w:ascii="Arial Narrow" w:hAnsi="Arial Narrow"/>
          <w:sz w:val="24"/>
          <w:szCs w:val="24"/>
          <w:lang w:val="sr-Cyrl-CS"/>
        </w:rPr>
        <w:t>напредовања лица која се радно ангажују</w:t>
      </w:r>
      <w:r w:rsidRPr="00C66B47">
        <w:rPr>
          <w:rFonts w:ascii="Arial Narrow" w:hAnsi="Arial Narrow"/>
          <w:sz w:val="24"/>
          <w:szCs w:val="24"/>
          <w:lang w:val="sr-Cyrl-CS"/>
        </w:rPr>
        <w:t>.</w:t>
      </w:r>
    </w:p>
    <w:p w:rsidR="0043682B" w:rsidRPr="00F41768" w:rsidRDefault="0043682B" w:rsidP="0043682B">
      <w:pPr>
        <w:pStyle w:val="ListParagraph"/>
        <w:spacing w:after="0" w:line="240" w:lineRule="auto"/>
        <w:ind w:left="0"/>
        <w:jc w:val="both"/>
        <w:rPr>
          <w:rFonts w:ascii="Arial Narrow" w:hAnsi="Arial Narrow"/>
          <w:sz w:val="24"/>
          <w:szCs w:val="24"/>
          <w:lang w:val="sr-Cyrl-CS" w:eastAsia="sr-Latn-CS"/>
        </w:rPr>
      </w:pPr>
    </w:p>
    <w:p w:rsidR="0043682B" w:rsidRDefault="0043682B" w:rsidP="0043682B">
      <w:pPr>
        <w:pStyle w:val="ListParagraph"/>
        <w:spacing w:after="0" w:line="240" w:lineRule="auto"/>
        <w:ind w:left="0"/>
        <w:jc w:val="both"/>
        <w:rPr>
          <w:rFonts w:ascii="Arial Narrow" w:hAnsi="Arial Narrow"/>
          <w:sz w:val="24"/>
          <w:szCs w:val="24"/>
          <w:lang w:val="sr-Cyrl-CS"/>
        </w:rPr>
      </w:pPr>
      <w:r>
        <w:rPr>
          <w:rFonts w:ascii="Arial Narrow" w:hAnsi="Arial Narrow"/>
          <w:sz w:val="24"/>
          <w:szCs w:val="24"/>
          <w:lang w:val="sr-Cyrl-CS" w:eastAsia="sr-Latn-CS"/>
        </w:rPr>
        <w:t xml:space="preserve">Поред консултација, код неких активности је у току реализације, услед </w:t>
      </w:r>
      <w:r w:rsidRPr="001918F1">
        <w:rPr>
          <w:rFonts w:ascii="Arial Narrow" w:hAnsi="Arial Narrow"/>
          <w:b/>
          <w:color w:val="1F497D" w:themeColor="text2"/>
          <w:sz w:val="24"/>
          <w:szCs w:val="24"/>
          <w:lang w:val="sr-Cyrl-CS" w:eastAsia="sr-Latn-CS"/>
        </w:rPr>
        <w:t>недостатка капацитета</w:t>
      </w:r>
      <w:r>
        <w:rPr>
          <w:rFonts w:ascii="Arial Narrow" w:hAnsi="Arial Narrow"/>
          <w:sz w:val="24"/>
          <w:szCs w:val="24"/>
          <w:lang w:val="sr-Cyrl-CS" w:eastAsia="sr-Latn-CS"/>
        </w:rPr>
        <w:t xml:space="preserve">, дошло до </w:t>
      </w:r>
      <w:r w:rsidRPr="00F30028">
        <w:rPr>
          <w:rFonts w:ascii="Arial Narrow" w:hAnsi="Arial Narrow"/>
          <w:b/>
          <w:color w:val="1F497D" w:themeColor="text2"/>
          <w:sz w:val="24"/>
          <w:szCs w:val="24"/>
          <w:lang w:val="sr-Cyrl-CS" w:eastAsia="sr-Latn-CS"/>
        </w:rPr>
        <w:t>реприоритизације активности или спајања активности</w:t>
      </w:r>
      <w:r>
        <w:rPr>
          <w:rFonts w:ascii="Arial Narrow" w:hAnsi="Arial Narrow"/>
          <w:sz w:val="24"/>
          <w:szCs w:val="24"/>
          <w:lang w:val="sr-Cyrl-CS" w:eastAsia="sr-Latn-CS"/>
        </w:rPr>
        <w:t xml:space="preserve">. Бољи процес планирања јавних политика и дефинисања приоритета на основу претходних анализа је такође мера којом се може премостити конкретан изазов. </w:t>
      </w:r>
      <w:r w:rsidRPr="00E92661">
        <w:rPr>
          <w:rFonts w:ascii="Arial Narrow" w:hAnsi="Arial Narrow"/>
          <w:sz w:val="24"/>
          <w:szCs w:val="24"/>
          <w:lang w:val="sr-Cyrl-CS" w:eastAsia="sr-Latn-CS"/>
        </w:rPr>
        <w:t xml:space="preserve">И поред тога, увек постоји могућност појављивања активности које настају у међувремену, нису планиране и постају приоритети, али захтевају прерасподелу постојећих капацитета у датом тренутку. Пример наведеног за протекли период је приоритет доношења Закона о </w:t>
      </w:r>
      <w:r w:rsidRPr="00D6193E">
        <w:rPr>
          <w:rFonts w:ascii="Arial Narrow" w:hAnsi="Arial Narrow"/>
          <w:bCs/>
          <w:color w:val="000000"/>
          <w:sz w:val="24"/>
          <w:szCs w:val="24"/>
          <w:lang w:val="sr-Cyrl-CS"/>
        </w:rPr>
        <w:t>начину одређивања максималног броја запослених у јавном сектору</w:t>
      </w:r>
      <w:r w:rsidRPr="00E92661">
        <w:rPr>
          <w:rFonts w:ascii="Arial Narrow" w:hAnsi="Arial Narrow"/>
          <w:sz w:val="24"/>
          <w:szCs w:val="24"/>
          <w:lang w:val="sr-Cyrl-CS" w:eastAsia="sr-Latn-CS"/>
        </w:rPr>
        <w:t xml:space="preserve">, настао као последица фискалне консолидације. Иако као активност није била предвиђена Акционим планом за РЈУ, у </w:t>
      </w:r>
      <w:r w:rsidRPr="00E92661">
        <w:rPr>
          <w:rFonts w:ascii="Arial Narrow" w:hAnsi="Arial Narrow"/>
          <w:color w:val="000000"/>
          <w:sz w:val="24"/>
          <w:szCs w:val="24"/>
          <w:lang w:val="sr-Cyrl-CS"/>
        </w:rPr>
        <w:t xml:space="preserve">пракси је овај процес условио ангажовање и прераспоређивање постојећих капацитета за израду наведеног закона и </w:t>
      </w:r>
      <w:r w:rsidRPr="00E92661">
        <w:rPr>
          <w:rFonts w:ascii="Arial Narrow" w:hAnsi="Arial Narrow"/>
          <w:sz w:val="24"/>
          <w:szCs w:val="24"/>
          <w:lang w:val="sr-Cyrl-CS"/>
        </w:rPr>
        <w:t xml:space="preserve">Програма оптимизације јавне управе како би се постигле циљане уштеде. </w:t>
      </w:r>
    </w:p>
    <w:p w:rsidR="0043682B" w:rsidRDefault="0043682B" w:rsidP="001D3802">
      <w:pPr>
        <w:pStyle w:val="ListParagraph"/>
        <w:spacing w:after="0" w:line="240" w:lineRule="auto"/>
        <w:ind w:left="0"/>
        <w:jc w:val="both"/>
        <w:rPr>
          <w:rFonts w:ascii="Arial Narrow" w:hAnsi="Arial Narrow"/>
          <w:color w:val="000000"/>
          <w:sz w:val="24"/>
          <w:szCs w:val="24"/>
          <w:lang w:val="sr-Cyrl-CS"/>
        </w:rPr>
      </w:pPr>
    </w:p>
    <w:p w:rsidR="001D3802" w:rsidRDefault="001D3802" w:rsidP="001D3802">
      <w:pPr>
        <w:spacing w:line="240" w:lineRule="auto"/>
        <w:jc w:val="both"/>
        <w:rPr>
          <w:rFonts w:ascii="Arial Narrow" w:hAnsi="Arial Narrow"/>
          <w:color w:val="000000"/>
          <w:sz w:val="24"/>
          <w:szCs w:val="24"/>
          <w:lang w:val="sr-Cyrl-CS"/>
        </w:rPr>
      </w:pPr>
      <w:r>
        <w:rPr>
          <w:rFonts w:ascii="Arial Narrow" w:hAnsi="Arial Narrow" w:cs="Arial Narrow"/>
          <w:bCs/>
          <w:sz w:val="24"/>
          <w:szCs w:val="24"/>
          <w:lang w:val="sr-Cyrl-CS"/>
        </w:rPr>
        <w:t xml:space="preserve">Пример добре праксе координације органа уз коришћење сопствених капацитета управе и постављање мањих циљева јесте пројекат </w:t>
      </w:r>
      <w:r w:rsidRPr="00B579B8">
        <w:rPr>
          <w:rFonts w:ascii="Arial Narrow" w:hAnsi="Arial Narrow"/>
          <w:i/>
          <w:iCs/>
          <w:color w:val="000000"/>
          <w:sz w:val="24"/>
          <w:szCs w:val="24"/>
          <w:lang w:val="sr-Cyrl-CS"/>
        </w:rPr>
        <w:t>"</w:t>
      </w:r>
      <w:r w:rsidRPr="007C1BC4">
        <w:rPr>
          <w:rFonts w:ascii="Arial Narrow" w:hAnsi="Arial Narrow"/>
          <w:i/>
          <w:iCs/>
          <w:color w:val="000000"/>
          <w:sz w:val="24"/>
          <w:szCs w:val="24"/>
          <w:lang w:val="sr-Cyrl-CS"/>
        </w:rPr>
        <w:t>Бебо</w:t>
      </w:r>
      <w:r w:rsidRPr="00B579B8">
        <w:rPr>
          <w:rFonts w:ascii="Arial Narrow" w:hAnsi="Arial Narrow"/>
          <w:i/>
          <w:iCs/>
          <w:color w:val="000000"/>
          <w:sz w:val="24"/>
          <w:szCs w:val="24"/>
          <w:lang w:val="sr-Cyrl-CS"/>
        </w:rPr>
        <w:t xml:space="preserve">, </w:t>
      </w:r>
      <w:r w:rsidRPr="007C1BC4">
        <w:rPr>
          <w:rFonts w:ascii="Arial Narrow" w:hAnsi="Arial Narrow"/>
          <w:i/>
          <w:iCs/>
          <w:color w:val="000000"/>
          <w:sz w:val="24"/>
          <w:szCs w:val="24"/>
          <w:lang w:val="sr-Cyrl-CS"/>
        </w:rPr>
        <w:t>добродошла</w:t>
      </w:r>
      <w:r w:rsidRPr="00B579B8">
        <w:rPr>
          <w:rFonts w:ascii="Arial Narrow" w:hAnsi="Arial Narrow"/>
          <w:i/>
          <w:iCs/>
          <w:color w:val="000000"/>
          <w:sz w:val="24"/>
          <w:szCs w:val="24"/>
          <w:lang w:val="sr-Cyrl-CS"/>
        </w:rPr>
        <w:t xml:space="preserve"> </w:t>
      </w:r>
      <w:r w:rsidRPr="007C1BC4">
        <w:rPr>
          <w:rFonts w:ascii="Arial Narrow" w:hAnsi="Arial Narrow"/>
          <w:i/>
          <w:iCs/>
          <w:color w:val="000000"/>
          <w:sz w:val="24"/>
          <w:szCs w:val="24"/>
          <w:lang w:val="sr-Cyrl-CS"/>
        </w:rPr>
        <w:t>на</w:t>
      </w:r>
      <w:r w:rsidRPr="00B579B8">
        <w:rPr>
          <w:rFonts w:ascii="Arial Narrow" w:hAnsi="Arial Narrow"/>
          <w:i/>
          <w:iCs/>
          <w:color w:val="000000"/>
          <w:sz w:val="24"/>
          <w:szCs w:val="24"/>
          <w:lang w:val="sr-Cyrl-CS"/>
        </w:rPr>
        <w:t xml:space="preserve"> </w:t>
      </w:r>
      <w:r w:rsidRPr="007C1BC4">
        <w:rPr>
          <w:rFonts w:ascii="Arial Narrow" w:hAnsi="Arial Narrow"/>
          <w:i/>
          <w:iCs/>
          <w:color w:val="000000"/>
          <w:sz w:val="24"/>
          <w:szCs w:val="24"/>
          <w:lang w:val="sr-Cyrl-CS"/>
        </w:rPr>
        <w:t>свет</w:t>
      </w:r>
      <w:r w:rsidRPr="00B579B8">
        <w:rPr>
          <w:rFonts w:ascii="Arial Narrow" w:hAnsi="Arial Narrow"/>
          <w:i/>
          <w:iCs/>
          <w:color w:val="000000"/>
          <w:sz w:val="24"/>
          <w:szCs w:val="24"/>
          <w:lang w:val="sr-Cyrl-CS"/>
        </w:rPr>
        <w:t>"</w:t>
      </w:r>
      <w:r>
        <w:rPr>
          <w:rFonts w:ascii="Arial Narrow" w:hAnsi="Arial Narrow"/>
          <w:iCs/>
          <w:color w:val="000000"/>
          <w:sz w:val="24"/>
          <w:szCs w:val="24"/>
          <w:lang w:val="sr-Cyrl-CS"/>
        </w:rPr>
        <w:t xml:space="preserve"> у оквиру Четвртог циља АП РЈУ</w:t>
      </w:r>
      <w:r>
        <w:rPr>
          <w:rFonts w:ascii="Arial Narrow" w:hAnsi="Arial Narrow" w:cs="Arial Narrow"/>
          <w:bCs/>
          <w:sz w:val="24"/>
          <w:szCs w:val="24"/>
          <w:lang w:val="sr-Cyrl-CS"/>
        </w:rPr>
        <w:t xml:space="preserve"> (Мера 4.4: </w:t>
      </w:r>
      <w:r w:rsidRPr="00F76279">
        <w:rPr>
          <w:rFonts w:ascii="Arial Narrow" w:hAnsi="Arial Narrow" w:cs="Arial Narrow"/>
          <w:bCs/>
          <w:i/>
          <w:sz w:val="24"/>
          <w:szCs w:val="24"/>
          <w:lang w:val="sr-Cyrl-CS"/>
        </w:rPr>
        <w:t>Увођење и промоција механизама којима се обезбеђује квалитет јавних услуга</w:t>
      </w:r>
      <w:r>
        <w:rPr>
          <w:rFonts w:ascii="Arial Narrow" w:hAnsi="Arial Narrow"/>
          <w:bCs/>
          <w:sz w:val="24"/>
          <w:szCs w:val="24"/>
          <w:lang w:val="sr-Cyrl-CS"/>
        </w:rPr>
        <w:t>)</w:t>
      </w:r>
      <w:r>
        <w:rPr>
          <w:rFonts w:ascii="Arial Narrow" w:hAnsi="Arial Narrow"/>
          <w:i/>
          <w:iCs/>
          <w:color w:val="000000"/>
          <w:sz w:val="24"/>
          <w:szCs w:val="24"/>
          <w:lang w:val="sr-Cyrl-CS"/>
        </w:rPr>
        <w:t xml:space="preserve">, </w:t>
      </w:r>
      <w:r>
        <w:rPr>
          <w:rFonts w:ascii="Arial Narrow" w:hAnsi="Arial Narrow"/>
          <w:iCs/>
          <w:color w:val="000000"/>
          <w:sz w:val="24"/>
          <w:szCs w:val="24"/>
          <w:lang w:val="sr-Cyrl-CS"/>
        </w:rPr>
        <w:t xml:space="preserve">кроз стварање јединственог </w:t>
      </w:r>
      <w:r w:rsidRPr="00F76279">
        <w:rPr>
          <w:rFonts w:ascii="Arial Narrow" w:hAnsi="Arial Narrow"/>
          <w:i/>
          <w:iCs/>
          <w:color w:val="000000"/>
          <w:sz w:val="24"/>
          <w:szCs w:val="24"/>
        </w:rPr>
        <w:t>one</w:t>
      </w:r>
      <w:r w:rsidRPr="00B579B8">
        <w:rPr>
          <w:rFonts w:ascii="Arial Narrow" w:hAnsi="Arial Narrow"/>
          <w:i/>
          <w:iCs/>
          <w:color w:val="000000"/>
          <w:sz w:val="24"/>
          <w:szCs w:val="24"/>
          <w:lang w:val="sr-Cyrl-CS"/>
        </w:rPr>
        <w:t xml:space="preserve"> </w:t>
      </w:r>
      <w:r w:rsidRPr="00F76279">
        <w:rPr>
          <w:rFonts w:ascii="Arial Narrow" w:hAnsi="Arial Narrow"/>
          <w:i/>
          <w:iCs/>
          <w:color w:val="000000"/>
          <w:sz w:val="24"/>
          <w:szCs w:val="24"/>
        </w:rPr>
        <w:t>stop</w:t>
      </w:r>
      <w:r w:rsidRPr="00B579B8">
        <w:rPr>
          <w:rFonts w:ascii="Arial Narrow" w:hAnsi="Arial Narrow"/>
          <w:i/>
          <w:iCs/>
          <w:color w:val="000000"/>
          <w:sz w:val="24"/>
          <w:szCs w:val="24"/>
          <w:lang w:val="sr-Cyrl-CS"/>
        </w:rPr>
        <w:t xml:space="preserve"> </w:t>
      </w:r>
      <w:r w:rsidRPr="00F76279">
        <w:rPr>
          <w:rFonts w:ascii="Arial Narrow" w:hAnsi="Arial Narrow"/>
          <w:i/>
          <w:iCs/>
          <w:color w:val="000000"/>
          <w:sz w:val="24"/>
          <w:szCs w:val="24"/>
        </w:rPr>
        <w:t>shop</w:t>
      </w:r>
      <w:r w:rsidRPr="00B579B8">
        <w:rPr>
          <w:rFonts w:ascii="Arial Narrow" w:hAnsi="Arial Narrow"/>
          <w:iCs/>
          <w:color w:val="000000"/>
          <w:sz w:val="24"/>
          <w:szCs w:val="24"/>
          <w:lang w:val="sr-Cyrl-CS"/>
        </w:rPr>
        <w:t xml:space="preserve"> </w:t>
      </w:r>
      <w:r>
        <w:rPr>
          <w:rFonts w:ascii="Arial Narrow" w:hAnsi="Arial Narrow"/>
          <w:iCs/>
          <w:color w:val="000000"/>
          <w:sz w:val="24"/>
          <w:szCs w:val="24"/>
          <w:lang w:val="sr-Cyrl-CS"/>
        </w:rPr>
        <w:t>(тзв. јединственог шалтера) за пријаву и достављање три документа</w:t>
      </w:r>
      <w:r w:rsidR="00E22885">
        <w:rPr>
          <w:rFonts w:ascii="Arial Narrow" w:hAnsi="Arial Narrow"/>
          <w:iCs/>
          <w:color w:val="000000"/>
          <w:sz w:val="24"/>
          <w:szCs w:val="24"/>
          <w:lang w:val="sr-Cyrl-CS"/>
        </w:rPr>
        <w:t xml:space="preserve"> за пријаву новорођеног детета. </w:t>
      </w:r>
      <w:r>
        <w:rPr>
          <w:rFonts w:ascii="Arial Narrow" w:hAnsi="Arial Narrow"/>
          <w:iCs/>
          <w:color w:val="000000"/>
          <w:sz w:val="24"/>
          <w:szCs w:val="24"/>
          <w:lang w:val="sr-Cyrl-CS"/>
        </w:rPr>
        <w:t xml:space="preserve">Пројекат је захтевао координацију </w:t>
      </w:r>
      <w:r w:rsidRPr="007C1BC4">
        <w:rPr>
          <w:rFonts w:ascii="Arial Narrow" w:hAnsi="Arial Narrow"/>
          <w:color w:val="000000"/>
          <w:sz w:val="24"/>
          <w:szCs w:val="24"/>
          <w:lang w:val="sr-Cyrl-CS"/>
        </w:rPr>
        <w:t>великог броја институција (МДУЛС, МУП, Фонд</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за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здравствено</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 xml:space="preserve">осигурање, </w:t>
      </w:r>
      <w:r>
        <w:rPr>
          <w:rFonts w:ascii="Arial Narrow" w:hAnsi="Arial Narrow"/>
          <w:color w:val="000000"/>
          <w:sz w:val="24"/>
          <w:szCs w:val="24"/>
          <w:lang w:val="sr-Cyrl-CS"/>
        </w:rPr>
        <w:t>Министарства за рад, запошљавање, борачка и социјална питања</w:t>
      </w:r>
      <w:r w:rsidRPr="007C1BC4">
        <w:rPr>
          <w:rFonts w:ascii="Arial Narrow" w:hAnsi="Arial Narrow"/>
          <w:color w:val="000000"/>
          <w:sz w:val="24"/>
          <w:szCs w:val="24"/>
          <w:lang w:val="sr-Cyrl-CS"/>
        </w:rPr>
        <w:t>)</w:t>
      </w:r>
      <w:r>
        <w:rPr>
          <w:rFonts w:ascii="Arial Narrow" w:hAnsi="Arial Narrow"/>
          <w:color w:val="000000"/>
          <w:sz w:val="24"/>
          <w:szCs w:val="24"/>
          <w:lang w:val="sr-Cyrl-CS"/>
        </w:rPr>
        <w:t xml:space="preserve">, а резултат рада у 2015. години је завршетак прве фазе која у првом кварталу 2016. године треба да обезбеди да на једном месту, </w:t>
      </w:r>
      <w:r w:rsidRPr="007C1BC4">
        <w:rPr>
          <w:rFonts w:ascii="Arial Narrow" w:hAnsi="Arial Narrow"/>
          <w:color w:val="000000"/>
          <w:sz w:val="24"/>
          <w:szCs w:val="24"/>
          <w:lang w:val="sr-Cyrl-CS"/>
        </w:rPr>
        <w:t>у</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породилишту</w:t>
      </w:r>
      <w:r>
        <w:rPr>
          <w:rFonts w:ascii="Arial Narrow" w:hAnsi="Arial Narrow"/>
          <w:color w:val="000000"/>
          <w:sz w:val="24"/>
          <w:szCs w:val="24"/>
          <w:lang w:val="sr-Cyrl-CS"/>
        </w:rPr>
        <w:t>,</w:t>
      </w:r>
      <w:r w:rsidRPr="007C1BC4">
        <w:rPr>
          <w:rFonts w:ascii="Arial Narrow" w:hAnsi="Arial Narrow"/>
          <w:color w:val="000000"/>
          <w:sz w:val="24"/>
          <w:szCs w:val="24"/>
          <w:lang w:val="sr-Cyrl-CS"/>
        </w:rPr>
        <w:t xml:space="preserve"> </w:t>
      </w:r>
      <w:r>
        <w:rPr>
          <w:rFonts w:ascii="Arial Narrow" w:hAnsi="Arial Narrow"/>
          <w:color w:val="000000"/>
          <w:sz w:val="24"/>
          <w:szCs w:val="24"/>
          <w:lang w:val="sr-Cyrl-CS"/>
        </w:rPr>
        <w:t>родитељи опционо могу да изврше</w:t>
      </w:r>
      <w:r w:rsidRPr="007C1BC4">
        <w:rPr>
          <w:rFonts w:ascii="Arial Narrow" w:hAnsi="Arial Narrow"/>
          <w:color w:val="000000"/>
          <w:sz w:val="24"/>
          <w:szCs w:val="24"/>
          <w:lang w:val="sr-Cyrl-CS"/>
        </w:rPr>
        <w:t xml:space="preserve"> пријав</w:t>
      </w:r>
      <w:r>
        <w:rPr>
          <w:rFonts w:ascii="Arial Narrow" w:hAnsi="Arial Narrow"/>
          <w:color w:val="000000"/>
          <w:sz w:val="24"/>
          <w:szCs w:val="24"/>
          <w:lang w:val="sr-Cyrl-CS"/>
        </w:rPr>
        <w:t>у</w:t>
      </w:r>
      <w:r w:rsidRPr="007C1BC4">
        <w:rPr>
          <w:rFonts w:ascii="Arial Narrow" w:hAnsi="Arial Narrow"/>
          <w:color w:val="000000"/>
          <w:sz w:val="24"/>
          <w:szCs w:val="24"/>
          <w:lang w:val="sr-Cyrl-CS"/>
        </w:rPr>
        <w:t xml:space="preserve"> новорођеног детета</w:t>
      </w:r>
      <w:r>
        <w:rPr>
          <w:rFonts w:ascii="Arial Narrow" w:hAnsi="Arial Narrow"/>
          <w:color w:val="000000"/>
          <w:sz w:val="24"/>
          <w:szCs w:val="24"/>
          <w:lang w:val="sr-Cyrl-CS"/>
        </w:rPr>
        <w:t xml:space="preserve"> уз попуњавање само једног обрасца и да на кућну адресу добију готову документацију: </w:t>
      </w:r>
      <w:r w:rsidRPr="007C1BC4">
        <w:rPr>
          <w:rFonts w:ascii="Arial Narrow" w:hAnsi="Arial Narrow"/>
          <w:color w:val="000000"/>
          <w:sz w:val="24"/>
          <w:szCs w:val="24"/>
          <w:lang w:val="sr-Cyrl-CS"/>
        </w:rPr>
        <w:t>здравствену</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књижицу</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извод</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из</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матичне</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књиге</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рођених</w:t>
      </w:r>
      <w:r>
        <w:rPr>
          <w:rFonts w:ascii="Arial Narrow" w:hAnsi="Arial Narrow"/>
          <w:color w:val="000000"/>
          <w:sz w:val="24"/>
          <w:szCs w:val="24"/>
          <w:lang w:val="sr-Cyrl-CS"/>
        </w:rPr>
        <w:t xml:space="preserve"> и </w:t>
      </w:r>
      <w:r w:rsidRPr="007C1BC4">
        <w:rPr>
          <w:rFonts w:ascii="Arial Narrow" w:hAnsi="Arial Narrow"/>
          <w:color w:val="000000"/>
          <w:sz w:val="24"/>
          <w:szCs w:val="24"/>
          <w:lang w:val="sr-Cyrl-CS"/>
        </w:rPr>
        <w:lastRenderedPageBreak/>
        <w:t>пријаву</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пребивалишта</w:t>
      </w:r>
      <w:r>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Услуга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ће</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се</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примењивати</w:t>
      </w:r>
      <w:r w:rsidRPr="007C1BC4">
        <w:rPr>
          <w:rFonts w:ascii="Arial Narrow" w:hAnsi="Arial Narrow"/>
          <w:color w:val="000000"/>
          <w:sz w:val="24"/>
          <w:szCs w:val="24"/>
        </w:rPr>
        <w:t> </w:t>
      </w:r>
      <w:r w:rsidRPr="007C1BC4">
        <w:rPr>
          <w:rFonts w:ascii="Arial Narrow" w:hAnsi="Arial Narrow"/>
          <w:color w:val="000000"/>
          <w:sz w:val="24"/>
          <w:szCs w:val="24"/>
          <w:lang w:val="sr-Cyrl-CS"/>
        </w:rPr>
        <w:t>у</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свих</w:t>
      </w:r>
      <w:r w:rsidRPr="00B579B8">
        <w:rPr>
          <w:rFonts w:ascii="Arial Narrow" w:hAnsi="Arial Narrow"/>
          <w:color w:val="000000"/>
          <w:sz w:val="24"/>
          <w:szCs w:val="24"/>
          <w:lang w:val="sr-Cyrl-CS"/>
        </w:rPr>
        <w:t xml:space="preserve"> 76 </w:t>
      </w:r>
      <w:r w:rsidRPr="007C1BC4">
        <w:rPr>
          <w:rFonts w:ascii="Arial Narrow" w:hAnsi="Arial Narrow"/>
          <w:color w:val="000000"/>
          <w:sz w:val="24"/>
          <w:szCs w:val="24"/>
          <w:lang w:val="sr-Cyrl-CS"/>
        </w:rPr>
        <w:t>породилишта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у</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Србији</w:t>
      </w:r>
      <w:r w:rsidRPr="00B579B8">
        <w:rPr>
          <w:rFonts w:ascii="Arial Narrow" w:hAnsi="Arial Narrow"/>
          <w:color w:val="000000"/>
          <w:sz w:val="24"/>
          <w:szCs w:val="24"/>
          <w:lang w:val="sr-Cyrl-CS"/>
        </w:rPr>
        <w:t xml:space="preserve"> </w:t>
      </w:r>
      <w:r w:rsidR="00EB42A3">
        <w:rPr>
          <w:rFonts w:ascii="Arial Narrow" w:hAnsi="Arial Narrow"/>
          <w:color w:val="000000"/>
          <w:sz w:val="24"/>
          <w:szCs w:val="24"/>
          <w:lang w:val="sr-Cyrl-CS"/>
        </w:rPr>
        <w:t xml:space="preserve">уз отворену опцију да </w:t>
      </w:r>
      <w:r>
        <w:rPr>
          <w:rFonts w:ascii="Arial Narrow" w:hAnsi="Arial Narrow"/>
          <w:color w:val="000000"/>
          <w:sz w:val="24"/>
          <w:szCs w:val="24"/>
          <w:lang w:val="sr-Cyrl-CS"/>
        </w:rPr>
        <w:t>п</w:t>
      </w:r>
      <w:r w:rsidRPr="007C1BC4">
        <w:rPr>
          <w:rFonts w:ascii="Arial Narrow" w:hAnsi="Arial Narrow"/>
          <w:color w:val="000000"/>
          <w:sz w:val="24"/>
          <w:szCs w:val="24"/>
          <w:lang w:val="sr-Cyrl-CS"/>
        </w:rPr>
        <w:t>риватна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породилишта</w:t>
      </w:r>
      <w:r w:rsidRPr="00B579B8">
        <w:rPr>
          <w:rFonts w:ascii="Arial Narrow" w:hAnsi="Arial Narrow"/>
          <w:color w:val="000000"/>
          <w:sz w:val="24"/>
          <w:szCs w:val="24"/>
          <w:lang w:val="sr-Cyrl-CS"/>
        </w:rPr>
        <w:t xml:space="preserve"> </w:t>
      </w:r>
      <w:r>
        <w:rPr>
          <w:rFonts w:ascii="Arial Narrow" w:hAnsi="Arial Narrow"/>
          <w:color w:val="000000"/>
          <w:sz w:val="24"/>
          <w:szCs w:val="24"/>
          <w:lang w:val="sr-Cyrl-CS"/>
        </w:rPr>
        <w:t xml:space="preserve">да </w:t>
      </w:r>
      <w:r w:rsidRPr="007C1BC4">
        <w:rPr>
          <w:rFonts w:ascii="Arial Narrow" w:hAnsi="Arial Narrow"/>
          <w:color w:val="000000"/>
          <w:sz w:val="24"/>
          <w:szCs w:val="24"/>
          <w:lang w:val="sr-Cyrl-CS"/>
        </w:rPr>
        <w:t>могу</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да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се</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укључе</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у</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пројекат</w:t>
      </w:r>
      <w:r>
        <w:rPr>
          <w:rFonts w:ascii="Arial Narrow" w:hAnsi="Arial Narrow"/>
          <w:color w:val="000000"/>
          <w:sz w:val="24"/>
          <w:szCs w:val="24"/>
          <w:lang w:val="sr-Cyrl-CS"/>
        </w:rPr>
        <w:t>. Планирано је проширивање оваквих услуга у другој</w:t>
      </w:r>
      <w:r w:rsidRPr="007C1BC4">
        <w:rPr>
          <w:rFonts w:ascii="Arial Narrow" w:hAnsi="Arial Narrow"/>
          <w:color w:val="000000"/>
          <w:sz w:val="24"/>
          <w:szCs w:val="24"/>
          <w:lang w:val="sr-Latn-CS"/>
        </w:rPr>
        <w:t xml:space="preserve"> </w:t>
      </w:r>
      <w:r w:rsidRPr="007C1BC4">
        <w:rPr>
          <w:rFonts w:ascii="Arial Narrow" w:hAnsi="Arial Narrow"/>
          <w:color w:val="000000"/>
          <w:sz w:val="24"/>
          <w:szCs w:val="24"/>
          <w:lang w:val="sr-Cyrl-CS"/>
        </w:rPr>
        <w:t>фаз</w:t>
      </w:r>
      <w:r>
        <w:rPr>
          <w:rFonts w:ascii="Arial Narrow" w:hAnsi="Arial Narrow"/>
          <w:color w:val="000000"/>
          <w:sz w:val="24"/>
          <w:szCs w:val="24"/>
          <w:lang w:val="sr-Cyrl-CS"/>
        </w:rPr>
        <w:t>и на</w:t>
      </w:r>
      <w:r w:rsidRPr="007C1BC4">
        <w:rPr>
          <w:rFonts w:ascii="Arial Narrow" w:hAnsi="Arial Narrow"/>
          <w:color w:val="000000"/>
          <w:sz w:val="24"/>
          <w:szCs w:val="24"/>
          <w:lang w:val="sr-Cyrl-CS"/>
        </w:rPr>
        <w:t xml:space="preserve"> документациј</w:t>
      </w:r>
      <w:r>
        <w:rPr>
          <w:rFonts w:ascii="Arial Narrow" w:hAnsi="Arial Narrow"/>
          <w:color w:val="000000"/>
          <w:sz w:val="24"/>
          <w:szCs w:val="24"/>
          <w:lang w:val="sr-Cyrl-CS"/>
        </w:rPr>
        <w:t>у неопходну</w:t>
      </w:r>
      <w:r w:rsidRPr="007C1BC4">
        <w:rPr>
          <w:rFonts w:ascii="Arial Narrow" w:hAnsi="Arial Narrow"/>
          <w:color w:val="000000"/>
          <w:sz w:val="24"/>
          <w:szCs w:val="24"/>
          <w:lang w:val="sr-Cyrl-CS"/>
        </w:rPr>
        <w:t xml:space="preserve"> за дечији додатак </w:t>
      </w:r>
      <w:r>
        <w:rPr>
          <w:rFonts w:ascii="Arial Narrow" w:hAnsi="Arial Narrow"/>
          <w:color w:val="000000"/>
          <w:sz w:val="24"/>
          <w:szCs w:val="24"/>
          <w:lang w:val="sr-Cyrl-CS"/>
        </w:rPr>
        <w:t xml:space="preserve">којим би се направиле </w:t>
      </w:r>
      <w:r w:rsidRPr="007C1BC4">
        <w:rPr>
          <w:rFonts w:ascii="Arial Narrow" w:hAnsi="Arial Narrow"/>
          <w:color w:val="000000"/>
          <w:sz w:val="24"/>
          <w:szCs w:val="24"/>
          <w:lang w:val="sr-Cyrl-CS"/>
        </w:rPr>
        <w:t>уштеде</w:t>
      </w:r>
      <w:r w:rsidRPr="00B579B8">
        <w:rPr>
          <w:rFonts w:ascii="Arial Narrow" w:hAnsi="Arial Narrow"/>
          <w:color w:val="000000"/>
          <w:sz w:val="24"/>
          <w:szCs w:val="24"/>
          <w:lang w:val="sr-Cyrl-CS"/>
        </w:rPr>
        <w:t xml:space="preserve"> </w:t>
      </w:r>
      <w:r>
        <w:rPr>
          <w:rFonts w:ascii="Arial Narrow" w:hAnsi="Arial Narrow"/>
          <w:color w:val="000000"/>
          <w:sz w:val="24"/>
          <w:szCs w:val="24"/>
          <w:lang w:val="sr-Cyrl-CS"/>
        </w:rPr>
        <w:t xml:space="preserve">грађанима </w:t>
      </w:r>
      <w:r w:rsidRPr="007C1BC4">
        <w:rPr>
          <w:rFonts w:ascii="Arial Narrow" w:hAnsi="Arial Narrow"/>
          <w:color w:val="000000"/>
          <w:sz w:val="24"/>
          <w:szCs w:val="24"/>
          <w:lang w:val="sr-Cyrl-CS"/>
        </w:rPr>
        <w:t>за прибављање</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од</w:t>
      </w:r>
      <w:r w:rsidRPr="00B579B8">
        <w:rPr>
          <w:rFonts w:ascii="Arial Narrow" w:hAnsi="Arial Narrow"/>
          <w:color w:val="000000"/>
          <w:sz w:val="24"/>
          <w:szCs w:val="24"/>
          <w:lang w:val="sr-Cyrl-CS"/>
        </w:rPr>
        <w:t xml:space="preserve"> 20-50 </w:t>
      </w:r>
      <w:r w:rsidRPr="007C1BC4">
        <w:rPr>
          <w:rFonts w:ascii="Arial Narrow" w:hAnsi="Arial Narrow"/>
          <w:color w:val="000000"/>
          <w:sz w:val="24"/>
          <w:szCs w:val="24"/>
          <w:lang w:val="sr-Cyrl-CS"/>
        </w:rPr>
        <w:t>докумената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у</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зависности</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од</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тога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да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ли</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имају</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потребу</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и</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за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одређеним</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социјалним</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давањима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која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су</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до</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сада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сами</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прибављали</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и</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носили</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државним</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институцијама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надлежним</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за</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те</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врсте</w:t>
      </w:r>
      <w:r w:rsidRPr="00B579B8">
        <w:rPr>
          <w:rFonts w:ascii="Arial Narrow" w:hAnsi="Arial Narrow"/>
          <w:color w:val="000000"/>
          <w:sz w:val="24"/>
          <w:szCs w:val="24"/>
          <w:lang w:val="sr-Cyrl-CS"/>
        </w:rPr>
        <w:t xml:space="preserve"> </w:t>
      </w:r>
      <w:r w:rsidRPr="007C1BC4">
        <w:rPr>
          <w:rFonts w:ascii="Arial Narrow" w:hAnsi="Arial Narrow"/>
          <w:color w:val="000000"/>
          <w:sz w:val="24"/>
          <w:szCs w:val="24"/>
          <w:lang w:val="sr-Cyrl-CS"/>
        </w:rPr>
        <w:t>поступака</w:t>
      </w:r>
      <w:r w:rsidRPr="00B579B8">
        <w:rPr>
          <w:rFonts w:ascii="Arial Narrow" w:hAnsi="Arial Narrow"/>
          <w:color w:val="000000"/>
          <w:sz w:val="24"/>
          <w:szCs w:val="24"/>
          <w:lang w:val="sr-Cyrl-CS"/>
        </w:rPr>
        <w:t xml:space="preserve">. </w:t>
      </w:r>
    </w:p>
    <w:p w:rsidR="009E2F78" w:rsidRDefault="009E2F78" w:rsidP="009D0524">
      <w:pPr>
        <w:pStyle w:val="ListParagraph"/>
        <w:spacing w:after="0" w:line="240" w:lineRule="auto"/>
        <w:ind w:left="0"/>
        <w:jc w:val="both"/>
        <w:rPr>
          <w:rFonts w:ascii="Arial Narrow" w:hAnsi="Arial Narrow"/>
          <w:color w:val="000000"/>
          <w:sz w:val="24"/>
          <w:szCs w:val="24"/>
          <w:lang w:val="sr-Cyrl-CS"/>
        </w:rPr>
      </w:pPr>
    </w:p>
    <w:p w:rsidR="009E2F78" w:rsidRDefault="009E2F78" w:rsidP="009D0524">
      <w:pPr>
        <w:pStyle w:val="ListParagraph"/>
        <w:spacing w:after="0" w:line="240" w:lineRule="auto"/>
        <w:ind w:left="0"/>
        <w:jc w:val="both"/>
        <w:rPr>
          <w:rFonts w:ascii="Arial Narrow" w:hAnsi="Arial Narrow"/>
          <w:color w:val="000000"/>
          <w:sz w:val="24"/>
          <w:szCs w:val="24"/>
          <w:lang w:val="sr-Cyrl-CS"/>
        </w:rPr>
      </w:pPr>
    </w:p>
    <w:p w:rsidR="009E2F78" w:rsidRDefault="009E2F78" w:rsidP="009D0524">
      <w:pPr>
        <w:pStyle w:val="ListParagraph"/>
        <w:spacing w:after="0" w:line="240" w:lineRule="auto"/>
        <w:ind w:left="0"/>
        <w:jc w:val="both"/>
        <w:rPr>
          <w:rFonts w:ascii="Arial Narrow" w:hAnsi="Arial Narrow"/>
          <w:color w:val="000000"/>
          <w:sz w:val="24"/>
          <w:szCs w:val="24"/>
          <w:lang w:val="sr-Cyrl-CS"/>
        </w:rPr>
      </w:pPr>
    </w:p>
    <w:p w:rsidR="009E2F78" w:rsidRDefault="009E2F78" w:rsidP="009D0524">
      <w:pPr>
        <w:pStyle w:val="ListParagraph"/>
        <w:spacing w:after="0" w:line="240" w:lineRule="auto"/>
        <w:ind w:left="0"/>
        <w:jc w:val="both"/>
        <w:rPr>
          <w:rFonts w:ascii="Arial Narrow" w:hAnsi="Arial Narrow"/>
          <w:color w:val="000000"/>
          <w:sz w:val="24"/>
          <w:szCs w:val="24"/>
          <w:lang w:val="sr-Cyrl-CS"/>
        </w:rPr>
      </w:pPr>
    </w:p>
    <w:p w:rsidR="00F517CB" w:rsidRPr="00F517CB" w:rsidRDefault="007710B4" w:rsidP="00F517CB">
      <w:pPr>
        <w:pStyle w:val="Heading1"/>
        <w:rPr>
          <w:rStyle w:val="Strong"/>
          <w:rFonts w:cs="Calibri Light Cyr"/>
          <w:color w:val="1F497D" w:themeColor="text2"/>
          <w:lang w:val="sr-Cyrl-CS"/>
        </w:rPr>
      </w:pPr>
      <w:r>
        <w:rPr>
          <w:rFonts w:cs="Arial Narrow"/>
          <w:sz w:val="24"/>
          <w:szCs w:val="24"/>
        </w:rPr>
        <w:br w:type="page"/>
      </w:r>
      <w:bookmarkStart w:id="29" w:name="_Toc425943504"/>
      <w:bookmarkStart w:id="30" w:name="_Toc444090308"/>
      <w:r w:rsidR="00F517CB" w:rsidRPr="00F517CB">
        <w:rPr>
          <w:rStyle w:val="Strong"/>
          <w:rFonts w:cs="Calibri Light Cyr"/>
          <w:b/>
          <w:color w:val="1F497D" w:themeColor="text2"/>
          <w:lang w:val="en-US"/>
        </w:rPr>
        <w:lastRenderedPageBreak/>
        <w:t>IV</w:t>
      </w:r>
      <w:r w:rsidR="00F517CB" w:rsidRPr="00F517CB">
        <w:rPr>
          <w:rStyle w:val="Strong"/>
          <w:rFonts w:cs="Calibri Light Cyr"/>
          <w:b/>
          <w:color w:val="1F497D" w:themeColor="text2"/>
          <w:lang w:val="sr-Cyrl-CS"/>
        </w:rPr>
        <w:t xml:space="preserve"> </w:t>
      </w:r>
      <w:bookmarkEnd w:id="29"/>
      <w:r w:rsidR="00F517CB" w:rsidRPr="00F517CB">
        <w:rPr>
          <w:rFonts w:cs="Calibri Light Cyr"/>
          <w:color w:val="1F497D" w:themeColor="text2"/>
          <w:lang w:val="sr-Cyrl-CS"/>
        </w:rPr>
        <w:t>Систем за координацију и управљање РЈУ</w:t>
      </w:r>
      <w:bookmarkEnd w:id="30"/>
    </w:p>
    <w:p w:rsidR="00C63210" w:rsidRDefault="00C63210" w:rsidP="00D6220E">
      <w:pPr>
        <w:spacing w:after="0" w:line="240" w:lineRule="auto"/>
        <w:jc w:val="both"/>
        <w:rPr>
          <w:rStyle w:val="Strong"/>
          <w:rFonts w:cs="Calibri Light Cyr"/>
          <w:b w:val="0"/>
          <w:color w:val="auto"/>
          <w:lang w:val="sr-Cyrl-CS"/>
        </w:rPr>
      </w:pPr>
    </w:p>
    <w:p w:rsidR="00922D78" w:rsidRDefault="00922D78" w:rsidP="005F31B7">
      <w:pPr>
        <w:widowControl w:val="0"/>
        <w:overflowPunct w:val="0"/>
        <w:autoSpaceDE w:val="0"/>
        <w:autoSpaceDN w:val="0"/>
        <w:adjustRightInd w:val="0"/>
        <w:spacing w:before="120" w:line="240" w:lineRule="auto"/>
        <w:jc w:val="both"/>
        <w:rPr>
          <w:rFonts w:ascii="Arial Narrow" w:hAnsi="Arial Narrow"/>
          <w:sz w:val="24"/>
          <w:szCs w:val="24"/>
          <w:lang w:val="sr-Cyrl-CS"/>
        </w:rPr>
      </w:pPr>
    </w:p>
    <w:p w:rsidR="00F517CB" w:rsidRPr="00F517CB" w:rsidRDefault="00F517CB" w:rsidP="005F31B7">
      <w:pPr>
        <w:widowControl w:val="0"/>
        <w:overflowPunct w:val="0"/>
        <w:autoSpaceDE w:val="0"/>
        <w:autoSpaceDN w:val="0"/>
        <w:adjustRightInd w:val="0"/>
        <w:spacing w:before="120" w:line="240" w:lineRule="auto"/>
        <w:jc w:val="both"/>
        <w:rPr>
          <w:rFonts w:ascii="Arial Narrow" w:hAnsi="Arial Narrow"/>
          <w:sz w:val="24"/>
          <w:szCs w:val="24"/>
          <w:lang w:val="sr-Cyrl-CS"/>
        </w:rPr>
      </w:pPr>
      <w:r w:rsidRPr="00F517CB">
        <w:rPr>
          <w:rFonts w:ascii="Arial Narrow" w:hAnsi="Arial Narrow"/>
          <w:sz w:val="24"/>
          <w:szCs w:val="24"/>
          <w:lang w:val="sr-Cyrl-CS"/>
        </w:rPr>
        <w:t xml:space="preserve">У вези са структурама за координацију, праћење, извештавање и евалуацију процеса спровођења реформе јавне управе које предвиђа Стратегија реформе јавне управе, </w:t>
      </w:r>
      <w:r>
        <w:rPr>
          <w:rFonts w:ascii="Arial Narrow" w:hAnsi="Arial Narrow"/>
          <w:sz w:val="24"/>
          <w:szCs w:val="24"/>
          <w:lang w:val="sr-Cyrl-CS"/>
        </w:rPr>
        <w:t>у протеклом периоду с</w:t>
      </w:r>
      <w:r w:rsidRPr="00F517CB">
        <w:rPr>
          <w:rFonts w:ascii="Arial Narrow" w:hAnsi="Arial Narrow"/>
          <w:sz w:val="24"/>
          <w:szCs w:val="24"/>
          <w:lang w:val="sr-Cyrl-CS"/>
        </w:rPr>
        <w:t xml:space="preserve">у </w:t>
      </w:r>
      <w:r w:rsidR="001B7D88">
        <w:rPr>
          <w:rFonts w:ascii="Arial Narrow" w:hAnsi="Arial Narrow"/>
          <w:sz w:val="24"/>
          <w:szCs w:val="24"/>
          <w:lang w:val="sr-Cyrl-CS"/>
        </w:rPr>
        <w:t xml:space="preserve">успостављења </w:t>
      </w:r>
      <w:r w:rsidRPr="00F517CB">
        <w:rPr>
          <w:rFonts w:ascii="Arial Narrow" w:hAnsi="Arial Narrow"/>
          <w:sz w:val="24"/>
          <w:szCs w:val="24"/>
          <w:lang w:val="sr-Cyrl-CS"/>
        </w:rPr>
        <w:t>сва четири нивоа координације, два политичка: Савет за реформу јавне управе и Колегијум државних секретара, и два стручна: Међуминистарска прој</w:t>
      </w:r>
      <w:r w:rsidR="001B7D88" w:rsidRPr="00F517CB">
        <w:rPr>
          <w:rFonts w:ascii="Arial Narrow" w:hAnsi="Arial Narrow"/>
          <w:sz w:val="24"/>
          <w:szCs w:val="24"/>
          <w:lang w:val="sr-Cyrl-CS"/>
        </w:rPr>
        <w:t>е</w:t>
      </w:r>
      <w:r w:rsidRPr="00F517CB">
        <w:rPr>
          <w:rFonts w:ascii="Arial Narrow" w:hAnsi="Arial Narrow"/>
          <w:sz w:val="24"/>
          <w:szCs w:val="24"/>
          <w:lang w:val="sr-Cyrl-CS"/>
        </w:rPr>
        <w:t xml:space="preserve">ктна група и Одсек за спровођење реформе јавне управе у Министарству државне управе и локалне самоуправе. </w:t>
      </w:r>
    </w:p>
    <w:p w:rsidR="00F517CB" w:rsidRPr="007D3A74" w:rsidRDefault="00F517CB" w:rsidP="002529CD">
      <w:pPr>
        <w:shd w:val="clear" w:color="auto" w:fill="FFFFFF"/>
        <w:spacing w:before="208"/>
        <w:jc w:val="both"/>
        <w:rPr>
          <w:rFonts w:ascii="Arial Narrow" w:hAnsi="Arial Narrow"/>
          <w:spacing w:val="-2"/>
          <w:sz w:val="24"/>
          <w:szCs w:val="24"/>
          <w:lang w:val="sr-Cyrl-CS"/>
        </w:rPr>
      </w:pPr>
      <w:r w:rsidRPr="00F517CB">
        <w:rPr>
          <w:rFonts w:ascii="Arial Narrow" w:hAnsi="Arial Narrow"/>
          <w:sz w:val="24"/>
          <w:szCs w:val="24"/>
          <w:lang w:val="sr-Cyrl-CS"/>
        </w:rPr>
        <w:t xml:space="preserve">Савет је успостављен Одлуком о образовању Савета за реформу јавне управе </w:t>
      </w:r>
      <w:r w:rsidRPr="00D6193E">
        <w:rPr>
          <w:rFonts w:ascii="Arial Narrow" w:hAnsi="Arial Narrow"/>
          <w:bCs/>
          <w:color w:val="000000"/>
          <w:sz w:val="24"/>
          <w:szCs w:val="24"/>
          <w:lang w:val="sr-Cyrl-CS"/>
        </w:rPr>
        <w:t>("Сл</w:t>
      </w:r>
      <w:r w:rsidRPr="00F517CB">
        <w:rPr>
          <w:rFonts w:ascii="Arial Narrow" w:hAnsi="Arial Narrow"/>
          <w:bCs/>
          <w:color w:val="000000"/>
          <w:sz w:val="24"/>
          <w:szCs w:val="24"/>
          <w:lang w:val="sr-Cyrl-CS"/>
        </w:rPr>
        <w:t>ужбени</w:t>
      </w:r>
      <w:r w:rsidRPr="00D6193E">
        <w:rPr>
          <w:rFonts w:ascii="Arial Narrow" w:hAnsi="Arial Narrow"/>
          <w:bCs/>
          <w:color w:val="000000"/>
          <w:sz w:val="24"/>
          <w:szCs w:val="24"/>
          <w:lang w:val="sr-Cyrl-CS"/>
        </w:rPr>
        <w:t xml:space="preserve"> гласник РС", </w:t>
      </w:r>
      <w:r w:rsidRPr="00D6193E">
        <w:rPr>
          <w:rFonts w:ascii="Arial Narrow" w:hAnsi="Arial Narrow"/>
          <w:bCs/>
          <w:sz w:val="24"/>
          <w:szCs w:val="24"/>
          <w:lang w:val="sr-Cyrl-CS"/>
        </w:rPr>
        <w:t>бр.</w:t>
      </w:r>
      <w:r w:rsidRPr="00C67CA7">
        <w:rPr>
          <w:rFonts w:ascii="Arial Narrow" w:hAnsi="Arial Narrow"/>
          <w:bCs/>
          <w:sz w:val="24"/>
          <w:szCs w:val="24"/>
        </w:rPr>
        <w:t> </w:t>
      </w:r>
      <w:hyperlink r:id="rId19" w:tgtFrame="_blank" w:history="1">
        <w:r w:rsidRPr="00C67CA7">
          <w:rPr>
            <w:rFonts w:ascii="Arial Narrow" w:hAnsi="Arial Narrow"/>
            <w:bCs/>
            <w:sz w:val="24"/>
            <w:szCs w:val="24"/>
          </w:rPr>
          <w:t>79/2014,</w:t>
        </w:r>
      </w:hyperlink>
      <w:r w:rsidRPr="00C67CA7">
        <w:rPr>
          <w:rFonts w:ascii="Arial Narrow" w:hAnsi="Arial Narrow"/>
          <w:bCs/>
          <w:sz w:val="24"/>
          <w:szCs w:val="24"/>
        </w:rPr>
        <w:t> </w:t>
      </w:r>
      <w:hyperlink r:id="rId20" w:tgtFrame="_blank" w:history="1">
        <w:r w:rsidRPr="00C67CA7">
          <w:rPr>
            <w:rFonts w:ascii="Arial Narrow" w:hAnsi="Arial Narrow"/>
            <w:bCs/>
            <w:sz w:val="24"/>
            <w:szCs w:val="24"/>
          </w:rPr>
          <w:t>86/2014,</w:t>
        </w:r>
      </w:hyperlink>
      <w:r w:rsidRPr="00C67CA7">
        <w:rPr>
          <w:rFonts w:ascii="Arial Narrow" w:hAnsi="Arial Narrow"/>
          <w:bCs/>
          <w:sz w:val="24"/>
          <w:szCs w:val="24"/>
        </w:rPr>
        <w:t> </w:t>
      </w:r>
      <w:hyperlink r:id="rId21" w:tgtFrame="_blank" w:history="1">
        <w:r w:rsidRPr="00C67CA7">
          <w:rPr>
            <w:rFonts w:ascii="Arial Narrow" w:hAnsi="Arial Narrow"/>
            <w:bCs/>
            <w:sz w:val="24"/>
            <w:szCs w:val="24"/>
          </w:rPr>
          <w:t>120/2014</w:t>
        </w:r>
      </w:hyperlink>
      <w:r w:rsidRPr="00C67CA7">
        <w:rPr>
          <w:rFonts w:ascii="Arial Narrow" w:hAnsi="Arial Narrow"/>
          <w:bCs/>
          <w:sz w:val="24"/>
          <w:szCs w:val="24"/>
        </w:rPr>
        <w:t> и </w:t>
      </w:r>
      <w:hyperlink r:id="rId22" w:tgtFrame="_blank" w:history="1">
        <w:r w:rsidRPr="007D3A74">
          <w:rPr>
            <w:rFonts w:ascii="Arial Narrow" w:hAnsi="Arial Narrow"/>
            <w:bCs/>
            <w:sz w:val="24"/>
            <w:szCs w:val="24"/>
          </w:rPr>
          <w:t>22/2015</w:t>
        </w:r>
      </w:hyperlink>
      <w:r w:rsidRPr="007D3A74">
        <w:rPr>
          <w:rFonts w:ascii="Arial Narrow" w:hAnsi="Arial Narrow"/>
          <w:sz w:val="24"/>
          <w:szCs w:val="24"/>
          <w:lang w:val="sr-Cyrl-CS"/>
        </w:rPr>
        <w:t>)</w:t>
      </w:r>
      <w:r w:rsidRPr="00F517CB">
        <w:rPr>
          <w:rFonts w:ascii="Arial Narrow" w:hAnsi="Arial Narrow"/>
          <w:sz w:val="24"/>
          <w:szCs w:val="24"/>
          <w:lang w:val="sr-Cyrl-CS"/>
        </w:rPr>
        <w:t xml:space="preserve"> од 15. августа 2014. године и до сад је одржао </w:t>
      </w:r>
      <w:r w:rsidR="007E42CC">
        <w:rPr>
          <w:rFonts w:ascii="Arial Narrow" w:hAnsi="Arial Narrow"/>
          <w:sz w:val="24"/>
          <w:szCs w:val="24"/>
          <w:lang w:val="sr-Cyrl-CS"/>
        </w:rPr>
        <w:t>пет</w:t>
      </w:r>
      <w:r w:rsidRPr="00F517CB">
        <w:rPr>
          <w:rFonts w:ascii="Arial Narrow" w:hAnsi="Arial Narrow"/>
          <w:sz w:val="24"/>
          <w:szCs w:val="24"/>
          <w:lang w:val="sr-Cyrl-CS"/>
        </w:rPr>
        <w:t xml:space="preserve"> седниц</w:t>
      </w:r>
      <w:r w:rsidR="007E42CC">
        <w:rPr>
          <w:rFonts w:ascii="Arial Narrow" w:hAnsi="Arial Narrow"/>
          <w:sz w:val="24"/>
          <w:szCs w:val="24"/>
          <w:lang w:val="sr-Cyrl-CS"/>
        </w:rPr>
        <w:t>а</w:t>
      </w:r>
      <w:r w:rsidRPr="00F517CB">
        <w:rPr>
          <w:rFonts w:ascii="Arial Narrow" w:hAnsi="Arial Narrow"/>
          <w:sz w:val="24"/>
          <w:szCs w:val="24"/>
          <w:lang w:val="sr-Cyrl-CS"/>
        </w:rPr>
        <w:t xml:space="preserve"> на којима су се разматрали досадашњи резултати и будући правци реформе јавне у</w:t>
      </w:r>
      <w:r w:rsidR="001B7D88">
        <w:rPr>
          <w:rFonts w:ascii="Arial Narrow" w:hAnsi="Arial Narrow"/>
          <w:sz w:val="24"/>
          <w:szCs w:val="24"/>
          <w:lang w:val="sr-Cyrl-CS"/>
        </w:rPr>
        <w:t xml:space="preserve">праве </w:t>
      </w:r>
      <w:r w:rsidR="001B7D88" w:rsidRPr="00C67CA7">
        <w:rPr>
          <w:rFonts w:ascii="Arial Narrow" w:hAnsi="Arial Narrow"/>
          <w:sz w:val="24"/>
          <w:szCs w:val="24"/>
          <w:lang w:val="sr-Cyrl-CS"/>
        </w:rPr>
        <w:t>(21.08.2014, 30.10.2014, 12.02.2015, 14.05.2015</w:t>
      </w:r>
      <w:r w:rsidR="00D01C63">
        <w:rPr>
          <w:rFonts w:ascii="Arial Narrow" w:hAnsi="Arial Narrow"/>
          <w:sz w:val="24"/>
          <w:szCs w:val="24"/>
          <w:lang w:val="sr-Cyrl-CS"/>
        </w:rPr>
        <w:t>, 17.12.2015. године</w:t>
      </w:r>
      <w:r w:rsidRPr="00C67CA7">
        <w:rPr>
          <w:rFonts w:ascii="Arial Narrow" w:hAnsi="Arial Narrow"/>
          <w:sz w:val="24"/>
          <w:szCs w:val="24"/>
          <w:lang w:val="sr-Cyrl-CS"/>
        </w:rPr>
        <w:t>).</w:t>
      </w:r>
      <w:r w:rsidRPr="00F517CB">
        <w:rPr>
          <w:rFonts w:ascii="Arial Narrow" w:hAnsi="Arial Narrow"/>
          <w:sz w:val="24"/>
          <w:szCs w:val="24"/>
          <w:lang w:val="sr-Cyrl-CS"/>
        </w:rPr>
        <w:t xml:space="preserve"> Савет је радно тело Владе и има 17 чланова из редова Владе.</w:t>
      </w:r>
      <w:r w:rsidR="001B7D88">
        <w:rPr>
          <w:rFonts w:ascii="Arial Narrow" w:hAnsi="Arial Narrow"/>
          <w:sz w:val="24"/>
          <w:szCs w:val="24"/>
          <w:lang w:val="sr-Cyrl-CS"/>
        </w:rPr>
        <w:t xml:space="preserve"> Савет је на првој седници у</w:t>
      </w:r>
      <w:r w:rsidR="009D2640" w:rsidRPr="001B7D88">
        <w:rPr>
          <w:rFonts w:ascii="Arial Narrow" w:hAnsi="Arial Narrow"/>
          <w:sz w:val="24"/>
          <w:szCs w:val="24"/>
          <w:lang w:val="sr-Cyrl-CS"/>
        </w:rPr>
        <w:t>сво</w:t>
      </w:r>
      <w:r w:rsidR="001B7D88">
        <w:rPr>
          <w:rFonts w:ascii="Arial Narrow" w:hAnsi="Arial Narrow"/>
          <w:sz w:val="24"/>
          <w:szCs w:val="24"/>
          <w:lang w:val="sr-Cyrl-CS"/>
        </w:rPr>
        <w:t>јио</w:t>
      </w:r>
      <w:r w:rsidR="009D2640" w:rsidRPr="001B7D88">
        <w:rPr>
          <w:rFonts w:ascii="Arial Narrow" w:hAnsi="Arial Narrow"/>
          <w:sz w:val="24"/>
          <w:szCs w:val="24"/>
          <w:lang w:val="sr-Cyrl-CS"/>
        </w:rPr>
        <w:t xml:space="preserve"> Пословник о раду</w:t>
      </w:r>
      <w:r w:rsidR="009D2640" w:rsidRPr="00D6193E">
        <w:rPr>
          <w:rFonts w:ascii="Arial Narrow" w:hAnsi="Arial Narrow"/>
          <w:sz w:val="24"/>
          <w:szCs w:val="24"/>
          <w:lang w:val="sr-Cyrl-CS"/>
        </w:rPr>
        <w:t xml:space="preserve"> </w:t>
      </w:r>
      <w:r w:rsidR="001B7D88">
        <w:rPr>
          <w:rFonts w:ascii="Arial Narrow" w:hAnsi="Arial Narrow"/>
          <w:sz w:val="24"/>
          <w:szCs w:val="24"/>
          <w:lang w:val="sr-Cyrl-CS"/>
        </w:rPr>
        <w:t xml:space="preserve">и донео </w:t>
      </w:r>
      <w:r w:rsidR="009D2640" w:rsidRPr="001B7D88">
        <w:rPr>
          <w:rFonts w:ascii="Arial Narrow" w:hAnsi="Arial Narrow"/>
          <w:sz w:val="24"/>
          <w:szCs w:val="24"/>
          <w:lang w:val="sr-Cyrl-CS"/>
        </w:rPr>
        <w:t>Решење о образовању Колегијума државних секретара, као радне групе Савета за РЈУ</w:t>
      </w:r>
      <w:r w:rsidR="001B7D88">
        <w:rPr>
          <w:rFonts w:ascii="Arial Narrow" w:hAnsi="Arial Narrow"/>
          <w:sz w:val="24"/>
          <w:szCs w:val="24"/>
          <w:lang w:val="sr-Cyrl-CS"/>
        </w:rPr>
        <w:t xml:space="preserve">; на другој седници је донето </w:t>
      </w:r>
      <w:r w:rsidR="009D2640" w:rsidRPr="001B7D88">
        <w:rPr>
          <w:rFonts w:ascii="Arial Narrow" w:hAnsi="Arial Narrow"/>
          <w:sz w:val="24"/>
          <w:szCs w:val="24"/>
          <w:lang w:val="sr-Cyrl-CS"/>
        </w:rPr>
        <w:t>Решење о им</w:t>
      </w:r>
      <w:r w:rsidR="001B7D88">
        <w:rPr>
          <w:rFonts w:ascii="Arial Narrow" w:hAnsi="Arial Narrow"/>
          <w:sz w:val="24"/>
          <w:szCs w:val="24"/>
          <w:lang w:val="sr-Cyrl-CS"/>
        </w:rPr>
        <w:t>еновању секретара Савета за РЈУ</w:t>
      </w:r>
      <w:r w:rsidR="00DA41DE" w:rsidRPr="00DA41DE">
        <w:rPr>
          <w:rFonts w:ascii="Arial Narrow" w:hAnsi="Arial Narrow"/>
          <w:sz w:val="24"/>
          <w:szCs w:val="24"/>
          <w:lang w:val="sr-Cyrl-CS"/>
        </w:rPr>
        <w:t xml:space="preserve"> </w:t>
      </w:r>
      <w:r w:rsidR="00DA41DE" w:rsidRPr="00B579B8">
        <w:rPr>
          <w:rFonts w:ascii="Arial Narrow" w:hAnsi="Arial Narrow"/>
          <w:sz w:val="24"/>
          <w:szCs w:val="24"/>
          <w:lang w:val="sr-Cyrl-CS"/>
        </w:rPr>
        <w:t>који је у исто време помоћник  за државну управу, радно-правне односе и плате у МДУЛС-у</w:t>
      </w:r>
      <w:r w:rsidR="001B7D88">
        <w:rPr>
          <w:rFonts w:ascii="Arial Narrow" w:hAnsi="Arial Narrow"/>
          <w:sz w:val="24"/>
          <w:szCs w:val="24"/>
          <w:lang w:val="sr-Cyrl-CS"/>
        </w:rPr>
        <w:t xml:space="preserve">, </w:t>
      </w:r>
      <w:r w:rsidR="001B7D88" w:rsidRPr="001B7D88">
        <w:rPr>
          <w:rFonts w:ascii="Arial Narrow" w:hAnsi="Arial Narrow"/>
          <w:sz w:val="24"/>
          <w:szCs w:val="24"/>
          <w:lang w:val="sr-Cyrl-CS"/>
        </w:rPr>
        <w:t>Р</w:t>
      </w:r>
      <w:r w:rsidR="00F4180D">
        <w:rPr>
          <w:rFonts w:ascii="Arial Narrow" w:hAnsi="Arial Narrow"/>
          <w:sz w:val="24"/>
          <w:szCs w:val="24"/>
          <w:lang w:val="sr-Cyrl-CS"/>
        </w:rPr>
        <w:t>ешење о образовању Радне групе</w:t>
      </w:r>
      <w:r w:rsidR="001B7D88" w:rsidRPr="001B7D88">
        <w:rPr>
          <w:rFonts w:ascii="Arial Narrow" w:hAnsi="Arial Narrow"/>
          <w:sz w:val="24"/>
          <w:szCs w:val="24"/>
          <w:lang w:val="sr-Cyrl-CS"/>
        </w:rPr>
        <w:t xml:space="preserve"> за координацију и праћење спровођења мера ду</w:t>
      </w:r>
      <w:r w:rsidR="001B7D88">
        <w:rPr>
          <w:rFonts w:ascii="Arial Narrow" w:hAnsi="Arial Narrow"/>
          <w:sz w:val="24"/>
          <w:szCs w:val="24"/>
          <w:lang w:val="sr-Cyrl-CS"/>
        </w:rPr>
        <w:t xml:space="preserve">горочне фискалне консолидације и </w:t>
      </w:r>
      <w:r w:rsidR="009D2640" w:rsidRPr="001B7D88">
        <w:rPr>
          <w:rFonts w:ascii="Arial Narrow" w:hAnsi="Arial Narrow"/>
          <w:sz w:val="24"/>
          <w:szCs w:val="24"/>
          <w:lang w:val="sr-Cyrl-CS"/>
        </w:rPr>
        <w:t>Мишљење о  полазним осно</w:t>
      </w:r>
      <w:r w:rsidR="001B7D88">
        <w:rPr>
          <w:rFonts w:ascii="Arial Narrow" w:hAnsi="Arial Narrow"/>
          <w:sz w:val="24"/>
          <w:szCs w:val="24"/>
          <w:lang w:val="sr-Cyrl-CS"/>
        </w:rPr>
        <w:t xml:space="preserve">вама за прву фазу оптимизације ЈУ – рационализације за 2015. год; на трећој седници је усвојена </w:t>
      </w:r>
      <w:r w:rsidR="001B7D88" w:rsidRPr="001B7D88">
        <w:rPr>
          <w:rFonts w:ascii="Arial Narrow" w:hAnsi="Arial Narrow"/>
          <w:sz w:val="24"/>
          <w:szCs w:val="24"/>
          <w:lang w:val="sr-Cyrl-CS"/>
        </w:rPr>
        <w:t>Информациј</w:t>
      </w:r>
      <w:r w:rsidR="001B7D88" w:rsidRPr="001B7D88">
        <w:rPr>
          <w:rFonts w:ascii="Arial Narrow" w:hAnsi="Arial Narrow"/>
          <w:sz w:val="24"/>
          <w:szCs w:val="24"/>
        </w:rPr>
        <w:t>a</w:t>
      </w:r>
      <w:r w:rsidR="001B7D88" w:rsidRPr="001B7D88">
        <w:rPr>
          <w:rFonts w:ascii="Arial Narrow" w:hAnsi="Arial Narrow"/>
          <w:sz w:val="24"/>
          <w:szCs w:val="24"/>
          <w:lang w:val="sr-Cyrl-CS"/>
        </w:rPr>
        <w:t xml:space="preserve"> о пројекту подршке оптимизацији који финансира ЕУ а реализује СБ у сарадњи са МДУЛС</w:t>
      </w:r>
      <w:r w:rsidR="001B7D88" w:rsidRPr="00D6193E">
        <w:rPr>
          <w:rFonts w:ascii="Arial Narrow" w:hAnsi="Arial Narrow"/>
          <w:sz w:val="24"/>
          <w:szCs w:val="24"/>
          <w:lang w:val="sr-Cyrl-CS"/>
        </w:rPr>
        <w:t xml:space="preserve"> </w:t>
      </w:r>
      <w:r w:rsidR="001B7D88">
        <w:rPr>
          <w:rFonts w:ascii="Arial Narrow" w:hAnsi="Arial Narrow"/>
          <w:sz w:val="24"/>
          <w:szCs w:val="24"/>
          <w:lang w:val="sr-Cyrl-CS"/>
        </w:rPr>
        <w:t xml:space="preserve">и упућен је </w:t>
      </w:r>
      <w:r w:rsidR="002529CD">
        <w:rPr>
          <w:rFonts w:ascii="Arial Narrow" w:hAnsi="Arial Narrow"/>
          <w:sz w:val="24"/>
          <w:szCs w:val="24"/>
          <w:lang w:val="sr-Cyrl-CS"/>
        </w:rPr>
        <w:t xml:space="preserve">Предлог Влади </w:t>
      </w:r>
      <w:r w:rsidR="009D2640" w:rsidRPr="001B7D88">
        <w:rPr>
          <w:rFonts w:ascii="Arial Narrow" w:hAnsi="Arial Narrow"/>
          <w:sz w:val="24"/>
          <w:szCs w:val="24"/>
          <w:lang w:val="sr-Cyrl-CS"/>
        </w:rPr>
        <w:t xml:space="preserve">о потреби </w:t>
      </w:r>
      <w:bookmarkStart w:id="31" w:name="_GoBack"/>
      <w:bookmarkEnd w:id="31"/>
      <w:r w:rsidR="009D2640" w:rsidRPr="001B7D88">
        <w:rPr>
          <w:rFonts w:ascii="Arial Narrow" w:hAnsi="Arial Narrow"/>
          <w:sz w:val="24"/>
          <w:szCs w:val="24"/>
          <w:lang w:val="sr-Cyrl-CS"/>
        </w:rPr>
        <w:t xml:space="preserve">доношења закона о рационализацији којим ће се регулисати смањење броја запослених у ЈУ </w:t>
      </w:r>
      <w:r w:rsidR="009D2640" w:rsidRPr="00D6193E">
        <w:rPr>
          <w:rFonts w:ascii="Arial Narrow" w:hAnsi="Arial Narrow"/>
          <w:sz w:val="24"/>
          <w:szCs w:val="24"/>
          <w:lang w:val="sr-Cyrl-CS"/>
        </w:rPr>
        <w:t xml:space="preserve">у наредном </w:t>
      </w:r>
      <w:r w:rsidR="002529CD">
        <w:rPr>
          <w:rFonts w:ascii="Arial Narrow" w:hAnsi="Arial Narrow"/>
          <w:sz w:val="24"/>
          <w:szCs w:val="24"/>
          <w:lang w:val="sr-Cyrl-CS"/>
        </w:rPr>
        <w:t>трогодишњем</w:t>
      </w:r>
      <w:r w:rsidR="009D2640" w:rsidRPr="00D6193E">
        <w:rPr>
          <w:rFonts w:ascii="Arial Narrow" w:hAnsi="Arial Narrow"/>
          <w:sz w:val="24"/>
          <w:szCs w:val="24"/>
          <w:lang w:val="sr-Cyrl-CS"/>
        </w:rPr>
        <w:t xml:space="preserve"> периоду</w:t>
      </w:r>
      <w:r w:rsidR="002529CD">
        <w:rPr>
          <w:rFonts w:ascii="Arial Narrow" w:hAnsi="Arial Narrow"/>
          <w:sz w:val="24"/>
          <w:szCs w:val="24"/>
          <w:lang w:val="sr-Cyrl-CS"/>
        </w:rPr>
        <w:t>; на четвртој седници се разматрао Нацрт</w:t>
      </w:r>
      <w:r w:rsidR="009D2640" w:rsidRPr="002529CD">
        <w:rPr>
          <w:rFonts w:ascii="Arial Narrow" w:hAnsi="Arial Narrow"/>
          <w:sz w:val="24"/>
          <w:szCs w:val="24"/>
          <w:lang w:val="sr-Cyrl-CS"/>
        </w:rPr>
        <w:t xml:space="preserve"> закона о начину одређивања максималног броја запослених у јавном сектору</w:t>
      </w:r>
      <w:r w:rsidR="002529CD">
        <w:rPr>
          <w:rFonts w:ascii="Arial Narrow" w:hAnsi="Arial Narrow"/>
          <w:sz w:val="24"/>
          <w:szCs w:val="24"/>
          <w:lang w:val="sr-Cyrl-CS"/>
        </w:rPr>
        <w:t>, ради разрешавања претходних питања пре упућивања Нацрта у процедуру добијања мишљења од надлежних органа државне управе.</w:t>
      </w:r>
      <w:r w:rsidR="00B947E2">
        <w:rPr>
          <w:rFonts w:ascii="Arial Narrow" w:hAnsi="Arial Narrow"/>
          <w:sz w:val="24"/>
          <w:szCs w:val="24"/>
          <w:lang w:val="sr-Cyrl-CS"/>
        </w:rPr>
        <w:t xml:space="preserve"> На петој седници </w:t>
      </w:r>
      <w:r w:rsidR="00B947E2" w:rsidRPr="00D01C63">
        <w:rPr>
          <w:rFonts w:ascii="Arial Narrow" w:hAnsi="Arial Narrow"/>
          <w:sz w:val="24"/>
          <w:szCs w:val="24"/>
          <w:lang w:val="sr-Cyrl-CS"/>
        </w:rPr>
        <w:t xml:space="preserve">одржаној </w:t>
      </w:r>
      <w:r w:rsidR="00D01C63" w:rsidRPr="00D01C63">
        <w:rPr>
          <w:rFonts w:ascii="Arial Narrow" w:hAnsi="Arial Narrow" w:cs="Times New Roman"/>
          <w:sz w:val="24"/>
          <w:szCs w:val="24"/>
          <w:lang w:val="sr-Cyrl-CS"/>
        </w:rPr>
        <w:t>17. децембра 2015. го</w:t>
      </w:r>
      <w:r w:rsidR="00D01C63" w:rsidRPr="00AC0607">
        <w:rPr>
          <w:rFonts w:ascii="Arial Narrow" w:hAnsi="Arial Narrow" w:cs="Times New Roman"/>
          <w:sz w:val="24"/>
          <w:szCs w:val="24"/>
          <w:lang w:val="sr-Cyrl-CS"/>
        </w:rPr>
        <w:t>дине</w:t>
      </w:r>
      <w:r w:rsidR="00D01C63">
        <w:rPr>
          <w:rFonts w:ascii="Arial Narrow" w:hAnsi="Arial Narrow" w:cs="Times New Roman"/>
          <w:sz w:val="24"/>
          <w:szCs w:val="24"/>
          <w:lang w:val="sr-Cyrl-CS"/>
        </w:rPr>
        <w:t>,</w:t>
      </w:r>
      <w:r w:rsidR="00D01C63">
        <w:rPr>
          <w:rFonts w:ascii="Arial Narrow" w:hAnsi="Arial Narrow"/>
          <w:bCs/>
          <w:spacing w:val="-2"/>
          <w:sz w:val="24"/>
          <w:szCs w:val="24"/>
          <w:lang w:val="sr-Cyrl-CS"/>
        </w:rPr>
        <w:t xml:space="preserve"> </w:t>
      </w:r>
      <w:r w:rsidR="00B947E2">
        <w:rPr>
          <w:rFonts w:ascii="Arial Narrow" w:hAnsi="Arial Narrow"/>
          <w:bCs/>
          <w:spacing w:val="-2"/>
          <w:sz w:val="24"/>
          <w:szCs w:val="24"/>
          <w:lang w:val="sr-Cyrl-CS"/>
        </w:rPr>
        <w:t xml:space="preserve">усвојен је </w:t>
      </w:r>
      <w:r w:rsidR="00B947E2">
        <w:rPr>
          <w:rFonts w:ascii="Arial Narrow" w:hAnsi="Arial Narrow"/>
          <w:spacing w:val="-2"/>
          <w:sz w:val="24"/>
          <w:szCs w:val="24"/>
          <w:lang w:val="sr-Cyrl-CS"/>
        </w:rPr>
        <w:t xml:space="preserve">шестомесечни Извештај о спровођењу активности предвиђених АП РЈУ </w:t>
      </w:r>
      <w:r w:rsidR="007D3A74">
        <w:rPr>
          <w:rFonts w:ascii="Arial Narrow" w:hAnsi="Arial Narrow"/>
          <w:spacing w:val="-2"/>
          <w:sz w:val="24"/>
          <w:szCs w:val="24"/>
          <w:lang w:val="sr-Cyrl-CS"/>
        </w:rPr>
        <w:t xml:space="preserve">у првој половини 2015. године, дискутовано је о </w:t>
      </w:r>
      <w:r w:rsidR="00B947E2">
        <w:rPr>
          <w:rFonts w:ascii="Arial Narrow" w:hAnsi="Arial Narrow"/>
          <w:spacing w:val="-2"/>
          <w:sz w:val="24"/>
          <w:szCs w:val="24"/>
          <w:lang w:val="sr-Cyrl-CS"/>
        </w:rPr>
        <w:t xml:space="preserve">зајму </w:t>
      </w:r>
      <w:r w:rsidR="00B947E2" w:rsidRPr="007D3A74">
        <w:rPr>
          <w:rFonts w:ascii="Arial Narrow" w:hAnsi="Arial Narrow"/>
          <w:spacing w:val="-2"/>
          <w:sz w:val="24"/>
          <w:szCs w:val="24"/>
          <w:lang w:val="sr-Cyrl-CS"/>
        </w:rPr>
        <w:t>Светске банке</w:t>
      </w:r>
      <w:r w:rsidR="007D3A74">
        <w:rPr>
          <w:rFonts w:ascii="Arial Narrow" w:hAnsi="Arial Narrow"/>
          <w:spacing w:val="-2"/>
          <w:sz w:val="24"/>
          <w:szCs w:val="24"/>
          <w:lang w:val="sr-Cyrl-CS"/>
        </w:rPr>
        <w:t xml:space="preserve"> – </w:t>
      </w:r>
      <w:r w:rsidR="007D3A74" w:rsidRPr="007D3A74">
        <w:rPr>
          <w:rFonts w:ascii="Arial Narrow" w:hAnsi="Arial Narrow" w:cs="Times New Roman"/>
          <w:spacing w:val="-2"/>
          <w:sz w:val="24"/>
          <w:szCs w:val="24"/>
          <w:lang w:val="sr-Cyrl-CS"/>
        </w:rPr>
        <w:t xml:space="preserve">Програму за резултате – модернизација и оптимизација јавне управе, </w:t>
      </w:r>
      <w:r w:rsidR="007D3A74">
        <w:rPr>
          <w:rFonts w:ascii="Arial Narrow" w:hAnsi="Arial Narrow"/>
          <w:spacing w:val="-2"/>
          <w:sz w:val="24"/>
          <w:szCs w:val="24"/>
          <w:lang w:val="sr-Cyrl-CS"/>
        </w:rPr>
        <w:t xml:space="preserve">и представљена је </w:t>
      </w:r>
      <w:r w:rsidR="007D3A74" w:rsidRPr="007D3A74">
        <w:rPr>
          <w:rFonts w:ascii="Arial Narrow" w:hAnsi="Arial Narrow"/>
          <w:spacing w:val="-2"/>
          <w:sz w:val="24"/>
          <w:szCs w:val="24"/>
          <w:lang w:val="sr-Cyrl-CS"/>
        </w:rPr>
        <w:t xml:space="preserve">и </w:t>
      </w:r>
      <w:r w:rsidR="007D3A74" w:rsidRPr="00B579B8">
        <w:rPr>
          <w:rFonts w:ascii="Arial Narrow" w:hAnsi="Arial Narrow"/>
          <w:color w:val="000000"/>
          <w:sz w:val="24"/>
          <w:szCs w:val="24"/>
          <w:lang w:val="sr-Cyrl-CS"/>
        </w:rPr>
        <w:t>Информација о реализацији функционалних анализа у оквиру пројекта подршке оптимизацији</w:t>
      </w:r>
      <w:r w:rsidR="007D3A74" w:rsidRPr="007D3A74">
        <w:rPr>
          <w:rFonts w:ascii="Arial Narrow" w:hAnsi="Arial Narrow"/>
          <w:spacing w:val="-2"/>
          <w:sz w:val="24"/>
          <w:szCs w:val="24"/>
          <w:lang w:val="sr-Cyrl-CS"/>
        </w:rPr>
        <w:t>.</w:t>
      </w:r>
    </w:p>
    <w:p w:rsidR="0047699A" w:rsidRDefault="0047699A" w:rsidP="002529CD">
      <w:pPr>
        <w:widowControl w:val="0"/>
        <w:tabs>
          <w:tab w:val="left" w:pos="1701"/>
        </w:tabs>
        <w:spacing w:before="240"/>
        <w:jc w:val="both"/>
        <w:rPr>
          <w:rFonts w:ascii="Arial Narrow" w:hAnsi="Arial Narrow"/>
          <w:sz w:val="24"/>
          <w:szCs w:val="24"/>
          <w:lang w:val="sr-Cyrl-CS"/>
        </w:rPr>
      </w:pPr>
      <w:r>
        <w:rPr>
          <w:rFonts w:ascii="Arial Narrow" w:hAnsi="Arial Narrow"/>
          <w:sz w:val="24"/>
          <w:szCs w:val="24"/>
          <w:lang w:val="sr-Cyrl-CS"/>
        </w:rPr>
        <w:t>У оквиру Савета је, поред Колегијума државних секретара као ра</w:t>
      </w:r>
      <w:r w:rsidR="00B26010">
        <w:rPr>
          <w:rFonts w:ascii="Arial Narrow" w:hAnsi="Arial Narrow"/>
          <w:sz w:val="24"/>
          <w:szCs w:val="24"/>
          <w:lang w:val="sr-Cyrl-CS"/>
        </w:rPr>
        <w:t>дне групе, Стратегијом развоја е управе и АП која је усв</w:t>
      </w:r>
      <w:r w:rsidR="00EB42A3">
        <w:rPr>
          <w:rFonts w:ascii="Arial Narrow" w:hAnsi="Arial Narrow"/>
          <w:sz w:val="24"/>
          <w:szCs w:val="24"/>
          <w:lang w:val="sr-Cyrl-CS"/>
        </w:rPr>
        <w:t xml:space="preserve">ојена у децембру 2015. године, </w:t>
      </w:r>
      <w:r w:rsidR="00B26010">
        <w:rPr>
          <w:rFonts w:ascii="Arial Narrow" w:hAnsi="Arial Narrow"/>
          <w:sz w:val="24"/>
          <w:szCs w:val="24"/>
          <w:lang w:val="sr-Cyrl-CS"/>
        </w:rPr>
        <w:t xml:space="preserve"> предвиђено формирање још једне радне групе за е управу, за коју је процедура доношења </w:t>
      </w:r>
      <w:r w:rsidR="00EB42A3">
        <w:rPr>
          <w:rFonts w:ascii="Arial Narrow" w:hAnsi="Arial Narrow"/>
          <w:sz w:val="24"/>
          <w:szCs w:val="24"/>
          <w:lang w:val="sr-Cyrl-CS"/>
        </w:rPr>
        <w:t>Одлуке и Р</w:t>
      </w:r>
      <w:r w:rsidR="00B26010">
        <w:rPr>
          <w:rFonts w:ascii="Arial Narrow" w:hAnsi="Arial Narrow"/>
          <w:sz w:val="24"/>
          <w:szCs w:val="24"/>
          <w:lang w:val="sr-Cyrl-CS"/>
        </w:rPr>
        <w:t>ешења о формирању у току.</w:t>
      </w:r>
    </w:p>
    <w:p w:rsidR="007D3A74" w:rsidRDefault="00F517CB" w:rsidP="002529CD">
      <w:pPr>
        <w:widowControl w:val="0"/>
        <w:tabs>
          <w:tab w:val="left" w:pos="1701"/>
        </w:tabs>
        <w:spacing w:before="240"/>
        <w:jc w:val="both"/>
        <w:rPr>
          <w:rFonts w:ascii="Arial Narrow" w:hAnsi="Arial Narrow"/>
          <w:sz w:val="24"/>
          <w:szCs w:val="24"/>
          <w:lang w:val="sr-Cyrl-CS"/>
        </w:rPr>
      </w:pPr>
      <w:r w:rsidRPr="00F517CB">
        <w:rPr>
          <w:rFonts w:ascii="Arial Narrow" w:hAnsi="Arial Narrow"/>
          <w:sz w:val="24"/>
          <w:szCs w:val="24"/>
          <w:lang w:val="sr-Cyrl-CS"/>
        </w:rPr>
        <w:t>Колегијум државних секретара образован је Решењем Савета за реформу јавне управе</w:t>
      </w:r>
      <w:r w:rsidRPr="00F517CB">
        <w:rPr>
          <w:rFonts w:ascii="Arial Narrow" w:hAnsi="Arial Narrow"/>
          <w:bCs/>
          <w:sz w:val="24"/>
          <w:szCs w:val="24"/>
          <w:lang w:val="sr-Cyrl-CS"/>
        </w:rPr>
        <w:t xml:space="preserve"> којим се образује Колегијум државних секретара, као радна група Савета за реформу јавне управе 23 број: 119-10554/2014 од 28.08.2014</w:t>
      </w:r>
      <w:r w:rsidRPr="00F517CB">
        <w:rPr>
          <w:rFonts w:ascii="Arial Narrow" w:hAnsi="Arial Narrow"/>
          <w:sz w:val="24"/>
          <w:szCs w:val="24"/>
          <w:lang w:val="sr-Cyrl-CS"/>
        </w:rPr>
        <w:t>.</w:t>
      </w:r>
      <w:r w:rsidR="001B7D88">
        <w:rPr>
          <w:rFonts w:ascii="Arial Narrow" w:hAnsi="Arial Narrow"/>
          <w:sz w:val="24"/>
          <w:szCs w:val="24"/>
          <w:lang w:val="sr-Cyrl-CS"/>
        </w:rPr>
        <w:t xml:space="preserve"> </w:t>
      </w:r>
      <w:r w:rsidRPr="00F517CB">
        <w:rPr>
          <w:rFonts w:ascii="Arial Narrow" w:hAnsi="Arial Narrow"/>
          <w:bCs/>
          <w:sz w:val="24"/>
          <w:szCs w:val="24"/>
          <w:lang w:val="sr-Cyrl-CS"/>
        </w:rPr>
        <w:t xml:space="preserve">Колегијум је у протеклом периоду одржао </w:t>
      </w:r>
      <w:r w:rsidR="007E42CC">
        <w:rPr>
          <w:rFonts w:ascii="Arial Narrow" w:hAnsi="Arial Narrow"/>
          <w:bCs/>
          <w:sz w:val="24"/>
          <w:szCs w:val="24"/>
          <w:lang w:val="sr-Cyrl-CS"/>
        </w:rPr>
        <w:t>четири</w:t>
      </w:r>
      <w:r w:rsidRPr="00F517CB">
        <w:rPr>
          <w:rFonts w:ascii="Arial Narrow" w:hAnsi="Arial Narrow"/>
          <w:bCs/>
          <w:sz w:val="24"/>
          <w:szCs w:val="24"/>
          <w:lang w:val="sr-Cyrl-CS"/>
        </w:rPr>
        <w:t xml:space="preserve"> седнице, 7. октобра 2014. године, 13. јануара 2015. и </w:t>
      </w:r>
      <w:r w:rsidR="00D01C63">
        <w:rPr>
          <w:rFonts w:ascii="Arial Narrow" w:hAnsi="Arial Narrow"/>
          <w:bCs/>
          <w:spacing w:val="-2"/>
          <w:sz w:val="24"/>
          <w:szCs w:val="24"/>
          <w:lang w:val="sr-Cyrl-CS"/>
        </w:rPr>
        <w:t>22. маја 2015, 16. децембра 2015. године</w:t>
      </w:r>
      <w:r w:rsidRPr="00F517CB">
        <w:rPr>
          <w:rFonts w:ascii="Arial Narrow" w:hAnsi="Arial Narrow"/>
          <w:bCs/>
          <w:spacing w:val="-2"/>
          <w:sz w:val="24"/>
          <w:szCs w:val="24"/>
          <w:lang w:val="sr-Cyrl-CS"/>
        </w:rPr>
        <w:t>.</w:t>
      </w:r>
      <w:r w:rsidR="002529CD">
        <w:rPr>
          <w:rFonts w:ascii="Arial Narrow" w:hAnsi="Arial Narrow"/>
          <w:bCs/>
          <w:spacing w:val="-2"/>
          <w:sz w:val="24"/>
          <w:szCs w:val="24"/>
          <w:lang w:val="sr-Cyrl-CS"/>
        </w:rPr>
        <w:t xml:space="preserve"> На првој седници су се разматрале активности у вези са </w:t>
      </w:r>
      <w:r w:rsidR="009D2640" w:rsidRPr="002529CD">
        <w:rPr>
          <w:rFonts w:ascii="Arial Narrow" w:hAnsi="Arial Narrow"/>
          <w:bCs/>
          <w:spacing w:val="-2"/>
          <w:sz w:val="24"/>
          <w:szCs w:val="24"/>
          <w:lang w:val="sr-Cyrl-CS"/>
        </w:rPr>
        <w:t>спровођење</w:t>
      </w:r>
      <w:r w:rsidR="002529CD">
        <w:rPr>
          <w:rFonts w:ascii="Arial Narrow" w:hAnsi="Arial Narrow"/>
          <w:bCs/>
          <w:spacing w:val="-2"/>
          <w:sz w:val="24"/>
          <w:szCs w:val="24"/>
          <w:lang w:val="sr-Cyrl-CS"/>
        </w:rPr>
        <w:t>м</w:t>
      </w:r>
      <w:r w:rsidR="009D2640" w:rsidRPr="002529CD">
        <w:rPr>
          <w:rFonts w:ascii="Arial Narrow" w:hAnsi="Arial Narrow"/>
          <w:bCs/>
          <w:spacing w:val="-2"/>
          <w:sz w:val="24"/>
          <w:szCs w:val="24"/>
          <w:lang w:val="sr-Cyrl-CS"/>
        </w:rPr>
        <w:t xml:space="preserve"> Стратегије РЈУ и израд</w:t>
      </w:r>
      <w:r w:rsidR="00F4180D">
        <w:rPr>
          <w:rFonts w:ascii="Arial Narrow" w:hAnsi="Arial Narrow"/>
          <w:bCs/>
          <w:spacing w:val="-2"/>
          <w:sz w:val="24"/>
          <w:szCs w:val="24"/>
          <w:lang w:val="sr-Cyrl-CS"/>
        </w:rPr>
        <w:t>е</w:t>
      </w:r>
      <w:r w:rsidR="009D2640" w:rsidRPr="002529CD">
        <w:rPr>
          <w:rFonts w:ascii="Arial Narrow" w:hAnsi="Arial Narrow"/>
          <w:bCs/>
          <w:spacing w:val="-2"/>
          <w:sz w:val="24"/>
          <w:szCs w:val="24"/>
          <w:lang w:val="sr-Cyrl-CS"/>
        </w:rPr>
        <w:t xml:space="preserve"> АП</w:t>
      </w:r>
      <w:r w:rsidR="002529CD">
        <w:rPr>
          <w:rFonts w:ascii="Arial Narrow" w:hAnsi="Arial Narrow"/>
          <w:bCs/>
          <w:spacing w:val="-2"/>
          <w:sz w:val="24"/>
          <w:szCs w:val="24"/>
          <w:lang w:val="sr-Cyrl-CS"/>
        </w:rPr>
        <w:t xml:space="preserve"> </w:t>
      </w:r>
      <w:r w:rsidR="00F4180D">
        <w:rPr>
          <w:rFonts w:ascii="Arial Narrow" w:hAnsi="Arial Narrow"/>
          <w:bCs/>
          <w:spacing w:val="-2"/>
          <w:sz w:val="24"/>
          <w:szCs w:val="24"/>
          <w:lang w:val="sr-Cyrl-CS"/>
        </w:rPr>
        <w:t xml:space="preserve">као </w:t>
      </w:r>
      <w:r w:rsidR="002529CD">
        <w:rPr>
          <w:rFonts w:ascii="Arial Narrow" w:hAnsi="Arial Narrow"/>
          <w:bCs/>
          <w:spacing w:val="-2"/>
          <w:sz w:val="24"/>
          <w:szCs w:val="24"/>
          <w:lang w:val="sr-Cyrl-CS"/>
        </w:rPr>
        <w:t>и</w:t>
      </w:r>
      <w:r w:rsidR="009D2640" w:rsidRPr="002529CD">
        <w:rPr>
          <w:rFonts w:ascii="Arial Narrow" w:hAnsi="Arial Narrow"/>
          <w:bCs/>
          <w:spacing w:val="-2"/>
          <w:sz w:val="24"/>
          <w:szCs w:val="24"/>
          <w:lang w:val="sr-Cyrl-CS"/>
        </w:rPr>
        <w:t xml:space="preserve"> израд</w:t>
      </w:r>
      <w:r w:rsidR="00F4180D">
        <w:rPr>
          <w:rFonts w:ascii="Arial Narrow" w:hAnsi="Arial Narrow"/>
          <w:bCs/>
          <w:spacing w:val="-2"/>
          <w:sz w:val="24"/>
          <w:szCs w:val="24"/>
          <w:lang w:val="sr-Cyrl-CS"/>
        </w:rPr>
        <w:t>е</w:t>
      </w:r>
      <w:r w:rsidR="009D2640" w:rsidRPr="002529CD">
        <w:rPr>
          <w:rFonts w:ascii="Arial Narrow" w:hAnsi="Arial Narrow"/>
          <w:bCs/>
          <w:spacing w:val="-2"/>
          <w:sz w:val="24"/>
          <w:szCs w:val="24"/>
          <w:lang w:val="sr-Cyrl-CS"/>
        </w:rPr>
        <w:t xml:space="preserve"> нормативног оквира за регулисање система плата у јавној управи;</w:t>
      </w:r>
      <w:r w:rsidR="009D2640" w:rsidRPr="00D6193E">
        <w:rPr>
          <w:rFonts w:ascii="Arial Narrow" w:hAnsi="Arial Narrow"/>
          <w:bCs/>
          <w:spacing w:val="-2"/>
          <w:sz w:val="24"/>
          <w:szCs w:val="24"/>
          <w:lang w:val="sr-Cyrl-CS"/>
        </w:rPr>
        <w:t xml:space="preserve"> </w:t>
      </w:r>
      <w:r w:rsidR="002529CD">
        <w:rPr>
          <w:rFonts w:ascii="Arial Narrow" w:hAnsi="Arial Narrow"/>
          <w:bCs/>
          <w:spacing w:val="-2"/>
          <w:sz w:val="24"/>
          <w:szCs w:val="24"/>
          <w:lang w:val="sr-Cyrl-CS"/>
        </w:rPr>
        <w:t xml:space="preserve">на другој седници главне теме </w:t>
      </w:r>
      <w:r w:rsidR="00E975ED">
        <w:rPr>
          <w:rFonts w:ascii="Arial Narrow" w:hAnsi="Arial Narrow"/>
          <w:bCs/>
          <w:spacing w:val="-2"/>
          <w:sz w:val="24"/>
          <w:szCs w:val="24"/>
          <w:lang w:val="sr-Cyrl-CS"/>
        </w:rPr>
        <w:t xml:space="preserve">су </w:t>
      </w:r>
      <w:r w:rsidR="002529CD">
        <w:rPr>
          <w:rFonts w:ascii="Arial Narrow" w:hAnsi="Arial Narrow"/>
          <w:bCs/>
          <w:spacing w:val="-2"/>
          <w:sz w:val="24"/>
          <w:szCs w:val="24"/>
          <w:lang w:val="sr-Cyrl-CS"/>
        </w:rPr>
        <w:t>биле р</w:t>
      </w:r>
      <w:r w:rsidR="009D2640" w:rsidRPr="002529CD">
        <w:rPr>
          <w:rFonts w:ascii="Arial Narrow" w:hAnsi="Arial Narrow"/>
          <w:bCs/>
          <w:spacing w:val="-2"/>
          <w:sz w:val="24"/>
          <w:szCs w:val="24"/>
          <w:lang w:val="sr-Cyrl-CS"/>
        </w:rPr>
        <w:t>ационализација јавне управе</w:t>
      </w:r>
      <w:r w:rsidR="002529CD">
        <w:rPr>
          <w:rFonts w:ascii="Arial Narrow" w:hAnsi="Arial Narrow"/>
          <w:bCs/>
          <w:spacing w:val="-2"/>
          <w:sz w:val="24"/>
          <w:szCs w:val="24"/>
          <w:lang w:val="sr-Cyrl-CS"/>
        </w:rPr>
        <w:t xml:space="preserve"> и к</w:t>
      </w:r>
      <w:r w:rsidR="009D2640" w:rsidRPr="002529CD">
        <w:rPr>
          <w:rFonts w:ascii="Arial Narrow" w:hAnsi="Arial Narrow"/>
          <w:bCs/>
          <w:spacing w:val="-2"/>
          <w:sz w:val="24"/>
          <w:szCs w:val="24"/>
          <w:lang w:val="sr-Cyrl-CS"/>
        </w:rPr>
        <w:t>аталогизација радних места у јавном сектору</w:t>
      </w:r>
      <w:r w:rsidR="002529CD">
        <w:rPr>
          <w:rFonts w:ascii="Arial Narrow" w:hAnsi="Arial Narrow"/>
          <w:bCs/>
          <w:spacing w:val="-2"/>
          <w:sz w:val="24"/>
          <w:szCs w:val="24"/>
          <w:lang w:val="sr-Cyrl-CS"/>
        </w:rPr>
        <w:t xml:space="preserve">; а на трећој седници представљена </w:t>
      </w:r>
      <w:r w:rsidR="00E975ED">
        <w:rPr>
          <w:rFonts w:ascii="Arial Narrow" w:hAnsi="Arial Narrow"/>
          <w:bCs/>
          <w:spacing w:val="-2"/>
          <w:sz w:val="24"/>
          <w:szCs w:val="24"/>
          <w:lang w:val="sr-Cyrl-CS"/>
        </w:rPr>
        <w:t xml:space="preserve">је </w:t>
      </w:r>
      <w:r w:rsidR="009D2640" w:rsidRPr="002529CD">
        <w:rPr>
          <w:rFonts w:ascii="Arial Narrow" w:hAnsi="Arial Narrow"/>
          <w:bCs/>
          <w:spacing w:val="-2"/>
          <w:sz w:val="24"/>
          <w:szCs w:val="24"/>
          <w:lang w:val="sr-Cyrl-CS"/>
        </w:rPr>
        <w:t>Информациј</w:t>
      </w:r>
      <w:r w:rsidR="009D2640" w:rsidRPr="002529CD">
        <w:rPr>
          <w:rFonts w:ascii="Arial Narrow" w:hAnsi="Arial Narrow"/>
          <w:bCs/>
          <w:spacing w:val="-2"/>
          <w:sz w:val="24"/>
          <w:szCs w:val="24"/>
        </w:rPr>
        <w:t>a</w:t>
      </w:r>
      <w:r w:rsidR="009D2640" w:rsidRPr="002529CD">
        <w:rPr>
          <w:rFonts w:ascii="Arial Narrow" w:hAnsi="Arial Narrow"/>
          <w:bCs/>
          <w:spacing w:val="-2"/>
          <w:sz w:val="24"/>
          <w:szCs w:val="24"/>
          <w:lang w:val="sr-Cyrl-CS"/>
        </w:rPr>
        <w:t xml:space="preserve"> о пројекту подршке оптимизацији који финансира ЕУ а реализује СБ у </w:t>
      </w:r>
      <w:r w:rsidR="009D2640" w:rsidRPr="002529CD">
        <w:rPr>
          <w:rFonts w:ascii="Arial Narrow" w:hAnsi="Arial Narrow"/>
          <w:bCs/>
          <w:spacing w:val="-2"/>
          <w:sz w:val="24"/>
          <w:szCs w:val="24"/>
          <w:lang w:val="sr-Cyrl-CS"/>
        </w:rPr>
        <w:lastRenderedPageBreak/>
        <w:t>сарадњи са МДУЛС</w:t>
      </w:r>
      <w:r w:rsidR="002529CD">
        <w:rPr>
          <w:rFonts w:ascii="Arial Narrow" w:hAnsi="Arial Narrow"/>
          <w:bCs/>
          <w:spacing w:val="-2"/>
          <w:sz w:val="24"/>
          <w:szCs w:val="24"/>
          <w:lang w:val="sr-Cyrl-CS"/>
        </w:rPr>
        <w:t>.</w:t>
      </w:r>
      <w:r w:rsidR="00B947E2">
        <w:rPr>
          <w:rFonts w:ascii="Arial Narrow" w:hAnsi="Arial Narrow"/>
          <w:bCs/>
          <w:spacing w:val="-2"/>
          <w:sz w:val="24"/>
          <w:szCs w:val="24"/>
          <w:lang w:val="sr-Cyrl-CS"/>
        </w:rPr>
        <w:t xml:space="preserve"> На </w:t>
      </w:r>
      <w:r w:rsidR="00D01C63">
        <w:rPr>
          <w:rFonts w:ascii="Arial Narrow" w:hAnsi="Arial Narrow"/>
          <w:bCs/>
          <w:spacing w:val="-2"/>
          <w:sz w:val="24"/>
          <w:szCs w:val="24"/>
          <w:lang w:val="sr-Cyrl-CS"/>
        </w:rPr>
        <w:t xml:space="preserve">четвртој </w:t>
      </w:r>
      <w:r w:rsidR="00B947E2" w:rsidRPr="00D01C63">
        <w:rPr>
          <w:rFonts w:ascii="Arial Narrow" w:hAnsi="Arial Narrow"/>
          <w:bCs/>
          <w:spacing w:val="-2"/>
          <w:sz w:val="24"/>
          <w:szCs w:val="24"/>
          <w:lang w:val="sr-Cyrl-CS"/>
        </w:rPr>
        <w:t>седници, одржаној</w:t>
      </w:r>
      <w:r w:rsidR="00B947E2">
        <w:rPr>
          <w:rFonts w:ascii="Arial Narrow" w:hAnsi="Arial Narrow"/>
          <w:bCs/>
          <w:spacing w:val="-2"/>
          <w:sz w:val="24"/>
          <w:szCs w:val="24"/>
          <w:lang w:val="sr-Cyrl-CS"/>
        </w:rPr>
        <w:t xml:space="preserve"> </w:t>
      </w:r>
      <w:r w:rsidR="00D01C63" w:rsidRPr="00D01C63">
        <w:rPr>
          <w:rFonts w:ascii="Arial Narrow" w:hAnsi="Arial Narrow"/>
          <w:sz w:val="24"/>
          <w:szCs w:val="24"/>
          <w:lang w:val="sr-Latn-CS"/>
        </w:rPr>
        <w:t>16</w:t>
      </w:r>
      <w:r w:rsidR="00D01C63" w:rsidRPr="00D01C63">
        <w:rPr>
          <w:rFonts w:ascii="Arial Narrow" w:hAnsi="Arial Narrow"/>
          <w:bCs/>
          <w:sz w:val="24"/>
          <w:szCs w:val="24"/>
          <w:lang w:val="sr-Cyrl-CS"/>
        </w:rPr>
        <w:t>. децембра 2015. г</w:t>
      </w:r>
      <w:r w:rsidR="00D01C63">
        <w:rPr>
          <w:rFonts w:ascii="Arial Narrow" w:hAnsi="Arial Narrow"/>
          <w:bCs/>
          <w:sz w:val="24"/>
          <w:szCs w:val="24"/>
          <w:lang w:val="sr-Cyrl-CS"/>
        </w:rPr>
        <w:t>одине</w:t>
      </w:r>
      <w:r w:rsidR="00D01C63">
        <w:rPr>
          <w:rFonts w:ascii="Arial Narrow" w:hAnsi="Arial Narrow"/>
          <w:sz w:val="24"/>
          <w:szCs w:val="24"/>
          <w:lang w:val="sr-Cyrl-CS"/>
        </w:rPr>
        <w:t xml:space="preserve"> у</w:t>
      </w:r>
      <w:r w:rsidR="00B947E2">
        <w:rPr>
          <w:rFonts w:ascii="Arial Narrow" w:hAnsi="Arial Narrow"/>
          <w:bCs/>
          <w:spacing w:val="-2"/>
          <w:sz w:val="24"/>
          <w:szCs w:val="24"/>
          <w:lang w:val="sr-Cyrl-CS"/>
        </w:rPr>
        <w:t xml:space="preserve">својен је </w:t>
      </w:r>
      <w:r w:rsidR="00B947E2">
        <w:rPr>
          <w:rFonts w:ascii="Arial Narrow" w:hAnsi="Arial Narrow"/>
          <w:spacing w:val="-2"/>
          <w:sz w:val="24"/>
          <w:szCs w:val="24"/>
          <w:lang w:val="sr-Cyrl-CS"/>
        </w:rPr>
        <w:t xml:space="preserve">шестомесечни Извештај о спровођењу активности предвиђених АП РЈУ у првој половини 2015. године и представљена је Информација о зајму </w:t>
      </w:r>
      <w:r w:rsidR="00B947E2" w:rsidRPr="007D3A74">
        <w:rPr>
          <w:rFonts w:ascii="Arial Narrow" w:hAnsi="Arial Narrow"/>
          <w:spacing w:val="-2"/>
          <w:sz w:val="24"/>
          <w:szCs w:val="24"/>
          <w:lang w:val="sr-Cyrl-CS"/>
        </w:rPr>
        <w:t>Светске банке</w:t>
      </w:r>
      <w:r w:rsidR="007D3A74" w:rsidRPr="007D3A74">
        <w:rPr>
          <w:rFonts w:ascii="Arial Narrow" w:hAnsi="Arial Narrow" w:cs="Times New Roman"/>
          <w:spacing w:val="-2"/>
          <w:sz w:val="24"/>
          <w:szCs w:val="24"/>
          <w:lang w:val="sr-Cyrl-CS"/>
        </w:rPr>
        <w:t xml:space="preserve"> Програму за резултате – модернизација и оптимизација јавне управе, </w:t>
      </w:r>
      <w:r w:rsidR="00194C71">
        <w:rPr>
          <w:rFonts w:ascii="Arial Narrow" w:hAnsi="Arial Narrow"/>
          <w:spacing w:val="-2"/>
          <w:sz w:val="24"/>
          <w:szCs w:val="24"/>
          <w:lang w:val="sr-Cyrl-CS"/>
        </w:rPr>
        <w:t xml:space="preserve">као </w:t>
      </w:r>
      <w:r w:rsidR="007D3A74" w:rsidRPr="007D3A74">
        <w:rPr>
          <w:rFonts w:ascii="Arial Narrow" w:hAnsi="Arial Narrow"/>
          <w:spacing w:val="-2"/>
          <w:sz w:val="24"/>
          <w:szCs w:val="24"/>
          <w:lang w:val="sr-Cyrl-CS"/>
        </w:rPr>
        <w:t xml:space="preserve">и </w:t>
      </w:r>
      <w:r w:rsidR="007D3A74" w:rsidRPr="00B579B8">
        <w:rPr>
          <w:rFonts w:ascii="Arial Narrow" w:hAnsi="Arial Narrow"/>
          <w:color w:val="000000"/>
          <w:sz w:val="24"/>
          <w:szCs w:val="24"/>
          <w:lang w:val="sr-Cyrl-CS"/>
        </w:rPr>
        <w:t>Информација о реализацији функционалних анализа у оквиру пројекта подршке оптимизацији</w:t>
      </w:r>
      <w:r w:rsidR="00194C71">
        <w:rPr>
          <w:rFonts w:ascii="Arial Narrow" w:hAnsi="Arial Narrow"/>
          <w:color w:val="000000"/>
          <w:sz w:val="24"/>
          <w:szCs w:val="24"/>
          <w:lang w:val="sr-Cyrl-CS"/>
        </w:rPr>
        <w:t>.</w:t>
      </w:r>
      <w:r w:rsidR="007D3A74" w:rsidRPr="00F517CB">
        <w:rPr>
          <w:rFonts w:ascii="Arial Narrow" w:hAnsi="Arial Narrow"/>
          <w:sz w:val="24"/>
          <w:szCs w:val="24"/>
          <w:lang w:val="sr-Cyrl-CS"/>
        </w:rPr>
        <w:t xml:space="preserve"> </w:t>
      </w:r>
    </w:p>
    <w:p w:rsidR="00194C71" w:rsidRDefault="00F517CB" w:rsidP="00194C71">
      <w:pPr>
        <w:widowControl w:val="0"/>
        <w:tabs>
          <w:tab w:val="left" w:pos="1701"/>
        </w:tabs>
        <w:spacing w:before="240"/>
        <w:jc w:val="both"/>
        <w:rPr>
          <w:rFonts w:ascii="Arial Narrow" w:hAnsi="Arial Narrow"/>
          <w:sz w:val="24"/>
          <w:szCs w:val="24"/>
          <w:lang w:val="sr-Cyrl-CS"/>
        </w:rPr>
      </w:pPr>
      <w:r w:rsidRPr="00F517CB">
        <w:rPr>
          <w:rFonts w:ascii="Arial Narrow" w:hAnsi="Arial Narrow"/>
          <w:sz w:val="24"/>
          <w:szCs w:val="24"/>
          <w:lang w:val="sr-Cyrl-CS"/>
        </w:rPr>
        <w:t>Међуминистарска прој</w:t>
      </w:r>
      <w:r w:rsidR="00C67CA7">
        <w:rPr>
          <w:rFonts w:ascii="Arial Narrow" w:hAnsi="Arial Narrow"/>
          <w:sz w:val="24"/>
          <w:szCs w:val="24"/>
          <w:lang w:val="sr-Cyrl-CS"/>
        </w:rPr>
        <w:t>ек</w:t>
      </w:r>
      <w:r w:rsidRPr="00F517CB">
        <w:rPr>
          <w:rFonts w:ascii="Arial Narrow" w:hAnsi="Arial Narrow"/>
          <w:sz w:val="24"/>
          <w:szCs w:val="24"/>
          <w:lang w:val="sr-Cyrl-CS"/>
        </w:rPr>
        <w:t xml:space="preserve">тна група формирана </w:t>
      </w:r>
      <w:r w:rsidR="000A2C37" w:rsidRPr="00F517CB">
        <w:rPr>
          <w:rFonts w:ascii="Arial Narrow" w:hAnsi="Arial Narrow"/>
          <w:sz w:val="24"/>
          <w:szCs w:val="24"/>
          <w:lang w:val="sr-Cyrl-CS"/>
        </w:rPr>
        <w:t>је</w:t>
      </w:r>
      <w:r w:rsidRPr="00F517CB">
        <w:rPr>
          <w:rFonts w:ascii="Arial Narrow" w:hAnsi="Arial Narrow"/>
          <w:sz w:val="24"/>
          <w:szCs w:val="24"/>
          <w:lang w:val="sr-Cyrl-CS"/>
        </w:rPr>
        <w:t xml:space="preserve"> Решењем министарке државн</w:t>
      </w:r>
      <w:r w:rsidR="000A2C37">
        <w:rPr>
          <w:rFonts w:ascii="Arial Narrow" w:hAnsi="Arial Narrow"/>
          <w:sz w:val="24"/>
          <w:szCs w:val="24"/>
          <w:lang w:val="sr-Cyrl-CS"/>
        </w:rPr>
        <w:t>е</w:t>
      </w:r>
      <w:r w:rsidRPr="00F517CB">
        <w:rPr>
          <w:rFonts w:ascii="Arial Narrow" w:hAnsi="Arial Narrow"/>
          <w:sz w:val="24"/>
          <w:szCs w:val="24"/>
          <w:lang w:val="sr-Cyrl-CS"/>
        </w:rPr>
        <w:t xml:space="preserve"> управ</w:t>
      </w:r>
      <w:r w:rsidR="000A2C37">
        <w:rPr>
          <w:rFonts w:ascii="Arial Narrow" w:hAnsi="Arial Narrow"/>
          <w:sz w:val="24"/>
          <w:szCs w:val="24"/>
          <w:lang w:val="sr-Cyrl-CS"/>
        </w:rPr>
        <w:t>е</w:t>
      </w:r>
      <w:r w:rsidRPr="00F517CB">
        <w:rPr>
          <w:rFonts w:ascii="Arial Narrow" w:hAnsi="Arial Narrow"/>
          <w:sz w:val="24"/>
          <w:szCs w:val="24"/>
          <w:lang w:val="sr-Cyrl-CS"/>
        </w:rPr>
        <w:t xml:space="preserve"> и локалн</w:t>
      </w:r>
      <w:r w:rsidR="000A2C37">
        <w:rPr>
          <w:rFonts w:ascii="Arial Narrow" w:hAnsi="Arial Narrow"/>
          <w:sz w:val="24"/>
          <w:szCs w:val="24"/>
          <w:lang w:val="sr-Cyrl-CS"/>
        </w:rPr>
        <w:t>е</w:t>
      </w:r>
      <w:r w:rsidRPr="00F517CB">
        <w:rPr>
          <w:rFonts w:ascii="Arial Narrow" w:hAnsi="Arial Narrow"/>
          <w:sz w:val="24"/>
          <w:szCs w:val="24"/>
          <w:lang w:val="sr-Cyrl-CS"/>
        </w:rPr>
        <w:t xml:space="preserve"> самоуправ</w:t>
      </w:r>
      <w:r w:rsidR="000A2C37">
        <w:rPr>
          <w:rFonts w:ascii="Arial Narrow" w:hAnsi="Arial Narrow"/>
          <w:sz w:val="24"/>
          <w:szCs w:val="24"/>
          <w:lang w:val="sr-Cyrl-CS"/>
        </w:rPr>
        <w:t>е</w:t>
      </w:r>
      <w:r w:rsidRPr="00F517CB">
        <w:rPr>
          <w:rFonts w:ascii="Arial Narrow" w:hAnsi="Arial Narrow"/>
          <w:sz w:val="24"/>
          <w:szCs w:val="24"/>
          <w:lang w:val="sr-Cyrl-CS"/>
        </w:rPr>
        <w:t xml:space="preserve"> број</w:t>
      </w:r>
      <w:r w:rsidR="001B7D88">
        <w:rPr>
          <w:rFonts w:ascii="Arial Narrow" w:hAnsi="Arial Narrow"/>
          <w:sz w:val="24"/>
          <w:szCs w:val="24"/>
          <w:lang w:val="sr-Cyrl-CS"/>
        </w:rPr>
        <w:t>:</w:t>
      </w:r>
      <w:r w:rsidRPr="00F517CB">
        <w:rPr>
          <w:rFonts w:ascii="Arial Narrow" w:hAnsi="Arial Narrow"/>
          <w:sz w:val="24"/>
          <w:szCs w:val="24"/>
          <w:lang w:val="sr-Cyrl-CS"/>
        </w:rPr>
        <w:t xml:space="preserve"> 119-01-00242/2014-04 од 23. фебруара 2015. године.</w:t>
      </w:r>
      <w:r w:rsidR="00B738DD">
        <w:rPr>
          <w:rStyle w:val="FootnoteReference"/>
          <w:rFonts w:ascii="Arial Narrow" w:hAnsi="Arial Narrow"/>
          <w:sz w:val="24"/>
          <w:szCs w:val="24"/>
          <w:lang w:val="sr-Cyrl-CS"/>
        </w:rPr>
        <w:footnoteReference w:id="10"/>
      </w:r>
      <w:r w:rsidRPr="00F517CB">
        <w:rPr>
          <w:rFonts w:ascii="Arial Narrow" w:hAnsi="Arial Narrow"/>
          <w:sz w:val="24"/>
          <w:szCs w:val="24"/>
          <w:lang w:val="sr-Cyrl-CS"/>
        </w:rPr>
        <w:t xml:space="preserve"> Ч</w:t>
      </w:r>
      <w:r w:rsidRPr="00F517CB">
        <w:rPr>
          <w:rFonts w:ascii="Arial Narrow" w:hAnsi="Arial Narrow"/>
          <w:spacing w:val="-4"/>
          <w:sz w:val="24"/>
          <w:szCs w:val="24"/>
          <w:lang w:val="sr-Cyrl-CS"/>
        </w:rPr>
        <w:t xml:space="preserve">ланови су секретари свих министарстава и представници на сличном нивоу у посебним организацијама и службама Владе, али и </w:t>
      </w:r>
      <w:r w:rsidRPr="00F517CB">
        <w:rPr>
          <w:rFonts w:ascii="Arial Narrow" w:hAnsi="Arial Narrow"/>
          <w:sz w:val="24"/>
          <w:szCs w:val="24"/>
          <w:lang w:val="sr-Cyrl-CS"/>
        </w:rPr>
        <w:t xml:space="preserve">представници организација цивилног друштва, преко организација чланица конзорцијума механизма Секторских организација цивилног друштва (СЕКО) за област реформе јавне управе. Такође, у МПГ је </w:t>
      </w:r>
      <w:r w:rsidR="002529CD">
        <w:rPr>
          <w:rFonts w:ascii="Arial Narrow" w:hAnsi="Arial Narrow"/>
          <w:sz w:val="24"/>
          <w:szCs w:val="24"/>
          <w:lang w:val="sr-Cyrl-CS"/>
        </w:rPr>
        <w:t xml:space="preserve">равноправно </w:t>
      </w:r>
      <w:r w:rsidRPr="00F517CB">
        <w:rPr>
          <w:rFonts w:ascii="Arial Narrow" w:hAnsi="Arial Narrow"/>
          <w:sz w:val="24"/>
          <w:szCs w:val="24"/>
          <w:lang w:val="sr-Cyrl-CS"/>
        </w:rPr>
        <w:t xml:space="preserve">укључена и Стална конференција градова и општина (СКГО), као спона ка локалној самоуправи. </w:t>
      </w:r>
      <w:r w:rsidR="00CC33C2">
        <w:rPr>
          <w:rFonts w:ascii="Arial Narrow" w:hAnsi="Arial Narrow"/>
          <w:sz w:val="24"/>
          <w:szCs w:val="24"/>
          <w:lang w:val="sr-Cyrl-CS"/>
        </w:rPr>
        <w:t xml:space="preserve">Укупно МПГ чини 34 члана и 33 заменика члана, од који су 12 представници невладиног сектора. </w:t>
      </w:r>
      <w:r w:rsidR="000F7D4B">
        <w:rPr>
          <w:rFonts w:ascii="Arial Narrow" w:hAnsi="Arial Narrow"/>
          <w:sz w:val="24"/>
          <w:szCs w:val="24"/>
          <w:lang w:val="sr-Cyrl-CS"/>
        </w:rPr>
        <w:t xml:space="preserve">Секретар МПГ је шеф Одсека за реформу јавне управе и стручно усавршавање, како би се омогућила повезаност два нивоа стручне координације и извештавања. У 2015. години, МПГ је имала 3 састанка. </w:t>
      </w:r>
      <w:r w:rsidR="001B7D88">
        <w:rPr>
          <w:rFonts w:ascii="Arial Narrow" w:hAnsi="Arial Narrow"/>
          <w:sz w:val="24"/>
          <w:szCs w:val="24"/>
          <w:lang w:val="sr-Cyrl-CS"/>
        </w:rPr>
        <w:t xml:space="preserve">Први састанак је одржан </w:t>
      </w:r>
      <w:r w:rsidR="008F1F2B">
        <w:rPr>
          <w:rFonts w:ascii="Arial Narrow" w:hAnsi="Arial Narrow"/>
          <w:sz w:val="24"/>
          <w:szCs w:val="24"/>
          <w:lang w:val="sr-Cyrl-CS"/>
        </w:rPr>
        <w:t xml:space="preserve">29. јуна </w:t>
      </w:r>
      <w:r w:rsidR="002529CD">
        <w:rPr>
          <w:rFonts w:ascii="Arial Narrow" w:hAnsi="Arial Narrow"/>
          <w:sz w:val="24"/>
          <w:szCs w:val="24"/>
          <w:lang w:val="sr-Cyrl-CS"/>
        </w:rPr>
        <w:t xml:space="preserve">2015. године на коме се разматрала </w:t>
      </w:r>
      <w:r w:rsidR="002529CD" w:rsidRPr="002529CD">
        <w:rPr>
          <w:rFonts w:ascii="Arial Narrow" w:hAnsi="Arial Narrow"/>
          <w:spacing w:val="-2"/>
          <w:sz w:val="24"/>
          <w:szCs w:val="24"/>
          <w:lang w:val="sr-Cyrl-CS"/>
        </w:rPr>
        <w:t xml:space="preserve">информација о спровођењу </w:t>
      </w:r>
      <w:r w:rsidR="002529CD">
        <w:rPr>
          <w:rFonts w:ascii="Arial Narrow" w:hAnsi="Arial Narrow"/>
          <w:spacing w:val="-2"/>
          <w:sz w:val="24"/>
          <w:szCs w:val="24"/>
          <w:lang w:val="sr-Cyrl-CS"/>
        </w:rPr>
        <w:t xml:space="preserve">АП РЈУ (у вези рационализацијом и платама) </w:t>
      </w:r>
      <w:r w:rsidR="002529CD" w:rsidRPr="002529CD">
        <w:rPr>
          <w:rFonts w:ascii="Arial Narrow" w:hAnsi="Arial Narrow"/>
          <w:spacing w:val="-2"/>
          <w:sz w:val="24"/>
          <w:szCs w:val="24"/>
          <w:lang w:val="sr-Cyrl-CS"/>
        </w:rPr>
        <w:t>и процедур</w:t>
      </w:r>
      <w:r w:rsidR="002529CD">
        <w:rPr>
          <w:rFonts w:ascii="Arial Narrow" w:hAnsi="Arial Narrow"/>
          <w:spacing w:val="-2"/>
          <w:sz w:val="24"/>
          <w:szCs w:val="24"/>
          <w:lang w:val="sr-Cyrl-CS"/>
        </w:rPr>
        <w:t>а</w:t>
      </w:r>
      <w:r w:rsidR="002529CD" w:rsidRPr="002529CD">
        <w:rPr>
          <w:rFonts w:ascii="Arial Narrow" w:hAnsi="Arial Narrow"/>
          <w:spacing w:val="-2"/>
          <w:sz w:val="24"/>
          <w:szCs w:val="24"/>
          <w:lang w:val="sr-Cyrl-CS"/>
        </w:rPr>
        <w:t xml:space="preserve"> за извештавање и мониторинг</w:t>
      </w:r>
      <w:r w:rsidR="002529CD">
        <w:rPr>
          <w:rFonts w:ascii="Arial Narrow" w:hAnsi="Arial Narrow"/>
          <w:spacing w:val="-2"/>
          <w:sz w:val="24"/>
          <w:szCs w:val="24"/>
          <w:lang w:val="sr-Cyrl-CS"/>
        </w:rPr>
        <w:t xml:space="preserve"> за АП РЈУ.</w:t>
      </w:r>
      <w:r w:rsidR="007E42CC">
        <w:rPr>
          <w:rFonts w:ascii="Arial Narrow" w:hAnsi="Arial Narrow"/>
          <w:spacing w:val="-2"/>
          <w:sz w:val="24"/>
          <w:szCs w:val="24"/>
          <w:lang w:val="sr-Cyrl-CS"/>
        </w:rPr>
        <w:t xml:space="preserve"> На другом састанку</w:t>
      </w:r>
      <w:r w:rsidR="008F1F2B">
        <w:rPr>
          <w:rFonts w:ascii="Arial Narrow" w:hAnsi="Arial Narrow"/>
          <w:spacing w:val="-2"/>
          <w:sz w:val="24"/>
          <w:szCs w:val="24"/>
          <w:lang w:val="sr-Cyrl-CS"/>
        </w:rPr>
        <w:t xml:space="preserve"> 7. октобра 2015. године,</w:t>
      </w:r>
      <w:r w:rsidR="007E42CC">
        <w:rPr>
          <w:rFonts w:ascii="Arial Narrow" w:hAnsi="Arial Narrow"/>
          <w:spacing w:val="-2"/>
          <w:sz w:val="24"/>
          <w:szCs w:val="24"/>
          <w:lang w:val="sr-Cyrl-CS"/>
        </w:rPr>
        <w:t xml:space="preserve"> усвојен</w:t>
      </w:r>
      <w:r w:rsidR="008F1F2B">
        <w:rPr>
          <w:rFonts w:ascii="Arial Narrow" w:hAnsi="Arial Narrow"/>
          <w:spacing w:val="-2"/>
          <w:sz w:val="24"/>
          <w:szCs w:val="24"/>
          <w:lang w:val="sr-Cyrl-CS"/>
        </w:rPr>
        <w:t xml:space="preserve"> је</w:t>
      </w:r>
      <w:r w:rsidR="007E42CC">
        <w:rPr>
          <w:rFonts w:ascii="Arial Narrow" w:hAnsi="Arial Narrow"/>
          <w:spacing w:val="-2"/>
          <w:sz w:val="24"/>
          <w:szCs w:val="24"/>
          <w:lang w:val="sr-Cyrl-CS"/>
        </w:rPr>
        <w:t xml:space="preserve"> Пословник МПГ, шестомесечни Извештај о спровођењу активности предвиђених АП РЈУ у првој половини 2015. године</w:t>
      </w:r>
      <w:r w:rsidR="008F1F2B">
        <w:rPr>
          <w:rFonts w:ascii="Arial Narrow" w:hAnsi="Arial Narrow"/>
          <w:spacing w:val="-2"/>
          <w:sz w:val="24"/>
          <w:szCs w:val="24"/>
          <w:lang w:val="sr-Cyrl-CS"/>
        </w:rPr>
        <w:t xml:space="preserve"> и вођена је дискусија ради објашњења решења предвиђених тек усвојеним Законом о начину одређивања максималног броја запослених у јавном сектору.</w:t>
      </w:r>
      <w:r w:rsidR="00B738DD">
        <w:rPr>
          <w:rFonts w:ascii="Arial Narrow" w:hAnsi="Arial Narrow"/>
          <w:spacing w:val="-2"/>
          <w:sz w:val="24"/>
          <w:szCs w:val="24"/>
          <w:lang w:val="sr-Cyrl-CS"/>
        </w:rPr>
        <w:t xml:space="preserve"> На трећем састанку, представљена је Информација о зајму </w:t>
      </w:r>
      <w:r w:rsidR="00B738DD" w:rsidRPr="00194C71">
        <w:rPr>
          <w:rFonts w:ascii="Arial Narrow" w:hAnsi="Arial Narrow"/>
          <w:spacing w:val="-2"/>
          <w:sz w:val="24"/>
          <w:szCs w:val="24"/>
          <w:lang w:val="sr-Cyrl-CS"/>
        </w:rPr>
        <w:t>Светске банке</w:t>
      </w:r>
      <w:r w:rsidR="00194C71">
        <w:rPr>
          <w:rFonts w:ascii="Arial Narrow" w:hAnsi="Arial Narrow"/>
          <w:spacing w:val="-2"/>
          <w:sz w:val="24"/>
          <w:szCs w:val="24"/>
          <w:lang w:val="sr-Cyrl-CS"/>
        </w:rPr>
        <w:t xml:space="preserve"> </w:t>
      </w:r>
      <w:r w:rsidR="00194C71" w:rsidRPr="007D3A74">
        <w:rPr>
          <w:rFonts w:ascii="Arial Narrow" w:hAnsi="Arial Narrow" w:cs="Times New Roman"/>
          <w:spacing w:val="-2"/>
          <w:sz w:val="24"/>
          <w:szCs w:val="24"/>
          <w:lang w:val="sr-Cyrl-CS"/>
        </w:rPr>
        <w:t xml:space="preserve">Програму за резултате – модернизација и оптимизација јавне управе, </w:t>
      </w:r>
      <w:r w:rsidR="00194C71">
        <w:rPr>
          <w:rFonts w:ascii="Arial Narrow" w:hAnsi="Arial Narrow"/>
          <w:spacing w:val="-2"/>
          <w:sz w:val="24"/>
          <w:szCs w:val="24"/>
          <w:lang w:val="sr-Cyrl-CS"/>
        </w:rPr>
        <w:t xml:space="preserve">као </w:t>
      </w:r>
      <w:r w:rsidR="00194C71" w:rsidRPr="007D3A74">
        <w:rPr>
          <w:rFonts w:ascii="Arial Narrow" w:hAnsi="Arial Narrow"/>
          <w:spacing w:val="-2"/>
          <w:sz w:val="24"/>
          <w:szCs w:val="24"/>
          <w:lang w:val="sr-Cyrl-CS"/>
        </w:rPr>
        <w:t xml:space="preserve">и </w:t>
      </w:r>
      <w:r w:rsidR="00194C71" w:rsidRPr="00B579B8">
        <w:rPr>
          <w:rFonts w:ascii="Arial Narrow" w:hAnsi="Arial Narrow"/>
          <w:color w:val="000000"/>
          <w:sz w:val="24"/>
          <w:szCs w:val="24"/>
          <w:lang w:val="sr-Cyrl-CS"/>
        </w:rPr>
        <w:t>Информација о реализацији функционалних анализа у оквиру пројекта подршке оптимизацији</w:t>
      </w:r>
      <w:r w:rsidR="00194C71">
        <w:rPr>
          <w:rFonts w:ascii="Arial Narrow" w:hAnsi="Arial Narrow"/>
          <w:color w:val="000000"/>
          <w:sz w:val="24"/>
          <w:szCs w:val="24"/>
          <w:lang w:val="sr-Cyrl-CS"/>
        </w:rPr>
        <w:t>.</w:t>
      </w:r>
      <w:r w:rsidR="00194C71" w:rsidRPr="00F517CB">
        <w:rPr>
          <w:rFonts w:ascii="Arial Narrow" w:hAnsi="Arial Narrow"/>
          <w:sz w:val="24"/>
          <w:szCs w:val="24"/>
          <w:lang w:val="sr-Cyrl-CS"/>
        </w:rPr>
        <w:t xml:space="preserve"> </w:t>
      </w:r>
    </w:p>
    <w:p w:rsidR="00C8283A" w:rsidRPr="00C8283A" w:rsidRDefault="00F517CB" w:rsidP="00C8283A">
      <w:pPr>
        <w:tabs>
          <w:tab w:val="left" w:pos="993"/>
        </w:tabs>
        <w:spacing w:before="100" w:beforeAutospacing="1" w:line="240" w:lineRule="auto"/>
        <w:contextualSpacing/>
        <w:jc w:val="both"/>
        <w:rPr>
          <w:rFonts w:ascii="Times New Roman" w:hAnsi="Times New Roman"/>
          <w:sz w:val="24"/>
          <w:szCs w:val="24"/>
          <w:lang w:val="sr-Cyrl-CS"/>
        </w:rPr>
      </w:pPr>
      <w:r w:rsidRPr="00F517CB">
        <w:rPr>
          <w:rFonts w:ascii="Arial Narrow" w:hAnsi="Arial Narrow"/>
          <w:sz w:val="24"/>
          <w:szCs w:val="24"/>
          <w:lang w:val="sr-Cyrl-CS"/>
        </w:rPr>
        <w:t>Одсек за реформу јавне управе и стручно усавршавање, као ниво стручне координације за обављање оперативних послова и координације на оперативном нивоу реформе јавне управе</w:t>
      </w:r>
      <w:r w:rsidR="000A2C37">
        <w:rPr>
          <w:rFonts w:ascii="Arial Narrow" w:hAnsi="Arial Narrow"/>
          <w:sz w:val="24"/>
          <w:szCs w:val="24"/>
          <w:lang w:val="sr-Cyrl-CS"/>
        </w:rPr>
        <w:t>,</w:t>
      </w:r>
      <w:r w:rsidRPr="00F517CB">
        <w:rPr>
          <w:rFonts w:ascii="Arial Narrow" w:hAnsi="Arial Narrow"/>
          <w:sz w:val="24"/>
          <w:szCs w:val="24"/>
          <w:lang w:val="sr-Cyrl-CS"/>
        </w:rPr>
        <w:t xml:space="preserve"> формиран је у Министарству државне управе и локалне самоуправе, али се предвиђа подизање капацитета овог одсека у наредном периоду. </w:t>
      </w:r>
      <w:r w:rsidR="002529CD">
        <w:rPr>
          <w:rFonts w:ascii="Arial Narrow" w:hAnsi="Arial Narrow"/>
          <w:sz w:val="24"/>
          <w:szCs w:val="24"/>
          <w:lang w:val="sr-Cyrl-CS"/>
        </w:rPr>
        <w:t xml:space="preserve">Сем </w:t>
      </w:r>
      <w:r w:rsidR="00C8283A">
        <w:rPr>
          <w:rFonts w:ascii="Arial Narrow" w:hAnsi="Arial Narrow"/>
          <w:sz w:val="24"/>
          <w:szCs w:val="24"/>
          <w:lang w:val="sr-Cyrl-CS"/>
        </w:rPr>
        <w:t xml:space="preserve">координације, </w:t>
      </w:r>
      <w:r w:rsidR="002529CD">
        <w:rPr>
          <w:rFonts w:ascii="Arial Narrow" w:hAnsi="Arial Narrow"/>
          <w:sz w:val="24"/>
          <w:szCs w:val="24"/>
          <w:lang w:val="sr-Cyrl-CS"/>
        </w:rPr>
        <w:t xml:space="preserve">ревизије и доношења АП </w:t>
      </w:r>
      <w:r w:rsidR="00C8283A">
        <w:rPr>
          <w:rFonts w:ascii="Arial Narrow" w:hAnsi="Arial Narrow"/>
          <w:sz w:val="24"/>
          <w:szCs w:val="24"/>
          <w:lang w:val="sr-Cyrl-CS"/>
        </w:rPr>
        <w:t xml:space="preserve">РЈУ и АП </w:t>
      </w:r>
      <w:r w:rsidR="00C8283A">
        <w:rPr>
          <w:rFonts w:ascii="Arial Narrow" w:hAnsi="Arial Narrow"/>
          <w:sz w:val="24"/>
          <w:szCs w:val="24"/>
          <w:lang w:val="sr-Latn-CS"/>
        </w:rPr>
        <w:t>OGP (</w:t>
      </w:r>
      <w:r w:rsidR="00C8283A">
        <w:rPr>
          <w:rFonts w:ascii="Arial Narrow" w:hAnsi="Arial Narrow"/>
          <w:sz w:val="24"/>
          <w:szCs w:val="24"/>
          <w:lang w:val="sr-Cyrl-CS"/>
        </w:rPr>
        <w:t>Партнерства за отворену управу), израде Пасоша индикатора за 8</w:t>
      </w:r>
      <w:r w:rsidR="001562B6">
        <w:rPr>
          <w:rFonts w:ascii="Arial Narrow" w:hAnsi="Arial Narrow"/>
          <w:sz w:val="24"/>
          <w:szCs w:val="24"/>
          <w:lang w:val="sr-Cyrl-CS"/>
        </w:rPr>
        <w:t>6</w:t>
      </w:r>
      <w:r w:rsidR="00C8283A">
        <w:rPr>
          <w:rFonts w:ascii="Arial Narrow" w:hAnsi="Arial Narrow"/>
          <w:sz w:val="24"/>
          <w:szCs w:val="24"/>
          <w:lang w:val="sr-Cyrl-CS"/>
        </w:rPr>
        <w:t xml:space="preserve"> индикатора дефинисаних АП РЈУ, учешћа у припреми Секторске буџетске подршке за област реформе јавне управе и јавних финасија, стручне подршке Савету РЈУ, Колегијуму и МПГ, </w:t>
      </w:r>
      <w:r w:rsidR="000A2C37">
        <w:rPr>
          <w:rFonts w:ascii="Arial Narrow" w:hAnsi="Arial Narrow"/>
          <w:sz w:val="24"/>
          <w:szCs w:val="24"/>
          <w:lang w:val="sr-Cyrl-CS"/>
        </w:rPr>
        <w:t xml:space="preserve">Одсек </w:t>
      </w:r>
      <w:r w:rsidR="00C8283A">
        <w:rPr>
          <w:rFonts w:ascii="Arial Narrow" w:hAnsi="Arial Narrow"/>
          <w:sz w:val="24"/>
          <w:szCs w:val="24"/>
          <w:lang w:val="sr-Cyrl-CS"/>
        </w:rPr>
        <w:t xml:space="preserve">организује, координира и припрема извештаје за спровођење АП РЈУ (укључујући и израду Инструкција за </w:t>
      </w:r>
      <w:r w:rsidR="00C8283A" w:rsidRPr="00C8283A">
        <w:rPr>
          <w:rFonts w:ascii="Arial Narrow" w:hAnsi="Arial Narrow"/>
          <w:sz w:val="24"/>
          <w:szCs w:val="24"/>
          <w:lang w:val="sr-Cyrl-CS"/>
        </w:rPr>
        <w:t>извештавање и е</w:t>
      </w:r>
      <w:r w:rsidR="00C8283A" w:rsidRPr="00C8283A">
        <w:rPr>
          <w:rFonts w:ascii="Arial Narrow" w:hAnsi="Arial Narrow"/>
          <w:sz w:val="24"/>
          <w:szCs w:val="24"/>
          <w:lang w:val="en-GB"/>
        </w:rPr>
        <w:t>xcel</w:t>
      </w:r>
      <w:r w:rsidR="00C8283A" w:rsidRPr="00C8283A">
        <w:rPr>
          <w:rFonts w:ascii="Arial Narrow" w:hAnsi="Arial Narrow"/>
          <w:sz w:val="24"/>
          <w:szCs w:val="24"/>
          <w:lang w:val="sr-Cyrl-CS"/>
        </w:rPr>
        <w:t xml:space="preserve"> табела за сваки од посебних циљева</w:t>
      </w:r>
      <w:r w:rsidR="00C8283A">
        <w:rPr>
          <w:rFonts w:ascii="Arial Narrow" w:hAnsi="Arial Narrow"/>
          <w:sz w:val="24"/>
          <w:szCs w:val="24"/>
          <w:lang w:val="sr-Cyrl-CS"/>
        </w:rPr>
        <w:t>, тј. алата за извештавање)</w:t>
      </w:r>
      <w:r w:rsidR="00DD4468">
        <w:rPr>
          <w:rFonts w:ascii="Arial Narrow" w:hAnsi="Arial Narrow"/>
          <w:sz w:val="24"/>
          <w:szCs w:val="24"/>
          <w:lang w:val="sr-Cyrl-CS"/>
        </w:rPr>
        <w:t xml:space="preserve"> као и извештаје за АП</w:t>
      </w:r>
      <w:r w:rsidR="00DD4468" w:rsidRPr="00DD4468">
        <w:rPr>
          <w:rFonts w:ascii="Arial Narrow" w:hAnsi="Arial Narrow"/>
          <w:sz w:val="24"/>
          <w:szCs w:val="24"/>
          <w:lang w:val="sr-Latn-CS"/>
        </w:rPr>
        <w:t xml:space="preserve"> </w:t>
      </w:r>
      <w:r w:rsidR="00DD4468">
        <w:rPr>
          <w:rFonts w:ascii="Arial Narrow" w:hAnsi="Arial Narrow"/>
          <w:sz w:val="24"/>
          <w:szCs w:val="24"/>
          <w:lang w:val="sr-Latn-CS"/>
        </w:rPr>
        <w:t>OGP (</w:t>
      </w:r>
      <w:r w:rsidR="00DD4468">
        <w:rPr>
          <w:rFonts w:ascii="Arial Narrow" w:hAnsi="Arial Narrow"/>
          <w:sz w:val="24"/>
          <w:szCs w:val="24"/>
          <w:lang w:val="sr-Cyrl-CS"/>
        </w:rPr>
        <w:t>Партнерства за отворену управу)</w:t>
      </w:r>
      <w:r w:rsidR="00C8283A">
        <w:rPr>
          <w:rFonts w:ascii="Arial Narrow" w:hAnsi="Arial Narrow"/>
          <w:sz w:val="24"/>
          <w:szCs w:val="24"/>
          <w:lang w:val="sr-Cyrl-CS"/>
        </w:rPr>
        <w:t>.</w:t>
      </w:r>
    </w:p>
    <w:p w:rsidR="00E22885" w:rsidRDefault="00411C5A" w:rsidP="00E22885">
      <w:pPr>
        <w:pStyle w:val="ListParagraph"/>
        <w:spacing w:after="0" w:line="240" w:lineRule="auto"/>
        <w:ind w:left="0"/>
        <w:jc w:val="both"/>
        <w:rPr>
          <w:rFonts w:ascii="Arial Narrow" w:hAnsi="Arial Narrow" w:cs="Arial Narrow"/>
          <w:noProof/>
          <w:sz w:val="24"/>
          <w:szCs w:val="24"/>
          <w:lang w:val="sr-Cyrl-CS"/>
        </w:rPr>
      </w:pPr>
      <w:r>
        <w:rPr>
          <w:rFonts w:ascii="Arial Narrow" w:hAnsi="Arial Narrow" w:cs="Calibri"/>
          <w:color w:val="000000"/>
          <w:sz w:val="24"/>
          <w:szCs w:val="24"/>
          <w:lang w:val="sr-Cyrl-CS"/>
        </w:rPr>
        <w:t>И</w:t>
      </w:r>
      <w:r w:rsidR="00E22885">
        <w:rPr>
          <w:rFonts w:ascii="Arial Narrow" w:hAnsi="Arial Narrow" w:cs="Calibri"/>
          <w:color w:val="000000"/>
          <w:sz w:val="24"/>
          <w:szCs w:val="24"/>
          <w:lang w:val="sr-Cyrl-CS"/>
        </w:rPr>
        <w:t>ако се овај четвроростепени систем користио за дискусије и одлуке о горућим при</w:t>
      </w:r>
      <w:r>
        <w:rPr>
          <w:rFonts w:ascii="Arial Narrow" w:hAnsi="Arial Narrow" w:cs="Calibri"/>
          <w:color w:val="000000"/>
          <w:sz w:val="24"/>
          <w:szCs w:val="24"/>
          <w:lang w:val="sr-Cyrl-CS"/>
        </w:rPr>
        <w:t>оритетима реформе јавне управе, п</w:t>
      </w:r>
      <w:r w:rsidR="00E22885">
        <w:rPr>
          <w:rFonts w:ascii="Arial Narrow" w:hAnsi="Arial Narrow" w:cs="Calibri"/>
          <w:color w:val="000000"/>
          <w:sz w:val="24"/>
          <w:szCs w:val="24"/>
          <w:lang w:val="sr-Cyrl-CS"/>
        </w:rPr>
        <w:t xml:space="preserve">отребно </w:t>
      </w:r>
      <w:r>
        <w:rPr>
          <w:rFonts w:ascii="Arial Narrow" w:hAnsi="Arial Narrow" w:cs="Calibri"/>
          <w:color w:val="000000"/>
          <w:sz w:val="24"/>
          <w:szCs w:val="24"/>
          <w:lang w:val="sr-Cyrl-CS"/>
        </w:rPr>
        <w:t xml:space="preserve">је </w:t>
      </w:r>
      <w:r w:rsidR="00E22885">
        <w:rPr>
          <w:rFonts w:ascii="Arial Narrow" w:hAnsi="Arial Narrow" w:cs="Calibri"/>
          <w:color w:val="000000"/>
          <w:sz w:val="24"/>
          <w:szCs w:val="24"/>
          <w:lang w:val="sr-Cyrl-CS"/>
        </w:rPr>
        <w:t xml:space="preserve">више тренинга, подизања капацитета и свести у наредном периоду како би се </w:t>
      </w:r>
      <w:r w:rsidR="00E22885" w:rsidRPr="00EB6A78">
        <w:rPr>
          <w:rFonts w:ascii="Arial Narrow" w:hAnsi="Arial Narrow" w:cs="Calibri"/>
          <w:sz w:val="24"/>
          <w:szCs w:val="24"/>
          <w:lang w:val="sr-Cyrl-CS"/>
        </w:rPr>
        <w:t xml:space="preserve">извештаји </w:t>
      </w:r>
      <w:r w:rsidR="00E22885">
        <w:rPr>
          <w:rFonts w:ascii="Arial Narrow" w:hAnsi="Arial Narrow" w:cs="Calibri"/>
          <w:sz w:val="24"/>
          <w:szCs w:val="24"/>
          <w:lang w:val="sr-Cyrl-CS"/>
        </w:rPr>
        <w:t xml:space="preserve">посматрали у контексту раног система узбуњивања, а не само у </w:t>
      </w:r>
      <w:r w:rsidR="00E22885" w:rsidRPr="00EB6A78">
        <w:rPr>
          <w:rFonts w:ascii="Arial Narrow" w:hAnsi="Arial Narrow" w:cs="Calibri"/>
          <w:sz w:val="24"/>
          <w:szCs w:val="24"/>
          <w:lang w:val="sr-Cyrl-CS"/>
        </w:rPr>
        <w:t>светлу завршених активности</w:t>
      </w:r>
      <w:r>
        <w:rPr>
          <w:rFonts w:ascii="Arial Narrow" w:hAnsi="Arial Narrow" w:cs="Calibri"/>
          <w:sz w:val="24"/>
          <w:szCs w:val="24"/>
          <w:lang w:val="sr-Cyrl-CS"/>
        </w:rPr>
        <w:t>, а све</w:t>
      </w:r>
      <w:r w:rsidR="00E22885" w:rsidRPr="00EB6A78">
        <w:rPr>
          <w:rFonts w:ascii="Arial Narrow" w:hAnsi="Arial Narrow" w:cs="Calibri"/>
          <w:sz w:val="24"/>
          <w:szCs w:val="24"/>
          <w:lang w:val="sr-Cyrl-CS"/>
        </w:rPr>
        <w:t xml:space="preserve"> </w:t>
      </w:r>
      <w:r w:rsidR="00E22885">
        <w:rPr>
          <w:rFonts w:ascii="Arial Narrow" w:hAnsi="Arial Narrow" w:cs="Calibri"/>
          <w:sz w:val="24"/>
          <w:szCs w:val="24"/>
          <w:lang w:val="sr-Cyrl-CS"/>
        </w:rPr>
        <w:t xml:space="preserve">у циљу правовременог предузимања акција </w:t>
      </w:r>
      <w:r w:rsidR="00E22885" w:rsidRPr="00EB6A78">
        <w:rPr>
          <w:rFonts w:ascii="Arial Narrow" w:hAnsi="Arial Narrow" w:cs="Arial Narrow"/>
          <w:noProof/>
          <w:sz w:val="24"/>
          <w:szCs w:val="24"/>
          <w:lang w:val="sr-Cyrl-CS"/>
        </w:rPr>
        <w:t>како би се испунили зацртани планови</w:t>
      </w:r>
      <w:r w:rsidR="00E22885">
        <w:rPr>
          <w:rFonts w:ascii="Arial Narrow" w:hAnsi="Arial Narrow" w:cs="Arial Narrow"/>
          <w:noProof/>
          <w:sz w:val="24"/>
          <w:szCs w:val="24"/>
          <w:lang w:val="sr-Cyrl-CS"/>
        </w:rPr>
        <w:t>.</w:t>
      </w:r>
    </w:p>
    <w:p w:rsidR="004D336F" w:rsidRPr="00C71D77" w:rsidRDefault="004D336F" w:rsidP="00D6220E">
      <w:pPr>
        <w:spacing w:after="0" w:line="240" w:lineRule="auto"/>
        <w:jc w:val="both"/>
        <w:rPr>
          <w:rStyle w:val="Strong"/>
          <w:rFonts w:ascii="Arial Narrow" w:hAnsi="Arial Narrow" w:cs="Calibri Light Cyr"/>
          <w:b w:val="0"/>
          <w:color w:val="auto"/>
          <w:sz w:val="24"/>
          <w:szCs w:val="24"/>
        </w:rPr>
        <w:sectPr w:rsidR="004D336F" w:rsidRPr="00C71D77" w:rsidSect="00922D78">
          <w:footerReference w:type="default" r:id="rId23"/>
          <w:footerReference w:type="first" r:id="rId24"/>
          <w:pgSz w:w="12240" w:h="15840"/>
          <w:pgMar w:top="1260" w:right="1440" w:bottom="1440" w:left="1440" w:header="706" w:footer="706" w:gutter="0"/>
          <w:pgNumType w:start="0"/>
          <w:cols w:space="708"/>
          <w:titlePg/>
          <w:docGrid w:linePitch="360"/>
        </w:sectPr>
      </w:pPr>
    </w:p>
    <w:p w:rsidR="00D6220E" w:rsidRPr="00C71D77" w:rsidRDefault="004300F1" w:rsidP="00C71D77">
      <w:pPr>
        <w:pStyle w:val="Heading1"/>
        <w:rPr>
          <w:rStyle w:val="Strong"/>
          <w:b/>
          <w:color w:val="1F497D"/>
        </w:rPr>
      </w:pPr>
      <w:bookmarkStart w:id="32" w:name="_Toc425859996"/>
      <w:bookmarkStart w:id="33" w:name="_Toc425943505"/>
      <w:bookmarkStart w:id="34" w:name="_Toc444090309"/>
      <w:r>
        <w:rPr>
          <w:lang w:val="sr-Cyrl-CS"/>
        </w:rPr>
        <w:lastRenderedPageBreak/>
        <w:t xml:space="preserve">Прилог 1: </w:t>
      </w:r>
      <w:r w:rsidR="00A854A9" w:rsidRPr="00C71D77">
        <w:t>Спровођење</w:t>
      </w:r>
      <w:r w:rsidR="00D6220E" w:rsidRPr="00C71D77">
        <w:rPr>
          <w:rStyle w:val="Strong"/>
          <w:b/>
          <w:color w:val="1F497D"/>
        </w:rPr>
        <w:t xml:space="preserve"> </w:t>
      </w:r>
      <w:r w:rsidR="00B45F6D" w:rsidRPr="00C71D77">
        <w:rPr>
          <w:rStyle w:val="Strong"/>
          <w:b/>
          <w:color w:val="1F497D"/>
        </w:rPr>
        <w:t xml:space="preserve">активности </w:t>
      </w:r>
      <w:r w:rsidR="00D6220E" w:rsidRPr="00C71D77">
        <w:rPr>
          <w:rStyle w:val="Strong"/>
          <w:b/>
          <w:color w:val="1F497D"/>
        </w:rPr>
        <w:t>у 2015. годин</w:t>
      </w:r>
      <w:bookmarkEnd w:id="32"/>
      <w:bookmarkEnd w:id="33"/>
      <w:r w:rsidR="00E05CF2" w:rsidRPr="00C71D77">
        <w:rPr>
          <w:rStyle w:val="Strong"/>
          <w:b/>
          <w:color w:val="1F497D"/>
        </w:rPr>
        <w:t>и</w:t>
      </w:r>
      <w:bookmarkEnd w:id="34"/>
    </w:p>
    <w:p w:rsidR="00D6220E" w:rsidRDefault="00D6220E" w:rsidP="00D6220E">
      <w:pPr>
        <w:pStyle w:val="ListParagraph"/>
        <w:spacing w:after="0" w:line="240" w:lineRule="auto"/>
        <w:ind w:left="0"/>
        <w:jc w:val="both"/>
        <w:rPr>
          <w:rFonts w:ascii="Arial Narrow" w:hAnsi="Arial Narrow" w:cs="Arial Narrow"/>
          <w:noProof/>
          <w:color w:val="1F497D" w:themeColor="text2"/>
          <w:sz w:val="24"/>
          <w:szCs w:val="24"/>
          <w:lang w:val="sr-Cyrl-CS"/>
        </w:rPr>
      </w:pPr>
    </w:p>
    <w:tbl>
      <w:tblPr>
        <w:tblW w:w="12970" w:type="dxa"/>
        <w:tblInd w:w="98" w:type="dxa"/>
        <w:tblLook w:val="04A0"/>
      </w:tblPr>
      <w:tblGrid>
        <w:gridCol w:w="617"/>
        <w:gridCol w:w="3014"/>
        <w:gridCol w:w="1862"/>
        <w:gridCol w:w="7477"/>
      </w:tblGrid>
      <w:tr w:rsidR="00EC7403" w:rsidRPr="0072604D" w:rsidTr="00342929">
        <w:trPr>
          <w:trHeight w:val="765"/>
        </w:trPr>
        <w:tc>
          <w:tcPr>
            <w:tcW w:w="0" w:type="auto"/>
            <w:tcBorders>
              <w:top w:val="single" w:sz="8" w:space="0" w:color="auto"/>
              <w:left w:val="single" w:sz="8" w:space="0" w:color="auto"/>
              <w:bottom w:val="single" w:sz="4" w:space="0" w:color="auto"/>
              <w:right w:val="single" w:sz="4" w:space="0" w:color="auto"/>
            </w:tcBorders>
            <w:shd w:val="clear" w:color="000000" w:fill="EEECE1"/>
            <w:vAlign w:val="center"/>
            <w:hideMark/>
          </w:tcPr>
          <w:p w:rsidR="00EC7403" w:rsidRPr="00EC7403" w:rsidRDefault="00EC7403" w:rsidP="00EC7403">
            <w:pPr>
              <w:spacing w:after="0" w:line="240" w:lineRule="auto"/>
              <w:jc w:val="center"/>
              <w:rPr>
                <w:rFonts w:ascii="Arial Narrow" w:hAnsi="Arial Narrow" w:cs="Times New Roman"/>
                <w:b/>
                <w:bCs/>
                <w:color w:val="000000"/>
                <w:lang w:val="sr-Cyrl-CS" w:eastAsia="lt-LT"/>
              </w:rPr>
            </w:pPr>
            <w:r w:rsidRPr="00EC7403">
              <w:rPr>
                <w:rFonts w:ascii="Arial Narrow" w:hAnsi="Arial Narrow" w:cs="Times New Roman"/>
                <w:b/>
                <w:bCs/>
                <w:color w:val="000000"/>
                <w:lang w:val="sr-Cyrl-CS" w:eastAsia="lt-LT"/>
              </w:rPr>
              <w:t>Број</w:t>
            </w:r>
          </w:p>
        </w:tc>
        <w:tc>
          <w:tcPr>
            <w:tcW w:w="3014" w:type="dxa"/>
            <w:tcBorders>
              <w:top w:val="single" w:sz="8" w:space="0" w:color="auto"/>
              <w:left w:val="nil"/>
              <w:bottom w:val="single" w:sz="4" w:space="0" w:color="auto"/>
              <w:right w:val="single" w:sz="4" w:space="0" w:color="auto"/>
            </w:tcBorders>
            <w:shd w:val="clear" w:color="000000" w:fill="EEECE1"/>
            <w:vAlign w:val="center"/>
            <w:hideMark/>
          </w:tcPr>
          <w:p w:rsidR="00EC7403" w:rsidRPr="00EC7403" w:rsidRDefault="00EC7403" w:rsidP="00EC7403">
            <w:pPr>
              <w:spacing w:after="0" w:line="240" w:lineRule="auto"/>
              <w:jc w:val="center"/>
              <w:rPr>
                <w:rFonts w:ascii="Arial Narrow" w:hAnsi="Arial Narrow" w:cs="Times New Roman"/>
                <w:b/>
                <w:bCs/>
                <w:color w:val="000000"/>
                <w:lang w:val="sr-Cyrl-CS" w:eastAsia="lt-LT"/>
              </w:rPr>
            </w:pPr>
            <w:r w:rsidRPr="00EC7403">
              <w:rPr>
                <w:rFonts w:ascii="Arial Narrow" w:hAnsi="Arial Narrow" w:cs="Times New Roman"/>
                <w:b/>
                <w:bCs/>
                <w:color w:val="000000"/>
                <w:lang w:val="sr-Cyrl-CS" w:eastAsia="lt-LT"/>
              </w:rPr>
              <w:t>Назив активности</w:t>
            </w:r>
          </w:p>
        </w:tc>
        <w:tc>
          <w:tcPr>
            <w:tcW w:w="1862" w:type="dxa"/>
            <w:tcBorders>
              <w:top w:val="single" w:sz="8" w:space="0" w:color="auto"/>
              <w:left w:val="nil"/>
              <w:bottom w:val="single" w:sz="4" w:space="0" w:color="auto"/>
              <w:right w:val="single" w:sz="4" w:space="0" w:color="auto"/>
            </w:tcBorders>
            <w:shd w:val="clear" w:color="000000" w:fill="EEECE1"/>
            <w:vAlign w:val="center"/>
            <w:hideMark/>
          </w:tcPr>
          <w:p w:rsidR="00EC7403" w:rsidRPr="00EC7403" w:rsidRDefault="00EC7403" w:rsidP="00EC7403">
            <w:pPr>
              <w:spacing w:after="0" w:line="240" w:lineRule="auto"/>
              <w:jc w:val="center"/>
              <w:rPr>
                <w:rFonts w:ascii="Arial Narrow" w:hAnsi="Arial Narrow" w:cs="Times New Roman"/>
                <w:b/>
                <w:bCs/>
                <w:color w:val="000000"/>
                <w:lang w:val="sr-Cyrl-CS" w:eastAsia="lt-LT"/>
              </w:rPr>
            </w:pPr>
            <w:r w:rsidRPr="00EC7403">
              <w:rPr>
                <w:rFonts w:ascii="Arial Narrow" w:hAnsi="Arial Narrow" w:cs="Times New Roman"/>
                <w:b/>
                <w:bCs/>
                <w:color w:val="000000"/>
                <w:lang w:val="sr-Cyrl-CS" w:eastAsia="lt-LT"/>
              </w:rPr>
              <w:t>Одговорна институција</w:t>
            </w:r>
          </w:p>
        </w:tc>
        <w:tc>
          <w:tcPr>
            <w:tcW w:w="7477" w:type="dxa"/>
            <w:tcBorders>
              <w:top w:val="single" w:sz="8" w:space="0" w:color="auto"/>
              <w:left w:val="nil"/>
              <w:bottom w:val="single" w:sz="4" w:space="0" w:color="auto"/>
              <w:right w:val="single" w:sz="4" w:space="0" w:color="auto"/>
            </w:tcBorders>
            <w:shd w:val="clear" w:color="000000" w:fill="EEECE1"/>
            <w:vAlign w:val="center"/>
            <w:hideMark/>
          </w:tcPr>
          <w:p w:rsidR="00EC7403" w:rsidRPr="00EC7403" w:rsidRDefault="00EC7403" w:rsidP="00EC7403">
            <w:pPr>
              <w:spacing w:after="0" w:line="240" w:lineRule="auto"/>
              <w:rPr>
                <w:rFonts w:ascii="Arial Narrow" w:hAnsi="Arial Narrow" w:cs="Times New Roman"/>
                <w:b/>
                <w:bCs/>
                <w:color w:val="000000"/>
                <w:lang w:val="en-GB" w:eastAsia="lt-LT"/>
              </w:rPr>
            </w:pPr>
            <w:r w:rsidRPr="00EC7403">
              <w:rPr>
                <w:rFonts w:ascii="Arial Narrow" w:hAnsi="Arial Narrow" w:cs="Times New Roman"/>
                <w:b/>
                <w:bCs/>
                <w:color w:val="000000"/>
                <w:lang w:val="sr-Cyrl-CS" w:eastAsia="lt-LT"/>
              </w:rPr>
              <w:t>Информација о активности</w:t>
            </w:r>
            <w:r w:rsidRPr="00EC7403">
              <w:rPr>
                <w:rFonts w:ascii="Arial Narrow" w:hAnsi="Arial Narrow" w:cs="Times New Roman"/>
                <w:b/>
                <w:bCs/>
                <w:color w:val="000000"/>
                <w:lang w:val="en-GB" w:eastAsia="lt-LT"/>
              </w:rPr>
              <w:t xml:space="preserve"> </w:t>
            </w:r>
          </w:p>
        </w:tc>
      </w:tr>
      <w:tr w:rsidR="00EC7403"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7403" w:rsidRPr="00C6529F" w:rsidRDefault="00EC7403"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EC7403" w:rsidRDefault="00294F61" w:rsidP="00EC7403">
            <w:pPr>
              <w:spacing w:after="0" w:line="240" w:lineRule="auto"/>
              <w:rPr>
                <w:rFonts w:ascii="Arial Narrow" w:hAnsi="Arial Narrow" w:cs="Arial Narrow"/>
                <w:sz w:val="20"/>
                <w:szCs w:val="20"/>
                <w:lang w:val="sr-Latn-CS"/>
              </w:rPr>
            </w:pPr>
            <w:r w:rsidRPr="00B92811">
              <w:rPr>
                <w:rFonts w:ascii="Arial Narrow" w:hAnsi="Arial Narrow" w:cs="Arial Narrow"/>
                <w:sz w:val="20"/>
                <w:szCs w:val="20"/>
                <w:lang w:val="sr-Cyrl-CS"/>
              </w:rPr>
              <w:t>Спровођење системске анализе јавне управе са препорукама за унапређење система</w:t>
            </w:r>
          </w:p>
          <w:p w:rsidR="006D18AF" w:rsidRDefault="006D18AF" w:rsidP="00EC7403">
            <w:pPr>
              <w:spacing w:after="0" w:line="240" w:lineRule="auto"/>
              <w:rPr>
                <w:rFonts w:ascii="Arial Narrow" w:hAnsi="Arial Narrow" w:cs="Arial Narrow"/>
                <w:sz w:val="20"/>
                <w:szCs w:val="20"/>
                <w:lang w:val="sr-Latn-CS"/>
              </w:rPr>
            </w:pPr>
          </w:p>
          <w:p w:rsidR="006D18AF" w:rsidRDefault="006D18AF" w:rsidP="00EC7403">
            <w:pPr>
              <w:spacing w:after="0" w:line="240" w:lineRule="auto"/>
              <w:rPr>
                <w:rFonts w:ascii="Arial Narrow" w:hAnsi="Arial Narrow" w:cs="Arial Narrow"/>
                <w:bCs/>
                <w:i/>
                <w:sz w:val="18"/>
                <w:szCs w:val="18"/>
                <w:lang w:val="sr-Cyrl-CS"/>
              </w:rPr>
            </w:pPr>
            <w:bookmarkStart w:id="35" w:name="_Toc400107259"/>
          </w:p>
          <w:p w:rsidR="00D77636" w:rsidRDefault="00D77636" w:rsidP="00EC7403">
            <w:pPr>
              <w:spacing w:after="0" w:line="240" w:lineRule="auto"/>
              <w:rPr>
                <w:rFonts w:ascii="Arial Narrow" w:hAnsi="Arial Narrow" w:cs="Arial Narrow"/>
                <w:bCs/>
                <w:i/>
                <w:sz w:val="18"/>
                <w:szCs w:val="18"/>
                <w:lang w:val="sr-Cyrl-CS"/>
              </w:rPr>
            </w:pPr>
          </w:p>
          <w:p w:rsidR="00D77636" w:rsidRDefault="00D77636" w:rsidP="00EC7403">
            <w:pPr>
              <w:spacing w:after="0" w:line="240" w:lineRule="auto"/>
              <w:rPr>
                <w:rFonts w:ascii="Arial Narrow" w:hAnsi="Arial Narrow" w:cs="Arial Narrow"/>
                <w:bCs/>
                <w:i/>
                <w:sz w:val="18"/>
                <w:szCs w:val="18"/>
                <w:lang w:val="sr-Cyrl-CS"/>
              </w:rPr>
            </w:pPr>
          </w:p>
          <w:p w:rsidR="006D18AF" w:rsidRDefault="006D18AF" w:rsidP="00EC7403">
            <w:pPr>
              <w:spacing w:after="0" w:line="240" w:lineRule="auto"/>
              <w:rPr>
                <w:rFonts w:ascii="Arial Narrow" w:hAnsi="Arial Narrow" w:cs="Arial Narrow"/>
                <w:bCs/>
                <w:i/>
                <w:sz w:val="18"/>
                <w:szCs w:val="18"/>
                <w:lang w:val="sr-Cyrl-CS"/>
              </w:rPr>
            </w:pPr>
          </w:p>
          <w:p w:rsidR="006D18AF" w:rsidRPr="006D18AF" w:rsidRDefault="006D18AF" w:rsidP="00EC7403">
            <w:pPr>
              <w:spacing w:after="0" w:line="240" w:lineRule="auto"/>
              <w:rPr>
                <w:rFonts w:ascii="Arial Narrow" w:hAnsi="Arial Narrow" w:cs="Times New Roman"/>
                <w:i/>
                <w:color w:val="000000"/>
                <w:lang w:val="sr-Latn-CS" w:eastAsia="lt-LT"/>
              </w:rPr>
            </w:pPr>
            <w:r>
              <w:rPr>
                <w:rFonts w:ascii="Arial Narrow" w:hAnsi="Arial Narrow" w:cs="Arial Narrow"/>
                <w:bCs/>
                <w:i/>
                <w:sz w:val="18"/>
                <w:szCs w:val="18"/>
                <w:lang w:val="sr-Cyrl-CS"/>
              </w:rPr>
              <w:t xml:space="preserve">За </w:t>
            </w:r>
            <w:r w:rsidRPr="006D18AF">
              <w:rPr>
                <w:rFonts w:ascii="Arial Narrow" w:hAnsi="Arial Narrow" w:cs="Arial Narrow"/>
                <w:bCs/>
                <w:i/>
                <w:sz w:val="18"/>
                <w:szCs w:val="18"/>
                <w:lang w:val="sr-Cyrl-CS"/>
              </w:rPr>
              <w:t>Резултат: 1.1.1. Унапређени организациони облици, њихови међусобни односи и рационализован број организација и запослених у јавној управи</w:t>
            </w:r>
            <w:bookmarkEnd w:id="35"/>
          </w:p>
        </w:tc>
        <w:tc>
          <w:tcPr>
            <w:tcW w:w="1862" w:type="dxa"/>
            <w:tcBorders>
              <w:top w:val="single" w:sz="4" w:space="0" w:color="auto"/>
              <w:left w:val="nil"/>
              <w:bottom w:val="single" w:sz="4" w:space="0" w:color="auto"/>
              <w:right w:val="single" w:sz="4" w:space="0" w:color="auto"/>
            </w:tcBorders>
            <w:shd w:val="clear" w:color="auto" w:fill="auto"/>
            <w:hideMark/>
          </w:tcPr>
          <w:p w:rsidR="00EC7403" w:rsidRPr="00EC7403" w:rsidRDefault="00EC7403" w:rsidP="00EC7403">
            <w:pPr>
              <w:spacing w:after="0" w:line="240" w:lineRule="auto"/>
              <w:rPr>
                <w:rFonts w:ascii="Arial Narrow" w:hAnsi="Arial Narrow" w:cs="Times New Roman"/>
                <w:color w:val="000000"/>
                <w:lang w:val="sr-Cyrl-CS" w:eastAsia="lt-LT"/>
              </w:rPr>
            </w:pPr>
            <w:r w:rsidRPr="00EC7403">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EC7403" w:rsidRPr="00A17C5A" w:rsidRDefault="00EC7403" w:rsidP="00EC7403">
            <w:pPr>
              <w:spacing w:before="120" w:after="120" w:line="240" w:lineRule="auto"/>
              <w:rPr>
                <w:rFonts w:ascii="Arial Narrow" w:hAnsi="Arial Narrow" w:cs="Times New Roman"/>
                <w:b/>
                <w:sz w:val="20"/>
                <w:szCs w:val="20"/>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Реализована </w:t>
            </w:r>
          </w:p>
          <w:p w:rsidR="00EC7403" w:rsidRDefault="00EC7403" w:rsidP="00D77636">
            <w:pPr>
              <w:spacing w:after="0" w:line="240" w:lineRule="auto"/>
              <w:rPr>
                <w:rFonts w:ascii="Arial Narrow" w:hAnsi="Arial Narrow"/>
                <w:sz w:val="20"/>
                <w:szCs w:val="20"/>
                <w:lang w:val="sr-Cyrl-CS" w:eastAsia="sr-Latn-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A17C5A" w:rsidRPr="00A17C5A">
              <w:rPr>
                <w:rFonts w:ascii="Arial Narrow" w:hAnsi="Arial Narrow" w:cs="Times New Roman"/>
                <w:sz w:val="20"/>
                <w:szCs w:val="20"/>
                <w:lang w:val="sr-Cyrl-CS" w:eastAsia="lt-LT"/>
              </w:rPr>
              <w:t xml:space="preserve">Системска анализа спроведена, утврђени </w:t>
            </w:r>
            <w:r w:rsidR="00A17C5A" w:rsidRPr="00A17C5A">
              <w:rPr>
                <w:rFonts w:ascii="Arial Narrow" w:hAnsi="Arial Narrow"/>
                <w:sz w:val="20"/>
                <w:szCs w:val="20"/>
                <w:lang w:val="sr-Cyrl-CS" w:eastAsia="sr-Latn-CS"/>
              </w:rPr>
              <w:t>кључни елементи за реорганизацију и унапређење правног и институционалног оквира и обезбеђен правац за даљу оптимизацију, као и системске промене које су потребне за реорганизацију (укључујући и приоритете за дубинске анализе).</w:t>
            </w:r>
          </w:p>
          <w:p w:rsidR="00D77636" w:rsidRDefault="00D77636" w:rsidP="00D77636">
            <w:pPr>
              <w:spacing w:after="0" w:line="240" w:lineRule="auto"/>
              <w:rPr>
                <w:rFonts w:ascii="Arial Narrow" w:hAnsi="Arial Narrow"/>
                <w:sz w:val="20"/>
                <w:szCs w:val="20"/>
                <w:lang w:val="sr-Cyrl-CS" w:eastAsia="sr-Latn-CS"/>
              </w:rPr>
            </w:pPr>
            <w:r>
              <w:rPr>
                <w:rFonts w:ascii="Arial Narrow" w:hAnsi="Arial Narrow"/>
                <w:sz w:val="20"/>
                <w:szCs w:val="20"/>
                <w:lang w:val="sr-Cyrl-CS" w:eastAsia="sr-Latn-CS"/>
              </w:rPr>
              <w:t>Као додатни резултат урађена је и методологија за дубинску анализу Министарства привреде и та анализа је и спроведена у мају 2015. године.</w:t>
            </w:r>
          </w:p>
          <w:p w:rsidR="00A17C5A" w:rsidRPr="009556E0" w:rsidRDefault="00A17C5A" w:rsidP="00A17C5A">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9556E0" w:rsidRPr="009556E0">
              <w:rPr>
                <w:rFonts w:ascii="Arial Narrow" w:hAnsi="Arial Narrow" w:cs="Times New Roman"/>
                <w:lang w:val="sr-Cyrl-CS" w:eastAsia="lt-LT"/>
              </w:rPr>
              <w:t>-</w:t>
            </w:r>
          </w:p>
          <w:p w:rsidR="00A17C5A" w:rsidRPr="009551B4" w:rsidRDefault="00A17C5A" w:rsidP="009551B4">
            <w:pPr>
              <w:spacing w:after="0" w:line="240" w:lineRule="auto"/>
              <w:jc w:val="both"/>
              <w:rPr>
                <w:sz w:val="20"/>
                <w:szCs w:val="20"/>
                <w:lang w:val="sr-Cyrl-CS"/>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9556E0" w:rsidRPr="009556E0">
              <w:rPr>
                <w:rFonts w:ascii="Arial Narrow" w:hAnsi="Arial Narrow" w:cs="Times New Roman"/>
                <w:lang w:val="sr-Cyrl-CS" w:eastAsia="lt-LT"/>
              </w:rPr>
              <w:t xml:space="preserve"> </w:t>
            </w:r>
            <w:r w:rsidR="006A1B5D" w:rsidRPr="006A1B5D">
              <w:rPr>
                <w:rFonts w:ascii="Arial Narrow" w:hAnsi="Arial Narrow" w:cs="Times New Roman"/>
                <w:sz w:val="20"/>
                <w:szCs w:val="20"/>
                <w:lang w:val="sr-Cyrl-CS" w:eastAsia="lt-LT"/>
              </w:rPr>
              <w:t>у складу са активностима предвиђеним АП РЈУ</w:t>
            </w:r>
            <w:r w:rsidR="006A1B5D">
              <w:rPr>
                <w:rFonts w:ascii="Arial Narrow" w:hAnsi="Arial Narrow" w:cs="Times New Roman"/>
                <w:sz w:val="20"/>
                <w:szCs w:val="20"/>
                <w:lang w:val="sr-Cyrl-CS" w:eastAsia="lt-LT"/>
              </w:rPr>
              <w:t xml:space="preserve">. Спроведене анализе </w:t>
            </w:r>
            <w:r w:rsidR="009551B4">
              <w:rPr>
                <w:rFonts w:ascii="Arial Narrow" w:hAnsi="Arial Narrow" w:cs="Times New Roman"/>
                <w:sz w:val="20"/>
                <w:szCs w:val="20"/>
                <w:lang w:val="sr-Cyrl-CS" w:eastAsia="lt-LT"/>
              </w:rPr>
              <w:t>представљају</w:t>
            </w:r>
            <w:r w:rsidR="006A1B5D">
              <w:rPr>
                <w:rFonts w:ascii="Arial Narrow" w:hAnsi="Arial Narrow" w:cs="Times New Roman"/>
                <w:sz w:val="20"/>
                <w:szCs w:val="20"/>
                <w:lang w:val="sr-Cyrl-CS" w:eastAsia="lt-LT"/>
              </w:rPr>
              <w:t xml:space="preserve"> основ</w:t>
            </w:r>
            <w:r w:rsidR="009551B4">
              <w:rPr>
                <w:rFonts w:ascii="Arial Narrow" w:hAnsi="Arial Narrow" w:cs="Times New Roman"/>
                <w:sz w:val="20"/>
                <w:szCs w:val="20"/>
                <w:lang w:val="sr-Cyrl-CS" w:eastAsia="lt-LT"/>
              </w:rPr>
              <w:t>у</w:t>
            </w:r>
            <w:r w:rsidR="006A1B5D">
              <w:rPr>
                <w:rFonts w:ascii="Arial Narrow" w:hAnsi="Arial Narrow" w:cs="Times New Roman"/>
                <w:sz w:val="20"/>
                <w:szCs w:val="20"/>
                <w:lang w:val="sr-Cyrl-CS" w:eastAsia="lt-LT"/>
              </w:rPr>
              <w:t xml:space="preserve"> за пројекат </w:t>
            </w:r>
            <w:r w:rsidR="009551B4">
              <w:rPr>
                <w:rFonts w:ascii="Arial Narrow" w:hAnsi="Arial Narrow" w:cs="Times New Roman"/>
                <w:sz w:val="20"/>
                <w:szCs w:val="20"/>
                <w:lang w:val="sr-Cyrl-CS" w:eastAsia="lt-LT"/>
              </w:rPr>
              <w:t xml:space="preserve">који имплементира Светска банка, а финансира </w:t>
            </w:r>
            <w:r w:rsidR="006A1B5D">
              <w:rPr>
                <w:rFonts w:ascii="Arial Narrow" w:hAnsi="Arial Narrow" w:cs="Times New Roman"/>
                <w:sz w:val="20"/>
                <w:szCs w:val="20"/>
                <w:lang w:val="sr-Cyrl-CS" w:eastAsia="lt-LT"/>
              </w:rPr>
              <w:t>ЕК</w:t>
            </w:r>
            <w:r w:rsidR="009551B4">
              <w:rPr>
                <w:rFonts w:ascii="Arial Narrow" w:hAnsi="Arial Narrow" w:cs="Times New Roman"/>
                <w:sz w:val="20"/>
                <w:szCs w:val="20"/>
                <w:lang w:val="sr-Cyrl-CS" w:eastAsia="lt-LT"/>
              </w:rPr>
              <w:t>.</w:t>
            </w:r>
          </w:p>
        </w:tc>
      </w:tr>
      <w:tr w:rsidR="00294F61"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94F61" w:rsidRPr="00D6193E" w:rsidRDefault="00294F61"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4F61" w:rsidRDefault="00294F61"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Спровођење анализа стратешке сврсисходности одабраних организација у систему јавне управе и припрема препорука за унапређење</w:t>
            </w:r>
          </w:p>
          <w:p w:rsidR="006D18AF" w:rsidRDefault="006D18AF" w:rsidP="00EC7403">
            <w:pPr>
              <w:spacing w:after="0" w:line="240" w:lineRule="auto"/>
              <w:rPr>
                <w:rFonts w:ascii="Arial Narrow" w:hAnsi="Arial Narrow" w:cs="Arial Narrow"/>
                <w:sz w:val="20"/>
                <w:szCs w:val="20"/>
                <w:lang w:val="sr-Cyrl-CS"/>
              </w:rPr>
            </w:pPr>
          </w:p>
          <w:p w:rsidR="006D18AF" w:rsidRPr="00B92811" w:rsidRDefault="006D18AF" w:rsidP="00EC7403">
            <w:pPr>
              <w:spacing w:after="0" w:line="240" w:lineRule="auto"/>
              <w:rPr>
                <w:rFonts w:ascii="Arial Narrow" w:hAnsi="Arial Narrow" w:cs="Arial Narrow"/>
                <w:sz w:val="20"/>
                <w:szCs w:val="20"/>
                <w:lang w:val="sr-Cyrl-CS"/>
              </w:rPr>
            </w:pPr>
            <w:r>
              <w:rPr>
                <w:rFonts w:ascii="Arial Narrow" w:hAnsi="Arial Narrow" w:cs="Arial Narrow"/>
                <w:bCs/>
                <w:i/>
                <w:sz w:val="18"/>
                <w:szCs w:val="18"/>
                <w:lang w:val="sr-Cyrl-CS"/>
              </w:rPr>
              <w:t xml:space="preserve">За </w:t>
            </w:r>
            <w:r w:rsidRPr="006D18AF">
              <w:rPr>
                <w:rFonts w:ascii="Arial Narrow" w:hAnsi="Arial Narrow" w:cs="Arial Narrow"/>
                <w:bCs/>
                <w:i/>
                <w:sz w:val="18"/>
                <w:szCs w:val="18"/>
                <w:lang w:val="sr-Cyrl-CS"/>
              </w:rPr>
              <w:t>Резултат: 1.1.1. Унапређени организациони облици, њихови међусобни односи и рационализован број организација и запослених у јавној управи</w:t>
            </w:r>
          </w:p>
        </w:tc>
        <w:tc>
          <w:tcPr>
            <w:tcW w:w="1862" w:type="dxa"/>
            <w:tcBorders>
              <w:top w:val="single" w:sz="4" w:space="0" w:color="auto"/>
              <w:left w:val="nil"/>
              <w:bottom w:val="single" w:sz="4" w:space="0" w:color="auto"/>
              <w:right w:val="single" w:sz="4" w:space="0" w:color="auto"/>
            </w:tcBorders>
            <w:shd w:val="clear" w:color="auto" w:fill="auto"/>
            <w:hideMark/>
          </w:tcPr>
          <w:p w:rsidR="00294F61" w:rsidRPr="00EC7403" w:rsidRDefault="00294F61" w:rsidP="00EC7403">
            <w:pPr>
              <w:spacing w:after="0" w:line="240" w:lineRule="auto"/>
              <w:rPr>
                <w:rFonts w:ascii="Arial Narrow" w:hAnsi="Arial Narrow" w:cs="Times New Roman"/>
                <w:color w:val="000000"/>
                <w:lang w:val="sr-Cyrl-CS" w:eastAsia="lt-LT"/>
              </w:rPr>
            </w:pPr>
            <w:r w:rsidRPr="00EC7403">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294F61" w:rsidRPr="00A17C5A" w:rsidRDefault="00294F61" w:rsidP="00294F61">
            <w:pPr>
              <w:spacing w:before="120" w:after="120" w:line="240" w:lineRule="auto"/>
              <w:rPr>
                <w:rFonts w:ascii="Arial Narrow" w:hAnsi="Arial Narrow" w:cs="Times New Roman"/>
                <w:sz w:val="20"/>
                <w:szCs w:val="20"/>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Реализована </w:t>
            </w:r>
          </w:p>
          <w:p w:rsidR="00A17C5A" w:rsidRDefault="00294F61" w:rsidP="00294F61">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A17C5A">
              <w:rPr>
                <w:rFonts w:ascii="Arial Narrow" w:hAnsi="Arial Narrow"/>
                <w:sz w:val="20"/>
                <w:szCs w:val="20"/>
                <w:lang w:val="sr-Cyrl-CS" w:eastAsia="sr-Latn-CS"/>
              </w:rPr>
              <w:t xml:space="preserve">Дате </w:t>
            </w:r>
            <w:r w:rsidR="00A17C5A" w:rsidRPr="00B92811">
              <w:rPr>
                <w:rFonts w:ascii="Arial Narrow" w:hAnsi="Arial Narrow"/>
                <w:sz w:val="20"/>
                <w:szCs w:val="20"/>
                <w:lang w:val="sr-Cyrl-CS" w:eastAsia="sr-Latn-CS"/>
              </w:rPr>
              <w:t>препорук</w:t>
            </w:r>
            <w:r w:rsidR="00A17C5A">
              <w:rPr>
                <w:rFonts w:ascii="Arial Narrow" w:hAnsi="Arial Narrow"/>
                <w:sz w:val="20"/>
                <w:szCs w:val="20"/>
                <w:lang w:val="sr-Cyrl-CS" w:eastAsia="sr-Latn-CS"/>
              </w:rPr>
              <w:t>е</w:t>
            </w:r>
            <w:r w:rsidR="00A17C5A" w:rsidRPr="00B92811">
              <w:rPr>
                <w:rFonts w:ascii="Arial Narrow" w:hAnsi="Arial Narrow"/>
                <w:sz w:val="20"/>
                <w:szCs w:val="20"/>
                <w:lang w:val="sr-Cyrl-CS" w:eastAsia="sr-Latn-CS"/>
              </w:rPr>
              <w:t xml:space="preserve"> и алтернативн</w:t>
            </w:r>
            <w:r w:rsidR="00A17C5A">
              <w:rPr>
                <w:rFonts w:ascii="Arial Narrow" w:hAnsi="Arial Narrow"/>
                <w:sz w:val="20"/>
                <w:szCs w:val="20"/>
                <w:lang w:val="sr-Cyrl-CS" w:eastAsia="sr-Latn-CS"/>
              </w:rPr>
              <w:t>и</w:t>
            </w:r>
            <w:r w:rsidR="00A17C5A" w:rsidRPr="00B92811">
              <w:rPr>
                <w:rFonts w:ascii="Arial Narrow" w:hAnsi="Arial Narrow"/>
                <w:sz w:val="20"/>
                <w:szCs w:val="20"/>
                <w:lang w:val="sr-Cyrl-CS" w:eastAsia="sr-Latn-CS"/>
              </w:rPr>
              <w:t xml:space="preserve"> сценариј</w:t>
            </w:r>
            <w:r w:rsidR="00A17C5A">
              <w:rPr>
                <w:rFonts w:ascii="Arial Narrow" w:hAnsi="Arial Narrow"/>
                <w:sz w:val="20"/>
                <w:szCs w:val="20"/>
                <w:lang w:val="sr-Cyrl-CS" w:eastAsia="sr-Latn-CS"/>
              </w:rPr>
              <w:t>и</w:t>
            </w:r>
            <w:r w:rsidR="00A17C5A" w:rsidRPr="00B92811">
              <w:rPr>
                <w:rFonts w:ascii="Arial Narrow" w:hAnsi="Arial Narrow"/>
                <w:sz w:val="20"/>
                <w:szCs w:val="20"/>
                <w:lang w:val="sr-Cyrl-CS" w:eastAsia="sr-Latn-CS"/>
              </w:rPr>
              <w:t xml:space="preserve"> реорганизације ових органа и организација</w:t>
            </w:r>
            <w:r w:rsidR="005C7176">
              <w:rPr>
                <w:rFonts w:ascii="Arial Narrow" w:hAnsi="Arial Narrow" w:cs="Times New Roman"/>
                <w:b/>
                <w:lang w:val="sr-Cyrl-CS" w:eastAsia="lt-LT"/>
              </w:rPr>
              <w:t>.</w:t>
            </w:r>
          </w:p>
          <w:p w:rsidR="00A17C5A" w:rsidRPr="00301BF3" w:rsidRDefault="00294F61" w:rsidP="00A17C5A">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w:t>
            </w:r>
            <w:r w:rsidRPr="00D6193E">
              <w:rPr>
                <w:rFonts w:ascii="Arial Narrow" w:hAnsi="Arial Narrow" w:cs="Times New Roman"/>
                <w:lang w:val="sr-Cyrl-CS" w:eastAsia="lt-LT"/>
              </w:rPr>
              <w:t xml:space="preserve"> </w:t>
            </w:r>
            <w:r w:rsidR="00301BF3" w:rsidRPr="00301BF3">
              <w:rPr>
                <w:rFonts w:ascii="Arial Narrow" w:hAnsi="Arial Narrow" w:cs="Times New Roman"/>
                <w:lang w:val="sr-Cyrl-CS" w:eastAsia="lt-LT"/>
              </w:rPr>
              <w:t>-</w:t>
            </w:r>
          </w:p>
          <w:p w:rsidR="00294F61" w:rsidRPr="009551B4" w:rsidRDefault="00294F61" w:rsidP="009551B4">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009551B4" w:rsidRPr="006A1B5D">
              <w:rPr>
                <w:rFonts w:ascii="Arial Narrow" w:hAnsi="Arial Narrow" w:cs="Times New Roman"/>
                <w:sz w:val="20"/>
                <w:szCs w:val="20"/>
                <w:lang w:val="sr-Cyrl-CS" w:eastAsia="lt-LT"/>
              </w:rPr>
              <w:t>у складу са активностима предвиђеним АП РЈУ</w:t>
            </w:r>
            <w:r w:rsidR="009551B4">
              <w:rPr>
                <w:rFonts w:ascii="Arial Narrow" w:hAnsi="Arial Narrow" w:cs="Times New Roman"/>
                <w:sz w:val="20"/>
                <w:szCs w:val="20"/>
                <w:lang w:val="sr-Cyrl-CS" w:eastAsia="lt-LT"/>
              </w:rPr>
              <w:t>. Спроведене анализе представљају основу за пројекат који имплементира Светска банка, а финансира ЕК.</w:t>
            </w:r>
          </w:p>
        </w:tc>
      </w:tr>
      <w:tr w:rsidR="00294F61" w:rsidRPr="00A86527" w:rsidTr="00560C38">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94F61" w:rsidRPr="00D6193E" w:rsidRDefault="00294F61"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4F61" w:rsidRDefault="00294F61"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Пружање подршке ОДУ у припреми и спровођењу планова рационализације из програма са ММФ, са циљем минимизирања негативног утицаја на капацитет ЈУ</w:t>
            </w: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6D18AF" w:rsidRDefault="006D18AF" w:rsidP="00EC7403">
            <w:pPr>
              <w:spacing w:after="0" w:line="240" w:lineRule="auto"/>
              <w:rPr>
                <w:rFonts w:ascii="Arial Narrow" w:hAnsi="Arial Narrow" w:cs="Arial Narrow"/>
                <w:bCs/>
                <w:i/>
                <w:sz w:val="18"/>
                <w:szCs w:val="18"/>
                <w:lang w:val="sr-Cyrl-CS"/>
              </w:rPr>
            </w:pPr>
          </w:p>
          <w:p w:rsidR="006D18AF" w:rsidRPr="00B92811" w:rsidRDefault="006D18AF" w:rsidP="00EC7403">
            <w:pPr>
              <w:spacing w:after="0" w:line="240" w:lineRule="auto"/>
              <w:rPr>
                <w:rFonts w:ascii="Arial Narrow" w:hAnsi="Arial Narrow" w:cs="Arial Narrow"/>
                <w:sz w:val="20"/>
                <w:szCs w:val="20"/>
                <w:lang w:val="sr-Cyrl-CS"/>
              </w:rPr>
            </w:pPr>
            <w:r>
              <w:rPr>
                <w:rFonts w:ascii="Arial Narrow" w:hAnsi="Arial Narrow" w:cs="Arial Narrow"/>
                <w:bCs/>
                <w:i/>
                <w:sz w:val="18"/>
                <w:szCs w:val="18"/>
                <w:lang w:val="sr-Cyrl-CS"/>
              </w:rPr>
              <w:t xml:space="preserve">За </w:t>
            </w:r>
            <w:r w:rsidRPr="006D18AF">
              <w:rPr>
                <w:rFonts w:ascii="Arial Narrow" w:hAnsi="Arial Narrow" w:cs="Arial Narrow"/>
                <w:bCs/>
                <w:i/>
                <w:sz w:val="18"/>
                <w:szCs w:val="18"/>
                <w:lang w:val="sr-Cyrl-CS"/>
              </w:rPr>
              <w:t>Резултат: 1.1.1. Унапређени организациони облици, њихови међусобни односи и рационализован број организација и запослених у јавној управи</w:t>
            </w:r>
          </w:p>
        </w:tc>
        <w:tc>
          <w:tcPr>
            <w:tcW w:w="1862" w:type="dxa"/>
            <w:tcBorders>
              <w:top w:val="single" w:sz="4" w:space="0" w:color="auto"/>
              <w:left w:val="nil"/>
              <w:bottom w:val="single" w:sz="4" w:space="0" w:color="auto"/>
              <w:right w:val="single" w:sz="4" w:space="0" w:color="auto"/>
            </w:tcBorders>
            <w:shd w:val="clear" w:color="auto" w:fill="auto"/>
            <w:hideMark/>
          </w:tcPr>
          <w:p w:rsidR="00294F61" w:rsidRPr="00EC7403" w:rsidRDefault="00294F61"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983DAE" w:rsidRPr="00EC7403" w:rsidRDefault="00983DAE" w:rsidP="00983DAE">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983DAE" w:rsidRPr="00983DAE" w:rsidRDefault="00983DAE" w:rsidP="00983DAE">
            <w:pPr>
              <w:spacing w:after="0" w:line="240" w:lineRule="auto"/>
              <w:jc w:val="both"/>
              <w:rPr>
                <w:rFonts w:ascii="Arial Narrow" w:hAnsi="Arial Narrow"/>
                <w:sz w:val="20"/>
                <w:szCs w:val="20"/>
                <w:lang w:val="sr-Cyrl-CS" w:eastAsia="sr-Latn-CS"/>
              </w:rPr>
            </w:pPr>
            <w:r w:rsidRPr="00983DAE">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Pr="00983DAE">
              <w:rPr>
                <w:rFonts w:ascii="Arial Narrow" w:hAnsi="Arial Narrow"/>
                <w:sz w:val="20"/>
                <w:szCs w:val="20"/>
                <w:lang w:val="sr-Cyrl-CS" w:eastAsia="sr-Latn-CS"/>
              </w:rPr>
              <w:t xml:space="preserve">Сачињене  су Полазне основе за рационализацију и усвојене од стране Савета за реформу ЈУ. Сачињен је Програм оптимизације јавне управе. Закон о начину одређивања максималног броја запослених у јавном сектору је донет и објављен у „Службеном гласнику РС“, број 68 од 4. августа 2015. године. На основу Закона Влада је 2. децембра 2015. године донела Одлуку о максималном броју запослених у систему државних органа, систему јавних служби, систему Аутономне покрајине Војводине и систему локалне самоуправе за 2015. годину. </w:t>
            </w:r>
            <w:r>
              <w:rPr>
                <w:rFonts w:ascii="Arial Narrow" w:hAnsi="Arial Narrow"/>
                <w:sz w:val="20"/>
                <w:szCs w:val="20"/>
                <w:lang w:val="sr-Cyrl-CS" w:eastAsia="sr-Latn-CS"/>
              </w:rPr>
              <w:t>МДУЛС</w:t>
            </w:r>
            <w:r w:rsidRPr="00983DAE">
              <w:rPr>
                <w:rFonts w:ascii="Arial Narrow" w:hAnsi="Arial Narrow"/>
                <w:sz w:val="20"/>
                <w:szCs w:val="20"/>
                <w:lang w:val="sr-Cyrl-CS" w:eastAsia="sr-Latn-CS"/>
              </w:rPr>
              <w:t xml:space="preserve"> је припремило </w:t>
            </w:r>
            <w:r w:rsidR="00EB00AD">
              <w:rPr>
                <w:rFonts w:ascii="Arial Narrow" w:hAnsi="Arial Narrow"/>
                <w:sz w:val="20"/>
                <w:szCs w:val="20"/>
                <w:lang w:val="sr-Cyrl-CS" w:eastAsia="sr-Latn-CS"/>
              </w:rPr>
              <w:t xml:space="preserve">Предлог </w:t>
            </w:r>
            <w:r w:rsidRPr="00983DAE">
              <w:rPr>
                <w:rFonts w:ascii="Arial Narrow" w:hAnsi="Arial Narrow"/>
                <w:sz w:val="20"/>
                <w:szCs w:val="20"/>
                <w:lang w:val="sr-Cyrl-CS" w:eastAsia="sr-Latn-CS"/>
              </w:rPr>
              <w:t>уредбе о прикупљању података у поступку рационализације са обрасцима и упутством за попуњавање којом се ближе се одре</w:t>
            </w:r>
            <w:r w:rsidR="00DB5602">
              <w:rPr>
                <w:rFonts w:ascii="Arial Narrow" w:hAnsi="Arial Narrow"/>
                <w:sz w:val="20"/>
                <w:szCs w:val="20"/>
                <w:lang w:val="sr-Cyrl-CS" w:eastAsia="sr-Latn-CS"/>
              </w:rPr>
              <w:t>ђ</w:t>
            </w:r>
            <w:r w:rsidRPr="00983DAE">
              <w:rPr>
                <w:rFonts w:ascii="Arial Narrow" w:hAnsi="Arial Narrow"/>
                <w:sz w:val="20"/>
                <w:szCs w:val="20"/>
                <w:lang w:val="sr-Cyrl-CS" w:eastAsia="sr-Latn-CS"/>
              </w:rPr>
              <w:t xml:space="preserve">ује начин достављања података и врста података потребних за доношење акта Владе о максималном броју запослених на неодређено време у систему државних органа, систему јавних служби, систему </w:t>
            </w:r>
            <w:r>
              <w:rPr>
                <w:rFonts w:ascii="Arial Narrow" w:hAnsi="Arial Narrow"/>
                <w:sz w:val="20"/>
                <w:szCs w:val="20"/>
                <w:lang w:val="sr-Cyrl-CS" w:eastAsia="sr-Latn-CS"/>
              </w:rPr>
              <w:t>АП</w:t>
            </w:r>
            <w:r w:rsidRPr="00983DAE">
              <w:rPr>
                <w:rFonts w:ascii="Arial Narrow" w:hAnsi="Arial Narrow"/>
                <w:sz w:val="20"/>
                <w:szCs w:val="20"/>
                <w:lang w:val="sr-Cyrl-CS" w:eastAsia="sr-Latn-CS"/>
              </w:rPr>
              <w:t xml:space="preserve"> Војводине и систему локалне самоуправе за календарску годину, као</w:t>
            </w:r>
            <w:r w:rsidR="00DB5602">
              <w:rPr>
                <w:rFonts w:ascii="Arial Narrow" w:hAnsi="Arial Narrow"/>
                <w:sz w:val="20"/>
                <w:szCs w:val="20"/>
                <w:lang w:val="sr-Cyrl-CS" w:eastAsia="sr-Latn-CS"/>
              </w:rPr>
              <w:t xml:space="preserve"> и рокови достављања података. П</w:t>
            </w:r>
            <w:r w:rsidRPr="00983DAE">
              <w:rPr>
                <w:rFonts w:ascii="Arial Narrow" w:hAnsi="Arial Narrow"/>
                <w:sz w:val="20"/>
                <w:szCs w:val="20"/>
                <w:lang w:val="sr-Cyrl-CS" w:eastAsia="sr-Latn-CS"/>
              </w:rPr>
              <w:t>ослало на мишљење</w:t>
            </w:r>
            <w:r w:rsidR="00DB5602">
              <w:rPr>
                <w:rFonts w:ascii="Arial Narrow" w:hAnsi="Arial Narrow"/>
                <w:sz w:val="20"/>
                <w:szCs w:val="20"/>
                <w:lang w:val="sr-Cyrl-CS" w:eastAsia="sr-Latn-CS"/>
              </w:rPr>
              <w:t>.</w:t>
            </w:r>
            <w:r w:rsidRPr="00983DAE">
              <w:rPr>
                <w:rFonts w:ascii="Arial Narrow" w:hAnsi="Arial Narrow"/>
                <w:sz w:val="20"/>
                <w:szCs w:val="20"/>
                <w:lang w:val="sr-Cyrl-CS" w:eastAsia="sr-Latn-CS"/>
              </w:rPr>
              <w:t xml:space="preserve"> Израђен је Предлог закључка који би требало да усвоји Влада и којим  је предвиђено да се обавежу министарства да до 29. фебруара 2016. године израде </w:t>
            </w:r>
            <w:r>
              <w:rPr>
                <w:rFonts w:ascii="Arial Narrow" w:hAnsi="Arial Narrow"/>
                <w:sz w:val="20"/>
                <w:szCs w:val="20"/>
                <w:lang w:val="sr-Cyrl-CS" w:eastAsia="sr-Latn-CS"/>
              </w:rPr>
              <w:t>С</w:t>
            </w:r>
            <w:r w:rsidRPr="00983DAE">
              <w:rPr>
                <w:rFonts w:ascii="Arial Narrow" w:hAnsi="Arial Narrow"/>
                <w:sz w:val="20"/>
                <w:szCs w:val="20"/>
                <w:lang w:val="sr-Cyrl-CS" w:eastAsia="sr-Latn-CS"/>
              </w:rPr>
              <w:t>мернице за реорганизацију и модернизацију организационих облика из свог делокруга, а до 31. марта 2016. године израде нацрте програма за реорганизацију и модернизацију организационих облика из свог делокруга.</w:t>
            </w:r>
          </w:p>
          <w:p w:rsidR="00983DAE" w:rsidRDefault="0052094B" w:rsidP="00983DAE">
            <w:pPr>
              <w:spacing w:after="0" w:line="240" w:lineRule="auto"/>
              <w:jc w:val="both"/>
              <w:rPr>
                <w:rFonts w:ascii="Arial Narrow" w:hAnsi="Arial Narrow" w:cs="Times New Roman"/>
                <w:sz w:val="20"/>
                <w:szCs w:val="20"/>
                <w:lang w:val="sr-Cyrl-CS" w:eastAsia="lt-LT"/>
              </w:rPr>
            </w:pPr>
            <w:r>
              <w:rPr>
                <w:rFonts w:ascii="Arial Narrow" w:hAnsi="Arial Narrow" w:cs="Times New Roman"/>
                <w:sz w:val="20"/>
                <w:szCs w:val="20"/>
                <w:lang w:val="sr-Cyrl-CS" w:eastAsia="lt-LT"/>
              </w:rPr>
              <w:t>У погледу спољног праћења спровођења процеса, извршен је избор (преко јавног конкурса у складу са Законом о јавним набавкама) екстерног евалуатора (</w:t>
            </w:r>
            <w:r>
              <w:rPr>
                <w:rFonts w:ascii="Arial Narrow" w:hAnsi="Arial Narrow" w:cs="Times New Roman"/>
                <w:sz w:val="20"/>
                <w:szCs w:val="20"/>
                <w:lang w:eastAsia="lt-LT"/>
              </w:rPr>
              <w:t>CIF</w:t>
            </w:r>
            <w:r>
              <w:rPr>
                <w:rFonts w:ascii="Arial Narrow" w:hAnsi="Arial Narrow" w:cs="Times New Roman"/>
                <w:sz w:val="20"/>
                <w:szCs w:val="20"/>
                <w:lang w:val="sr-Cyrl-CS" w:eastAsia="lt-LT"/>
              </w:rPr>
              <w:t>-Центар за инвестиције и финасије) који има обавезу да у року од шест месеци поднесе извештај о споровођењу Закона и Одлуке о максималном броју.</w:t>
            </w:r>
          </w:p>
          <w:p w:rsidR="0052094B" w:rsidRPr="0052094B" w:rsidRDefault="0052094B" w:rsidP="00983DAE">
            <w:pPr>
              <w:spacing w:after="0" w:line="240" w:lineRule="auto"/>
              <w:jc w:val="both"/>
              <w:rPr>
                <w:rFonts w:ascii="Arial Narrow" w:hAnsi="Arial Narrow" w:cs="Times New Roman"/>
                <w:sz w:val="20"/>
                <w:szCs w:val="20"/>
                <w:lang w:val="sr-Cyrl-CS" w:eastAsia="lt-LT"/>
              </w:rPr>
            </w:pPr>
          </w:p>
          <w:p w:rsidR="00983DAE" w:rsidRPr="00983DAE" w:rsidRDefault="00983DAE" w:rsidP="00983DAE">
            <w:pPr>
              <w:spacing w:after="0" w:line="240" w:lineRule="auto"/>
              <w:jc w:val="both"/>
              <w:rPr>
                <w:rFonts w:ascii="Arial Narrow" w:hAnsi="Arial Narrow"/>
                <w:sz w:val="20"/>
                <w:szCs w:val="20"/>
                <w:lang w:val="sr-Cyrl-CS" w:eastAsia="sr-Latn-CS"/>
              </w:rPr>
            </w:pPr>
            <w:r w:rsidRPr="00983DAE">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983DAE">
              <w:rPr>
                <w:rFonts w:ascii="Arial Narrow" w:hAnsi="Arial Narrow" w:cs="Times New Roman"/>
                <w:lang w:val="sr-Cyrl-CS" w:eastAsia="lt-LT"/>
              </w:rPr>
              <w:t>-</w:t>
            </w:r>
          </w:p>
          <w:p w:rsidR="00983DAE" w:rsidRPr="00D6193E" w:rsidRDefault="00983DAE" w:rsidP="00983DAE">
            <w:pPr>
              <w:spacing w:after="0" w:line="240" w:lineRule="auto"/>
              <w:jc w:val="both"/>
              <w:rPr>
                <w:rFonts w:ascii="Arial Narrow" w:hAnsi="Arial Narrow" w:cs="Times New Roman"/>
                <w:b/>
                <w:lang w:val="sr-Cyrl-CS" w:eastAsia="lt-LT"/>
              </w:rPr>
            </w:pPr>
          </w:p>
          <w:p w:rsidR="00B842F8" w:rsidRDefault="00983DAE" w:rsidP="00B842F8">
            <w:pPr>
              <w:spacing w:after="0" w:line="240" w:lineRule="auto"/>
              <w:jc w:val="both"/>
              <w:rPr>
                <w:rFonts w:ascii="Arial Narrow" w:hAnsi="Arial Narrow"/>
                <w:sz w:val="20"/>
                <w:szCs w:val="20"/>
                <w:lang w:val="sr-Cyrl-CS" w:eastAsia="sr-Latn-CS"/>
              </w:rPr>
            </w:pPr>
            <w:r w:rsidRPr="00983DAE">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Pr="00983DAE">
              <w:rPr>
                <w:rFonts w:ascii="Arial Narrow" w:hAnsi="Arial Narrow"/>
                <w:sz w:val="20"/>
                <w:szCs w:val="20"/>
                <w:lang w:val="sr-Cyrl-CS" w:eastAsia="sr-Latn-CS"/>
              </w:rPr>
              <w:t>Усвајање</w:t>
            </w:r>
            <w:r w:rsidRPr="00FB33C4">
              <w:rPr>
                <w:rFonts w:ascii="Arial Narrow" w:hAnsi="Arial Narrow"/>
                <w:sz w:val="20"/>
                <w:szCs w:val="20"/>
                <w:lang w:val="sr-Cyrl-CS" w:eastAsia="sr-Latn-CS"/>
              </w:rPr>
              <w:t xml:space="preserve"> </w:t>
            </w:r>
            <w:r w:rsidR="00D40CAA">
              <w:rPr>
                <w:rFonts w:ascii="Arial Narrow" w:hAnsi="Arial Narrow"/>
                <w:sz w:val="20"/>
                <w:szCs w:val="20"/>
                <w:lang w:val="sr-Cyrl-CS" w:eastAsia="sr-Latn-CS"/>
              </w:rPr>
              <w:t>У</w:t>
            </w:r>
            <w:r w:rsidRPr="00FB33C4">
              <w:rPr>
                <w:rFonts w:ascii="Arial Narrow" w:hAnsi="Arial Narrow"/>
                <w:sz w:val="20"/>
                <w:szCs w:val="20"/>
                <w:lang w:val="sr-Cyrl-CS" w:eastAsia="sr-Latn-CS"/>
              </w:rPr>
              <w:t>редбе о прикупљању података у поступку рационализације</w:t>
            </w:r>
            <w:r>
              <w:rPr>
                <w:rFonts w:ascii="Arial Narrow" w:hAnsi="Arial Narrow"/>
                <w:sz w:val="20"/>
                <w:szCs w:val="20"/>
                <w:lang w:val="sr-Cyrl-CS" w:eastAsia="sr-Latn-CS"/>
              </w:rPr>
              <w:t>. Усвајање Закључка Владе који обавезује</w:t>
            </w:r>
            <w:r w:rsidRPr="00677ABC">
              <w:rPr>
                <w:rFonts w:ascii="Arial Narrow" w:hAnsi="Arial Narrow"/>
                <w:sz w:val="20"/>
                <w:szCs w:val="20"/>
                <w:lang w:val="sr-Cyrl-CS" w:eastAsia="sr-Latn-CS"/>
              </w:rPr>
              <w:t xml:space="preserve"> министарства</w:t>
            </w:r>
            <w:r>
              <w:rPr>
                <w:rFonts w:ascii="Arial Narrow" w:hAnsi="Arial Narrow"/>
                <w:sz w:val="20"/>
                <w:szCs w:val="20"/>
                <w:lang w:val="sr-Cyrl-CS" w:eastAsia="sr-Latn-CS"/>
              </w:rPr>
              <w:t xml:space="preserve"> да </w:t>
            </w:r>
            <w:r w:rsidRPr="00677ABC">
              <w:rPr>
                <w:rFonts w:ascii="Arial Narrow" w:hAnsi="Arial Narrow"/>
                <w:sz w:val="20"/>
                <w:szCs w:val="20"/>
                <w:lang w:val="sr-Cyrl-CS" w:eastAsia="sr-Latn-CS"/>
              </w:rPr>
              <w:t xml:space="preserve">израде </w:t>
            </w:r>
            <w:r>
              <w:rPr>
                <w:rFonts w:ascii="Arial Narrow" w:hAnsi="Arial Narrow"/>
                <w:sz w:val="20"/>
                <w:szCs w:val="20"/>
                <w:lang w:val="sr-Cyrl-CS" w:eastAsia="sr-Latn-CS"/>
              </w:rPr>
              <w:t xml:space="preserve">смернице и </w:t>
            </w:r>
            <w:r w:rsidRPr="00677ABC">
              <w:rPr>
                <w:rFonts w:ascii="Arial Narrow" w:hAnsi="Arial Narrow"/>
                <w:sz w:val="20"/>
                <w:szCs w:val="20"/>
                <w:lang w:val="sr-Cyrl-CS" w:eastAsia="sr-Latn-CS"/>
              </w:rPr>
              <w:t>нацрте програма за реорганизацију и модернизацију организационих облика из свог делокруга.</w:t>
            </w:r>
            <w:r>
              <w:rPr>
                <w:rFonts w:ascii="Arial Narrow" w:hAnsi="Arial Narrow"/>
                <w:sz w:val="20"/>
                <w:szCs w:val="20"/>
                <w:lang w:val="sr-Cyrl-CS" w:eastAsia="sr-Latn-CS"/>
              </w:rPr>
              <w:t xml:space="preserve"> Усвајање јединственог Акционог плана</w:t>
            </w:r>
            <w:r w:rsidRPr="00D6193E">
              <w:rPr>
                <w:rFonts w:ascii="Arial Narrow" w:hAnsi="Arial Narrow"/>
                <w:sz w:val="20"/>
                <w:szCs w:val="20"/>
                <w:lang w:val="sr-Cyrl-CS"/>
              </w:rPr>
              <w:t xml:space="preserve"> за реорганизацију и модернизацију јавне управе.</w:t>
            </w:r>
          </w:p>
          <w:p w:rsidR="00294F61" w:rsidRPr="00B842F8" w:rsidRDefault="00983DAE" w:rsidP="00B842F8">
            <w:pPr>
              <w:spacing w:after="0" w:line="240" w:lineRule="auto"/>
              <w:jc w:val="both"/>
              <w:rPr>
                <w:rFonts w:ascii="Arial Narrow" w:hAnsi="Arial Narrow"/>
                <w:sz w:val="20"/>
                <w:szCs w:val="20"/>
                <w:lang w:val="sr-Cyrl-CS" w:eastAsia="sr-Latn-CS"/>
              </w:rPr>
            </w:pPr>
            <w:r>
              <w:rPr>
                <w:rFonts w:ascii="Arial Narrow" w:hAnsi="Arial Narrow"/>
                <w:sz w:val="20"/>
                <w:szCs w:val="20"/>
                <w:lang w:val="sr-Cyrl-CS" w:eastAsia="sr-Latn-CS"/>
              </w:rPr>
              <w:t>Пружање помоћи свим ОДУ кроз спровођење функционалне анализе (Пројекат СБ/ЕК).</w:t>
            </w:r>
          </w:p>
        </w:tc>
      </w:tr>
      <w:tr w:rsidR="00293492" w:rsidRPr="00A86527" w:rsidTr="00932C1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93492" w:rsidRPr="00D6193E"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3492" w:rsidRPr="00D6193E"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sz w:val="20"/>
                <w:szCs w:val="20"/>
                <w:lang w:val="sr-Cyrl-CS"/>
              </w:rPr>
              <w:t>Припрема плана за унапређење опште организације система јавне управе, укључујући и дефинисање типологије органа и организација јавне управе, основних појмова (укључујући и појам јавна управа) и критеријума за оснивање и избор организационе форме</w:t>
            </w:r>
          </w:p>
          <w:p w:rsidR="00293492" w:rsidRPr="00D6193E" w:rsidRDefault="00293492"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B142F9" w:rsidRDefault="00B142F9" w:rsidP="00EC7403">
            <w:pPr>
              <w:spacing w:after="0" w:line="240" w:lineRule="auto"/>
              <w:rPr>
                <w:rFonts w:ascii="Arial Narrow" w:hAnsi="Arial Narrow" w:cs="Arial Narrow"/>
                <w:bCs/>
                <w:i/>
                <w:sz w:val="18"/>
                <w:szCs w:val="18"/>
                <w:lang w:val="sr-Cyrl-CS"/>
              </w:rPr>
            </w:pPr>
          </w:p>
          <w:p w:rsidR="00293492" w:rsidRPr="00D6193E" w:rsidRDefault="00293492" w:rsidP="00EC7403">
            <w:pPr>
              <w:spacing w:after="0" w:line="240" w:lineRule="auto"/>
              <w:rPr>
                <w:rFonts w:ascii="Arial Narrow" w:hAnsi="Arial Narrow" w:cs="Arial Narrow"/>
                <w:sz w:val="20"/>
                <w:szCs w:val="20"/>
                <w:lang w:val="sr-Cyrl-CS"/>
              </w:rPr>
            </w:pPr>
            <w:r>
              <w:rPr>
                <w:rFonts w:ascii="Arial Narrow" w:hAnsi="Arial Narrow" w:cs="Arial Narrow"/>
                <w:bCs/>
                <w:i/>
                <w:sz w:val="18"/>
                <w:szCs w:val="18"/>
                <w:lang w:val="sr-Cyrl-CS"/>
              </w:rPr>
              <w:t xml:space="preserve">За </w:t>
            </w:r>
            <w:r w:rsidRPr="006D18AF">
              <w:rPr>
                <w:rFonts w:ascii="Arial Narrow" w:hAnsi="Arial Narrow" w:cs="Arial Narrow"/>
                <w:bCs/>
                <w:i/>
                <w:sz w:val="18"/>
                <w:szCs w:val="18"/>
                <w:lang w:val="sr-Cyrl-CS"/>
              </w:rPr>
              <w:t>Резултат: 1.1.1. Унапређени организациони облици, њихови међусобни односи и рационализован број организација и запослених у јавној управи</w:t>
            </w:r>
          </w:p>
        </w:tc>
        <w:tc>
          <w:tcPr>
            <w:tcW w:w="1862"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CB51B6"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932C19">
              <w:rPr>
                <w:rFonts w:ascii="Arial Narrow" w:hAnsi="Arial Narrow" w:cs="Times New Roman"/>
                <w:sz w:val="20"/>
                <w:szCs w:val="20"/>
                <w:lang w:val="sr-Cyrl-CS" w:eastAsia="lt-LT"/>
              </w:rPr>
              <w:t>парцијално реализована</w:t>
            </w:r>
          </w:p>
          <w:p w:rsidR="00CB51B6" w:rsidRDefault="00CB51B6" w:rsidP="00CB51B6">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932C19" w:rsidRPr="00932C19">
              <w:rPr>
                <w:rFonts w:ascii="Arial Narrow" w:hAnsi="Arial Narrow" w:cs="Times New Roman"/>
                <w:sz w:val="20"/>
                <w:szCs w:val="20"/>
                <w:lang w:val="sr-Cyrl-CS" w:eastAsia="lt-LT"/>
              </w:rPr>
              <w:t xml:space="preserve">- завршена је </w:t>
            </w:r>
            <w:r w:rsidR="00932C19" w:rsidRPr="00932C19">
              <w:rPr>
                <w:rFonts w:ascii="Arial Narrow" w:hAnsi="Arial Narrow" w:cs="Times New Roman"/>
                <w:sz w:val="20"/>
                <w:szCs w:val="20"/>
                <w:lang w:val="sr-Latn-CS" w:eastAsia="lt-LT"/>
              </w:rPr>
              <w:t xml:space="preserve">I </w:t>
            </w:r>
            <w:r w:rsidR="00932C19" w:rsidRPr="00932C19">
              <w:rPr>
                <w:rFonts w:ascii="Arial Narrow" w:hAnsi="Arial Narrow" w:cs="Times New Roman"/>
                <w:sz w:val="20"/>
                <w:szCs w:val="20"/>
                <w:lang w:val="sr-Cyrl-CS" w:eastAsia="lt-LT"/>
              </w:rPr>
              <w:t xml:space="preserve">фаза </w:t>
            </w:r>
            <w:r w:rsidR="00D40CAA">
              <w:rPr>
                <w:rFonts w:ascii="Arial Narrow" w:hAnsi="Arial Narrow" w:cs="Times New Roman"/>
                <w:sz w:val="20"/>
                <w:szCs w:val="20"/>
                <w:lang w:val="sr-Cyrl-CS" w:eastAsia="lt-LT"/>
              </w:rPr>
              <w:t xml:space="preserve">рационализације (донет је </w:t>
            </w:r>
            <w:r w:rsidR="00D40CAA" w:rsidRPr="00983DAE">
              <w:rPr>
                <w:rFonts w:ascii="Arial Narrow" w:hAnsi="Arial Narrow"/>
                <w:sz w:val="20"/>
                <w:szCs w:val="20"/>
                <w:lang w:val="sr-Cyrl-CS" w:eastAsia="sr-Latn-CS"/>
              </w:rPr>
              <w:t>Закон о начину одређивања максималног броја запослених у јавном сектору</w:t>
            </w:r>
            <w:r w:rsidR="00D40CAA">
              <w:rPr>
                <w:rFonts w:ascii="Arial Narrow" w:hAnsi="Arial Narrow" w:cs="Times New Roman"/>
                <w:sz w:val="20"/>
                <w:szCs w:val="20"/>
                <w:lang w:val="sr-Cyrl-CS" w:eastAsia="lt-LT"/>
              </w:rPr>
              <w:t xml:space="preserve">) </w:t>
            </w:r>
            <w:r w:rsidR="00932C19">
              <w:rPr>
                <w:rFonts w:ascii="Arial Narrow" w:hAnsi="Arial Narrow" w:cs="Times New Roman"/>
                <w:sz w:val="20"/>
                <w:szCs w:val="20"/>
                <w:lang w:val="sr-Cyrl-CS" w:eastAsia="lt-LT"/>
              </w:rPr>
              <w:t xml:space="preserve">и </w:t>
            </w:r>
            <w:r w:rsidR="00D40CAA">
              <w:rPr>
                <w:rFonts w:ascii="Arial Narrow" w:hAnsi="Arial Narrow" w:cs="Times New Roman"/>
                <w:sz w:val="20"/>
                <w:szCs w:val="20"/>
                <w:lang w:val="sr-Cyrl-CS" w:eastAsia="lt-LT"/>
              </w:rPr>
              <w:t xml:space="preserve">паралелно је </w:t>
            </w:r>
            <w:r w:rsidR="00932C19">
              <w:rPr>
                <w:rFonts w:ascii="Arial Narrow" w:hAnsi="Arial Narrow" w:cs="Times New Roman"/>
                <w:sz w:val="20"/>
                <w:szCs w:val="20"/>
                <w:lang w:val="sr-Cyrl-CS" w:eastAsia="lt-LT"/>
              </w:rPr>
              <w:t>урађена дијагностика кроз пројекат Светске банке/Европске комисије хоризонталне функционалне анализе 96 организац</w:t>
            </w:r>
            <w:r w:rsidR="0052094B">
              <w:rPr>
                <w:rFonts w:ascii="Arial Narrow" w:hAnsi="Arial Narrow" w:cs="Times New Roman"/>
                <w:sz w:val="20"/>
                <w:szCs w:val="20"/>
                <w:lang w:val="sr-Cyrl-CS" w:eastAsia="lt-LT"/>
              </w:rPr>
              <w:t>ионих облика. У току је хоризон</w:t>
            </w:r>
            <w:r w:rsidR="00932C19">
              <w:rPr>
                <w:rFonts w:ascii="Arial Narrow" w:hAnsi="Arial Narrow" w:cs="Times New Roman"/>
                <w:sz w:val="20"/>
                <w:szCs w:val="20"/>
                <w:lang w:val="sr-Cyrl-CS" w:eastAsia="lt-LT"/>
              </w:rPr>
              <w:t>т</w:t>
            </w:r>
            <w:r w:rsidR="0052094B">
              <w:rPr>
                <w:rFonts w:ascii="Arial Narrow" w:hAnsi="Arial Narrow" w:cs="Times New Roman"/>
                <w:sz w:val="20"/>
                <w:szCs w:val="20"/>
                <w:lang w:val="sr-Cyrl-CS" w:eastAsia="lt-LT"/>
              </w:rPr>
              <w:t>а</w:t>
            </w:r>
            <w:r w:rsidR="00932C19">
              <w:rPr>
                <w:rFonts w:ascii="Arial Narrow" w:hAnsi="Arial Narrow" w:cs="Times New Roman"/>
                <w:sz w:val="20"/>
                <w:szCs w:val="20"/>
                <w:lang w:val="sr-Cyrl-CS" w:eastAsia="lt-LT"/>
              </w:rPr>
              <w:t>лна функционална анализа јавних услуга (просвета, здравство, социјална заштита).</w:t>
            </w:r>
            <w:r w:rsidR="00D625B7">
              <w:rPr>
                <w:rFonts w:ascii="Arial Narrow" w:hAnsi="Arial Narrow" w:cs="Times New Roman"/>
                <w:sz w:val="20"/>
                <w:szCs w:val="20"/>
                <w:lang w:val="sr-Cyrl-CS" w:eastAsia="lt-LT"/>
              </w:rPr>
              <w:t xml:space="preserve"> Израђен је Нацрт ТоР за имплементацију препорука.</w:t>
            </w:r>
          </w:p>
          <w:p w:rsidR="00CB51B6" w:rsidRDefault="00D40CAA" w:rsidP="002F67C9">
            <w:pPr>
              <w:spacing w:after="0" w:line="240" w:lineRule="auto"/>
              <w:jc w:val="both"/>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 </w:t>
            </w:r>
            <w:r w:rsidR="00D625B7" w:rsidRPr="00D625B7">
              <w:rPr>
                <w:rFonts w:ascii="Arial Narrow" w:hAnsi="Arial Narrow" w:cs="Times New Roman"/>
                <w:sz w:val="20"/>
                <w:szCs w:val="20"/>
                <w:lang w:val="sr-Cyrl-CS" w:eastAsia="lt-LT"/>
              </w:rPr>
              <w:t xml:space="preserve">Урађена је функционална анализа </w:t>
            </w:r>
            <w:r w:rsidR="00D625B7">
              <w:rPr>
                <w:rFonts w:ascii="Arial Narrow" w:hAnsi="Arial Narrow" w:cs="Times New Roman"/>
                <w:sz w:val="20"/>
                <w:szCs w:val="20"/>
                <w:lang w:val="sr-Cyrl-CS" w:eastAsia="lt-LT"/>
              </w:rPr>
              <w:t>Министарства привреде, уз промену унутрашњег уређења: укинуте су 3 агенције (Агенција за страна улагања и промоцију извоза - СИЕПА, Агенција за приватизацију, Национална агенција за регионални развој</w:t>
            </w:r>
            <w:r w:rsidR="00A00E01">
              <w:rPr>
                <w:rFonts w:ascii="Arial Narrow" w:hAnsi="Arial Narrow" w:cs="Times New Roman"/>
                <w:sz w:val="20"/>
                <w:szCs w:val="20"/>
                <w:lang w:val="sr-Cyrl-CS" w:eastAsia="lt-LT"/>
              </w:rPr>
              <w:t>) уз смањење броја запослених за 109 (за 9%, и то испод одређеног максималног броја по Закону о макс.броју)</w:t>
            </w:r>
          </w:p>
          <w:p w:rsidR="00A00E01" w:rsidRDefault="00D40CAA" w:rsidP="002F67C9">
            <w:pPr>
              <w:spacing w:after="0" w:line="240" w:lineRule="auto"/>
              <w:jc w:val="both"/>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 </w:t>
            </w:r>
            <w:r w:rsidR="00A2527C">
              <w:rPr>
                <w:rFonts w:ascii="Arial Narrow" w:hAnsi="Arial Narrow" w:cs="Times New Roman"/>
                <w:sz w:val="20"/>
                <w:szCs w:val="20"/>
                <w:lang w:val="sr-Cyrl-CS" w:eastAsia="lt-LT"/>
              </w:rPr>
              <w:t>поједине надлежности судова су пренете у надлежност нотара и извршитеља (</w:t>
            </w:r>
            <w:r w:rsidR="00A00E01">
              <w:rPr>
                <w:rFonts w:ascii="Arial Narrow" w:hAnsi="Arial Narrow" w:cs="Times New Roman"/>
                <w:sz w:val="20"/>
                <w:szCs w:val="20"/>
                <w:lang w:val="sr-Cyrl-CS" w:eastAsia="lt-LT"/>
              </w:rPr>
              <w:t>функције извршења правоснажних/извршних судских пресуда (извршитељи) и нотара измештене</w:t>
            </w:r>
            <w:r w:rsidR="00A2527C">
              <w:rPr>
                <w:rFonts w:ascii="Arial Narrow" w:hAnsi="Arial Narrow" w:cs="Times New Roman"/>
                <w:sz w:val="20"/>
                <w:szCs w:val="20"/>
                <w:lang w:val="sr-Cyrl-CS" w:eastAsia="lt-LT"/>
              </w:rPr>
              <w:t xml:space="preserve"> су</w:t>
            </w:r>
            <w:r w:rsidR="00A00E01">
              <w:rPr>
                <w:rFonts w:ascii="Arial Narrow" w:hAnsi="Arial Narrow" w:cs="Times New Roman"/>
                <w:sz w:val="20"/>
                <w:szCs w:val="20"/>
                <w:lang w:val="sr-Cyrl-CS" w:eastAsia="lt-LT"/>
              </w:rPr>
              <w:t xml:space="preserve"> и поверене приватном сектору</w:t>
            </w:r>
            <w:r w:rsidR="00A2527C">
              <w:rPr>
                <w:rFonts w:ascii="Arial Narrow" w:hAnsi="Arial Narrow" w:cs="Times New Roman"/>
                <w:sz w:val="20"/>
                <w:szCs w:val="20"/>
                <w:lang w:val="sr-Cyrl-CS" w:eastAsia="lt-LT"/>
              </w:rPr>
              <w:t>)</w:t>
            </w:r>
            <w:r w:rsidR="00A00E01">
              <w:rPr>
                <w:rFonts w:ascii="Arial Narrow" w:hAnsi="Arial Narrow" w:cs="Times New Roman"/>
                <w:sz w:val="20"/>
                <w:szCs w:val="20"/>
                <w:lang w:val="sr-Cyrl-CS" w:eastAsia="lt-LT"/>
              </w:rPr>
              <w:t xml:space="preserve">. </w:t>
            </w:r>
          </w:p>
          <w:p w:rsidR="00D40CAA" w:rsidRDefault="00D40CAA" w:rsidP="002F67C9">
            <w:pPr>
              <w:spacing w:after="0" w:line="240" w:lineRule="auto"/>
              <w:jc w:val="both"/>
              <w:rPr>
                <w:rFonts w:ascii="Arial Narrow" w:hAnsi="Arial Narrow" w:cs="Times New Roman"/>
                <w:sz w:val="20"/>
                <w:szCs w:val="20"/>
                <w:lang w:val="sr-Cyrl-CS" w:eastAsia="lt-LT"/>
              </w:rPr>
            </w:pPr>
            <w:r>
              <w:rPr>
                <w:rFonts w:ascii="Arial Narrow" w:hAnsi="Arial Narrow"/>
                <w:sz w:val="20"/>
                <w:szCs w:val="20"/>
                <w:shd w:val="clear" w:color="auto" w:fill="FFFFFF"/>
                <w:lang w:val="sr-Cyrl-CS"/>
              </w:rPr>
              <w:t xml:space="preserve">- </w:t>
            </w:r>
            <w:r w:rsidR="00A00E01" w:rsidRPr="00A00E01">
              <w:rPr>
                <w:rFonts w:ascii="Arial Narrow" w:hAnsi="Arial Narrow"/>
                <w:sz w:val="20"/>
                <w:szCs w:val="20"/>
                <w:shd w:val="clear" w:color="auto" w:fill="FFFFFF"/>
                <w:lang w:val="sr-Cyrl-CS"/>
              </w:rPr>
              <w:t>Престала је са радом</w:t>
            </w:r>
            <w:r w:rsidR="00A00E01" w:rsidRPr="00A00E01">
              <w:rPr>
                <w:rFonts w:ascii="Arial Narrow" w:hAnsi="Arial Narrow"/>
                <w:sz w:val="20"/>
                <w:szCs w:val="20"/>
                <w:lang w:val="sr-Cyrl-CS"/>
              </w:rPr>
              <w:t xml:space="preserve"> </w:t>
            </w:r>
            <w:r w:rsidR="00A00E01" w:rsidRPr="00D6193E">
              <w:rPr>
                <w:rFonts w:ascii="Arial Narrow" w:hAnsi="Arial Narrow"/>
                <w:bCs/>
                <w:sz w:val="20"/>
                <w:szCs w:val="20"/>
                <w:lang w:val="sr-Cyrl-CS"/>
              </w:rPr>
              <w:t>Републичка агенција за просторно планирање</w:t>
            </w:r>
            <w:r w:rsidR="00A00E01" w:rsidRPr="00D6193E">
              <w:rPr>
                <w:rFonts w:ascii="Arial Narrow" w:hAnsi="Arial Narrow"/>
                <w:sz w:val="20"/>
                <w:szCs w:val="20"/>
                <w:shd w:val="clear" w:color="auto" w:fill="FFFFFF"/>
                <w:lang w:val="sr-Cyrl-CS"/>
              </w:rPr>
              <w:t xml:space="preserve">, </w:t>
            </w:r>
            <w:r w:rsidR="00A00E01" w:rsidRPr="00A00E01">
              <w:rPr>
                <w:rFonts w:ascii="Arial Narrow" w:hAnsi="Arial Narrow"/>
                <w:sz w:val="20"/>
                <w:szCs w:val="20"/>
                <w:shd w:val="clear" w:color="auto" w:fill="FFFFFF"/>
                <w:lang w:val="sr-Cyrl-CS"/>
              </w:rPr>
              <w:t>и</w:t>
            </w:r>
            <w:r w:rsidR="00A00E01">
              <w:rPr>
                <w:rFonts w:ascii="Arial Narrow" w:hAnsi="Arial Narrow"/>
                <w:sz w:val="20"/>
                <w:szCs w:val="20"/>
                <w:shd w:val="clear" w:color="auto" w:fill="FFFFFF"/>
                <w:lang w:val="sr-Cyrl-CS"/>
              </w:rPr>
              <w:t xml:space="preserve"> те</w:t>
            </w:r>
            <w:r w:rsidR="00A00E01" w:rsidRPr="00D6193E">
              <w:rPr>
                <w:rFonts w:ascii="Arial Narrow" w:hAnsi="Arial Narrow"/>
                <w:sz w:val="20"/>
                <w:szCs w:val="20"/>
                <w:shd w:val="clear" w:color="auto" w:fill="FFFFFF"/>
                <w:lang w:val="sr-Cyrl-CS"/>
              </w:rPr>
              <w:t xml:space="preserve"> послове</w:t>
            </w:r>
            <w:r w:rsidR="00A00E01" w:rsidRPr="00A00E01">
              <w:rPr>
                <w:rFonts w:ascii="Arial Narrow" w:hAnsi="Arial Narrow"/>
                <w:sz w:val="20"/>
                <w:szCs w:val="20"/>
                <w:shd w:val="clear" w:color="auto" w:fill="FFFFFF"/>
                <w:lang w:val="sr-Cyrl-CS"/>
              </w:rPr>
              <w:t xml:space="preserve"> је </w:t>
            </w:r>
            <w:r w:rsidR="00A00E01" w:rsidRPr="00D6193E">
              <w:rPr>
                <w:rFonts w:ascii="Arial Narrow" w:hAnsi="Arial Narrow"/>
                <w:sz w:val="20"/>
                <w:szCs w:val="20"/>
                <w:shd w:val="clear" w:color="auto" w:fill="FFFFFF"/>
                <w:lang w:val="sr-Cyrl-CS"/>
              </w:rPr>
              <w:t>преуз</w:t>
            </w:r>
            <w:r w:rsidR="00A00E01">
              <w:rPr>
                <w:rFonts w:ascii="Arial Narrow" w:hAnsi="Arial Narrow"/>
                <w:sz w:val="20"/>
                <w:szCs w:val="20"/>
                <w:shd w:val="clear" w:color="auto" w:fill="FFFFFF"/>
                <w:lang w:val="sr-Cyrl-CS"/>
              </w:rPr>
              <w:t>е</w:t>
            </w:r>
            <w:r w:rsidR="00A00E01" w:rsidRPr="00A00E01">
              <w:rPr>
                <w:rFonts w:ascii="Arial Narrow" w:hAnsi="Arial Narrow"/>
                <w:sz w:val="20"/>
                <w:szCs w:val="20"/>
                <w:shd w:val="clear" w:color="auto" w:fill="FFFFFF"/>
                <w:lang w:val="sr-Cyrl-CS"/>
              </w:rPr>
              <w:t>ло</w:t>
            </w:r>
            <w:r w:rsidR="00A00E01" w:rsidRPr="00D6193E">
              <w:rPr>
                <w:rFonts w:ascii="Arial Narrow" w:hAnsi="Arial Narrow"/>
                <w:sz w:val="20"/>
                <w:szCs w:val="20"/>
                <w:shd w:val="clear" w:color="auto" w:fill="FFFFFF"/>
                <w:lang w:val="sr-Cyrl-CS"/>
              </w:rPr>
              <w:t xml:space="preserve"> Министарство грађевинарства, саобраћаја и инфраструктуре.</w:t>
            </w:r>
          </w:p>
          <w:p w:rsidR="00BE0CF6" w:rsidRPr="00D6193E" w:rsidRDefault="00BE0CF6" w:rsidP="002F67C9">
            <w:pPr>
              <w:spacing w:after="0" w:line="240" w:lineRule="auto"/>
              <w:jc w:val="both"/>
              <w:rPr>
                <w:rFonts w:ascii="Arial Narrow" w:hAnsi="Arial Narrow" w:cs="Times New Roman"/>
                <w:sz w:val="20"/>
                <w:szCs w:val="20"/>
                <w:lang w:val="sr-Cyrl-CS" w:eastAsia="lt-LT"/>
              </w:rPr>
            </w:pPr>
          </w:p>
          <w:p w:rsidR="00CB51B6" w:rsidRDefault="00CB51B6" w:rsidP="002F67C9">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D40CAA" w:rsidRPr="00D40CAA">
              <w:rPr>
                <w:rFonts w:ascii="Arial Narrow" w:hAnsi="Arial Narrow" w:cs="Times New Roman"/>
                <w:sz w:val="20"/>
                <w:szCs w:val="20"/>
                <w:lang w:val="sr-Cyrl-CS" w:eastAsia="lt-LT"/>
              </w:rPr>
              <w:t xml:space="preserve">кашњено је у доношењу </w:t>
            </w:r>
            <w:r w:rsidR="00D40CAA" w:rsidRPr="00983DAE">
              <w:rPr>
                <w:rFonts w:ascii="Arial Narrow" w:hAnsi="Arial Narrow"/>
                <w:sz w:val="20"/>
                <w:szCs w:val="20"/>
                <w:lang w:val="sr-Cyrl-CS" w:eastAsia="sr-Latn-CS"/>
              </w:rPr>
              <w:t>Одлуку о максималном броју запослених у систему државних органа, систему јавних служби, систему Аутономне покрајине Војводине и систему лока</w:t>
            </w:r>
            <w:r w:rsidR="00D40CAA">
              <w:rPr>
                <w:rFonts w:ascii="Arial Narrow" w:hAnsi="Arial Narrow"/>
                <w:sz w:val="20"/>
                <w:szCs w:val="20"/>
                <w:lang w:val="sr-Cyrl-CS" w:eastAsia="sr-Latn-CS"/>
              </w:rPr>
              <w:t xml:space="preserve">лне самоуправе за 2015. годину </w:t>
            </w:r>
            <w:r w:rsidR="00D40CAA" w:rsidRPr="00D40CAA">
              <w:rPr>
                <w:rFonts w:ascii="Arial Narrow" w:hAnsi="Arial Narrow" w:cs="Times New Roman"/>
                <w:sz w:val="20"/>
                <w:szCs w:val="20"/>
                <w:lang w:val="sr-Cyrl-CS" w:eastAsia="lt-LT"/>
              </w:rPr>
              <w:t>и</w:t>
            </w:r>
            <w:r w:rsidR="00D40CAA">
              <w:rPr>
                <w:rFonts w:ascii="Arial Narrow" w:hAnsi="Arial Narrow" w:cs="Times New Roman"/>
                <w:b/>
                <w:lang w:val="sr-Cyrl-CS" w:eastAsia="lt-LT"/>
              </w:rPr>
              <w:t xml:space="preserve"> </w:t>
            </w:r>
            <w:r w:rsidR="00D40CAA" w:rsidRPr="003651E6">
              <w:rPr>
                <w:rFonts w:ascii="Arial Narrow" w:hAnsi="Arial Narrow" w:cs="Times New Roman"/>
                <w:sz w:val="20"/>
                <w:szCs w:val="20"/>
                <w:lang w:val="sr-Cyrl-CS" w:eastAsia="lt-LT"/>
              </w:rPr>
              <w:t>к</w:t>
            </w:r>
            <w:r w:rsidR="00D40CAA">
              <w:rPr>
                <w:rFonts w:ascii="Arial Narrow" w:hAnsi="Arial Narrow" w:cs="Times New Roman"/>
                <w:sz w:val="20"/>
                <w:szCs w:val="20"/>
                <w:lang w:val="sr-Cyrl-CS" w:eastAsia="lt-LT"/>
              </w:rPr>
              <w:t>ашњење у пот</w:t>
            </w:r>
            <w:r w:rsidR="00D40CAA" w:rsidRPr="003651E6">
              <w:rPr>
                <w:rFonts w:ascii="Arial Narrow" w:hAnsi="Arial Narrow" w:cs="Times New Roman"/>
                <w:sz w:val="20"/>
                <w:szCs w:val="20"/>
                <w:lang w:val="sr-Cyrl-CS" w:eastAsia="lt-LT"/>
              </w:rPr>
              <w:t>писивању Финансијско</w:t>
            </w:r>
            <w:r w:rsidR="00D40CAA">
              <w:rPr>
                <w:rFonts w:ascii="Arial Narrow" w:hAnsi="Arial Narrow" w:cs="Times New Roman"/>
                <w:sz w:val="20"/>
                <w:szCs w:val="20"/>
                <w:lang w:val="sr-Cyrl-CS" w:eastAsia="lt-LT"/>
              </w:rPr>
              <w:t>г споразума између РС и ЕК за ИПА 2014 (29. јуна 2015. године потписан).</w:t>
            </w:r>
          </w:p>
          <w:p w:rsidR="00293492" w:rsidRPr="00D625B7" w:rsidRDefault="00CB51B6" w:rsidP="002F67C9">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D625B7">
              <w:rPr>
                <w:rFonts w:ascii="Arial Narrow" w:hAnsi="Arial Narrow" w:cs="Times New Roman"/>
                <w:b/>
                <w:lang w:val="sr-Cyrl-CS" w:eastAsia="lt-LT"/>
              </w:rPr>
              <w:t xml:space="preserve"> </w:t>
            </w:r>
            <w:r w:rsidR="00D40CAA">
              <w:rPr>
                <w:rFonts w:ascii="Arial Narrow" w:hAnsi="Arial Narrow" w:cs="Times New Roman"/>
                <w:sz w:val="20"/>
                <w:szCs w:val="20"/>
                <w:lang w:val="sr-Cyrl-CS" w:eastAsia="lt-LT"/>
              </w:rPr>
              <w:t xml:space="preserve">Усаглашавање и усвајање извештаја функционалних анализа; усвајање приоритета за имплементацију; успостављање </w:t>
            </w:r>
            <w:r w:rsidR="00BA7E2E" w:rsidRPr="00BA7E2E">
              <w:rPr>
                <w:rStyle w:val="Emphasis"/>
                <w:rFonts w:ascii="Arial Narrow" w:hAnsi="Arial Narrow" w:cs="Arial"/>
                <w:bCs/>
                <w:i w:val="0"/>
                <w:iCs/>
                <w:sz w:val="20"/>
                <w:szCs w:val="20"/>
                <w:shd w:val="clear" w:color="auto" w:fill="FFFFFF"/>
              </w:rPr>
              <w:t>change</w:t>
            </w:r>
            <w:r w:rsidR="00BA7E2E" w:rsidRPr="00D6193E">
              <w:rPr>
                <w:rStyle w:val="Emphasis"/>
                <w:rFonts w:ascii="Arial Narrow" w:hAnsi="Arial Narrow" w:cs="Arial"/>
                <w:bCs/>
                <w:i w:val="0"/>
                <w:iCs/>
                <w:sz w:val="20"/>
                <w:szCs w:val="20"/>
                <w:shd w:val="clear" w:color="auto" w:fill="FFFFFF"/>
                <w:lang w:val="sr-Cyrl-CS"/>
              </w:rPr>
              <w:t xml:space="preserve"> </w:t>
            </w:r>
            <w:r w:rsidR="00BA7E2E" w:rsidRPr="00BA7E2E">
              <w:rPr>
                <w:rStyle w:val="Emphasis"/>
                <w:rFonts w:ascii="Arial Narrow" w:hAnsi="Arial Narrow" w:cs="Arial"/>
                <w:bCs/>
                <w:i w:val="0"/>
                <w:iCs/>
                <w:sz w:val="20"/>
                <w:szCs w:val="20"/>
                <w:shd w:val="clear" w:color="auto" w:fill="FFFFFF"/>
              </w:rPr>
              <w:t>management</w:t>
            </w:r>
            <w:r w:rsidR="00D40CAA" w:rsidRPr="00D6193E">
              <w:rPr>
                <w:rFonts w:ascii="Arial Narrow" w:hAnsi="Arial Narrow" w:cs="Times New Roman"/>
                <w:sz w:val="20"/>
                <w:szCs w:val="20"/>
                <w:lang w:val="sr-Cyrl-CS" w:eastAsia="lt-LT"/>
              </w:rPr>
              <w:t xml:space="preserve"> </w:t>
            </w:r>
            <w:r w:rsidR="00D40CAA">
              <w:rPr>
                <w:rFonts w:ascii="Arial Narrow" w:hAnsi="Arial Narrow" w:cs="Times New Roman"/>
                <w:sz w:val="20"/>
                <w:szCs w:val="20"/>
                <w:lang w:val="sr-Cyrl-CS" w:eastAsia="lt-LT"/>
              </w:rPr>
              <w:t>тима;  израда Ак</w:t>
            </w:r>
            <w:r w:rsidR="00D625B7" w:rsidRPr="00D625B7">
              <w:rPr>
                <w:rFonts w:ascii="Arial Narrow" w:hAnsi="Arial Narrow" w:cs="Times New Roman"/>
                <w:sz w:val="20"/>
                <w:szCs w:val="20"/>
                <w:lang w:val="sr-Cyrl-CS" w:eastAsia="lt-LT"/>
              </w:rPr>
              <w:t>ционог плана</w:t>
            </w:r>
            <w:r w:rsidR="00D625B7">
              <w:rPr>
                <w:rFonts w:ascii="Arial Narrow" w:hAnsi="Arial Narrow" w:cs="Times New Roman"/>
                <w:sz w:val="20"/>
                <w:szCs w:val="20"/>
                <w:lang w:val="sr-Cyrl-CS" w:eastAsia="lt-LT"/>
              </w:rPr>
              <w:t xml:space="preserve"> </w:t>
            </w:r>
            <w:r w:rsidR="00D625B7" w:rsidRPr="00D6193E">
              <w:rPr>
                <w:rFonts w:ascii="Arial Narrow" w:hAnsi="Arial Narrow"/>
                <w:sz w:val="20"/>
                <w:szCs w:val="20"/>
                <w:lang w:val="sr-Cyrl-CS"/>
              </w:rPr>
              <w:t>за реорганизацију и модернизацију јавне управе</w:t>
            </w:r>
            <w:r w:rsidR="00D625B7">
              <w:rPr>
                <w:rFonts w:ascii="Arial Narrow" w:hAnsi="Arial Narrow"/>
                <w:sz w:val="20"/>
                <w:szCs w:val="20"/>
                <w:lang w:val="sr-Cyrl-CS"/>
              </w:rPr>
              <w:t>, анализа регулативе, предлог типологизације институција, структуирање модела организације (</w:t>
            </w:r>
            <w:r w:rsidR="00D625B7">
              <w:rPr>
                <w:rFonts w:ascii="Arial Narrow" w:hAnsi="Arial Narrow"/>
                <w:sz w:val="20"/>
                <w:szCs w:val="20"/>
              </w:rPr>
              <w:t>core</w:t>
            </w:r>
            <w:r w:rsidR="00D625B7" w:rsidRPr="00D6193E">
              <w:rPr>
                <w:rFonts w:ascii="Arial Narrow" w:hAnsi="Arial Narrow"/>
                <w:sz w:val="20"/>
                <w:szCs w:val="20"/>
                <w:lang w:val="sr-Cyrl-CS"/>
              </w:rPr>
              <w:t xml:space="preserve"> – </w:t>
            </w:r>
            <w:r w:rsidR="00D625B7">
              <w:rPr>
                <w:rFonts w:ascii="Arial Narrow" w:hAnsi="Arial Narrow"/>
                <w:sz w:val="20"/>
                <w:szCs w:val="20"/>
              </w:rPr>
              <w:t>non</w:t>
            </w:r>
            <w:r w:rsidR="00D625B7" w:rsidRPr="00D6193E">
              <w:rPr>
                <w:rFonts w:ascii="Arial Narrow" w:hAnsi="Arial Narrow"/>
                <w:sz w:val="20"/>
                <w:szCs w:val="20"/>
                <w:lang w:val="sr-Cyrl-CS"/>
              </w:rPr>
              <w:t>-</w:t>
            </w:r>
            <w:r w:rsidR="00D625B7">
              <w:rPr>
                <w:rFonts w:ascii="Arial Narrow" w:hAnsi="Arial Narrow"/>
                <w:sz w:val="20"/>
                <w:szCs w:val="20"/>
              </w:rPr>
              <w:t>core</w:t>
            </w:r>
            <w:r w:rsidR="00D625B7" w:rsidRPr="00D6193E">
              <w:rPr>
                <w:rFonts w:ascii="Arial Narrow" w:hAnsi="Arial Narrow"/>
                <w:sz w:val="20"/>
                <w:szCs w:val="20"/>
                <w:lang w:val="sr-Cyrl-CS"/>
              </w:rPr>
              <w:t xml:space="preserve"> </w:t>
            </w:r>
            <w:r w:rsidR="00D625B7">
              <w:rPr>
                <w:rFonts w:ascii="Arial Narrow" w:hAnsi="Arial Narrow"/>
                <w:sz w:val="20"/>
                <w:szCs w:val="20"/>
                <w:lang w:val="sr-Cyrl-CS"/>
              </w:rPr>
              <w:t>функције)</w:t>
            </w:r>
            <w:r w:rsidR="00D40CAA">
              <w:rPr>
                <w:rFonts w:ascii="Arial Narrow" w:hAnsi="Arial Narrow"/>
                <w:sz w:val="20"/>
                <w:szCs w:val="20"/>
                <w:lang w:val="sr-Cyrl-CS"/>
              </w:rPr>
              <w:t xml:space="preserve">; праћење и извештавање о спровођењу Одлуке о максималном броју; праћење и извештавање о спровођењу преопрука из функционалних анализа </w:t>
            </w:r>
            <w:r w:rsidR="00D625B7">
              <w:rPr>
                <w:rFonts w:ascii="Arial Narrow" w:hAnsi="Arial Narrow"/>
                <w:sz w:val="20"/>
                <w:szCs w:val="20"/>
                <w:lang w:val="sr-Cyrl-CS"/>
              </w:rPr>
              <w:t xml:space="preserve"> – 4. квартал 2016. године</w:t>
            </w:r>
          </w:p>
        </w:tc>
      </w:tr>
      <w:tr w:rsidR="008C40B5"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C40B5" w:rsidRPr="00D6193E" w:rsidRDefault="008C40B5"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8C40B5" w:rsidRDefault="008C40B5"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Доношење одлуке Савета за реформу јавне управе (СРЈУ) о управљању процесом оптимизације</w:t>
            </w: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bCs/>
                <w:i/>
                <w:sz w:val="18"/>
                <w:szCs w:val="18"/>
                <w:lang w:val="sr-Cyrl-CS"/>
              </w:rPr>
            </w:pPr>
            <w:bookmarkStart w:id="36" w:name="_Toc400107261"/>
          </w:p>
          <w:p w:rsidR="006D18AF" w:rsidRDefault="006D18AF" w:rsidP="00EC7403">
            <w:pPr>
              <w:spacing w:after="0" w:line="240" w:lineRule="auto"/>
              <w:rPr>
                <w:rFonts w:ascii="Arial Narrow" w:hAnsi="Arial Narrow" w:cs="Arial Narrow"/>
                <w:bCs/>
                <w:i/>
                <w:sz w:val="18"/>
                <w:szCs w:val="18"/>
                <w:lang w:val="sr-Cyrl-CS"/>
              </w:rPr>
            </w:pPr>
          </w:p>
          <w:p w:rsidR="006D18AF" w:rsidRDefault="006D18AF" w:rsidP="00EC7403">
            <w:pPr>
              <w:spacing w:after="0" w:line="240" w:lineRule="auto"/>
              <w:rPr>
                <w:rFonts w:ascii="Arial Narrow" w:hAnsi="Arial Narrow" w:cs="Arial Narrow"/>
                <w:bCs/>
                <w:i/>
                <w:sz w:val="18"/>
                <w:szCs w:val="18"/>
                <w:lang w:val="sr-Cyrl-CS"/>
              </w:rPr>
            </w:pPr>
          </w:p>
          <w:p w:rsidR="006D18AF" w:rsidRDefault="006D18AF" w:rsidP="00EC7403">
            <w:pPr>
              <w:spacing w:after="0" w:line="240" w:lineRule="auto"/>
              <w:rPr>
                <w:rFonts w:ascii="Arial Narrow" w:hAnsi="Arial Narrow" w:cs="Arial Narrow"/>
                <w:bCs/>
                <w:i/>
                <w:sz w:val="18"/>
                <w:szCs w:val="18"/>
                <w:lang w:val="sr-Cyrl-CS"/>
              </w:rPr>
            </w:pPr>
          </w:p>
          <w:p w:rsidR="006D18AF" w:rsidRDefault="006D18AF" w:rsidP="00EC7403">
            <w:pPr>
              <w:spacing w:after="0" w:line="240" w:lineRule="auto"/>
              <w:rPr>
                <w:rFonts w:ascii="Arial Narrow" w:hAnsi="Arial Narrow" w:cs="Arial Narrow"/>
                <w:bCs/>
                <w:i/>
                <w:sz w:val="18"/>
                <w:szCs w:val="18"/>
                <w:lang w:val="sr-Cyrl-CS"/>
              </w:rPr>
            </w:pPr>
          </w:p>
          <w:p w:rsidR="006D18AF" w:rsidRPr="006D18AF" w:rsidRDefault="006D18AF" w:rsidP="00EC7403">
            <w:pPr>
              <w:spacing w:after="0" w:line="240" w:lineRule="auto"/>
              <w:rPr>
                <w:rFonts w:ascii="Arial Narrow" w:hAnsi="Arial Narrow" w:cs="Arial Narrow"/>
                <w:i/>
                <w:sz w:val="20"/>
                <w:szCs w:val="20"/>
                <w:lang w:val="sr-Cyrl-CS"/>
              </w:rPr>
            </w:pPr>
            <w:r w:rsidRPr="006D18AF">
              <w:rPr>
                <w:rFonts w:ascii="Arial Narrow" w:hAnsi="Arial Narrow" w:cs="Arial Narrow"/>
                <w:bCs/>
                <w:i/>
                <w:sz w:val="18"/>
                <w:szCs w:val="18"/>
                <w:lang w:val="sr-Cyrl-CS"/>
              </w:rPr>
              <w:t>За Резултат:</w:t>
            </w:r>
            <w:r w:rsidRPr="006D18AF">
              <w:rPr>
                <w:rFonts w:ascii="Arial Narrow" w:hAnsi="Arial Narrow"/>
                <w:bCs/>
                <w:i/>
                <w:sz w:val="18"/>
                <w:szCs w:val="18"/>
                <w:lang w:val="sr-Cyrl-CS"/>
              </w:rPr>
              <w:t>1.1.2 Створени услови за дубинску оптимизацију одабраних организационих подсистема јавне управе</w:t>
            </w:r>
            <w:bookmarkEnd w:id="36"/>
            <w:r w:rsidRPr="006D18AF">
              <w:rPr>
                <w:rFonts w:ascii="Arial Narrow" w:hAnsi="Arial Narrow"/>
                <w:bCs/>
                <w:i/>
                <w:sz w:val="18"/>
                <w:szCs w:val="18"/>
                <w:lang w:val="sr-Cyrl-CS"/>
              </w:rPr>
              <w:t xml:space="preserve"> (спровођење функционалних анализа – ФА)</w:t>
            </w:r>
          </w:p>
        </w:tc>
        <w:tc>
          <w:tcPr>
            <w:tcW w:w="1862" w:type="dxa"/>
            <w:tcBorders>
              <w:top w:val="single" w:sz="4" w:space="0" w:color="auto"/>
              <w:left w:val="nil"/>
              <w:bottom w:val="single" w:sz="4" w:space="0" w:color="auto"/>
              <w:right w:val="single" w:sz="4" w:space="0" w:color="auto"/>
            </w:tcBorders>
            <w:shd w:val="clear" w:color="auto" w:fill="auto"/>
            <w:hideMark/>
          </w:tcPr>
          <w:p w:rsidR="008C40B5" w:rsidRPr="00EC7403" w:rsidRDefault="008C40B5" w:rsidP="006D4160">
            <w:pPr>
              <w:spacing w:after="0" w:line="240" w:lineRule="auto"/>
              <w:rPr>
                <w:rFonts w:ascii="Arial Narrow" w:hAnsi="Arial Narrow" w:cs="Times New Roman"/>
                <w:color w:val="000000"/>
                <w:lang w:val="sr-Cyrl-CS" w:eastAsia="lt-LT"/>
              </w:rPr>
            </w:pPr>
            <w:r w:rsidRPr="00EC7403">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983DAE" w:rsidRPr="00EC7403" w:rsidRDefault="00983DAE" w:rsidP="00983DAE">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983DAE" w:rsidRDefault="00983DAE" w:rsidP="00983DAE">
            <w:pPr>
              <w:spacing w:before="120" w:after="120" w:line="240" w:lineRule="auto"/>
              <w:jc w:val="both"/>
              <w:rPr>
                <w:rFonts w:ascii="Arial Narrow" w:hAnsi="Arial Narrow"/>
                <w:sz w:val="20"/>
                <w:szCs w:val="20"/>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Pr="00356D7A">
              <w:rPr>
                <w:rFonts w:ascii="Arial Narrow" w:hAnsi="Arial Narrow"/>
                <w:sz w:val="20"/>
                <w:szCs w:val="20"/>
                <w:lang w:val="sr-Cyrl-CS"/>
              </w:rPr>
              <w:t xml:space="preserve">Савет је донео Мишљење </w:t>
            </w:r>
            <w:r w:rsidRPr="00D6193E">
              <w:rPr>
                <w:rFonts w:ascii="Arial Narrow" w:hAnsi="Arial Narrow"/>
                <w:bCs/>
                <w:sz w:val="20"/>
                <w:szCs w:val="20"/>
                <w:lang w:val="sr-Cyrl-CS"/>
              </w:rPr>
              <w:t xml:space="preserve">о полазним основама за прву фазу оптимизације јавне управе – рационализације јавне управе у 2015. </w:t>
            </w:r>
            <w:r w:rsidRPr="00356D7A">
              <w:rPr>
                <w:rFonts w:ascii="Arial Narrow" w:hAnsi="Arial Narrow"/>
                <w:bCs/>
                <w:sz w:val="20"/>
                <w:szCs w:val="20"/>
                <w:lang w:val="sr-Cyrl-CS"/>
              </w:rPr>
              <w:t>г</w:t>
            </w:r>
            <w:r w:rsidRPr="00D6193E">
              <w:rPr>
                <w:rFonts w:ascii="Arial Narrow" w:hAnsi="Arial Narrow"/>
                <w:bCs/>
                <w:sz w:val="20"/>
                <w:szCs w:val="20"/>
                <w:lang w:val="sr-Cyrl-CS"/>
              </w:rPr>
              <w:t>одини</w:t>
            </w:r>
            <w:r w:rsidRPr="00356D7A">
              <w:rPr>
                <w:rFonts w:ascii="Arial Narrow" w:hAnsi="Arial Narrow"/>
                <w:sz w:val="20"/>
                <w:szCs w:val="20"/>
                <w:lang w:val="sr-Cyrl-CS"/>
              </w:rPr>
              <w:t xml:space="preserve"> и предложио Влади да се у поступку оптимизације јавне управе </w:t>
            </w:r>
            <w:r w:rsidRPr="00D6193E">
              <w:rPr>
                <w:rFonts w:ascii="Arial Narrow" w:hAnsi="Arial Narrow"/>
                <w:sz w:val="20"/>
                <w:szCs w:val="20"/>
                <w:lang w:val="sr-Cyrl-CS"/>
              </w:rPr>
              <w:t>у наредном трогодишњем периоду,</w:t>
            </w:r>
            <w:r w:rsidRPr="00356D7A">
              <w:rPr>
                <w:rFonts w:ascii="Arial Narrow" w:hAnsi="Arial Narrow"/>
                <w:sz w:val="20"/>
                <w:szCs w:val="20"/>
                <w:lang w:val="sr-Cyrl-CS"/>
              </w:rPr>
              <w:t xml:space="preserve"> усвоји предлог закона </w:t>
            </w:r>
            <w:r w:rsidRPr="00D6193E">
              <w:rPr>
                <w:rFonts w:ascii="Arial Narrow" w:hAnsi="Arial Narrow"/>
                <w:sz w:val="20"/>
                <w:szCs w:val="20"/>
                <w:lang w:val="sr-Cyrl-CS"/>
              </w:rPr>
              <w:t xml:space="preserve">заснован на јединственим принципима, </w:t>
            </w:r>
            <w:r w:rsidRPr="00356D7A">
              <w:rPr>
                <w:rFonts w:ascii="Arial Narrow" w:hAnsi="Arial Narrow"/>
                <w:sz w:val="20"/>
                <w:szCs w:val="20"/>
                <w:lang w:val="sr-Cyrl-CS"/>
              </w:rPr>
              <w:t xml:space="preserve">којим би регулисао смањење броја запослених, односно смањење трошкова рада у јавној управи </w:t>
            </w:r>
            <w:r w:rsidRPr="00D6193E">
              <w:rPr>
                <w:rFonts w:ascii="Arial Narrow" w:hAnsi="Arial Narrow"/>
                <w:sz w:val="20"/>
                <w:szCs w:val="20"/>
                <w:lang w:val="sr-Cyrl-CS"/>
              </w:rPr>
              <w:t xml:space="preserve">и којим </w:t>
            </w:r>
            <w:r w:rsidRPr="00356D7A">
              <w:rPr>
                <w:rFonts w:ascii="Arial Narrow" w:hAnsi="Arial Narrow"/>
                <w:sz w:val="20"/>
                <w:szCs w:val="20"/>
                <w:lang w:val="sr-Cyrl-CS"/>
              </w:rPr>
              <w:t>би</w:t>
            </w:r>
            <w:r w:rsidRPr="00D6193E">
              <w:rPr>
                <w:rFonts w:ascii="Arial Narrow" w:hAnsi="Arial Narrow"/>
                <w:sz w:val="20"/>
                <w:szCs w:val="20"/>
                <w:lang w:val="sr-Cyrl-CS"/>
              </w:rPr>
              <w:t xml:space="preserve"> се утврди</w:t>
            </w:r>
            <w:r w:rsidRPr="00356D7A">
              <w:rPr>
                <w:rFonts w:ascii="Arial Narrow" w:hAnsi="Arial Narrow"/>
                <w:sz w:val="20"/>
                <w:szCs w:val="20"/>
                <w:lang w:val="sr-Cyrl-CS"/>
              </w:rPr>
              <w:t>ле</w:t>
            </w:r>
            <w:r w:rsidRPr="00D6193E">
              <w:rPr>
                <w:rFonts w:ascii="Arial Narrow" w:hAnsi="Arial Narrow"/>
                <w:sz w:val="20"/>
                <w:szCs w:val="20"/>
                <w:lang w:val="sr-Cyrl-CS"/>
              </w:rPr>
              <w:t xml:space="preserve"> мере за ефикасну контролу одржавања оптималног броја запослених.</w:t>
            </w:r>
            <w:r w:rsidRPr="00356D7A">
              <w:rPr>
                <w:rFonts w:ascii="Arial Narrow" w:hAnsi="Arial Narrow"/>
                <w:sz w:val="20"/>
                <w:szCs w:val="20"/>
                <w:lang w:val="sr-Cyrl-CS"/>
              </w:rPr>
              <w:t xml:space="preserve"> </w:t>
            </w:r>
            <w:r>
              <w:rPr>
                <w:rFonts w:ascii="Arial Narrow" w:hAnsi="Arial Narrow"/>
                <w:sz w:val="20"/>
                <w:szCs w:val="20"/>
                <w:lang w:val="sr-Cyrl-CS"/>
              </w:rPr>
              <w:t xml:space="preserve">На седници Савета од 12. фебруара 2015. донет је </w:t>
            </w:r>
            <w:r w:rsidRPr="009D4E57">
              <w:rPr>
                <w:rFonts w:ascii="Arial Narrow" w:hAnsi="Arial Narrow"/>
                <w:sz w:val="20"/>
                <w:szCs w:val="20"/>
                <w:lang w:val="sr-Cyrl-CS"/>
              </w:rPr>
              <w:t>Предлог о потреби усвајања предлога закона којим ће се регулисати смањење броја запослених у јавној управи (полазне основе)</w:t>
            </w:r>
            <w:r w:rsidRPr="00D6193E">
              <w:rPr>
                <w:rFonts w:ascii="Arial Narrow" w:hAnsi="Arial Narrow"/>
                <w:sz w:val="20"/>
                <w:szCs w:val="20"/>
                <w:lang w:val="sr-Cyrl-CS"/>
              </w:rPr>
              <w:t xml:space="preserve"> </w:t>
            </w:r>
            <w:r w:rsidRPr="009D4E57">
              <w:rPr>
                <w:rFonts w:ascii="Arial Narrow" w:hAnsi="Arial Narrow"/>
                <w:sz w:val="20"/>
                <w:szCs w:val="20"/>
                <w:lang w:val="sr-Cyrl-CS"/>
              </w:rPr>
              <w:t>као и Информациј</w:t>
            </w:r>
            <w:r>
              <w:rPr>
                <w:rFonts w:ascii="Arial Narrow" w:hAnsi="Arial Narrow"/>
                <w:sz w:val="20"/>
                <w:szCs w:val="20"/>
                <w:lang w:val="sr-Cyrl-CS"/>
              </w:rPr>
              <w:t>а</w:t>
            </w:r>
            <w:r w:rsidRPr="009D4E57">
              <w:rPr>
                <w:rFonts w:ascii="Arial Narrow" w:hAnsi="Arial Narrow"/>
                <w:sz w:val="20"/>
                <w:szCs w:val="20"/>
                <w:lang w:val="sr-Cyrl-CS"/>
              </w:rPr>
              <w:t xml:space="preserve"> о пројекту подршке оптимизацији који финансира ЕУ, а реализује </w:t>
            </w:r>
            <w:r>
              <w:rPr>
                <w:rFonts w:ascii="Arial Narrow" w:hAnsi="Arial Narrow"/>
                <w:sz w:val="20"/>
                <w:szCs w:val="20"/>
                <w:lang w:val="sr-Cyrl-CS"/>
              </w:rPr>
              <w:t xml:space="preserve">СБ </w:t>
            </w:r>
            <w:r w:rsidRPr="009D4E57">
              <w:rPr>
                <w:rFonts w:ascii="Arial Narrow" w:hAnsi="Arial Narrow"/>
                <w:sz w:val="20"/>
                <w:szCs w:val="20"/>
                <w:lang w:val="sr-Cyrl-CS"/>
              </w:rPr>
              <w:t xml:space="preserve"> у сарадњи са </w:t>
            </w:r>
            <w:r>
              <w:rPr>
                <w:rFonts w:ascii="Arial Narrow" w:hAnsi="Arial Narrow"/>
                <w:sz w:val="20"/>
                <w:szCs w:val="20"/>
                <w:lang w:val="sr-Cyrl-CS"/>
              </w:rPr>
              <w:t xml:space="preserve">МДУЛС. </w:t>
            </w:r>
          </w:p>
          <w:p w:rsidR="00983DAE" w:rsidRPr="00301BF3" w:rsidRDefault="00983DAE" w:rsidP="00983DAE">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w:t>
            </w:r>
            <w:r w:rsidRPr="00D6193E">
              <w:rPr>
                <w:rFonts w:ascii="Arial Narrow" w:hAnsi="Arial Narrow" w:cs="Times New Roman"/>
                <w:lang w:val="sr-Cyrl-CS" w:eastAsia="lt-LT"/>
              </w:rPr>
              <w:t xml:space="preserve"> </w:t>
            </w:r>
            <w:r w:rsidRPr="00301BF3">
              <w:rPr>
                <w:rFonts w:ascii="Arial Narrow" w:hAnsi="Arial Narrow" w:cs="Times New Roman"/>
                <w:lang w:val="sr-Cyrl-CS" w:eastAsia="lt-LT"/>
              </w:rPr>
              <w:t>-</w:t>
            </w:r>
          </w:p>
          <w:p w:rsidR="008C40B5" w:rsidRPr="009551B4" w:rsidRDefault="00983DAE" w:rsidP="00983DAE">
            <w:pPr>
              <w:spacing w:before="120" w:after="120" w:line="240" w:lineRule="auto"/>
              <w:jc w:val="both"/>
              <w:rPr>
                <w:rFonts w:ascii="Arial Narrow" w:hAnsi="Arial Narrow" w:cs="Times New Roman"/>
                <w:b/>
                <w:lang w:val="sr-Cyrl-CS" w:eastAsia="lt-LT"/>
              </w:rPr>
            </w:pPr>
            <w:r w:rsidRPr="00983DAE">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Pr="006A1B5D">
              <w:rPr>
                <w:rFonts w:ascii="Arial Narrow" w:hAnsi="Arial Narrow" w:cs="Times New Roman"/>
                <w:sz w:val="20"/>
                <w:szCs w:val="20"/>
                <w:lang w:val="sr-Cyrl-CS" w:eastAsia="lt-LT"/>
              </w:rPr>
              <w:t>у складу са активностима предвиђеним АП РЈУ</w:t>
            </w:r>
            <w:r>
              <w:rPr>
                <w:rFonts w:ascii="Arial Narrow" w:hAnsi="Arial Narrow" w:cs="Times New Roman"/>
                <w:sz w:val="20"/>
                <w:szCs w:val="20"/>
                <w:lang w:val="sr-Cyrl-CS" w:eastAsia="lt-LT"/>
              </w:rPr>
              <w:t>. Савет ће редовно разматрати извештаје о спроведеним ФА са препорукама (</w:t>
            </w:r>
            <w:r>
              <w:rPr>
                <w:rFonts w:ascii="Arial Narrow" w:hAnsi="Arial Narrow"/>
                <w:sz w:val="20"/>
                <w:szCs w:val="20"/>
                <w:lang w:val="sr-Cyrl-CS" w:eastAsia="sr-Latn-CS"/>
              </w:rPr>
              <w:t xml:space="preserve">пројекат </w:t>
            </w:r>
            <w:r w:rsidRPr="00D6193E">
              <w:rPr>
                <w:rFonts w:ascii="Arial Narrow" w:hAnsi="Arial Narrow"/>
                <w:sz w:val="20"/>
                <w:szCs w:val="20"/>
                <w:lang w:val="sr-Cyrl-CS"/>
              </w:rPr>
              <w:t xml:space="preserve">СБ/ЕК). </w:t>
            </w:r>
            <w:r>
              <w:rPr>
                <w:rFonts w:ascii="Arial Narrow" w:hAnsi="Arial Narrow"/>
                <w:sz w:val="20"/>
                <w:szCs w:val="20"/>
                <w:lang w:val="sr-Cyrl-CS"/>
              </w:rPr>
              <w:t>Н</w:t>
            </w:r>
            <w:r w:rsidRPr="00D6193E">
              <w:rPr>
                <w:rFonts w:ascii="Arial Narrow" w:hAnsi="Arial Narrow"/>
                <w:sz w:val="20"/>
                <w:szCs w:val="20"/>
                <w:lang w:val="sr-Cyrl-CS"/>
              </w:rPr>
              <w:t xml:space="preserve">а основу смерница и нацрта програма које израде министарства, до априла 2016. године, Савет за </w:t>
            </w:r>
            <w:r>
              <w:rPr>
                <w:rFonts w:ascii="Arial Narrow" w:hAnsi="Arial Narrow"/>
                <w:sz w:val="20"/>
                <w:szCs w:val="20"/>
                <w:lang w:val="sr-Cyrl-CS"/>
              </w:rPr>
              <w:t>РЈУ</w:t>
            </w:r>
            <w:r w:rsidRPr="00D6193E">
              <w:rPr>
                <w:rFonts w:ascii="Arial Narrow" w:hAnsi="Arial Narrow"/>
                <w:sz w:val="20"/>
                <w:szCs w:val="20"/>
                <w:lang w:val="sr-Cyrl-CS"/>
              </w:rPr>
              <w:t xml:space="preserve"> </w:t>
            </w:r>
            <w:r>
              <w:rPr>
                <w:rFonts w:ascii="Arial Narrow" w:hAnsi="Arial Narrow"/>
                <w:sz w:val="20"/>
                <w:szCs w:val="20"/>
                <w:lang w:val="sr-Cyrl-CS"/>
              </w:rPr>
              <w:t xml:space="preserve">требало би да </w:t>
            </w:r>
            <w:r w:rsidRPr="00D6193E">
              <w:rPr>
                <w:rFonts w:ascii="Arial Narrow" w:hAnsi="Arial Narrow"/>
                <w:sz w:val="20"/>
                <w:szCs w:val="20"/>
                <w:lang w:val="sr-Cyrl-CS"/>
              </w:rPr>
              <w:t>обави консултације ради интегрисања и усаглашавања секторских нацрта у јединствени Акциони план за реорганизацију и модернизацију јавне управе.</w:t>
            </w:r>
          </w:p>
        </w:tc>
      </w:tr>
      <w:tr w:rsidR="008C40B5"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C40B5" w:rsidRPr="00D6193E" w:rsidRDefault="008C40B5"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8C40B5" w:rsidRDefault="008C40B5"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Утврђивање методологије за спровођење ФА подсистема јавне управе и избор подсистема за ФА</w:t>
            </w: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bCs/>
                <w:i/>
                <w:sz w:val="18"/>
                <w:szCs w:val="18"/>
                <w:lang w:val="sr-Cyrl-CS"/>
              </w:rPr>
            </w:pPr>
          </w:p>
          <w:p w:rsidR="006D18AF" w:rsidRDefault="006D18AF" w:rsidP="00EC7403">
            <w:pPr>
              <w:spacing w:after="0" w:line="240" w:lineRule="auto"/>
              <w:rPr>
                <w:rFonts w:ascii="Arial Narrow" w:hAnsi="Arial Narrow" w:cs="Arial Narrow"/>
                <w:bCs/>
                <w:i/>
                <w:sz w:val="18"/>
                <w:szCs w:val="18"/>
                <w:lang w:val="sr-Cyrl-CS"/>
              </w:rPr>
            </w:pPr>
          </w:p>
          <w:p w:rsidR="0038431C" w:rsidRDefault="0038431C" w:rsidP="00EC7403">
            <w:pPr>
              <w:spacing w:after="0" w:line="240" w:lineRule="auto"/>
              <w:rPr>
                <w:rFonts w:ascii="Arial Narrow" w:hAnsi="Arial Narrow" w:cs="Arial Narrow"/>
                <w:bCs/>
                <w:i/>
                <w:sz w:val="18"/>
                <w:szCs w:val="18"/>
                <w:lang w:val="sr-Cyrl-CS"/>
              </w:rPr>
            </w:pPr>
          </w:p>
          <w:p w:rsidR="0038431C" w:rsidRDefault="0038431C" w:rsidP="00EC7403">
            <w:pPr>
              <w:spacing w:after="0" w:line="240" w:lineRule="auto"/>
              <w:rPr>
                <w:rFonts w:ascii="Arial Narrow" w:hAnsi="Arial Narrow" w:cs="Arial Narrow"/>
                <w:bCs/>
                <w:i/>
                <w:sz w:val="18"/>
                <w:szCs w:val="18"/>
                <w:lang w:val="sr-Cyrl-CS"/>
              </w:rPr>
            </w:pPr>
          </w:p>
          <w:p w:rsidR="0038431C" w:rsidRDefault="0038431C" w:rsidP="00EC7403">
            <w:pPr>
              <w:spacing w:after="0" w:line="240" w:lineRule="auto"/>
              <w:rPr>
                <w:rFonts w:ascii="Arial Narrow" w:hAnsi="Arial Narrow" w:cs="Arial Narrow"/>
                <w:bCs/>
                <w:i/>
                <w:sz w:val="18"/>
                <w:szCs w:val="18"/>
                <w:lang w:val="sr-Cyrl-CS"/>
              </w:rPr>
            </w:pPr>
          </w:p>
          <w:p w:rsidR="0038431C" w:rsidRDefault="0038431C" w:rsidP="00EC7403">
            <w:pPr>
              <w:spacing w:after="0" w:line="240" w:lineRule="auto"/>
              <w:rPr>
                <w:rFonts w:ascii="Arial Narrow" w:hAnsi="Arial Narrow" w:cs="Arial Narrow"/>
                <w:bCs/>
                <w:i/>
                <w:sz w:val="18"/>
                <w:szCs w:val="18"/>
                <w:lang w:val="sr-Cyrl-CS"/>
              </w:rPr>
            </w:pPr>
          </w:p>
          <w:p w:rsidR="0038431C" w:rsidRDefault="0038431C" w:rsidP="00EC7403">
            <w:pPr>
              <w:spacing w:after="0" w:line="240" w:lineRule="auto"/>
              <w:rPr>
                <w:rFonts w:ascii="Arial Narrow" w:hAnsi="Arial Narrow" w:cs="Arial Narrow"/>
                <w:bCs/>
                <w:i/>
                <w:sz w:val="18"/>
                <w:szCs w:val="18"/>
                <w:lang w:val="sr-Cyrl-CS"/>
              </w:rPr>
            </w:pPr>
          </w:p>
          <w:p w:rsidR="0038431C" w:rsidRDefault="0038431C" w:rsidP="00EC7403">
            <w:pPr>
              <w:spacing w:after="0" w:line="240" w:lineRule="auto"/>
              <w:rPr>
                <w:rFonts w:ascii="Arial Narrow" w:hAnsi="Arial Narrow" w:cs="Arial Narrow"/>
                <w:bCs/>
                <w:i/>
                <w:sz w:val="18"/>
                <w:szCs w:val="18"/>
                <w:lang w:val="sr-Cyrl-CS"/>
              </w:rPr>
            </w:pPr>
          </w:p>
          <w:p w:rsidR="0038431C" w:rsidRDefault="0038431C" w:rsidP="00EC7403">
            <w:pPr>
              <w:spacing w:after="0" w:line="240" w:lineRule="auto"/>
              <w:rPr>
                <w:rFonts w:ascii="Arial Narrow" w:hAnsi="Arial Narrow" w:cs="Arial Narrow"/>
                <w:bCs/>
                <w:i/>
                <w:sz w:val="18"/>
                <w:szCs w:val="18"/>
                <w:lang w:val="sr-Cyrl-CS"/>
              </w:rPr>
            </w:pPr>
          </w:p>
          <w:p w:rsidR="0038431C" w:rsidRDefault="0038431C" w:rsidP="00EC7403">
            <w:pPr>
              <w:spacing w:after="0" w:line="240" w:lineRule="auto"/>
              <w:rPr>
                <w:rFonts w:ascii="Arial Narrow" w:hAnsi="Arial Narrow" w:cs="Arial Narrow"/>
                <w:bCs/>
                <w:i/>
                <w:sz w:val="18"/>
                <w:szCs w:val="18"/>
                <w:lang w:val="sr-Cyrl-CS"/>
              </w:rPr>
            </w:pPr>
          </w:p>
          <w:p w:rsidR="0038431C" w:rsidRDefault="0038431C" w:rsidP="00EC7403">
            <w:pPr>
              <w:spacing w:after="0" w:line="240" w:lineRule="auto"/>
              <w:rPr>
                <w:rFonts w:ascii="Arial Narrow" w:hAnsi="Arial Narrow" w:cs="Arial Narrow"/>
                <w:bCs/>
                <w:i/>
                <w:sz w:val="18"/>
                <w:szCs w:val="18"/>
                <w:lang w:val="sr-Cyrl-CS"/>
              </w:rPr>
            </w:pPr>
          </w:p>
          <w:p w:rsidR="0038431C" w:rsidRDefault="0038431C" w:rsidP="00EC7403">
            <w:pPr>
              <w:spacing w:after="0" w:line="240" w:lineRule="auto"/>
              <w:rPr>
                <w:rFonts w:ascii="Arial Narrow" w:hAnsi="Arial Narrow" w:cs="Arial Narrow"/>
                <w:bCs/>
                <w:i/>
                <w:sz w:val="18"/>
                <w:szCs w:val="18"/>
                <w:lang w:val="sr-Cyrl-CS"/>
              </w:rPr>
            </w:pPr>
          </w:p>
          <w:p w:rsidR="006D18AF" w:rsidRDefault="006D18AF" w:rsidP="00EC7403">
            <w:pPr>
              <w:spacing w:after="0" w:line="240" w:lineRule="auto"/>
              <w:rPr>
                <w:rFonts w:ascii="Arial Narrow" w:hAnsi="Arial Narrow" w:cs="Arial Narrow"/>
                <w:bCs/>
                <w:i/>
                <w:sz w:val="18"/>
                <w:szCs w:val="18"/>
                <w:lang w:val="sr-Cyrl-CS"/>
              </w:rPr>
            </w:pPr>
          </w:p>
          <w:p w:rsidR="006D18AF" w:rsidRPr="00B92811" w:rsidRDefault="006D18AF" w:rsidP="00EC7403">
            <w:pPr>
              <w:spacing w:after="0" w:line="240" w:lineRule="auto"/>
              <w:rPr>
                <w:rFonts w:ascii="Arial Narrow" w:hAnsi="Arial Narrow" w:cs="Arial Narrow"/>
                <w:sz w:val="20"/>
                <w:szCs w:val="20"/>
                <w:lang w:val="sr-Cyrl-CS"/>
              </w:rPr>
            </w:pPr>
            <w:r w:rsidRPr="006D18AF">
              <w:rPr>
                <w:rFonts w:ascii="Arial Narrow" w:hAnsi="Arial Narrow" w:cs="Arial Narrow"/>
                <w:bCs/>
                <w:i/>
                <w:sz w:val="18"/>
                <w:szCs w:val="18"/>
                <w:lang w:val="sr-Cyrl-CS"/>
              </w:rPr>
              <w:t>За Резултат:</w:t>
            </w:r>
            <w:r w:rsidRPr="006D18AF">
              <w:rPr>
                <w:rFonts w:ascii="Arial Narrow" w:hAnsi="Arial Narrow"/>
                <w:bCs/>
                <w:i/>
                <w:sz w:val="18"/>
                <w:szCs w:val="18"/>
                <w:lang w:val="sr-Cyrl-CS"/>
              </w:rPr>
              <w:t>1.1.2 Створени услови за дубинску оптимизацију одабраних организационих подсистема јавне управе (спровођење функционалних анализа – ФА)</w:t>
            </w:r>
          </w:p>
        </w:tc>
        <w:tc>
          <w:tcPr>
            <w:tcW w:w="1862" w:type="dxa"/>
            <w:tcBorders>
              <w:top w:val="single" w:sz="4" w:space="0" w:color="auto"/>
              <w:left w:val="nil"/>
              <w:bottom w:val="single" w:sz="4" w:space="0" w:color="auto"/>
              <w:right w:val="single" w:sz="4" w:space="0" w:color="auto"/>
            </w:tcBorders>
            <w:shd w:val="clear" w:color="auto" w:fill="auto"/>
            <w:hideMark/>
          </w:tcPr>
          <w:p w:rsidR="008C40B5" w:rsidRPr="00EC7403" w:rsidRDefault="008C40B5" w:rsidP="006D4160">
            <w:pPr>
              <w:spacing w:after="0" w:line="240" w:lineRule="auto"/>
              <w:rPr>
                <w:rFonts w:ascii="Arial Narrow" w:hAnsi="Arial Narrow" w:cs="Times New Roman"/>
                <w:color w:val="000000"/>
                <w:lang w:val="sr-Cyrl-CS" w:eastAsia="lt-LT"/>
              </w:rPr>
            </w:pPr>
            <w:r w:rsidRPr="00EC7403">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5C7176" w:rsidRPr="00EC7403" w:rsidRDefault="005C7176" w:rsidP="005C717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5C7176" w:rsidRPr="00D6193E" w:rsidRDefault="005C7176" w:rsidP="0052094B">
            <w:pPr>
              <w:spacing w:after="0" w:line="240" w:lineRule="auto"/>
              <w:jc w:val="both"/>
              <w:rPr>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Pr="00356D7A">
              <w:rPr>
                <w:rFonts w:ascii="Arial Narrow" w:hAnsi="Arial Narrow"/>
                <w:sz w:val="20"/>
                <w:szCs w:val="20"/>
                <w:lang w:val="sr-Latn-CS" w:eastAsia="sr-Latn-CS"/>
              </w:rPr>
              <w:t>Идентификовани су приоритети за анализу и реорганизацију</w:t>
            </w:r>
            <w:r>
              <w:rPr>
                <w:rFonts w:ascii="Arial Narrow" w:hAnsi="Arial Narrow"/>
                <w:sz w:val="20"/>
                <w:szCs w:val="20"/>
                <w:lang w:val="sr-Cyrl-CS" w:eastAsia="sr-Latn-CS"/>
              </w:rPr>
              <w:t xml:space="preserve">. </w:t>
            </w:r>
            <w:r>
              <w:rPr>
                <w:rFonts w:ascii="Arial Narrow" w:hAnsi="Arial Narrow"/>
                <w:sz w:val="20"/>
                <w:szCs w:val="20"/>
                <w:lang w:val="sr-Cyrl-CS"/>
              </w:rPr>
              <w:t>За ФА изабрано је да ће се радити: 1.</w:t>
            </w:r>
            <w:r w:rsidRPr="00D6193E">
              <w:rPr>
                <w:rFonts w:ascii="Arial Narrow" w:hAnsi="Arial Narrow"/>
                <w:sz w:val="20"/>
                <w:szCs w:val="20"/>
                <w:lang w:val="sr-Cyrl-CS"/>
              </w:rPr>
              <w:t>хоризонатална функционална анализа „</w:t>
            </w:r>
            <w:r w:rsidRPr="00356D7A">
              <w:rPr>
                <w:rFonts w:ascii="Arial Narrow" w:hAnsi="Arial Narrow"/>
                <w:sz w:val="20"/>
                <w:szCs w:val="20"/>
                <w:lang w:val="sr-Cyrl-CS"/>
              </w:rPr>
              <w:t>Д</w:t>
            </w:r>
            <w:r w:rsidRPr="00D6193E">
              <w:rPr>
                <w:rFonts w:ascii="Arial Narrow" w:hAnsi="Arial Narrow"/>
                <w:sz w:val="20"/>
                <w:szCs w:val="20"/>
                <w:lang w:val="sr-Cyrl-CS"/>
              </w:rPr>
              <w:t>ржава плус“</w:t>
            </w:r>
            <w:r w:rsidRPr="00356D7A">
              <w:rPr>
                <w:rFonts w:ascii="Arial Narrow" w:hAnsi="Arial Narrow"/>
                <w:sz w:val="20"/>
                <w:szCs w:val="20"/>
                <w:lang w:val="sr-Cyrl-CS"/>
              </w:rPr>
              <w:t xml:space="preserve"> (</w:t>
            </w:r>
            <w:r w:rsidRPr="00356D7A">
              <w:rPr>
                <w:rFonts w:ascii="Arial Narrow" w:hAnsi="Arial Narrow"/>
                <w:sz w:val="20"/>
                <w:szCs w:val="20"/>
                <w:lang w:val="ru-RU"/>
              </w:rPr>
              <w:t xml:space="preserve">обухвата анализу функција, организације и кадрова у свим министарствима и органима државне управе, као и у другим органима и организацијама на републичком нивоу које нису формално у систему </w:t>
            </w:r>
            <w:r>
              <w:rPr>
                <w:rFonts w:ascii="Arial Narrow" w:hAnsi="Arial Narrow"/>
                <w:sz w:val="20"/>
                <w:szCs w:val="20"/>
                <w:lang w:val="ru-RU"/>
              </w:rPr>
              <w:t>ДУ</w:t>
            </w:r>
            <w:r w:rsidRPr="00356D7A">
              <w:rPr>
                <w:rFonts w:ascii="Arial Narrow" w:hAnsi="Arial Narrow"/>
                <w:sz w:val="20"/>
                <w:szCs w:val="20"/>
                <w:lang w:val="ru-RU"/>
              </w:rPr>
              <w:t>, али врше сродне послове („агенције“ у ширем смислу) као и организација об</w:t>
            </w:r>
            <w:r w:rsidR="00D40CAA">
              <w:rPr>
                <w:rFonts w:ascii="Arial Narrow" w:hAnsi="Arial Narrow"/>
                <w:sz w:val="20"/>
                <w:szCs w:val="20"/>
                <w:lang w:val="ru-RU"/>
              </w:rPr>
              <w:t xml:space="preserve">авезног социјалног осигурања) и </w:t>
            </w:r>
            <w:r>
              <w:rPr>
                <w:rFonts w:ascii="Arial Narrow" w:hAnsi="Arial Narrow"/>
                <w:sz w:val="20"/>
                <w:szCs w:val="20"/>
                <w:lang w:val="ru-RU"/>
              </w:rPr>
              <w:t xml:space="preserve">2. </w:t>
            </w:r>
            <w:r w:rsidRPr="00D6193E">
              <w:rPr>
                <w:rFonts w:ascii="Arial Narrow" w:hAnsi="Arial Narrow"/>
                <w:sz w:val="20"/>
                <w:szCs w:val="20"/>
                <w:lang w:val="sr-Cyrl-CS"/>
              </w:rPr>
              <w:t xml:space="preserve">вертикалне фукционалне анализе </w:t>
            </w:r>
            <w:r w:rsidRPr="00356D7A">
              <w:rPr>
                <w:rFonts w:ascii="Arial Narrow" w:hAnsi="Arial Narrow"/>
                <w:sz w:val="20"/>
                <w:szCs w:val="20"/>
                <w:lang w:val="sr-Cyrl-CS"/>
              </w:rPr>
              <w:t xml:space="preserve"> (М</w:t>
            </w:r>
            <w:r w:rsidRPr="00D6193E">
              <w:rPr>
                <w:rFonts w:ascii="Arial Narrow" w:hAnsi="Arial Narrow"/>
                <w:sz w:val="20"/>
                <w:szCs w:val="20"/>
                <w:lang w:val="sr-Cyrl-CS"/>
              </w:rPr>
              <w:t>инистарство финансија</w:t>
            </w:r>
            <w:r w:rsidRPr="00356D7A">
              <w:rPr>
                <w:rFonts w:ascii="Arial Narrow" w:hAnsi="Arial Narrow"/>
                <w:sz w:val="20"/>
                <w:szCs w:val="20"/>
                <w:lang w:val="sr-Cyrl-CS"/>
              </w:rPr>
              <w:t>, М</w:t>
            </w:r>
            <w:r w:rsidRPr="00D6193E">
              <w:rPr>
                <w:rFonts w:ascii="Arial Narrow" w:hAnsi="Arial Narrow"/>
                <w:sz w:val="20"/>
                <w:szCs w:val="20"/>
                <w:lang w:val="sr-Cyrl-CS"/>
              </w:rPr>
              <w:t>инистар</w:t>
            </w:r>
            <w:r w:rsidR="003651E6">
              <w:rPr>
                <w:rFonts w:ascii="Arial Narrow" w:hAnsi="Arial Narrow"/>
                <w:sz w:val="20"/>
                <w:szCs w:val="20"/>
                <w:lang w:val="sr-Cyrl-CS"/>
              </w:rPr>
              <w:t>с</w:t>
            </w:r>
            <w:r w:rsidR="003651E6" w:rsidRPr="00D6193E">
              <w:rPr>
                <w:rFonts w:ascii="Arial Narrow" w:hAnsi="Arial Narrow"/>
                <w:sz w:val="20"/>
                <w:szCs w:val="20"/>
                <w:lang w:val="sr-Cyrl-CS"/>
              </w:rPr>
              <w:t>т</w:t>
            </w:r>
            <w:r w:rsidRPr="00D6193E">
              <w:rPr>
                <w:rFonts w:ascii="Arial Narrow" w:hAnsi="Arial Narrow"/>
                <w:sz w:val="20"/>
                <w:szCs w:val="20"/>
                <w:lang w:val="sr-Cyrl-CS"/>
              </w:rPr>
              <w:t>во пољопривреде и заштите жив</w:t>
            </w:r>
            <w:r w:rsidRPr="00356D7A">
              <w:rPr>
                <w:rFonts w:ascii="Arial Narrow" w:hAnsi="Arial Narrow"/>
                <w:sz w:val="20"/>
                <w:szCs w:val="20"/>
                <w:lang w:val="sr-Cyrl-CS"/>
              </w:rPr>
              <w:t>о</w:t>
            </w:r>
            <w:r w:rsidRPr="00D6193E">
              <w:rPr>
                <w:rFonts w:ascii="Arial Narrow" w:hAnsi="Arial Narrow"/>
                <w:sz w:val="20"/>
                <w:szCs w:val="20"/>
                <w:lang w:val="sr-Cyrl-CS"/>
              </w:rPr>
              <w:t>тне средине</w:t>
            </w:r>
            <w:r w:rsidRPr="00356D7A">
              <w:rPr>
                <w:rFonts w:ascii="Arial Narrow" w:hAnsi="Arial Narrow"/>
                <w:sz w:val="20"/>
                <w:szCs w:val="20"/>
                <w:lang w:val="sr-Cyrl-CS"/>
              </w:rPr>
              <w:t>)</w:t>
            </w:r>
            <w:r w:rsidRPr="00D6193E">
              <w:rPr>
                <w:rFonts w:ascii="Arial Narrow" w:hAnsi="Arial Narrow"/>
                <w:sz w:val="20"/>
                <w:szCs w:val="20"/>
                <w:lang w:val="sr-Cyrl-CS"/>
              </w:rPr>
              <w:t xml:space="preserve"> </w:t>
            </w:r>
            <w:r w:rsidRPr="00356D7A">
              <w:rPr>
                <w:rFonts w:ascii="Arial Narrow" w:hAnsi="Arial Narrow"/>
                <w:sz w:val="20"/>
                <w:szCs w:val="20"/>
                <w:lang w:val="sr-Cyrl-CS"/>
              </w:rPr>
              <w:t xml:space="preserve">као и </w:t>
            </w:r>
            <w:r>
              <w:rPr>
                <w:rFonts w:ascii="Arial Narrow" w:hAnsi="Arial Narrow"/>
                <w:sz w:val="20"/>
                <w:szCs w:val="20"/>
                <w:lang w:val="sr-Cyrl-CS"/>
              </w:rPr>
              <w:t>3.</w:t>
            </w:r>
            <w:r w:rsidR="00D625B7">
              <w:rPr>
                <w:rFonts w:ascii="Arial Narrow" w:hAnsi="Arial Narrow"/>
                <w:sz w:val="20"/>
                <w:szCs w:val="20"/>
                <w:lang w:val="sr-Cyrl-CS"/>
              </w:rPr>
              <w:t xml:space="preserve"> </w:t>
            </w:r>
            <w:r w:rsidRPr="00356D7A">
              <w:rPr>
                <w:rFonts w:ascii="Arial Narrow" w:hAnsi="Arial Narrow"/>
                <w:sz w:val="20"/>
                <w:szCs w:val="20"/>
                <w:lang w:val="sr-Cyrl-CS"/>
              </w:rPr>
              <w:t>пружање јавних услуга (здравство, образовање, социјална заштита) и анализа механизама координације између републичких органа и локалне самоуправе.</w:t>
            </w:r>
          </w:p>
          <w:p w:rsidR="0052094B" w:rsidRDefault="0052094B" w:rsidP="0052094B">
            <w:pPr>
              <w:spacing w:after="0" w:line="240" w:lineRule="auto"/>
              <w:jc w:val="both"/>
              <w:rPr>
                <w:rFonts w:ascii="Arial Narrow" w:hAnsi="Arial Narrow" w:cs="Times New Roman"/>
                <w:b/>
                <w:lang w:val="sr-Cyrl-CS" w:eastAsia="lt-LT"/>
              </w:rPr>
            </w:pPr>
          </w:p>
          <w:p w:rsidR="0038431C" w:rsidRDefault="005C7176" w:rsidP="0052094B">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3651E6" w:rsidRPr="003651E6">
              <w:rPr>
                <w:rFonts w:ascii="Arial Narrow" w:hAnsi="Arial Narrow" w:cs="Times New Roman"/>
                <w:sz w:val="20"/>
                <w:szCs w:val="20"/>
                <w:lang w:val="sr-Cyrl-CS" w:eastAsia="lt-LT"/>
              </w:rPr>
              <w:t>к</w:t>
            </w:r>
            <w:r w:rsidR="003651E6">
              <w:rPr>
                <w:rFonts w:ascii="Arial Narrow" w:hAnsi="Arial Narrow" w:cs="Times New Roman"/>
                <w:sz w:val="20"/>
                <w:szCs w:val="20"/>
                <w:lang w:val="sr-Cyrl-CS" w:eastAsia="lt-LT"/>
              </w:rPr>
              <w:t>ашњење у пот</w:t>
            </w:r>
            <w:r w:rsidR="003651E6" w:rsidRPr="003651E6">
              <w:rPr>
                <w:rFonts w:ascii="Arial Narrow" w:hAnsi="Arial Narrow" w:cs="Times New Roman"/>
                <w:sz w:val="20"/>
                <w:szCs w:val="20"/>
                <w:lang w:val="sr-Cyrl-CS" w:eastAsia="lt-LT"/>
              </w:rPr>
              <w:t>писивању Финансијско</w:t>
            </w:r>
            <w:r w:rsidR="00385A81">
              <w:rPr>
                <w:rFonts w:ascii="Arial Narrow" w:hAnsi="Arial Narrow" w:cs="Times New Roman"/>
                <w:sz w:val="20"/>
                <w:szCs w:val="20"/>
                <w:lang w:val="sr-Cyrl-CS" w:eastAsia="lt-LT"/>
              </w:rPr>
              <w:t>г споразума</w:t>
            </w:r>
            <w:r w:rsidR="003651E6">
              <w:rPr>
                <w:rFonts w:ascii="Arial Narrow" w:hAnsi="Arial Narrow" w:cs="Times New Roman"/>
                <w:sz w:val="20"/>
                <w:szCs w:val="20"/>
                <w:lang w:val="sr-Cyrl-CS" w:eastAsia="lt-LT"/>
              </w:rPr>
              <w:t xml:space="preserve"> између РС и ЕК за ИПА 2014 (29. јуна 2015. године потписан)</w:t>
            </w:r>
            <w:r w:rsidR="0038431C">
              <w:rPr>
                <w:rFonts w:ascii="Arial Narrow" w:hAnsi="Arial Narrow" w:cs="Times New Roman"/>
                <w:sz w:val="20"/>
                <w:szCs w:val="20"/>
                <w:lang w:val="sr-Cyrl-CS" w:eastAsia="lt-LT"/>
              </w:rPr>
              <w:t>. И поред тога, операционализација пројекта је започета.</w:t>
            </w:r>
          </w:p>
          <w:p w:rsidR="0052094B" w:rsidRDefault="0052094B" w:rsidP="007707A1">
            <w:pPr>
              <w:spacing w:after="0" w:line="240" w:lineRule="auto"/>
              <w:jc w:val="both"/>
              <w:rPr>
                <w:rFonts w:ascii="Arial Narrow" w:hAnsi="Arial Narrow" w:cs="Times New Roman"/>
                <w:b/>
                <w:lang w:val="sr-Cyrl-CS" w:eastAsia="lt-LT"/>
              </w:rPr>
            </w:pPr>
          </w:p>
          <w:p w:rsidR="00AA07D7" w:rsidRPr="00AA07D7" w:rsidRDefault="005C7176" w:rsidP="00AA07D7">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00AA07D7">
              <w:rPr>
                <w:rFonts w:ascii="Arial Narrow" w:hAnsi="Arial Narrow" w:cs="Times New Roman"/>
                <w:sz w:val="20"/>
                <w:szCs w:val="20"/>
                <w:lang w:val="sr-Cyrl-CS" w:eastAsia="lt-LT"/>
              </w:rPr>
              <w:t xml:space="preserve">Прва фаза </w:t>
            </w:r>
            <w:r w:rsidR="00AA07D7" w:rsidRPr="00D6193E">
              <w:rPr>
                <w:rFonts w:ascii="Arial Narrow" w:hAnsi="Arial Narrow"/>
                <w:sz w:val="20"/>
                <w:szCs w:val="20"/>
                <w:lang w:val="sr-Cyrl-CS"/>
              </w:rPr>
              <w:t>„</w:t>
            </w:r>
            <w:r w:rsidR="00AA07D7" w:rsidRPr="00356D7A">
              <w:rPr>
                <w:rFonts w:ascii="Arial Narrow" w:hAnsi="Arial Narrow"/>
                <w:sz w:val="20"/>
                <w:szCs w:val="20"/>
                <w:lang w:val="sr-Cyrl-CS"/>
              </w:rPr>
              <w:t>Д</w:t>
            </w:r>
            <w:r w:rsidR="00AA07D7" w:rsidRPr="00D6193E">
              <w:rPr>
                <w:rFonts w:ascii="Arial Narrow" w:hAnsi="Arial Narrow"/>
                <w:sz w:val="20"/>
                <w:szCs w:val="20"/>
                <w:lang w:val="sr-Cyrl-CS"/>
              </w:rPr>
              <w:t>ржава плус“</w:t>
            </w:r>
            <w:r w:rsidR="00AA07D7">
              <w:rPr>
                <w:rFonts w:ascii="Arial Narrow" w:hAnsi="Arial Narrow"/>
                <w:sz w:val="20"/>
                <w:szCs w:val="20"/>
                <w:lang w:val="sr-Cyrl-CS"/>
              </w:rPr>
              <w:t xml:space="preserve"> је завршена (6. октобра 2015. презентован је извештај министру државне управе и локалне самоуправе). </w:t>
            </w:r>
            <w:r w:rsidR="00AA07D7">
              <w:rPr>
                <w:rFonts w:ascii="Arial Narrow" w:hAnsi="Arial Narrow" w:cs="Times New Roman"/>
                <w:sz w:val="20"/>
                <w:szCs w:val="20"/>
                <w:lang w:val="sr-Cyrl-CS" w:eastAsia="lt-LT"/>
              </w:rPr>
              <w:t xml:space="preserve">Израђен је Нацрт ТоР за имплементацију препорука и израда прелиминарног извештаја </w:t>
            </w:r>
            <w:r w:rsidR="00AA07D7">
              <w:rPr>
                <w:rFonts w:ascii="Arial Narrow" w:hAnsi="Arial Narrow" w:cs="Times New Roman"/>
                <w:sz w:val="20"/>
                <w:szCs w:val="20"/>
                <w:lang w:val="sr-Latn-CS" w:eastAsia="lt-LT"/>
              </w:rPr>
              <w:t xml:space="preserve">I </w:t>
            </w:r>
            <w:r w:rsidR="00AA07D7">
              <w:rPr>
                <w:rFonts w:ascii="Arial Narrow" w:hAnsi="Arial Narrow" w:cs="Times New Roman"/>
                <w:sz w:val="20"/>
                <w:szCs w:val="20"/>
                <w:lang w:val="sr-Cyrl-CS" w:eastAsia="lt-LT"/>
              </w:rPr>
              <w:t xml:space="preserve">фазе је у току. У току је дефинисање </w:t>
            </w:r>
            <w:r w:rsidR="00AA07D7">
              <w:rPr>
                <w:rFonts w:ascii="Arial Narrow" w:hAnsi="Arial Narrow" w:cs="Times New Roman"/>
                <w:sz w:val="20"/>
                <w:szCs w:val="20"/>
                <w:lang w:val="sr-Latn-CS" w:eastAsia="lt-LT"/>
              </w:rPr>
              <w:t>II</w:t>
            </w:r>
            <w:r w:rsidR="00AA07D7">
              <w:rPr>
                <w:rFonts w:ascii="Arial Narrow" w:hAnsi="Arial Narrow" w:cs="Times New Roman"/>
                <w:sz w:val="20"/>
                <w:szCs w:val="20"/>
                <w:lang w:val="sr-Cyrl-CS" w:eastAsia="lt-LT"/>
              </w:rPr>
              <w:t xml:space="preserve"> фазе хоризонталне функционалне анализе.</w:t>
            </w:r>
            <w:r w:rsidR="00F57B77">
              <w:rPr>
                <w:rFonts w:ascii="Arial Narrow" w:hAnsi="Arial Narrow"/>
                <w:sz w:val="20"/>
                <w:szCs w:val="20"/>
                <w:lang w:val="sr-Cyrl-CS"/>
              </w:rPr>
              <w:t xml:space="preserve"> На основу анализе 96 организационих облика и институција, направљена је база/апликација која садржи преглед свих институција које су биле обухваћене хоризонт</w:t>
            </w:r>
            <w:r w:rsidR="0083343E">
              <w:rPr>
                <w:rFonts w:ascii="Arial Narrow" w:hAnsi="Arial Narrow"/>
                <w:sz w:val="20"/>
                <w:szCs w:val="20"/>
                <w:lang w:val="sr-Cyrl-CS"/>
              </w:rPr>
              <w:t>а</w:t>
            </w:r>
            <w:r w:rsidR="00F57B77">
              <w:rPr>
                <w:rFonts w:ascii="Arial Narrow" w:hAnsi="Arial Narrow"/>
                <w:sz w:val="20"/>
                <w:szCs w:val="20"/>
                <w:lang w:val="sr-Cyrl-CS"/>
              </w:rPr>
              <w:t xml:space="preserve">лном функционалном анализом (програмско решење за подршку извештавању и структури запослених у </w:t>
            </w:r>
            <w:r w:rsidR="0083343E">
              <w:rPr>
                <w:rFonts w:ascii="Arial Narrow" w:hAnsi="Arial Narrow"/>
                <w:sz w:val="20"/>
                <w:szCs w:val="20"/>
                <w:lang w:val="sr-Cyrl-CS"/>
              </w:rPr>
              <w:t>Држави</w:t>
            </w:r>
            <w:r w:rsidR="00F57B77">
              <w:rPr>
                <w:rFonts w:ascii="Arial Narrow" w:hAnsi="Arial Narrow"/>
                <w:sz w:val="20"/>
                <w:szCs w:val="20"/>
                <w:lang w:val="sr-Cyrl-CS"/>
              </w:rPr>
              <w:t xml:space="preserve"> плус).</w:t>
            </w:r>
          </w:p>
          <w:p w:rsidR="0038431C" w:rsidRDefault="0038431C" w:rsidP="00AA07D7">
            <w:pPr>
              <w:spacing w:after="0" w:line="240" w:lineRule="auto"/>
              <w:jc w:val="both"/>
              <w:rPr>
                <w:rFonts w:ascii="Arial Narrow" w:hAnsi="Arial Narrow"/>
                <w:sz w:val="20"/>
                <w:szCs w:val="20"/>
                <w:lang w:val="sr-Cyrl-CS"/>
              </w:rPr>
            </w:pPr>
            <w:r>
              <w:rPr>
                <w:rFonts w:ascii="Arial Narrow" w:hAnsi="Arial Narrow"/>
                <w:sz w:val="20"/>
                <w:szCs w:val="20"/>
                <w:lang w:val="sr-Cyrl-CS"/>
              </w:rPr>
              <w:t>Компонента дубинске функционалне, вертикалне анализе Министарства финансија – изабрани су консултанти, установљена је методологија и у фази је прикупљања података.</w:t>
            </w:r>
          </w:p>
          <w:p w:rsidR="0038431C" w:rsidRDefault="0038431C" w:rsidP="007707A1">
            <w:pPr>
              <w:spacing w:after="0" w:line="240" w:lineRule="auto"/>
              <w:jc w:val="both"/>
              <w:rPr>
                <w:rFonts w:ascii="Arial Narrow" w:hAnsi="Arial Narrow"/>
                <w:sz w:val="20"/>
                <w:szCs w:val="20"/>
                <w:lang w:val="sr-Cyrl-CS"/>
              </w:rPr>
            </w:pPr>
            <w:r>
              <w:rPr>
                <w:rFonts w:ascii="Arial Narrow" w:hAnsi="Arial Narrow"/>
                <w:sz w:val="20"/>
                <w:szCs w:val="20"/>
                <w:lang w:val="sr-Cyrl-CS"/>
              </w:rPr>
              <w:t>Компонента дубинске функционалне, вертикалне анализе Министарства</w:t>
            </w:r>
            <w:r w:rsidRPr="00D6193E">
              <w:rPr>
                <w:rFonts w:ascii="Arial Narrow" w:hAnsi="Arial Narrow"/>
                <w:sz w:val="20"/>
                <w:szCs w:val="20"/>
                <w:lang w:val="sr-Cyrl-CS"/>
              </w:rPr>
              <w:t xml:space="preserve"> пољопривреде и заштите жив</w:t>
            </w:r>
            <w:r w:rsidRPr="00356D7A">
              <w:rPr>
                <w:rFonts w:ascii="Arial Narrow" w:hAnsi="Arial Narrow"/>
                <w:sz w:val="20"/>
                <w:szCs w:val="20"/>
                <w:lang w:val="sr-Cyrl-CS"/>
              </w:rPr>
              <w:t>о</w:t>
            </w:r>
            <w:r w:rsidRPr="00D6193E">
              <w:rPr>
                <w:rFonts w:ascii="Arial Narrow" w:hAnsi="Arial Narrow"/>
                <w:sz w:val="20"/>
                <w:szCs w:val="20"/>
                <w:lang w:val="sr-Cyrl-CS"/>
              </w:rPr>
              <w:t>тне средине</w:t>
            </w:r>
            <w:r>
              <w:rPr>
                <w:rFonts w:ascii="Arial Narrow" w:hAnsi="Arial Narrow"/>
                <w:sz w:val="20"/>
                <w:szCs w:val="20"/>
                <w:lang w:val="sr-Cyrl-CS"/>
              </w:rPr>
              <w:t xml:space="preserve"> – одржан је састанак министра </w:t>
            </w:r>
            <w:r w:rsidRPr="00D6193E">
              <w:rPr>
                <w:rFonts w:ascii="Arial Narrow" w:hAnsi="Arial Narrow"/>
                <w:sz w:val="20"/>
                <w:szCs w:val="20"/>
                <w:lang w:val="sr-Cyrl-CS"/>
              </w:rPr>
              <w:t>пољопривреде и заштите жив</w:t>
            </w:r>
            <w:r w:rsidRPr="00356D7A">
              <w:rPr>
                <w:rFonts w:ascii="Arial Narrow" w:hAnsi="Arial Narrow"/>
                <w:sz w:val="20"/>
                <w:szCs w:val="20"/>
                <w:lang w:val="sr-Cyrl-CS"/>
              </w:rPr>
              <w:t>о</w:t>
            </w:r>
            <w:r w:rsidRPr="00D6193E">
              <w:rPr>
                <w:rFonts w:ascii="Arial Narrow" w:hAnsi="Arial Narrow"/>
                <w:sz w:val="20"/>
                <w:szCs w:val="20"/>
                <w:lang w:val="sr-Cyrl-CS"/>
              </w:rPr>
              <w:t>тне средине</w:t>
            </w:r>
            <w:r>
              <w:rPr>
                <w:rFonts w:ascii="Arial Narrow" w:hAnsi="Arial Narrow"/>
                <w:sz w:val="20"/>
                <w:szCs w:val="20"/>
                <w:lang w:val="sr-Cyrl-CS"/>
              </w:rPr>
              <w:t>, оперативног тима и Светске банке</w:t>
            </w:r>
            <w:r w:rsidR="00F57B77">
              <w:rPr>
                <w:rFonts w:ascii="Arial Narrow" w:hAnsi="Arial Narrow"/>
                <w:sz w:val="20"/>
                <w:szCs w:val="20"/>
                <w:lang w:val="sr-Cyrl-CS"/>
              </w:rPr>
              <w:t>, одржана је презентација методологије за спровођење функционалне анализе у Министарству и договорен је почетак рада на функционалној анализи почетком марта 2016. године; тим СБ је одржао серију састанака са свим организационим облицима Мин</w:t>
            </w:r>
            <w:r w:rsidR="002B621D">
              <w:rPr>
                <w:rFonts w:ascii="Arial Narrow" w:hAnsi="Arial Narrow"/>
                <w:sz w:val="20"/>
                <w:szCs w:val="20"/>
                <w:lang w:val="sr-Cyrl-CS"/>
              </w:rPr>
              <w:t>и</w:t>
            </w:r>
            <w:r w:rsidR="00F57B77">
              <w:rPr>
                <w:rFonts w:ascii="Arial Narrow" w:hAnsi="Arial Narrow"/>
                <w:sz w:val="20"/>
                <w:szCs w:val="20"/>
                <w:lang w:val="sr-Cyrl-CS"/>
              </w:rPr>
              <w:t>старства у циљу прикупљања података.</w:t>
            </w:r>
          </w:p>
          <w:p w:rsidR="0038431C" w:rsidRPr="00D6193E" w:rsidRDefault="0038431C" w:rsidP="00224D01">
            <w:pPr>
              <w:spacing w:after="0" w:line="240" w:lineRule="auto"/>
              <w:rPr>
                <w:rFonts w:ascii="Arial Narrow" w:hAnsi="Arial Narrow" w:cs="Times New Roman"/>
                <w:b/>
                <w:lang w:val="sr-Cyrl-CS" w:eastAsia="lt-LT"/>
              </w:rPr>
            </w:pPr>
            <w:r>
              <w:rPr>
                <w:rFonts w:ascii="Arial Narrow" w:hAnsi="Arial Narrow"/>
                <w:sz w:val="20"/>
                <w:szCs w:val="20"/>
                <w:lang w:val="sr-Cyrl-CS"/>
              </w:rPr>
              <w:t xml:space="preserve">Компонента </w:t>
            </w:r>
            <w:r w:rsidRPr="00356D7A">
              <w:rPr>
                <w:rFonts w:ascii="Arial Narrow" w:hAnsi="Arial Narrow"/>
                <w:sz w:val="20"/>
                <w:szCs w:val="20"/>
                <w:lang w:val="sr-Cyrl-CS"/>
              </w:rPr>
              <w:t>пружање јавних услуга</w:t>
            </w:r>
            <w:r>
              <w:rPr>
                <w:rFonts w:ascii="Arial Narrow" w:hAnsi="Arial Narrow"/>
                <w:sz w:val="20"/>
                <w:szCs w:val="20"/>
                <w:lang w:val="sr-Cyrl-CS"/>
              </w:rPr>
              <w:t xml:space="preserve"> – изабрани су консултанти, установљена је методологија за област здравства, образовања и социјалне заштите, и у току  је прикупљање података.</w:t>
            </w:r>
            <w:r w:rsidR="00224D01" w:rsidRPr="00D6193E">
              <w:rPr>
                <w:rFonts w:ascii="Arial Narrow" w:hAnsi="Arial Narrow"/>
                <w:sz w:val="20"/>
                <w:szCs w:val="20"/>
                <w:lang w:val="sr-Cyrl-CS"/>
              </w:rPr>
              <w:t xml:space="preserve"> </w:t>
            </w:r>
            <w:r w:rsidR="00224D01" w:rsidRPr="00224D01">
              <w:rPr>
                <w:rFonts w:ascii="Arial Narrow" w:hAnsi="Arial Narrow" w:cs="Times New Roman"/>
                <w:sz w:val="20"/>
                <w:szCs w:val="20"/>
                <w:lang w:val="sr-Cyrl-CS" w:eastAsia="lt-LT"/>
              </w:rPr>
              <w:t>Добијен</w:t>
            </w:r>
            <w:r w:rsidR="00224D01">
              <w:rPr>
                <w:rFonts w:ascii="Arial Narrow" w:hAnsi="Arial Narrow" w:cs="Times New Roman"/>
                <w:sz w:val="20"/>
                <w:szCs w:val="20"/>
                <w:lang w:eastAsia="lt-LT"/>
              </w:rPr>
              <w:t>e</w:t>
            </w:r>
            <w:r w:rsidR="00224D01" w:rsidRPr="00224D01">
              <w:rPr>
                <w:rFonts w:ascii="Arial Narrow" w:hAnsi="Arial Narrow" w:cs="Times New Roman"/>
                <w:sz w:val="20"/>
                <w:szCs w:val="20"/>
                <w:lang w:val="sr-Cyrl-CS" w:eastAsia="lt-LT"/>
              </w:rPr>
              <w:t xml:space="preserve"> су </w:t>
            </w:r>
            <w:r w:rsidR="00F57B77">
              <w:rPr>
                <w:rFonts w:ascii="Arial Narrow" w:hAnsi="Arial Narrow" w:cs="Times New Roman"/>
                <w:sz w:val="20"/>
                <w:szCs w:val="20"/>
                <w:lang w:val="sr-Cyrl-CS" w:eastAsia="lt-LT"/>
              </w:rPr>
              <w:t xml:space="preserve">прелиминарне анализе из области </w:t>
            </w:r>
            <w:r w:rsidR="00224D01" w:rsidRPr="00224D01">
              <w:rPr>
                <w:rFonts w:ascii="Arial Narrow" w:hAnsi="Arial Narrow" w:cs="Times New Roman"/>
                <w:sz w:val="20"/>
                <w:szCs w:val="20"/>
                <w:lang w:val="sr-Cyrl-CS" w:eastAsia="lt-LT"/>
              </w:rPr>
              <w:t>образовања и здравства, а започет је рад на области социјалне заштите.</w:t>
            </w:r>
          </w:p>
        </w:tc>
      </w:tr>
      <w:tr w:rsidR="008C40B5"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C40B5" w:rsidRPr="00D6193E" w:rsidRDefault="008C40B5"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8C40B5" w:rsidRDefault="008C40B5"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Припрема тимова (обуке)  службеника који ће спроводити ФА</w:t>
            </w: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Pr="00B92811" w:rsidRDefault="006D18AF" w:rsidP="00EC7403">
            <w:pPr>
              <w:spacing w:after="0" w:line="240" w:lineRule="auto"/>
              <w:rPr>
                <w:rFonts w:ascii="Arial Narrow" w:hAnsi="Arial Narrow" w:cs="Arial Narrow"/>
                <w:sz w:val="20"/>
                <w:szCs w:val="20"/>
                <w:lang w:val="sr-Cyrl-CS"/>
              </w:rPr>
            </w:pPr>
            <w:r w:rsidRPr="006D18AF">
              <w:rPr>
                <w:rFonts w:ascii="Arial Narrow" w:hAnsi="Arial Narrow" w:cs="Arial Narrow"/>
                <w:bCs/>
                <w:i/>
                <w:sz w:val="18"/>
                <w:szCs w:val="18"/>
                <w:lang w:val="sr-Cyrl-CS"/>
              </w:rPr>
              <w:t>За Резултат:</w:t>
            </w:r>
            <w:r w:rsidRPr="006D18AF">
              <w:rPr>
                <w:rFonts w:ascii="Arial Narrow" w:hAnsi="Arial Narrow"/>
                <w:bCs/>
                <w:i/>
                <w:sz w:val="18"/>
                <w:szCs w:val="18"/>
                <w:lang w:val="sr-Cyrl-CS"/>
              </w:rPr>
              <w:t>1.1.2 Створени услови за дубинску оптимизацију одабраних организационих подсистема јавне управе (спровођење функционалних анализа – ФА)</w:t>
            </w:r>
          </w:p>
        </w:tc>
        <w:tc>
          <w:tcPr>
            <w:tcW w:w="1862" w:type="dxa"/>
            <w:tcBorders>
              <w:top w:val="single" w:sz="4" w:space="0" w:color="auto"/>
              <w:left w:val="nil"/>
              <w:bottom w:val="single" w:sz="4" w:space="0" w:color="auto"/>
              <w:right w:val="single" w:sz="4" w:space="0" w:color="auto"/>
            </w:tcBorders>
            <w:shd w:val="clear" w:color="auto" w:fill="auto"/>
            <w:hideMark/>
          </w:tcPr>
          <w:p w:rsidR="008C40B5" w:rsidRDefault="008C40B5" w:rsidP="00EC7403">
            <w:pPr>
              <w:spacing w:after="0" w:line="240" w:lineRule="auto"/>
              <w:rPr>
                <w:rFonts w:ascii="Arial Narrow" w:hAnsi="Arial Narrow" w:cs="Times New Roman"/>
                <w:color w:val="000000"/>
                <w:lang w:val="sr-Cyrl-CS" w:eastAsia="lt-LT"/>
              </w:rPr>
            </w:pPr>
            <w:r w:rsidRPr="00EC7403">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5C7176" w:rsidRPr="00EC7403" w:rsidRDefault="005C7176" w:rsidP="005C717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1E086A" w:rsidRPr="00AA07D7" w:rsidRDefault="005C7176" w:rsidP="001E086A">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Pr="00B92811">
              <w:rPr>
                <w:rFonts w:ascii="Arial Narrow" w:hAnsi="Arial Narrow"/>
                <w:sz w:val="20"/>
                <w:szCs w:val="20"/>
                <w:lang w:val="sr-Cyrl-CS" w:eastAsia="sr-Latn-CS"/>
              </w:rPr>
              <w:t xml:space="preserve">Оперативни тимови у министарствима </w:t>
            </w:r>
            <w:r w:rsidR="009551B4">
              <w:rPr>
                <w:rFonts w:ascii="Arial Narrow" w:hAnsi="Arial Narrow"/>
                <w:sz w:val="20"/>
                <w:szCs w:val="20"/>
                <w:lang w:val="sr-Cyrl-CS" w:eastAsia="sr-Latn-CS"/>
              </w:rPr>
              <w:t xml:space="preserve">су </w:t>
            </w:r>
            <w:r w:rsidRPr="00B92811">
              <w:rPr>
                <w:rFonts w:ascii="Arial Narrow" w:hAnsi="Arial Narrow"/>
                <w:sz w:val="20"/>
                <w:szCs w:val="20"/>
                <w:lang w:val="sr-Cyrl-CS" w:eastAsia="sr-Latn-CS"/>
              </w:rPr>
              <w:t xml:space="preserve">формирани и активно раде са ЕУ-СБ-МДУЛС пројектом, у координацији </w:t>
            </w:r>
            <w:r w:rsidR="009551B4">
              <w:rPr>
                <w:rFonts w:ascii="Arial Narrow" w:hAnsi="Arial Narrow"/>
                <w:sz w:val="20"/>
                <w:szCs w:val="20"/>
                <w:lang w:val="sr-Cyrl-CS" w:eastAsia="sr-Latn-CS"/>
              </w:rPr>
              <w:t xml:space="preserve">са </w:t>
            </w:r>
            <w:r w:rsidRPr="00B92811">
              <w:rPr>
                <w:rFonts w:ascii="Arial Narrow" w:hAnsi="Arial Narrow"/>
                <w:sz w:val="20"/>
                <w:szCs w:val="20"/>
                <w:lang w:val="sr-Cyrl-CS" w:eastAsia="sr-Latn-CS"/>
              </w:rPr>
              <w:t>МДУЛС</w:t>
            </w:r>
            <w:r>
              <w:rPr>
                <w:rFonts w:ascii="Arial Narrow" w:hAnsi="Arial Narrow"/>
                <w:sz w:val="20"/>
                <w:szCs w:val="20"/>
                <w:lang w:val="sr-Cyrl-CS" w:eastAsia="sr-Latn-CS"/>
              </w:rPr>
              <w:t>.</w:t>
            </w:r>
            <w:r w:rsidR="009551B4">
              <w:rPr>
                <w:rFonts w:ascii="Arial Narrow" w:hAnsi="Arial Narrow"/>
                <w:sz w:val="20"/>
                <w:szCs w:val="20"/>
                <w:lang w:val="sr-Cyrl-CS" w:eastAsia="sr-Latn-CS"/>
              </w:rPr>
              <w:t xml:space="preserve"> Одржане су 3 радионице са консултантима Светске банке: 2 радионице за оперативне тимове на нивоу свих министарстава за компоненту „Држава плус“ у мају и августу</w:t>
            </w:r>
            <w:r w:rsidR="0038431C">
              <w:rPr>
                <w:rFonts w:ascii="Arial Narrow" w:hAnsi="Arial Narrow"/>
                <w:sz w:val="20"/>
                <w:szCs w:val="20"/>
                <w:lang w:val="sr-Cyrl-CS" w:eastAsia="sr-Latn-CS"/>
              </w:rPr>
              <w:t xml:space="preserve"> 2015</w:t>
            </w:r>
            <w:r w:rsidR="009551B4">
              <w:rPr>
                <w:rFonts w:ascii="Arial Narrow" w:hAnsi="Arial Narrow"/>
                <w:sz w:val="20"/>
                <w:szCs w:val="20"/>
                <w:lang w:val="sr-Cyrl-CS" w:eastAsia="sr-Latn-CS"/>
              </w:rPr>
              <w:t xml:space="preserve">, и једна радионица у мају </w:t>
            </w:r>
            <w:r w:rsidR="0038431C">
              <w:rPr>
                <w:rFonts w:ascii="Arial Narrow" w:hAnsi="Arial Narrow"/>
                <w:sz w:val="20"/>
                <w:szCs w:val="20"/>
                <w:lang w:val="sr-Cyrl-CS" w:eastAsia="sr-Latn-CS"/>
              </w:rPr>
              <w:t xml:space="preserve">2015. </w:t>
            </w:r>
            <w:r w:rsidR="009551B4">
              <w:rPr>
                <w:rFonts w:ascii="Arial Narrow" w:hAnsi="Arial Narrow"/>
                <w:sz w:val="20"/>
                <w:szCs w:val="20"/>
                <w:lang w:val="sr-Cyrl-CS" w:eastAsia="sr-Latn-CS"/>
              </w:rPr>
              <w:t xml:space="preserve">за оперативне тимове за компоненту пружања јавних услуга. </w:t>
            </w:r>
            <w:r w:rsidR="001E086A">
              <w:rPr>
                <w:rFonts w:ascii="Arial Narrow" w:hAnsi="Arial Narrow" w:cs="Times New Roman"/>
                <w:sz w:val="20"/>
                <w:szCs w:val="20"/>
                <w:lang w:val="sr-Cyrl-CS" w:eastAsia="lt-LT"/>
              </w:rPr>
              <w:t xml:space="preserve">Прва фаза </w:t>
            </w:r>
            <w:r w:rsidR="001E086A" w:rsidRPr="00D6193E">
              <w:rPr>
                <w:rFonts w:ascii="Arial Narrow" w:hAnsi="Arial Narrow"/>
                <w:sz w:val="20"/>
                <w:szCs w:val="20"/>
                <w:lang w:val="sr-Cyrl-CS"/>
              </w:rPr>
              <w:t>„</w:t>
            </w:r>
            <w:r w:rsidR="001E086A" w:rsidRPr="00356D7A">
              <w:rPr>
                <w:rFonts w:ascii="Arial Narrow" w:hAnsi="Arial Narrow"/>
                <w:sz w:val="20"/>
                <w:szCs w:val="20"/>
                <w:lang w:val="sr-Cyrl-CS"/>
              </w:rPr>
              <w:t>Д</w:t>
            </w:r>
            <w:r w:rsidR="001E086A" w:rsidRPr="00D6193E">
              <w:rPr>
                <w:rFonts w:ascii="Arial Narrow" w:hAnsi="Arial Narrow"/>
                <w:sz w:val="20"/>
                <w:szCs w:val="20"/>
                <w:lang w:val="sr-Cyrl-CS"/>
              </w:rPr>
              <w:t>ржава плус“</w:t>
            </w:r>
            <w:r w:rsidR="001E086A">
              <w:rPr>
                <w:rFonts w:ascii="Arial Narrow" w:hAnsi="Arial Narrow"/>
                <w:sz w:val="20"/>
                <w:szCs w:val="20"/>
                <w:lang w:val="sr-Cyrl-CS"/>
              </w:rPr>
              <w:t xml:space="preserve"> је завршена (6. октобра 2015. презентован је извештај министру државне управе и локалне самоуправе). </w:t>
            </w:r>
            <w:r w:rsidR="001E086A">
              <w:rPr>
                <w:rFonts w:ascii="Arial Narrow" w:hAnsi="Arial Narrow" w:cs="Times New Roman"/>
                <w:sz w:val="20"/>
                <w:szCs w:val="20"/>
                <w:lang w:val="sr-Cyrl-CS" w:eastAsia="lt-LT"/>
              </w:rPr>
              <w:t xml:space="preserve">Израђен је Нацрт ТоР за имплементацију препорука и израда прелиминарног извештаја </w:t>
            </w:r>
            <w:r w:rsidR="001E086A">
              <w:rPr>
                <w:rFonts w:ascii="Arial Narrow" w:hAnsi="Arial Narrow" w:cs="Times New Roman"/>
                <w:sz w:val="20"/>
                <w:szCs w:val="20"/>
                <w:lang w:val="sr-Latn-CS" w:eastAsia="lt-LT"/>
              </w:rPr>
              <w:t xml:space="preserve">I </w:t>
            </w:r>
            <w:r w:rsidR="001E086A">
              <w:rPr>
                <w:rFonts w:ascii="Arial Narrow" w:hAnsi="Arial Narrow" w:cs="Times New Roman"/>
                <w:sz w:val="20"/>
                <w:szCs w:val="20"/>
                <w:lang w:val="sr-Cyrl-CS" w:eastAsia="lt-LT"/>
              </w:rPr>
              <w:t xml:space="preserve">фазе је у току. У току је дефинисање </w:t>
            </w:r>
            <w:r w:rsidR="001E086A">
              <w:rPr>
                <w:rFonts w:ascii="Arial Narrow" w:hAnsi="Arial Narrow" w:cs="Times New Roman"/>
                <w:sz w:val="20"/>
                <w:szCs w:val="20"/>
                <w:lang w:val="sr-Latn-CS" w:eastAsia="lt-LT"/>
              </w:rPr>
              <w:t>II</w:t>
            </w:r>
            <w:r w:rsidR="001E086A">
              <w:rPr>
                <w:rFonts w:ascii="Arial Narrow" w:hAnsi="Arial Narrow" w:cs="Times New Roman"/>
                <w:sz w:val="20"/>
                <w:szCs w:val="20"/>
                <w:lang w:val="sr-Cyrl-CS" w:eastAsia="lt-LT"/>
              </w:rPr>
              <w:t xml:space="preserve"> фазе хоризонталне функционалне анализе.</w:t>
            </w:r>
            <w:r w:rsidR="001E086A">
              <w:rPr>
                <w:rFonts w:ascii="Arial Narrow" w:hAnsi="Arial Narrow"/>
                <w:sz w:val="20"/>
                <w:szCs w:val="20"/>
                <w:lang w:val="sr-Cyrl-CS"/>
              </w:rPr>
              <w:t xml:space="preserve"> На основу анализе 96 организационих облика и институција, направљена је база/апликација која садржи преглед свих институција које су биле обухваћене хоризонатлном функционалном анализом (програмско решење за подршку извештавању и структури запослених у државној управи плус).</w:t>
            </w:r>
          </w:p>
          <w:p w:rsidR="005C7176" w:rsidRPr="00AA07D7" w:rsidRDefault="005C7176" w:rsidP="00D77636">
            <w:pPr>
              <w:spacing w:after="0" w:line="240" w:lineRule="auto"/>
              <w:jc w:val="both"/>
              <w:rPr>
                <w:lang w:val="sr-Cyrl-CS"/>
              </w:rPr>
            </w:pPr>
            <w:r>
              <w:rPr>
                <w:rFonts w:ascii="Arial Narrow" w:hAnsi="Arial Narrow"/>
                <w:sz w:val="20"/>
                <w:szCs w:val="20"/>
                <w:lang w:val="sr-Cyrl-CS" w:eastAsia="sr-Latn-CS"/>
              </w:rPr>
              <w:t xml:space="preserve"> </w:t>
            </w:r>
          </w:p>
          <w:p w:rsidR="005C7176" w:rsidRPr="009551B4" w:rsidRDefault="005C7176" w:rsidP="007707A1">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9551B4" w:rsidRPr="009551B4">
              <w:rPr>
                <w:rFonts w:ascii="Arial Narrow" w:hAnsi="Arial Narrow" w:cs="Times New Roman"/>
                <w:lang w:val="sr-Cyrl-CS" w:eastAsia="lt-LT"/>
              </w:rPr>
              <w:t>-</w:t>
            </w:r>
          </w:p>
          <w:p w:rsidR="008C40B5" w:rsidRPr="00EC7403" w:rsidRDefault="005C7176" w:rsidP="00D77636">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009551B4" w:rsidRPr="00D6193E">
              <w:rPr>
                <w:rFonts w:ascii="Arial Narrow" w:hAnsi="Arial Narrow" w:cs="Times New Roman"/>
                <w:b/>
                <w:lang w:val="sr-Cyrl-CS" w:eastAsia="lt-LT"/>
              </w:rPr>
              <w:t xml:space="preserve">: </w:t>
            </w:r>
            <w:r w:rsidR="009551B4" w:rsidRPr="00356D7A">
              <w:rPr>
                <w:rFonts w:ascii="Arial Narrow" w:hAnsi="Arial Narrow"/>
                <w:sz w:val="20"/>
                <w:szCs w:val="20"/>
                <w:lang w:val="sr-Cyrl-CS" w:eastAsia="sr-Latn-CS"/>
              </w:rPr>
              <w:t>Јачање капацитета министарстава за организациону, функционалну и кадровску анализу, у управљање променама.</w:t>
            </w:r>
          </w:p>
        </w:tc>
      </w:tr>
      <w:tr w:rsidR="00293492" w:rsidRPr="00A86527" w:rsidTr="001E086A">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93492" w:rsidRPr="00D6193E"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sz w:val="20"/>
                <w:szCs w:val="20"/>
                <w:lang w:val="sr-Cyrl-CS"/>
              </w:rPr>
              <w:t>Спровођење планова из 1.1.2.5, укључујући припрему и доношење/измене одговарајућих прописа</w:t>
            </w:r>
          </w:p>
          <w:p w:rsidR="00C03C2B" w:rsidRDefault="00C03C2B" w:rsidP="00EC7403">
            <w:pPr>
              <w:spacing w:after="0" w:line="240" w:lineRule="auto"/>
              <w:rPr>
                <w:rFonts w:ascii="Arial Narrow" w:hAnsi="Arial Narrow" w:cs="Arial Narrow"/>
                <w:sz w:val="20"/>
                <w:szCs w:val="20"/>
                <w:lang w:val="sr-Cyrl-CS"/>
              </w:rPr>
            </w:pPr>
          </w:p>
          <w:p w:rsidR="00C03C2B" w:rsidRDefault="00C03C2B" w:rsidP="00EC7403">
            <w:pPr>
              <w:spacing w:after="0" w:line="240" w:lineRule="auto"/>
              <w:rPr>
                <w:rFonts w:ascii="Arial Narrow" w:hAnsi="Arial Narrow" w:cs="Arial Narrow"/>
                <w:sz w:val="20"/>
                <w:szCs w:val="20"/>
                <w:lang w:val="sr-Cyrl-CS"/>
              </w:rPr>
            </w:pPr>
          </w:p>
          <w:p w:rsidR="00C03C2B" w:rsidRPr="00C03C2B" w:rsidRDefault="00C03C2B" w:rsidP="00EC7403">
            <w:pPr>
              <w:spacing w:after="0" w:line="240" w:lineRule="auto"/>
              <w:rPr>
                <w:rFonts w:ascii="Arial Narrow" w:hAnsi="Arial Narrow" w:cs="Arial Narrow"/>
                <w:i/>
                <w:sz w:val="20"/>
                <w:szCs w:val="20"/>
                <w:lang w:val="sr-Cyrl-CS"/>
              </w:rPr>
            </w:pPr>
            <w:r>
              <w:rPr>
                <w:rFonts w:ascii="Arial Narrow" w:hAnsi="Arial Narrow" w:cs="Arial Narrow"/>
                <w:i/>
                <w:sz w:val="20"/>
                <w:szCs w:val="20"/>
                <w:lang w:val="sr-Cyrl-CS"/>
              </w:rPr>
              <w:t>Рок: 2015/2016/2017</w:t>
            </w:r>
          </w:p>
          <w:p w:rsidR="00C03C2B" w:rsidRDefault="00C03C2B" w:rsidP="00EC7403">
            <w:pPr>
              <w:spacing w:after="0" w:line="240" w:lineRule="auto"/>
              <w:rPr>
                <w:rFonts w:ascii="Arial Narrow" w:hAnsi="Arial Narrow" w:cs="Arial Narrow"/>
                <w:sz w:val="20"/>
                <w:szCs w:val="20"/>
                <w:lang w:val="sr-Cyrl-CS"/>
              </w:rPr>
            </w:pPr>
          </w:p>
          <w:p w:rsidR="00C03C2B" w:rsidRDefault="00C03C2B" w:rsidP="00EC7403">
            <w:pPr>
              <w:spacing w:after="0" w:line="240" w:lineRule="auto"/>
              <w:rPr>
                <w:rFonts w:ascii="Arial Narrow" w:hAnsi="Arial Narrow" w:cs="Arial Narrow"/>
                <w:sz w:val="20"/>
                <w:szCs w:val="20"/>
                <w:lang w:val="sr-Cyrl-CS"/>
              </w:rPr>
            </w:pPr>
          </w:p>
          <w:p w:rsidR="00C03C2B" w:rsidRDefault="00C03C2B" w:rsidP="00EC7403">
            <w:pPr>
              <w:spacing w:after="0" w:line="240" w:lineRule="auto"/>
              <w:rPr>
                <w:rFonts w:ascii="Arial Narrow" w:hAnsi="Arial Narrow" w:cs="Arial Narrow"/>
                <w:sz w:val="20"/>
                <w:szCs w:val="20"/>
                <w:lang w:val="sr-Cyrl-CS"/>
              </w:rPr>
            </w:pPr>
          </w:p>
          <w:p w:rsidR="00C03C2B" w:rsidRPr="00D6193E" w:rsidRDefault="00C03C2B" w:rsidP="00EC7403">
            <w:pPr>
              <w:spacing w:after="0" w:line="240" w:lineRule="auto"/>
              <w:rPr>
                <w:rFonts w:ascii="Arial Narrow" w:hAnsi="Arial Narrow" w:cs="Arial Narrow"/>
                <w:sz w:val="20"/>
                <w:szCs w:val="20"/>
                <w:lang w:val="sr-Cyrl-CS"/>
              </w:rPr>
            </w:pPr>
          </w:p>
          <w:p w:rsidR="00293492" w:rsidRPr="00D6193E" w:rsidRDefault="00293492" w:rsidP="00EC7403">
            <w:pPr>
              <w:spacing w:after="0" w:line="240" w:lineRule="auto"/>
              <w:rPr>
                <w:rFonts w:ascii="Arial Narrow" w:hAnsi="Arial Narrow" w:cs="Arial Narrow"/>
                <w:sz w:val="20"/>
                <w:szCs w:val="20"/>
                <w:lang w:val="sr-Cyrl-CS"/>
              </w:rPr>
            </w:pPr>
          </w:p>
          <w:p w:rsidR="00293492" w:rsidRPr="00D6193E" w:rsidRDefault="00293492" w:rsidP="00EC7403">
            <w:pPr>
              <w:spacing w:after="0" w:line="240" w:lineRule="auto"/>
              <w:rPr>
                <w:rFonts w:ascii="Arial Narrow" w:hAnsi="Arial Narrow" w:cs="Arial Narrow"/>
                <w:sz w:val="20"/>
                <w:szCs w:val="20"/>
                <w:lang w:val="sr-Cyrl-CS"/>
              </w:rPr>
            </w:pPr>
            <w:r w:rsidRPr="00D6193E">
              <w:rPr>
                <w:rFonts w:ascii="Arial Narrow" w:hAnsi="Arial Narrow" w:cs="Arial Narrow"/>
                <w:sz w:val="20"/>
                <w:szCs w:val="20"/>
                <w:lang w:val="sr-Cyrl-CS"/>
              </w:rPr>
              <w:t>1.1.3 Реализована дубинска оптимизација одабраних организационих подсистема ЈУ</w:t>
            </w:r>
          </w:p>
        </w:tc>
        <w:tc>
          <w:tcPr>
            <w:tcW w:w="1862" w:type="dxa"/>
            <w:tcBorders>
              <w:top w:val="single" w:sz="4" w:space="0" w:color="auto"/>
              <w:left w:val="nil"/>
              <w:bottom w:val="single" w:sz="4" w:space="0" w:color="auto"/>
              <w:right w:val="single" w:sz="4" w:space="0" w:color="auto"/>
            </w:tcBorders>
            <w:shd w:val="clear" w:color="auto" w:fill="auto"/>
            <w:hideMark/>
          </w:tcPr>
          <w:p w:rsidR="00293492" w:rsidRPr="00EC7403" w:rsidRDefault="00293492" w:rsidP="00EC7403">
            <w:pPr>
              <w:spacing w:after="0" w:line="240" w:lineRule="auto"/>
              <w:rPr>
                <w:rFonts w:ascii="Arial Narrow" w:hAnsi="Arial Narrow" w:cs="Times New Roman"/>
                <w:color w:val="000000"/>
                <w:lang w:val="sr-Cyrl-CS" w:eastAsia="lt-LT"/>
              </w:rPr>
            </w:pPr>
            <w:r w:rsidRPr="00EC7403">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CB51B6"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1E086A">
              <w:rPr>
                <w:rFonts w:ascii="Arial Narrow" w:hAnsi="Arial Narrow" w:cs="Times New Roman"/>
                <w:sz w:val="20"/>
                <w:szCs w:val="20"/>
                <w:lang w:val="sr-Cyrl-CS" w:eastAsia="lt-LT"/>
              </w:rPr>
              <w:t xml:space="preserve">почетак, а не реализација </w:t>
            </w:r>
            <w:r w:rsidR="00DF6EBB">
              <w:rPr>
                <w:rFonts w:ascii="Arial Narrow" w:hAnsi="Arial Narrow" w:cs="Times New Roman"/>
                <w:sz w:val="20"/>
                <w:szCs w:val="20"/>
                <w:lang w:val="sr-Cyrl-CS" w:eastAsia="lt-LT"/>
              </w:rPr>
              <w:t xml:space="preserve">ове активности </w:t>
            </w:r>
            <w:r w:rsidR="004D17BC">
              <w:rPr>
                <w:rFonts w:ascii="Arial Narrow" w:hAnsi="Arial Narrow" w:cs="Times New Roman"/>
                <w:sz w:val="20"/>
                <w:szCs w:val="20"/>
                <w:lang w:val="sr-Cyrl-CS" w:eastAsia="lt-LT"/>
              </w:rPr>
              <w:t>је предвиђен од 4.</w:t>
            </w:r>
            <w:r w:rsidR="001E086A">
              <w:rPr>
                <w:rFonts w:ascii="Arial Narrow" w:hAnsi="Arial Narrow" w:cs="Times New Roman"/>
                <w:sz w:val="20"/>
                <w:szCs w:val="20"/>
                <w:lang w:val="sr-Cyrl-CS" w:eastAsia="lt-LT"/>
              </w:rPr>
              <w:t xml:space="preserve"> </w:t>
            </w:r>
            <w:r w:rsidR="004D17BC">
              <w:rPr>
                <w:rFonts w:ascii="Arial Narrow" w:hAnsi="Arial Narrow" w:cs="Times New Roman"/>
                <w:sz w:val="20"/>
                <w:szCs w:val="20"/>
                <w:lang w:val="sr-Cyrl-CS" w:eastAsia="lt-LT"/>
              </w:rPr>
              <w:t>квартала 2015. године</w:t>
            </w:r>
            <w:r w:rsidR="00DF6EBB">
              <w:rPr>
                <w:rFonts w:ascii="Arial Narrow" w:hAnsi="Arial Narrow" w:cs="Times New Roman"/>
                <w:sz w:val="20"/>
                <w:szCs w:val="20"/>
                <w:lang w:val="sr-Cyrl-CS" w:eastAsia="lt-LT"/>
              </w:rPr>
              <w:t xml:space="preserve"> и затим континуирано кроз 2016/2017. годину</w:t>
            </w:r>
            <w:r w:rsidR="004D17BC">
              <w:rPr>
                <w:rFonts w:ascii="Arial Narrow" w:hAnsi="Arial Narrow" w:cs="Times New Roman"/>
                <w:sz w:val="20"/>
                <w:szCs w:val="20"/>
                <w:lang w:val="sr-Cyrl-CS" w:eastAsia="lt-LT"/>
              </w:rPr>
              <w:t>, а</w:t>
            </w:r>
            <w:r w:rsidR="00DF6EBB">
              <w:rPr>
                <w:rFonts w:ascii="Arial Narrow" w:hAnsi="Arial Narrow" w:cs="Times New Roman"/>
                <w:sz w:val="20"/>
                <w:szCs w:val="20"/>
                <w:lang w:val="sr-Cyrl-CS" w:eastAsia="lt-LT"/>
              </w:rPr>
              <w:t>ли због кашњења потпис</w:t>
            </w:r>
            <w:r w:rsidR="004D17BC">
              <w:rPr>
                <w:rFonts w:ascii="Arial Narrow" w:hAnsi="Arial Narrow" w:cs="Times New Roman"/>
                <w:sz w:val="20"/>
                <w:szCs w:val="20"/>
                <w:lang w:val="sr-Cyrl-CS" w:eastAsia="lt-LT"/>
              </w:rPr>
              <w:t>ив</w:t>
            </w:r>
            <w:r w:rsidR="00DF6EBB">
              <w:rPr>
                <w:rFonts w:ascii="Arial Narrow" w:hAnsi="Arial Narrow" w:cs="Times New Roman"/>
                <w:sz w:val="20"/>
                <w:szCs w:val="20"/>
                <w:lang w:val="sr-Cyrl-CS" w:eastAsia="lt-LT"/>
              </w:rPr>
              <w:t>а</w:t>
            </w:r>
            <w:r w:rsidR="004D17BC">
              <w:rPr>
                <w:rFonts w:ascii="Arial Narrow" w:hAnsi="Arial Narrow" w:cs="Times New Roman"/>
                <w:sz w:val="20"/>
                <w:szCs w:val="20"/>
                <w:lang w:val="sr-Cyrl-CS" w:eastAsia="lt-LT"/>
              </w:rPr>
              <w:t>ња Фин</w:t>
            </w:r>
            <w:r w:rsidR="00DF6EBB">
              <w:rPr>
                <w:rFonts w:ascii="Arial Narrow" w:hAnsi="Arial Narrow" w:cs="Times New Roman"/>
                <w:sz w:val="20"/>
                <w:szCs w:val="20"/>
                <w:lang w:val="sr-Cyrl-CS" w:eastAsia="lt-LT"/>
              </w:rPr>
              <w:t xml:space="preserve">ансијског </w:t>
            </w:r>
            <w:r w:rsidR="004D17BC">
              <w:rPr>
                <w:rFonts w:ascii="Arial Narrow" w:hAnsi="Arial Narrow" w:cs="Times New Roman"/>
                <w:sz w:val="20"/>
                <w:szCs w:val="20"/>
                <w:lang w:val="sr-Cyrl-CS" w:eastAsia="lt-LT"/>
              </w:rPr>
              <w:t>спор</w:t>
            </w:r>
            <w:r w:rsidR="00DF6EBB">
              <w:rPr>
                <w:rFonts w:ascii="Arial Narrow" w:hAnsi="Arial Narrow" w:cs="Times New Roman"/>
                <w:sz w:val="20"/>
                <w:szCs w:val="20"/>
                <w:lang w:val="sr-Cyrl-CS" w:eastAsia="lt-LT"/>
              </w:rPr>
              <w:t xml:space="preserve">азума, </w:t>
            </w:r>
            <w:r w:rsidR="004D17BC">
              <w:rPr>
                <w:rFonts w:ascii="Arial Narrow" w:hAnsi="Arial Narrow" w:cs="Times New Roman"/>
                <w:sz w:val="20"/>
                <w:szCs w:val="20"/>
                <w:lang w:val="sr-Cyrl-CS" w:eastAsia="lt-LT"/>
              </w:rPr>
              <w:t>и</w:t>
            </w:r>
            <w:r w:rsidR="001E086A">
              <w:rPr>
                <w:rFonts w:ascii="Arial Narrow" w:hAnsi="Arial Narrow" w:cs="Times New Roman"/>
                <w:sz w:val="20"/>
                <w:szCs w:val="20"/>
                <w:lang w:val="sr-Cyrl-CS" w:eastAsia="lt-LT"/>
              </w:rPr>
              <w:t xml:space="preserve">зрада планова за имплементацију </w:t>
            </w:r>
            <w:r w:rsidR="004D17BC">
              <w:rPr>
                <w:rFonts w:ascii="Arial Narrow" w:hAnsi="Arial Narrow" w:cs="Times New Roman"/>
                <w:sz w:val="20"/>
                <w:szCs w:val="20"/>
                <w:lang w:val="sr-Cyrl-CS" w:eastAsia="lt-LT"/>
              </w:rPr>
              <w:t xml:space="preserve">препорука из ФА је предвиђена за </w:t>
            </w:r>
            <w:r w:rsidR="00DF6EBB">
              <w:rPr>
                <w:rFonts w:ascii="Arial Narrow" w:hAnsi="Arial Narrow" w:cs="Times New Roman"/>
                <w:sz w:val="20"/>
                <w:szCs w:val="20"/>
                <w:lang w:val="sr-Cyrl-CS" w:eastAsia="lt-LT"/>
              </w:rPr>
              <w:t>2016-2018.</w:t>
            </w:r>
          </w:p>
          <w:p w:rsidR="001E086A" w:rsidRPr="00D6193E" w:rsidRDefault="00CB51B6" w:rsidP="001E086A">
            <w:pPr>
              <w:spacing w:after="0" w:line="240" w:lineRule="auto"/>
              <w:jc w:val="both"/>
              <w:rPr>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1E086A" w:rsidRPr="00B92811">
              <w:rPr>
                <w:rFonts w:ascii="Arial Narrow" w:hAnsi="Arial Narrow" w:cs="Arial Narrow"/>
                <w:sz w:val="20"/>
                <w:szCs w:val="20"/>
                <w:lang w:val="sr-Cyrl-CS"/>
              </w:rPr>
              <w:t>Утврђ</w:t>
            </w:r>
            <w:r w:rsidR="001E086A">
              <w:rPr>
                <w:rFonts w:ascii="Arial Narrow" w:hAnsi="Arial Narrow" w:cs="Arial Narrow"/>
                <w:sz w:val="20"/>
                <w:szCs w:val="20"/>
                <w:lang w:val="sr-Cyrl-CS"/>
              </w:rPr>
              <w:t>ена је</w:t>
            </w:r>
            <w:r w:rsidR="001E086A" w:rsidRPr="00B92811">
              <w:rPr>
                <w:rFonts w:ascii="Arial Narrow" w:hAnsi="Arial Narrow" w:cs="Arial Narrow"/>
                <w:sz w:val="20"/>
                <w:szCs w:val="20"/>
                <w:lang w:val="sr-Cyrl-CS"/>
              </w:rPr>
              <w:t xml:space="preserve"> методологиј</w:t>
            </w:r>
            <w:r w:rsidR="001E086A">
              <w:rPr>
                <w:rFonts w:ascii="Arial Narrow" w:hAnsi="Arial Narrow" w:cs="Arial Narrow"/>
                <w:sz w:val="20"/>
                <w:szCs w:val="20"/>
                <w:lang w:val="sr-Cyrl-CS"/>
              </w:rPr>
              <w:t>а</w:t>
            </w:r>
            <w:r w:rsidR="001E086A" w:rsidRPr="00B92811">
              <w:rPr>
                <w:rFonts w:ascii="Arial Narrow" w:hAnsi="Arial Narrow" w:cs="Arial Narrow"/>
                <w:sz w:val="20"/>
                <w:szCs w:val="20"/>
                <w:lang w:val="sr-Cyrl-CS"/>
              </w:rPr>
              <w:t xml:space="preserve"> за спровођење ФА подсистема јавне управе и избор подсистема за ФА</w:t>
            </w:r>
            <w:r w:rsidR="001E086A">
              <w:rPr>
                <w:rFonts w:ascii="Arial Narrow" w:hAnsi="Arial Narrow" w:cs="Arial Narrow"/>
                <w:sz w:val="20"/>
                <w:szCs w:val="20"/>
                <w:lang w:val="sr-Cyrl-CS"/>
              </w:rPr>
              <w:t xml:space="preserve">, </w:t>
            </w:r>
            <w:r w:rsidR="001E086A" w:rsidRPr="00356D7A">
              <w:rPr>
                <w:rFonts w:ascii="Arial Narrow" w:hAnsi="Arial Narrow"/>
                <w:sz w:val="20"/>
                <w:szCs w:val="20"/>
                <w:lang w:val="sr-Latn-CS" w:eastAsia="sr-Latn-CS"/>
              </w:rPr>
              <w:t>Идентификовани су приоритети за анализу и реорганизацију</w:t>
            </w:r>
            <w:r w:rsidR="001E086A">
              <w:rPr>
                <w:rFonts w:ascii="Arial Narrow" w:hAnsi="Arial Narrow"/>
                <w:sz w:val="20"/>
                <w:szCs w:val="20"/>
                <w:lang w:val="sr-Cyrl-CS" w:eastAsia="sr-Latn-CS"/>
              </w:rPr>
              <w:t xml:space="preserve">. </w:t>
            </w:r>
            <w:r w:rsidR="001E086A">
              <w:rPr>
                <w:rFonts w:ascii="Arial Narrow" w:hAnsi="Arial Narrow"/>
                <w:sz w:val="20"/>
                <w:szCs w:val="20"/>
                <w:lang w:val="sr-Cyrl-CS"/>
              </w:rPr>
              <w:t>За ФА изабрано је да ће се радити: 1.</w:t>
            </w:r>
            <w:r w:rsidR="001E086A" w:rsidRPr="00D6193E">
              <w:rPr>
                <w:rFonts w:ascii="Arial Narrow" w:hAnsi="Arial Narrow"/>
                <w:sz w:val="20"/>
                <w:szCs w:val="20"/>
                <w:lang w:val="sr-Cyrl-CS"/>
              </w:rPr>
              <w:t>хоризонатална функционална анализа „</w:t>
            </w:r>
            <w:r w:rsidR="001E086A" w:rsidRPr="00356D7A">
              <w:rPr>
                <w:rFonts w:ascii="Arial Narrow" w:hAnsi="Arial Narrow"/>
                <w:sz w:val="20"/>
                <w:szCs w:val="20"/>
                <w:lang w:val="sr-Cyrl-CS"/>
              </w:rPr>
              <w:t>Д</w:t>
            </w:r>
            <w:r w:rsidR="001E086A" w:rsidRPr="00D6193E">
              <w:rPr>
                <w:rFonts w:ascii="Arial Narrow" w:hAnsi="Arial Narrow"/>
                <w:sz w:val="20"/>
                <w:szCs w:val="20"/>
                <w:lang w:val="sr-Cyrl-CS"/>
              </w:rPr>
              <w:t>ржава плус“</w:t>
            </w:r>
            <w:r w:rsidR="001E086A">
              <w:rPr>
                <w:rFonts w:ascii="Arial Narrow" w:hAnsi="Arial Narrow"/>
                <w:sz w:val="20"/>
                <w:szCs w:val="20"/>
                <w:lang w:val="ru-RU"/>
              </w:rPr>
              <w:t xml:space="preserve">и 2. </w:t>
            </w:r>
            <w:r w:rsidR="001E086A" w:rsidRPr="00D6193E">
              <w:rPr>
                <w:rFonts w:ascii="Arial Narrow" w:hAnsi="Arial Narrow"/>
                <w:sz w:val="20"/>
                <w:szCs w:val="20"/>
                <w:lang w:val="sr-Cyrl-CS"/>
              </w:rPr>
              <w:t xml:space="preserve">вертикалне фукционалне анализе </w:t>
            </w:r>
            <w:r w:rsidR="001E086A" w:rsidRPr="00356D7A">
              <w:rPr>
                <w:rFonts w:ascii="Arial Narrow" w:hAnsi="Arial Narrow"/>
                <w:sz w:val="20"/>
                <w:szCs w:val="20"/>
                <w:lang w:val="sr-Cyrl-CS"/>
              </w:rPr>
              <w:t xml:space="preserve"> (М</w:t>
            </w:r>
            <w:r w:rsidR="001E086A" w:rsidRPr="00D6193E">
              <w:rPr>
                <w:rFonts w:ascii="Arial Narrow" w:hAnsi="Arial Narrow"/>
                <w:sz w:val="20"/>
                <w:szCs w:val="20"/>
                <w:lang w:val="sr-Cyrl-CS"/>
              </w:rPr>
              <w:t>инистарство финансија</w:t>
            </w:r>
            <w:r w:rsidR="001E086A" w:rsidRPr="00356D7A">
              <w:rPr>
                <w:rFonts w:ascii="Arial Narrow" w:hAnsi="Arial Narrow"/>
                <w:sz w:val="20"/>
                <w:szCs w:val="20"/>
                <w:lang w:val="sr-Cyrl-CS"/>
              </w:rPr>
              <w:t>, М</w:t>
            </w:r>
            <w:r w:rsidR="001E086A" w:rsidRPr="00D6193E">
              <w:rPr>
                <w:rFonts w:ascii="Arial Narrow" w:hAnsi="Arial Narrow"/>
                <w:sz w:val="20"/>
                <w:szCs w:val="20"/>
                <w:lang w:val="sr-Cyrl-CS"/>
              </w:rPr>
              <w:t>инистар</w:t>
            </w:r>
            <w:r w:rsidR="001E086A">
              <w:rPr>
                <w:rFonts w:ascii="Arial Narrow" w:hAnsi="Arial Narrow"/>
                <w:sz w:val="20"/>
                <w:szCs w:val="20"/>
                <w:lang w:val="sr-Cyrl-CS"/>
              </w:rPr>
              <w:t>с</w:t>
            </w:r>
            <w:r w:rsidR="001E086A" w:rsidRPr="00D6193E">
              <w:rPr>
                <w:rFonts w:ascii="Arial Narrow" w:hAnsi="Arial Narrow"/>
                <w:sz w:val="20"/>
                <w:szCs w:val="20"/>
                <w:lang w:val="sr-Cyrl-CS"/>
              </w:rPr>
              <w:t>тво пољопривреде и заштите жив</w:t>
            </w:r>
            <w:r w:rsidR="001E086A" w:rsidRPr="00356D7A">
              <w:rPr>
                <w:rFonts w:ascii="Arial Narrow" w:hAnsi="Arial Narrow"/>
                <w:sz w:val="20"/>
                <w:szCs w:val="20"/>
                <w:lang w:val="sr-Cyrl-CS"/>
              </w:rPr>
              <w:t>о</w:t>
            </w:r>
            <w:r w:rsidR="001E086A" w:rsidRPr="00D6193E">
              <w:rPr>
                <w:rFonts w:ascii="Arial Narrow" w:hAnsi="Arial Narrow"/>
                <w:sz w:val="20"/>
                <w:szCs w:val="20"/>
                <w:lang w:val="sr-Cyrl-CS"/>
              </w:rPr>
              <w:t>тне средине</w:t>
            </w:r>
            <w:r w:rsidR="001E086A" w:rsidRPr="00356D7A">
              <w:rPr>
                <w:rFonts w:ascii="Arial Narrow" w:hAnsi="Arial Narrow"/>
                <w:sz w:val="20"/>
                <w:szCs w:val="20"/>
                <w:lang w:val="sr-Cyrl-CS"/>
              </w:rPr>
              <w:t>)</w:t>
            </w:r>
            <w:r w:rsidR="001E086A" w:rsidRPr="00D6193E">
              <w:rPr>
                <w:rFonts w:ascii="Arial Narrow" w:hAnsi="Arial Narrow"/>
                <w:sz w:val="20"/>
                <w:szCs w:val="20"/>
                <w:lang w:val="sr-Cyrl-CS"/>
              </w:rPr>
              <w:t xml:space="preserve"> </w:t>
            </w:r>
            <w:r w:rsidR="001E086A" w:rsidRPr="00356D7A">
              <w:rPr>
                <w:rFonts w:ascii="Arial Narrow" w:hAnsi="Arial Narrow"/>
                <w:sz w:val="20"/>
                <w:szCs w:val="20"/>
                <w:lang w:val="sr-Cyrl-CS"/>
              </w:rPr>
              <w:t xml:space="preserve">као и </w:t>
            </w:r>
            <w:r w:rsidR="001E086A">
              <w:rPr>
                <w:rFonts w:ascii="Arial Narrow" w:hAnsi="Arial Narrow"/>
                <w:sz w:val="20"/>
                <w:szCs w:val="20"/>
                <w:lang w:val="sr-Cyrl-CS"/>
              </w:rPr>
              <w:t xml:space="preserve">3. </w:t>
            </w:r>
            <w:r w:rsidR="001E086A" w:rsidRPr="00356D7A">
              <w:rPr>
                <w:rFonts w:ascii="Arial Narrow" w:hAnsi="Arial Narrow"/>
                <w:sz w:val="20"/>
                <w:szCs w:val="20"/>
                <w:lang w:val="sr-Cyrl-CS"/>
              </w:rPr>
              <w:t>пружање јавних услуга (здравство, образовање, социјална заштита) и анализа механизама координације између републичких органа и локалне самоуправе.</w:t>
            </w:r>
          </w:p>
          <w:p w:rsidR="00D625B7" w:rsidRPr="00932C19" w:rsidRDefault="00D625B7" w:rsidP="00D625B7">
            <w:pPr>
              <w:spacing w:after="0" w:line="240" w:lineRule="auto"/>
              <w:jc w:val="both"/>
              <w:rPr>
                <w:rFonts w:ascii="Arial Narrow" w:hAnsi="Arial Narrow" w:cs="Times New Roman"/>
                <w:b/>
                <w:lang w:val="sr-Cyrl-CS" w:eastAsia="lt-LT"/>
              </w:rPr>
            </w:pPr>
          </w:p>
          <w:p w:rsidR="00CB51B6" w:rsidRDefault="00CB51B6" w:rsidP="00CB51B6">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CB51B6" w:rsidRDefault="00CB51B6" w:rsidP="00CB51B6">
            <w:pPr>
              <w:spacing w:after="0" w:line="240" w:lineRule="auto"/>
              <w:rPr>
                <w:rFonts w:ascii="Arial Narrow" w:hAnsi="Arial Narrow"/>
                <w:sz w:val="20"/>
                <w:szCs w:val="20"/>
                <w:lang w:val="sr-Cyrl-CS" w:eastAsia="sr-Latn-CS"/>
              </w:rPr>
            </w:pPr>
          </w:p>
          <w:p w:rsidR="00293492" w:rsidRPr="00E078AD" w:rsidRDefault="00CB51B6" w:rsidP="001E086A">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E078AD">
              <w:rPr>
                <w:rFonts w:ascii="Arial Narrow" w:hAnsi="Arial Narrow" w:cs="Times New Roman"/>
                <w:b/>
                <w:lang w:val="sr-Cyrl-CS" w:eastAsia="lt-LT"/>
              </w:rPr>
              <w:t xml:space="preserve"> </w:t>
            </w:r>
            <w:r w:rsidR="00E078AD" w:rsidRPr="004D17BC">
              <w:rPr>
                <w:rFonts w:ascii="Arial Narrow" w:hAnsi="Arial Narrow" w:cs="Times New Roman"/>
                <w:sz w:val="20"/>
                <w:szCs w:val="20"/>
                <w:lang w:val="sr-Cyrl-CS" w:eastAsia="lt-LT"/>
              </w:rPr>
              <w:t xml:space="preserve">имплементација одабраних активности предвиђених </w:t>
            </w:r>
            <w:r w:rsidR="001E086A">
              <w:rPr>
                <w:rFonts w:ascii="Arial Narrow" w:hAnsi="Arial Narrow" w:cs="Times New Roman"/>
                <w:sz w:val="20"/>
                <w:szCs w:val="20"/>
                <w:lang w:val="sr-Cyrl-CS" w:eastAsia="lt-LT"/>
              </w:rPr>
              <w:t>А</w:t>
            </w:r>
            <w:r w:rsidR="00E078AD" w:rsidRPr="004D17BC">
              <w:rPr>
                <w:rFonts w:ascii="Arial Narrow" w:hAnsi="Arial Narrow" w:cs="Times New Roman"/>
                <w:sz w:val="20"/>
                <w:szCs w:val="20"/>
                <w:lang w:val="sr-Cyrl-CS" w:eastAsia="lt-LT"/>
              </w:rPr>
              <w:t>кционим планов</w:t>
            </w:r>
            <w:r w:rsidR="001E086A">
              <w:rPr>
                <w:rFonts w:ascii="Arial Narrow" w:hAnsi="Arial Narrow" w:cs="Times New Roman"/>
                <w:sz w:val="20"/>
                <w:szCs w:val="20"/>
                <w:lang w:val="sr-Cyrl-CS" w:eastAsia="lt-LT"/>
              </w:rPr>
              <w:t>има</w:t>
            </w:r>
          </w:p>
        </w:tc>
      </w:tr>
      <w:tr w:rsidR="008C40B5"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8C40B5" w:rsidRPr="00D6193E" w:rsidRDefault="008C40B5"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8C40B5" w:rsidRDefault="008C40B5"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Преглед најбољих међународних пракси у области комуникације и управљања променама у процесу оптимизације ЈУ</w:t>
            </w: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A854A9" w:rsidRDefault="00A854A9" w:rsidP="00EC7403">
            <w:pPr>
              <w:spacing w:after="0" w:line="240" w:lineRule="auto"/>
              <w:rPr>
                <w:rFonts w:ascii="Arial Narrow" w:hAnsi="Arial Narrow" w:cs="Arial Narrow"/>
                <w:sz w:val="20"/>
                <w:szCs w:val="20"/>
                <w:lang w:val="sr-Cyrl-CS"/>
              </w:rPr>
            </w:pPr>
          </w:p>
          <w:p w:rsidR="00A854A9" w:rsidRDefault="00A854A9" w:rsidP="00EC7403">
            <w:pPr>
              <w:spacing w:after="0" w:line="240" w:lineRule="auto"/>
              <w:rPr>
                <w:rFonts w:ascii="Arial Narrow" w:hAnsi="Arial Narrow" w:cs="Arial Narrow"/>
                <w:sz w:val="20"/>
                <w:szCs w:val="20"/>
                <w:lang w:val="sr-Cyrl-CS"/>
              </w:rPr>
            </w:pPr>
          </w:p>
          <w:p w:rsidR="00A854A9" w:rsidRDefault="00A854A9" w:rsidP="00EC7403">
            <w:pPr>
              <w:spacing w:after="0" w:line="240" w:lineRule="auto"/>
              <w:rPr>
                <w:rFonts w:ascii="Arial Narrow" w:hAnsi="Arial Narrow" w:cs="Arial Narrow"/>
                <w:sz w:val="20"/>
                <w:szCs w:val="20"/>
                <w:lang w:val="sr-Cyrl-CS"/>
              </w:rPr>
            </w:pPr>
          </w:p>
          <w:p w:rsidR="00A854A9" w:rsidRDefault="00A854A9"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i/>
                <w:sz w:val="20"/>
                <w:szCs w:val="20"/>
                <w:lang w:val="sr-Cyrl-CS"/>
              </w:rPr>
            </w:pPr>
          </w:p>
          <w:p w:rsidR="006D18AF" w:rsidRPr="006D18AF" w:rsidRDefault="006D18AF" w:rsidP="00EC7403">
            <w:pPr>
              <w:spacing w:after="0" w:line="240" w:lineRule="auto"/>
              <w:rPr>
                <w:rFonts w:ascii="Arial Narrow" w:hAnsi="Arial Narrow" w:cs="Arial Narrow"/>
                <w:i/>
                <w:sz w:val="20"/>
                <w:szCs w:val="20"/>
                <w:lang w:val="sr-Cyrl-CS"/>
              </w:rPr>
            </w:pPr>
            <w:r w:rsidRPr="006D18AF">
              <w:rPr>
                <w:rFonts w:ascii="Arial Narrow" w:hAnsi="Arial Narrow" w:cs="Arial Narrow"/>
                <w:i/>
                <w:sz w:val="20"/>
                <w:szCs w:val="20"/>
                <w:lang w:val="sr-Cyrl-CS"/>
              </w:rPr>
              <w:t xml:space="preserve">За Резултат: </w:t>
            </w:r>
            <w:r w:rsidRPr="006D18AF">
              <w:rPr>
                <w:rFonts w:ascii="Arial Narrow" w:hAnsi="Arial Narrow"/>
                <w:bCs/>
                <w:i/>
                <w:sz w:val="20"/>
                <w:szCs w:val="20"/>
                <w:lang w:val="sr-Cyrl-CS"/>
              </w:rPr>
              <w:t>1.1.4 Створена подршка стручне и шире јавности за процес оптимизације јавне 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8C40B5" w:rsidRDefault="008C40B5" w:rsidP="00EC7403">
            <w:pPr>
              <w:spacing w:after="0" w:line="240" w:lineRule="auto"/>
              <w:rPr>
                <w:rFonts w:ascii="Arial Narrow" w:hAnsi="Arial Narrow" w:cs="Times New Roman"/>
                <w:color w:val="000000"/>
                <w:lang w:val="sr-Cyrl-CS" w:eastAsia="lt-LT"/>
              </w:rPr>
            </w:pPr>
            <w:r w:rsidRPr="00EC7403">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5C7176" w:rsidRPr="00EC7403" w:rsidRDefault="005C7176" w:rsidP="005C717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 xml:space="preserve">није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5C7176" w:rsidRPr="008D07CE" w:rsidRDefault="005C7176" w:rsidP="005C7176">
            <w:pPr>
              <w:spacing w:after="0" w:line="240" w:lineRule="auto"/>
              <w:rPr>
                <w:rFonts w:ascii="Arial Narrow" w:hAnsi="Arial Narrow"/>
                <w:sz w:val="20"/>
                <w:szCs w:val="20"/>
                <w:lang w:val="sr-Cyrl-CS" w:eastAsia="sr-Latn-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Pr>
                <w:rFonts w:ascii="Arial Narrow" w:hAnsi="Arial Narrow"/>
                <w:sz w:val="20"/>
                <w:szCs w:val="20"/>
                <w:lang w:val="sr-Cyrl-CS"/>
              </w:rPr>
              <w:t xml:space="preserve">Ипак, у </w:t>
            </w:r>
            <w:r w:rsidRPr="008D07CE">
              <w:rPr>
                <w:rFonts w:ascii="Arial Narrow" w:hAnsi="Arial Narrow"/>
                <w:sz w:val="20"/>
                <w:szCs w:val="20"/>
                <w:lang w:val="sr-Cyrl-CS" w:eastAsia="sr-Latn-CS"/>
              </w:rPr>
              <w:t xml:space="preserve">циљу упознавања јавности са процесом оптимизације </w:t>
            </w:r>
            <w:r>
              <w:rPr>
                <w:rFonts w:ascii="Arial Narrow" w:hAnsi="Arial Narrow"/>
                <w:sz w:val="20"/>
                <w:szCs w:val="20"/>
                <w:lang w:val="sr-Cyrl-CS" w:eastAsia="sr-Latn-CS"/>
              </w:rPr>
              <w:t xml:space="preserve">МДУЛС је организовао одржавање великог броја </w:t>
            </w:r>
            <w:r w:rsidRPr="008D07CE">
              <w:rPr>
                <w:rFonts w:ascii="Arial Narrow" w:hAnsi="Arial Narrow"/>
                <w:sz w:val="20"/>
                <w:szCs w:val="20"/>
                <w:lang w:val="sr-Cyrl-CS" w:eastAsia="sr-Latn-CS"/>
              </w:rPr>
              <w:t>састанака:</w:t>
            </w:r>
          </w:p>
          <w:p w:rsidR="005C7176" w:rsidRPr="008D07CE" w:rsidRDefault="005C7176" w:rsidP="005C7176">
            <w:pPr>
              <w:numPr>
                <w:ilvl w:val="0"/>
                <w:numId w:val="3"/>
              </w:numPr>
              <w:spacing w:after="0" w:line="240" w:lineRule="auto"/>
              <w:ind w:left="252" w:hanging="90"/>
              <w:rPr>
                <w:rFonts w:ascii="Arial Narrow" w:hAnsi="Arial Narrow" w:cs="Tahoma"/>
                <w:bCs/>
                <w:color w:val="000000"/>
                <w:sz w:val="20"/>
                <w:szCs w:val="20"/>
                <w:lang w:val="sr-Cyrl-CS"/>
              </w:rPr>
            </w:pPr>
            <w:r w:rsidRPr="008D07CE">
              <w:rPr>
                <w:rFonts w:ascii="Arial Narrow" w:hAnsi="Arial Narrow" w:cs="Tahoma"/>
                <w:bCs/>
                <w:color w:val="000000"/>
                <w:sz w:val="20"/>
                <w:szCs w:val="20"/>
                <w:lang w:val="nb-NO"/>
              </w:rPr>
              <w:t>са стру</w:t>
            </w:r>
            <w:r w:rsidRPr="008D07CE">
              <w:rPr>
                <w:rFonts w:ascii="Arial Narrow" w:hAnsi="Arial Narrow" w:cs="Tahoma"/>
                <w:bCs/>
                <w:color w:val="000000"/>
                <w:sz w:val="20"/>
                <w:szCs w:val="20"/>
                <w:lang w:val="sr-Cyrl-CS"/>
              </w:rPr>
              <w:t>ч</w:t>
            </w:r>
            <w:r w:rsidRPr="008D07CE">
              <w:rPr>
                <w:rFonts w:ascii="Arial Narrow" w:hAnsi="Arial Narrow" w:cs="Tahoma"/>
                <w:bCs/>
                <w:color w:val="000000"/>
                <w:sz w:val="20"/>
                <w:szCs w:val="20"/>
                <w:lang w:val="nb-NO"/>
              </w:rPr>
              <w:t>ном јавности: Фискални</w:t>
            </w:r>
            <w:r w:rsidRPr="008D07CE">
              <w:rPr>
                <w:rFonts w:ascii="Arial Narrow" w:hAnsi="Arial Narrow" w:cs="Tahoma"/>
                <w:bCs/>
                <w:color w:val="000000"/>
                <w:sz w:val="20"/>
                <w:szCs w:val="20"/>
                <w:lang w:val="sr-Cyrl-CS"/>
              </w:rPr>
              <w:t>м</w:t>
            </w:r>
            <w:r w:rsidRPr="008D07CE">
              <w:rPr>
                <w:rFonts w:ascii="Arial Narrow" w:hAnsi="Arial Narrow" w:cs="Tahoma"/>
                <w:bCs/>
                <w:color w:val="000000"/>
                <w:sz w:val="20"/>
                <w:szCs w:val="20"/>
                <w:lang w:val="nb-NO"/>
              </w:rPr>
              <w:t xml:space="preserve"> савет</w:t>
            </w:r>
            <w:r w:rsidRPr="008D07CE">
              <w:rPr>
                <w:rFonts w:ascii="Arial Narrow" w:hAnsi="Arial Narrow" w:cs="Tahoma"/>
                <w:bCs/>
                <w:color w:val="000000"/>
                <w:sz w:val="20"/>
                <w:szCs w:val="20"/>
                <w:lang w:val="sr-Cyrl-CS"/>
              </w:rPr>
              <w:t>ом</w:t>
            </w:r>
            <w:r w:rsidRPr="008D07CE">
              <w:rPr>
                <w:rFonts w:ascii="Arial Narrow" w:hAnsi="Arial Narrow" w:cs="Tahoma"/>
                <w:bCs/>
                <w:color w:val="000000"/>
                <w:sz w:val="20"/>
                <w:szCs w:val="20"/>
                <w:lang w:val="nb-NO"/>
              </w:rPr>
              <w:t>, ФРЕН, Завод</w:t>
            </w:r>
            <w:r w:rsidRPr="008D07CE">
              <w:rPr>
                <w:rFonts w:ascii="Arial Narrow" w:hAnsi="Arial Narrow" w:cs="Tahoma"/>
                <w:bCs/>
                <w:color w:val="000000"/>
                <w:sz w:val="20"/>
                <w:szCs w:val="20"/>
                <w:lang w:val="sr-Cyrl-CS"/>
              </w:rPr>
              <w:t>ом</w:t>
            </w:r>
            <w:r w:rsidRPr="008D07CE">
              <w:rPr>
                <w:rFonts w:ascii="Arial Narrow" w:hAnsi="Arial Narrow" w:cs="Tahoma"/>
                <w:bCs/>
                <w:color w:val="000000"/>
                <w:sz w:val="20"/>
                <w:szCs w:val="20"/>
                <w:lang w:val="nb-NO"/>
              </w:rPr>
              <w:t xml:space="preserve"> за статистику, Економски</w:t>
            </w:r>
            <w:r w:rsidRPr="008D07CE">
              <w:rPr>
                <w:rFonts w:ascii="Arial Narrow" w:hAnsi="Arial Narrow" w:cs="Tahoma"/>
                <w:bCs/>
                <w:color w:val="000000"/>
                <w:sz w:val="20"/>
                <w:szCs w:val="20"/>
                <w:lang w:val="sr-Cyrl-CS"/>
              </w:rPr>
              <w:t>м</w:t>
            </w:r>
            <w:r w:rsidRPr="008D07CE">
              <w:rPr>
                <w:rFonts w:ascii="Arial Narrow" w:hAnsi="Arial Narrow" w:cs="Tahoma"/>
                <w:bCs/>
                <w:color w:val="000000"/>
                <w:sz w:val="20"/>
                <w:szCs w:val="20"/>
                <w:lang w:val="nb-NO"/>
              </w:rPr>
              <w:t xml:space="preserve"> факултет</w:t>
            </w:r>
            <w:r w:rsidRPr="008D07CE">
              <w:rPr>
                <w:rFonts w:ascii="Arial Narrow" w:hAnsi="Arial Narrow" w:cs="Tahoma"/>
                <w:bCs/>
                <w:color w:val="000000"/>
                <w:sz w:val="20"/>
                <w:szCs w:val="20"/>
                <w:lang w:val="sr-Cyrl-CS"/>
              </w:rPr>
              <w:t>ом</w:t>
            </w:r>
            <w:r w:rsidRPr="008D07CE">
              <w:rPr>
                <w:rFonts w:ascii="Arial Narrow" w:hAnsi="Arial Narrow" w:cs="Tahoma"/>
                <w:bCs/>
                <w:color w:val="000000"/>
                <w:sz w:val="20"/>
                <w:szCs w:val="20"/>
                <w:lang w:val="nb-NO"/>
              </w:rPr>
              <w:t>, ФЕФА, истра</w:t>
            </w:r>
            <w:r w:rsidRPr="008D07CE">
              <w:rPr>
                <w:rFonts w:ascii="Arial Narrow" w:hAnsi="Arial Narrow" w:cs="Tahoma"/>
                <w:bCs/>
                <w:color w:val="000000"/>
                <w:sz w:val="20"/>
                <w:szCs w:val="20"/>
                <w:lang w:val="sr-Cyrl-CS"/>
              </w:rPr>
              <w:t>ж</w:t>
            </w:r>
            <w:r w:rsidRPr="008D07CE">
              <w:rPr>
                <w:rFonts w:ascii="Arial Narrow" w:hAnsi="Arial Narrow" w:cs="Tahoma"/>
                <w:bCs/>
                <w:color w:val="000000"/>
                <w:sz w:val="20"/>
                <w:szCs w:val="20"/>
                <w:lang w:val="nb-NO"/>
              </w:rPr>
              <w:t>ива</w:t>
            </w:r>
            <w:r w:rsidRPr="008D07CE">
              <w:rPr>
                <w:rFonts w:ascii="Arial Narrow" w:hAnsi="Arial Narrow" w:cs="Tahoma"/>
                <w:bCs/>
                <w:color w:val="000000"/>
                <w:sz w:val="20"/>
                <w:szCs w:val="20"/>
                <w:lang w:val="sr-Cyrl-CS"/>
              </w:rPr>
              <w:t>ч</w:t>
            </w:r>
            <w:r w:rsidRPr="008D07CE">
              <w:rPr>
                <w:rFonts w:ascii="Arial Narrow" w:hAnsi="Arial Narrow" w:cs="Tahoma"/>
                <w:bCs/>
                <w:color w:val="000000"/>
                <w:sz w:val="20"/>
                <w:szCs w:val="20"/>
                <w:lang w:val="nb-NO"/>
              </w:rPr>
              <w:t>и</w:t>
            </w:r>
            <w:r w:rsidRPr="008D07CE">
              <w:rPr>
                <w:rFonts w:ascii="Arial Narrow" w:hAnsi="Arial Narrow" w:cs="Tahoma"/>
                <w:bCs/>
                <w:color w:val="000000"/>
                <w:sz w:val="20"/>
                <w:szCs w:val="20"/>
                <w:lang w:val="sr-Cyrl-CS"/>
              </w:rPr>
              <w:t>ма</w:t>
            </w:r>
            <w:r w:rsidRPr="008D07CE">
              <w:rPr>
                <w:rFonts w:ascii="Arial Narrow" w:hAnsi="Arial Narrow" w:cs="Tahoma"/>
                <w:bCs/>
                <w:color w:val="000000"/>
                <w:sz w:val="20"/>
                <w:szCs w:val="20"/>
                <w:lang w:val="nb-NO"/>
              </w:rPr>
              <w:t>, банкарски</w:t>
            </w:r>
            <w:r w:rsidRPr="008D07CE">
              <w:rPr>
                <w:rFonts w:ascii="Arial Narrow" w:hAnsi="Arial Narrow" w:cs="Tahoma"/>
                <w:bCs/>
                <w:color w:val="000000"/>
                <w:sz w:val="20"/>
                <w:szCs w:val="20"/>
                <w:lang w:val="sr-Cyrl-CS"/>
              </w:rPr>
              <w:t>м</w:t>
            </w:r>
            <w:r w:rsidRPr="008D07CE">
              <w:rPr>
                <w:rFonts w:ascii="Arial Narrow" w:hAnsi="Arial Narrow" w:cs="Tahoma"/>
                <w:bCs/>
                <w:color w:val="000000"/>
                <w:sz w:val="20"/>
                <w:szCs w:val="20"/>
                <w:lang w:val="nb-NO"/>
              </w:rPr>
              <w:t xml:space="preserve"> сектор</w:t>
            </w:r>
            <w:r w:rsidRPr="008D07CE">
              <w:rPr>
                <w:rFonts w:ascii="Arial Narrow" w:hAnsi="Arial Narrow" w:cs="Tahoma"/>
                <w:bCs/>
                <w:color w:val="000000"/>
                <w:sz w:val="20"/>
                <w:szCs w:val="20"/>
                <w:lang w:val="sr-Cyrl-CS"/>
              </w:rPr>
              <w:t>ом</w:t>
            </w:r>
          </w:p>
          <w:p w:rsidR="005C7176" w:rsidRPr="008D07CE" w:rsidRDefault="005C7176" w:rsidP="007707A1">
            <w:pPr>
              <w:numPr>
                <w:ilvl w:val="0"/>
                <w:numId w:val="3"/>
              </w:numPr>
              <w:spacing w:after="0" w:line="240" w:lineRule="auto"/>
              <w:ind w:left="252" w:hanging="90"/>
              <w:jc w:val="both"/>
              <w:rPr>
                <w:rFonts w:ascii="Arial Narrow" w:hAnsi="Arial Narrow" w:cs="Tahoma"/>
                <w:bCs/>
                <w:color w:val="000000"/>
                <w:sz w:val="20"/>
                <w:szCs w:val="20"/>
                <w:lang w:val="nb-NO"/>
              </w:rPr>
            </w:pPr>
            <w:r>
              <w:rPr>
                <w:rFonts w:ascii="Arial Narrow" w:hAnsi="Arial Narrow" w:cs="Tahoma"/>
                <w:bCs/>
                <w:color w:val="000000"/>
                <w:sz w:val="20"/>
                <w:szCs w:val="20"/>
                <w:lang w:val="sr-Cyrl-CS"/>
              </w:rPr>
              <w:t>с</w:t>
            </w:r>
            <w:r w:rsidRPr="008D07CE">
              <w:rPr>
                <w:rFonts w:ascii="Arial Narrow" w:hAnsi="Arial Narrow" w:cs="Tahoma"/>
                <w:bCs/>
                <w:color w:val="000000"/>
                <w:sz w:val="20"/>
                <w:szCs w:val="20"/>
                <w:lang w:val="nb-NO"/>
              </w:rPr>
              <w:t>астанак са народним посланицима: Економски кокус</w:t>
            </w:r>
          </w:p>
          <w:p w:rsidR="005C7176" w:rsidRDefault="005C7176" w:rsidP="007707A1">
            <w:pPr>
              <w:numPr>
                <w:ilvl w:val="0"/>
                <w:numId w:val="3"/>
              </w:numPr>
              <w:spacing w:after="0" w:line="240" w:lineRule="auto"/>
              <w:ind w:left="252" w:hanging="90"/>
              <w:jc w:val="both"/>
              <w:rPr>
                <w:rFonts w:ascii="Arial Narrow" w:hAnsi="Arial Narrow" w:cs="Tahoma"/>
                <w:bCs/>
                <w:color w:val="000000"/>
                <w:sz w:val="20"/>
                <w:szCs w:val="20"/>
                <w:lang w:val="sr-Cyrl-CS"/>
              </w:rPr>
            </w:pPr>
            <w:r>
              <w:rPr>
                <w:rFonts w:ascii="Arial Narrow" w:hAnsi="Arial Narrow" w:cs="Tahoma"/>
                <w:bCs/>
                <w:color w:val="000000"/>
                <w:sz w:val="20"/>
                <w:szCs w:val="20"/>
                <w:lang w:val="sr-Cyrl-CS"/>
              </w:rPr>
              <w:t>с</w:t>
            </w:r>
            <w:r w:rsidRPr="008D07CE">
              <w:rPr>
                <w:rFonts w:ascii="Arial Narrow" w:hAnsi="Arial Narrow" w:cs="Tahoma"/>
                <w:bCs/>
                <w:color w:val="000000"/>
                <w:sz w:val="20"/>
                <w:szCs w:val="20"/>
                <w:lang w:val="nb-NO"/>
              </w:rPr>
              <w:t>астанак са главним и одговорним уредницима медија и новинарима изве</w:t>
            </w:r>
            <w:r>
              <w:rPr>
                <w:rFonts w:ascii="Arial Narrow" w:hAnsi="Arial Narrow" w:cs="Tahoma"/>
                <w:bCs/>
                <w:color w:val="000000"/>
                <w:sz w:val="20"/>
                <w:szCs w:val="20"/>
                <w:lang w:val="sr-Cyrl-CS"/>
              </w:rPr>
              <w:t>ш</w:t>
            </w:r>
            <w:r w:rsidRPr="008D07CE">
              <w:rPr>
                <w:rFonts w:ascii="Arial Narrow" w:hAnsi="Arial Narrow" w:cs="Tahoma"/>
                <w:bCs/>
                <w:color w:val="000000"/>
                <w:sz w:val="20"/>
                <w:szCs w:val="20"/>
                <w:lang w:val="nb-NO"/>
              </w:rPr>
              <w:t>та</w:t>
            </w:r>
            <w:r>
              <w:rPr>
                <w:rFonts w:ascii="Arial Narrow" w:hAnsi="Arial Narrow" w:cs="Tahoma"/>
                <w:bCs/>
                <w:color w:val="000000"/>
                <w:sz w:val="20"/>
                <w:szCs w:val="20"/>
                <w:lang w:val="sr-Cyrl-CS"/>
              </w:rPr>
              <w:t>ч</w:t>
            </w:r>
            <w:r w:rsidRPr="008D07CE">
              <w:rPr>
                <w:rFonts w:ascii="Arial Narrow" w:hAnsi="Arial Narrow" w:cs="Tahoma"/>
                <w:bCs/>
                <w:color w:val="000000"/>
                <w:sz w:val="20"/>
                <w:szCs w:val="20"/>
                <w:lang w:val="nb-NO"/>
              </w:rPr>
              <w:t xml:space="preserve">има </w:t>
            </w:r>
            <w:r>
              <w:rPr>
                <w:rFonts w:ascii="Arial Narrow" w:hAnsi="Arial Narrow" w:cs="Tahoma"/>
                <w:bCs/>
                <w:color w:val="000000"/>
                <w:sz w:val="20"/>
                <w:szCs w:val="20"/>
                <w:lang w:val="sr-Cyrl-CS"/>
              </w:rPr>
              <w:t xml:space="preserve">      -</w:t>
            </w:r>
            <w:r w:rsidRPr="008D07CE">
              <w:rPr>
                <w:rFonts w:ascii="Arial Narrow" w:hAnsi="Arial Narrow" w:cs="Tahoma"/>
                <w:bCs/>
                <w:color w:val="000000"/>
                <w:sz w:val="20"/>
                <w:szCs w:val="20"/>
                <w:lang w:val="nb-NO"/>
              </w:rPr>
              <w:t>ПАР конференција</w:t>
            </w:r>
            <w:r>
              <w:rPr>
                <w:rFonts w:ascii="Arial Narrow" w:hAnsi="Arial Narrow" w:cs="Tahoma"/>
                <w:bCs/>
                <w:color w:val="000000"/>
                <w:sz w:val="20"/>
                <w:szCs w:val="20"/>
                <w:lang w:val="nb-NO"/>
              </w:rPr>
              <w:t xml:space="preserve"> </w:t>
            </w:r>
          </w:p>
          <w:p w:rsidR="005C7176" w:rsidRPr="005C7176" w:rsidRDefault="005C7176" w:rsidP="007707A1">
            <w:pPr>
              <w:numPr>
                <w:ilvl w:val="0"/>
                <w:numId w:val="3"/>
              </w:numPr>
              <w:spacing w:after="0" w:line="240" w:lineRule="auto"/>
              <w:ind w:left="252" w:hanging="90"/>
              <w:jc w:val="both"/>
              <w:rPr>
                <w:rFonts w:ascii="Arial Narrow" w:hAnsi="Arial Narrow" w:cs="Tahoma"/>
                <w:bCs/>
                <w:color w:val="000000"/>
                <w:sz w:val="20"/>
                <w:szCs w:val="20"/>
                <w:lang w:val="sr-Cyrl-CS"/>
              </w:rPr>
            </w:pPr>
            <w:r w:rsidRPr="008D07CE">
              <w:rPr>
                <w:rFonts w:ascii="Arial Narrow" w:hAnsi="Arial Narrow" w:cs="Tahoma"/>
                <w:bCs/>
                <w:color w:val="000000"/>
                <w:sz w:val="20"/>
                <w:szCs w:val="20"/>
                <w:lang w:val="nb-NO"/>
              </w:rPr>
              <w:t>Конференција на економском факултету о анализи јавне управе и оптимизацији</w:t>
            </w:r>
          </w:p>
          <w:p w:rsidR="005C7176" w:rsidRDefault="005C7176" w:rsidP="007707A1">
            <w:pPr>
              <w:numPr>
                <w:ilvl w:val="0"/>
                <w:numId w:val="3"/>
              </w:numPr>
              <w:spacing w:after="0" w:line="240" w:lineRule="auto"/>
              <w:ind w:left="252" w:hanging="90"/>
              <w:jc w:val="both"/>
              <w:rPr>
                <w:rFonts w:ascii="Arial Narrow" w:hAnsi="Arial Narrow" w:cs="Tahoma"/>
                <w:bCs/>
                <w:color w:val="000000"/>
                <w:sz w:val="20"/>
                <w:szCs w:val="20"/>
                <w:lang w:val="sr-Cyrl-CS"/>
              </w:rPr>
            </w:pPr>
            <w:r w:rsidRPr="008D07CE">
              <w:rPr>
                <w:rFonts w:ascii="Arial Narrow" w:hAnsi="Arial Narrow" w:cs="Tahoma"/>
                <w:bCs/>
                <w:color w:val="000000"/>
                <w:sz w:val="20"/>
                <w:szCs w:val="20"/>
                <w:lang w:val="nb-NO"/>
              </w:rPr>
              <w:t>Циљно ра</w:t>
            </w:r>
            <w:r>
              <w:rPr>
                <w:rFonts w:ascii="Arial Narrow" w:hAnsi="Arial Narrow" w:cs="Tahoma"/>
                <w:bCs/>
                <w:color w:val="000000"/>
                <w:sz w:val="20"/>
                <w:szCs w:val="20"/>
                <w:lang w:val="sr-Cyrl-CS"/>
              </w:rPr>
              <w:t>ђ</w:t>
            </w:r>
            <w:r w:rsidRPr="008D07CE">
              <w:rPr>
                <w:rFonts w:ascii="Arial Narrow" w:hAnsi="Arial Narrow" w:cs="Tahoma"/>
                <w:bCs/>
                <w:color w:val="000000"/>
                <w:sz w:val="20"/>
                <w:szCs w:val="20"/>
                <w:lang w:val="nb-NO"/>
              </w:rPr>
              <w:t>ени текстови и прилози на ТВ на ову тему</w:t>
            </w:r>
          </w:p>
          <w:p w:rsidR="0038431C" w:rsidRPr="0038431C" w:rsidRDefault="005C7176" w:rsidP="007707A1">
            <w:pPr>
              <w:numPr>
                <w:ilvl w:val="0"/>
                <w:numId w:val="3"/>
              </w:numPr>
              <w:spacing w:after="0" w:line="240" w:lineRule="auto"/>
              <w:ind w:left="252" w:hanging="90"/>
              <w:jc w:val="both"/>
              <w:rPr>
                <w:rFonts w:ascii="Arial Narrow" w:hAnsi="Arial Narrow" w:cs="Tahoma"/>
                <w:bCs/>
                <w:color w:val="000000"/>
                <w:sz w:val="20"/>
                <w:szCs w:val="20"/>
                <w:lang w:val="nb-NO"/>
              </w:rPr>
            </w:pPr>
            <w:r>
              <w:rPr>
                <w:rFonts w:ascii="Arial Narrow" w:hAnsi="Arial Narrow" w:cs="Tahoma"/>
                <w:bCs/>
                <w:color w:val="000000"/>
                <w:sz w:val="20"/>
                <w:szCs w:val="20"/>
                <w:lang w:val="sr-Cyrl-CS"/>
              </w:rPr>
              <w:t>р</w:t>
            </w:r>
            <w:r w:rsidRPr="008D07CE">
              <w:rPr>
                <w:rFonts w:ascii="Arial Narrow" w:hAnsi="Arial Narrow" w:cs="Tahoma"/>
                <w:bCs/>
                <w:color w:val="000000"/>
                <w:sz w:val="20"/>
                <w:szCs w:val="20"/>
                <w:lang w:val="nb-NO"/>
              </w:rPr>
              <w:t>едовна комуникација са ме</w:t>
            </w:r>
            <w:r>
              <w:rPr>
                <w:rFonts w:ascii="Arial Narrow" w:hAnsi="Arial Narrow" w:cs="Tahoma"/>
                <w:bCs/>
                <w:color w:val="000000"/>
                <w:sz w:val="20"/>
                <w:szCs w:val="20"/>
                <w:lang w:val="sr-Cyrl-CS"/>
              </w:rPr>
              <w:t>ђ</w:t>
            </w:r>
            <w:r w:rsidRPr="008D07CE">
              <w:rPr>
                <w:rFonts w:ascii="Arial Narrow" w:hAnsi="Arial Narrow" w:cs="Tahoma"/>
                <w:bCs/>
                <w:color w:val="000000"/>
                <w:sz w:val="20"/>
                <w:szCs w:val="20"/>
                <w:lang w:val="nb-NO"/>
              </w:rPr>
              <w:t>ународном јавности</w:t>
            </w:r>
          </w:p>
          <w:p w:rsidR="0038431C" w:rsidRPr="00385A81" w:rsidRDefault="0038431C" w:rsidP="007707A1">
            <w:pPr>
              <w:spacing w:after="0" w:line="240" w:lineRule="auto"/>
              <w:jc w:val="both"/>
              <w:rPr>
                <w:rFonts w:ascii="Arial Narrow" w:hAnsi="Arial Narrow" w:cs="Tahoma"/>
                <w:bCs/>
                <w:color w:val="000000"/>
                <w:sz w:val="20"/>
                <w:szCs w:val="20"/>
                <w:lang w:val="sr-Cyrl-CS"/>
              </w:rPr>
            </w:pPr>
            <w:r>
              <w:rPr>
                <w:rFonts w:ascii="Arial Narrow" w:hAnsi="Arial Narrow" w:cs="Tahoma"/>
                <w:bCs/>
                <w:color w:val="000000"/>
                <w:sz w:val="20"/>
                <w:szCs w:val="20"/>
                <w:lang w:val="sr-Cyrl-CS"/>
              </w:rPr>
              <w:t xml:space="preserve">Припремљена је </w:t>
            </w:r>
            <w:r w:rsidR="00385A81">
              <w:rPr>
                <w:rFonts w:ascii="Arial Narrow" w:hAnsi="Arial Narrow" w:cs="Tahoma"/>
                <w:bCs/>
                <w:color w:val="000000"/>
                <w:sz w:val="20"/>
                <w:szCs w:val="20"/>
                <w:lang w:val="sr-Cyrl-CS"/>
              </w:rPr>
              <w:t xml:space="preserve">и </w:t>
            </w:r>
            <w:r>
              <w:rPr>
                <w:rFonts w:ascii="Arial Narrow" w:hAnsi="Arial Narrow" w:cs="Tahoma"/>
                <w:bCs/>
                <w:color w:val="000000"/>
                <w:sz w:val="20"/>
                <w:szCs w:val="20"/>
                <w:lang w:val="sr-Cyrl-CS"/>
              </w:rPr>
              <w:t>анализа</w:t>
            </w:r>
            <w:r w:rsidR="00385A81" w:rsidRPr="00385A81">
              <w:rPr>
                <w:rFonts w:ascii="Arial Narrow" w:hAnsi="Arial Narrow" w:cs="Tahoma"/>
                <w:bCs/>
                <w:sz w:val="20"/>
                <w:szCs w:val="20"/>
                <w:lang w:val="sr-Cyrl-CS"/>
              </w:rPr>
              <w:t>:</w:t>
            </w:r>
            <w:r w:rsidRPr="00D6193E">
              <w:rPr>
                <w:rFonts w:ascii="Arial Narrow" w:hAnsi="Arial Narrow"/>
                <w:sz w:val="20"/>
                <w:szCs w:val="20"/>
                <w:shd w:val="clear" w:color="auto" w:fill="FFFFFF"/>
                <w:lang w:val="nb-NO"/>
              </w:rPr>
              <w:t xml:space="preserve"> „</w:t>
            </w:r>
            <w:r w:rsidRPr="00385A81">
              <w:rPr>
                <w:rFonts w:ascii="Arial Narrow" w:hAnsi="Arial Narrow"/>
                <w:sz w:val="20"/>
                <w:szCs w:val="20"/>
                <w:shd w:val="clear" w:color="auto" w:fill="FFFFFF"/>
              </w:rPr>
              <w:t>Модерна</w:t>
            </w:r>
            <w:r w:rsidRPr="00D6193E">
              <w:rPr>
                <w:rFonts w:ascii="Arial Narrow" w:hAnsi="Arial Narrow"/>
                <w:sz w:val="20"/>
                <w:szCs w:val="20"/>
                <w:shd w:val="clear" w:color="auto" w:fill="FFFFFF"/>
                <w:lang w:val="nb-NO"/>
              </w:rPr>
              <w:t xml:space="preserve"> </w:t>
            </w:r>
            <w:r w:rsidRPr="00385A81">
              <w:rPr>
                <w:rFonts w:ascii="Arial Narrow" w:hAnsi="Arial Narrow"/>
                <w:sz w:val="20"/>
                <w:szCs w:val="20"/>
                <w:shd w:val="clear" w:color="auto" w:fill="FFFFFF"/>
              </w:rPr>
              <w:t>држава</w:t>
            </w:r>
            <w:r w:rsidRPr="00D6193E">
              <w:rPr>
                <w:rFonts w:ascii="Arial Narrow" w:hAnsi="Arial Narrow"/>
                <w:sz w:val="20"/>
                <w:szCs w:val="20"/>
                <w:shd w:val="clear" w:color="auto" w:fill="FFFFFF"/>
                <w:lang w:val="nb-NO"/>
              </w:rPr>
              <w:t xml:space="preserve"> – </w:t>
            </w:r>
            <w:r w:rsidRPr="00385A81">
              <w:rPr>
                <w:rFonts w:ascii="Arial Narrow" w:hAnsi="Arial Narrow"/>
                <w:sz w:val="20"/>
                <w:szCs w:val="20"/>
                <w:shd w:val="clear" w:color="auto" w:fill="FFFFFF"/>
              </w:rPr>
              <w:t>рационална</w:t>
            </w:r>
            <w:r w:rsidRPr="00D6193E">
              <w:rPr>
                <w:rFonts w:ascii="Arial Narrow" w:hAnsi="Arial Narrow"/>
                <w:sz w:val="20"/>
                <w:szCs w:val="20"/>
                <w:shd w:val="clear" w:color="auto" w:fill="FFFFFF"/>
                <w:lang w:val="nb-NO"/>
              </w:rPr>
              <w:t xml:space="preserve"> </w:t>
            </w:r>
            <w:r w:rsidRPr="00385A81">
              <w:rPr>
                <w:rFonts w:ascii="Arial Narrow" w:hAnsi="Arial Narrow"/>
                <w:sz w:val="20"/>
                <w:szCs w:val="20"/>
                <w:shd w:val="clear" w:color="auto" w:fill="FFFFFF"/>
              </w:rPr>
              <w:t>држава</w:t>
            </w:r>
            <w:r w:rsidRPr="00D6193E">
              <w:rPr>
                <w:rFonts w:ascii="Arial Narrow" w:hAnsi="Arial Narrow"/>
                <w:sz w:val="20"/>
                <w:szCs w:val="20"/>
                <w:shd w:val="clear" w:color="auto" w:fill="FFFFFF"/>
                <w:lang w:val="nb-NO"/>
              </w:rPr>
              <w:t>“</w:t>
            </w:r>
            <w:r w:rsidR="00385A81">
              <w:rPr>
                <w:rFonts w:ascii="Arial Narrow" w:hAnsi="Arial Narrow"/>
                <w:sz w:val="20"/>
                <w:szCs w:val="20"/>
                <w:shd w:val="clear" w:color="auto" w:fill="FFFFFF"/>
                <w:lang w:val="sr-Cyrl-CS"/>
              </w:rPr>
              <w:t xml:space="preserve">, позициони документ и брошура као и преглед радних места тзв. опште државе за 2013. и 2014. годину и наведени документи су објављени са сајту МДУЛС </w:t>
            </w:r>
            <w:hyperlink r:id="rId25" w:history="1">
              <w:r w:rsidR="00385A81" w:rsidRPr="005E00D8">
                <w:rPr>
                  <w:rStyle w:val="Hyperlink"/>
                  <w:rFonts w:ascii="Arial Narrow" w:hAnsi="Arial Narrow" w:cs="Calibri"/>
                  <w:sz w:val="20"/>
                  <w:szCs w:val="20"/>
                  <w:shd w:val="clear" w:color="auto" w:fill="FFFFFF"/>
                  <w:lang w:val="sr-Cyrl-CS"/>
                </w:rPr>
                <w:t>http://www.mduls.gov.rs/index.php</w:t>
              </w:r>
            </w:hyperlink>
            <w:r w:rsidR="00385A81">
              <w:rPr>
                <w:rFonts w:ascii="Arial Narrow" w:hAnsi="Arial Narrow"/>
                <w:sz w:val="20"/>
                <w:szCs w:val="20"/>
                <w:shd w:val="clear" w:color="auto" w:fill="FFFFFF"/>
                <w:lang w:val="sr-Cyrl-CS"/>
              </w:rPr>
              <w:t xml:space="preserve"> </w:t>
            </w:r>
          </w:p>
          <w:p w:rsidR="005C7176" w:rsidRPr="00D6193E" w:rsidRDefault="005C7176" w:rsidP="007707A1">
            <w:pPr>
              <w:spacing w:before="120" w:after="12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w:t>
            </w:r>
            <w:r w:rsidR="00A50924">
              <w:rPr>
                <w:rFonts w:ascii="Arial Narrow" w:hAnsi="Arial Narrow" w:cs="Times New Roman"/>
                <w:b/>
                <w:lang w:val="sr-Cyrl-CS" w:eastAsia="lt-LT"/>
              </w:rPr>
              <w:t xml:space="preserve"> </w:t>
            </w:r>
            <w:r w:rsidR="00385A81" w:rsidRPr="004D17BC">
              <w:rPr>
                <w:rFonts w:ascii="Arial Narrow" w:hAnsi="Arial Narrow" w:cs="Times New Roman"/>
                <w:sz w:val="20"/>
                <w:szCs w:val="20"/>
                <w:lang w:val="sr-Cyrl-CS" w:eastAsia="lt-LT"/>
              </w:rPr>
              <w:t xml:space="preserve">ова активност је предвиђена </w:t>
            </w:r>
            <w:r w:rsidR="00385A81" w:rsidRPr="004D17BC">
              <w:rPr>
                <w:rFonts w:ascii="Arial Narrow" w:hAnsi="Arial Narrow" w:cs="Times New Roman"/>
                <w:sz w:val="20"/>
                <w:szCs w:val="20"/>
                <w:lang w:val="sr-Latn-CS" w:eastAsia="lt-LT"/>
              </w:rPr>
              <w:t xml:space="preserve">II </w:t>
            </w:r>
            <w:r w:rsidR="00385A81" w:rsidRPr="004D17BC">
              <w:rPr>
                <w:rFonts w:ascii="Arial Narrow" w:hAnsi="Arial Narrow" w:cs="Times New Roman"/>
                <w:sz w:val="20"/>
                <w:szCs w:val="20"/>
                <w:lang w:val="sr-Cyrl-CS" w:eastAsia="lt-LT"/>
              </w:rPr>
              <w:t xml:space="preserve">компонентом пројекта </w:t>
            </w:r>
            <w:r w:rsidR="00385A81" w:rsidRPr="004D17BC">
              <w:rPr>
                <w:rFonts w:ascii="Arial Narrow" w:hAnsi="Arial Narrow"/>
                <w:sz w:val="20"/>
                <w:szCs w:val="20"/>
                <w:lang w:val="sr-Cyrl-CS" w:eastAsia="sr-Latn-CS"/>
              </w:rPr>
              <w:t xml:space="preserve">СБ/ЕК, а разлог нереализације у року је </w:t>
            </w:r>
            <w:r w:rsidR="00385A81" w:rsidRPr="004D17BC">
              <w:rPr>
                <w:rFonts w:ascii="Arial Narrow" w:hAnsi="Arial Narrow" w:cs="Times New Roman"/>
                <w:sz w:val="20"/>
                <w:szCs w:val="20"/>
                <w:lang w:val="sr-Cyrl-CS" w:eastAsia="lt-LT"/>
              </w:rPr>
              <w:t>кашњење у потписивању Финансијског споразума између РС и ЕК за ИПА 2014 (29. јуна 2015. године потписан).</w:t>
            </w:r>
            <w:r w:rsidR="00224D01" w:rsidRPr="00D6193E">
              <w:rPr>
                <w:rFonts w:ascii="Arial Narrow" w:hAnsi="Arial Narrow" w:cs="Times New Roman"/>
                <w:sz w:val="20"/>
                <w:szCs w:val="20"/>
                <w:lang w:val="sr-Cyrl-CS" w:eastAsia="lt-LT"/>
              </w:rPr>
              <w:t xml:space="preserve"> </w:t>
            </w:r>
            <w:r w:rsidR="00224D01" w:rsidRPr="004D17BC">
              <w:rPr>
                <w:rFonts w:ascii="Arial Narrow" w:hAnsi="Arial Narrow" w:cs="Times New Roman"/>
                <w:sz w:val="20"/>
                <w:szCs w:val="20"/>
                <w:lang w:val="sr-Cyrl-CS" w:eastAsia="lt-LT"/>
              </w:rPr>
              <w:t>Предвиђено је успостављање Тима за подршку трансформацији јавне управе у РС који би био задужен за имплементацију препорука из функционалних анализа, као и за сегмент комуникације и подизања свести</w:t>
            </w:r>
            <w:r w:rsidR="00224D01" w:rsidRPr="00D6193E">
              <w:rPr>
                <w:rFonts w:ascii="Arial Narrow" w:hAnsi="Arial Narrow" w:cs="Times New Roman"/>
                <w:sz w:val="20"/>
                <w:szCs w:val="20"/>
                <w:lang w:val="sr-Cyrl-CS" w:eastAsia="lt-LT"/>
              </w:rPr>
              <w:t xml:space="preserve"> </w:t>
            </w:r>
            <w:r w:rsidR="00224D01" w:rsidRPr="004D17BC">
              <w:rPr>
                <w:rFonts w:ascii="Arial Narrow" w:hAnsi="Arial Narrow" w:cs="Times New Roman"/>
                <w:sz w:val="20"/>
                <w:szCs w:val="20"/>
                <w:lang w:val="sr-Cyrl-CS" w:eastAsia="lt-LT"/>
              </w:rPr>
              <w:t>– формирање тима је у току. Тим до сада није формиран јер се каснило са потписивањем споразума између Светске банке и Делегације Европске уније у Србији (Светка банка додељује грант МДУЛС за формирање поменутог тима).</w:t>
            </w:r>
          </w:p>
          <w:p w:rsidR="004D17BC" w:rsidRDefault="005C7176" w:rsidP="004D17BC">
            <w:pPr>
              <w:spacing w:after="0" w:line="240" w:lineRule="auto"/>
              <w:jc w:val="both"/>
              <w:rPr>
                <w:rFonts w:ascii="Arial Narrow" w:hAnsi="Arial Narrow"/>
                <w:sz w:val="20"/>
                <w:szCs w:val="20"/>
                <w:lang w:val="sr-Cyrl-CS"/>
              </w:rPr>
            </w:pPr>
            <w:r w:rsidRPr="004D17BC">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00A50924" w:rsidRPr="004D17BC">
              <w:rPr>
                <w:rFonts w:ascii="Arial Narrow" w:hAnsi="Arial Narrow"/>
                <w:sz w:val="20"/>
                <w:szCs w:val="20"/>
                <w:lang w:val="sr-Cyrl-CS" w:eastAsia="sr-Latn-CS"/>
              </w:rPr>
              <w:t>Успостављање тима (</w:t>
            </w:r>
            <w:r w:rsidR="00A50924" w:rsidRPr="004D17BC">
              <w:rPr>
                <w:rFonts w:ascii="Arial Narrow" w:hAnsi="Arial Narrow"/>
                <w:sz w:val="20"/>
                <w:szCs w:val="20"/>
              </w:rPr>
              <w:t>CM</w:t>
            </w:r>
            <w:r w:rsidR="00385A81" w:rsidRPr="004D17BC">
              <w:rPr>
                <w:rFonts w:ascii="Arial Narrow" w:hAnsi="Arial Narrow"/>
                <w:sz w:val="20"/>
                <w:szCs w:val="20"/>
              </w:rPr>
              <w:t>U</w:t>
            </w:r>
            <w:r w:rsidR="00A50924" w:rsidRPr="00D6193E">
              <w:rPr>
                <w:rFonts w:ascii="Arial Narrow" w:hAnsi="Arial Narrow"/>
                <w:sz w:val="20"/>
                <w:szCs w:val="20"/>
                <w:lang w:val="sr-Cyrl-CS"/>
              </w:rPr>
              <w:t xml:space="preserve"> </w:t>
            </w:r>
            <w:r w:rsidR="00A50924" w:rsidRPr="004D17BC">
              <w:rPr>
                <w:rFonts w:ascii="Arial Narrow" w:hAnsi="Arial Narrow"/>
                <w:sz w:val="20"/>
                <w:szCs w:val="20"/>
              </w:rPr>
              <w:t>team</w:t>
            </w:r>
            <w:r w:rsidR="00A50924" w:rsidRPr="004D17BC">
              <w:rPr>
                <w:rFonts w:ascii="Arial Narrow" w:hAnsi="Arial Narrow"/>
                <w:sz w:val="20"/>
                <w:szCs w:val="20"/>
                <w:lang w:val="sr-Cyrl-CS"/>
              </w:rPr>
              <w:t>) са саветником за стратешке комуникације, израда прегледа/анализе</w:t>
            </w:r>
            <w:r w:rsidR="00385A81" w:rsidRPr="004D17BC">
              <w:rPr>
                <w:rFonts w:ascii="Arial Narrow" w:hAnsi="Arial Narrow"/>
                <w:sz w:val="20"/>
                <w:szCs w:val="20"/>
                <w:lang w:val="sr-Cyrl-CS"/>
              </w:rPr>
              <w:t>.</w:t>
            </w:r>
            <w:r w:rsidR="00173F94" w:rsidRPr="00D6193E">
              <w:rPr>
                <w:rFonts w:ascii="Arial Narrow" w:hAnsi="Arial Narrow"/>
                <w:sz w:val="20"/>
                <w:szCs w:val="20"/>
                <w:lang w:val="sr-Cyrl-CS"/>
              </w:rPr>
              <w:t xml:space="preserve"> </w:t>
            </w:r>
          </w:p>
          <w:p w:rsidR="008C40B5" w:rsidRPr="004D17BC" w:rsidRDefault="004D17BC" w:rsidP="004D17BC">
            <w:pPr>
              <w:spacing w:after="0" w:line="240" w:lineRule="auto"/>
              <w:jc w:val="both"/>
              <w:rPr>
                <w:rFonts w:ascii="Arial Narrow" w:hAnsi="Arial Narrow"/>
                <w:sz w:val="20"/>
                <w:szCs w:val="20"/>
                <w:lang w:val="sr-Cyrl-CS"/>
              </w:rPr>
            </w:pPr>
            <w:r w:rsidRPr="004D17BC">
              <w:rPr>
                <w:rFonts w:ascii="Arial Narrow" w:hAnsi="Arial Narrow"/>
                <w:sz w:val="20"/>
                <w:szCs w:val="20"/>
                <w:lang w:val="sr-Cyrl-CS"/>
              </w:rPr>
              <w:t>Планира</w:t>
            </w:r>
            <w:r>
              <w:rPr>
                <w:rFonts w:ascii="Arial Narrow" w:hAnsi="Arial Narrow"/>
                <w:sz w:val="20"/>
                <w:szCs w:val="20"/>
                <w:lang w:val="sr-Cyrl-CS"/>
              </w:rPr>
              <w:t xml:space="preserve"> се серија скупова на тему: „Држава по мери грађана-какву државу желимо у будућности“, у периоду од 15.12.2015.-30.04.2016. године, са планом израде </w:t>
            </w:r>
            <w:r w:rsidRPr="00D6193E">
              <w:rPr>
                <w:rFonts w:ascii="Arial Narrow" w:hAnsi="Arial Narrow" w:cs="Times New Roman"/>
                <w:sz w:val="20"/>
                <w:szCs w:val="20"/>
                <w:lang w:val="sr-Cyrl-CS"/>
              </w:rPr>
              <w:t>детаљног плана комуникације, информисања и промоције резултата</w:t>
            </w:r>
            <w:r>
              <w:rPr>
                <w:rFonts w:ascii="Arial Narrow" w:hAnsi="Arial Narrow" w:cs="Times New Roman"/>
                <w:sz w:val="20"/>
                <w:szCs w:val="20"/>
                <w:lang w:val="sr-Cyrl-CS"/>
              </w:rPr>
              <w:t xml:space="preserve"> у области оптимизације и модернизације ДУ.</w:t>
            </w:r>
          </w:p>
        </w:tc>
      </w:tr>
      <w:tr w:rsidR="00293492"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93492" w:rsidRPr="00D6193E"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3492" w:rsidRPr="00D6193E"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sz w:val="20"/>
                <w:szCs w:val="20"/>
                <w:lang w:val="sr-Cyrl-CS"/>
              </w:rPr>
              <w:t>Развој стратешког приступа комуникацији и управљању променама у процесу оптимизације ЈУ</w:t>
            </w:r>
          </w:p>
          <w:p w:rsidR="00293492" w:rsidRDefault="00293492" w:rsidP="00EC7403">
            <w:pPr>
              <w:spacing w:after="0" w:line="240" w:lineRule="auto"/>
              <w:rPr>
                <w:rFonts w:ascii="Arial Narrow" w:hAnsi="Arial Narrow" w:cs="Arial Narrow"/>
                <w:sz w:val="20"/>
                <w:szCs w:val="20"/>
                <w:lang w:val="sr-Cyrl-CS"/>
              </w:rPr>
            </w:pPr>
          </w:p>
          <w:p w:rsidR="00C03C2B" w:rsidRDefault="00C03C2B" w:rsidP="00EC7403">
            <w:pPr>
              <w:spacing w:after="0" w:line="240" w:lineRule="auto"/>
              <w:rPr>
                <w:rFonts w:ascii="Arial Narrow" w:hAnsi="Arial Narrow" w:cs="Arial Narrow"/>
                <w:sz w:val="20"/>
                <w:szCs w:val="20"/>
                <w:lang w:val="sr-Cyrl-CS"/>
              </w:rPr>
            </w:pPr>
          </w:p>
          <w:p w:rsidR="00C03C2B" w:rsidRDefault="00C03C2B" w:rsidP="00EC7403">
            <w:pPr>
              <w:spacing w:after="0" w:line="240" w:lineRule="auto"/>
              <w:rPr>
                <w:rFonts w:ascii="Arial Narrow" w:hAnsi="Arial Narrow" w:cs="Arial Narrow"/>
                <w:sz w:val="20"/>
                <w:szCs w:val="20"/>
                <w:lang w:val="sr-Cyrl-CS"/>
              </w:rPr>
            </w:pPr>
          </w:p>
          <w:p w:rsidR="00C03C2B" w:rsidRDefault="00C03C2B" w:rsidP="00EC7403">
            <w:pPr>
              <w:spacing w:after="0" w:line="240" w:lineRule="auto"/>
              <w:rPr>
                <w:rFonts w:ascii="Arial Narrow" w:hAnsi="Arial Narrow" w:cs="Arial Narrow"/>
                <w:sz w:val="20"/>
                <w:szCs w:val="20"/>
                <w:lang w:val="sr-Cyrl-CS"/>
              </w:rPr>
            </w:pPr>
          </w:p>
          <w:p w:rsidR="00C03C2B" w:rsidRDefault="00C03C2B" w:rsidP="00EC7403">
            <w:pPr>
              <w:spacing w:after="0" w:line="240" w:lineRule="auto"/>
              <w:rPr>
                <w:rFonts w:ascii="Arial Narrow" w:hAnsi="Arial Narrow" w:cs="Arial Narrow"/>
                <w:sz w:val="20"/>
                <w:szCs w:val="20"/>
                <w:lang w:val="sr-Cyrl-CS"/>
              </w:rPr>
            </w:pPr>
          </w:p>
          <w:p w:rsidR="00C03C2B" w:rsidRDefault="00C03C2B" w:rsidP="00EC7403">
            <w:pPr>
              <w:spacing w:after="0" w:line="240" w:lineRule="auto"/>
              <w:rPr>
                <w:rFonts w:ascii="Arial Narrow" w:hAnsi="Arial Narrow" w:cs="Arial Narrow"/>
                <w:sz w:val="20"/>
                <w:szCs w:val="20"/>
                <w:lang w:val="sr-Cyrl-CS"/>
              </w:rPr>
            </w:pPr>
          </w:p>
          <w:p w:rsidR="00C03C2B" w:rsidRDefault="00C03C2B" w:rsidP="00EC7403">
            <w:pPr>
              <w:spacing w:after="0" w:line="240" w:lineRule="auto"/>
              <w:rPr>
                <w:rFonts w:ascii="Arial Narrow" w:hAnsi="Arial Narrow" w:cs="Arial Narrow"/>
                <w:sz w:val="20"/>
                <w:szCs w:val="20"/>
                <w:lang w:val="sr-Cyrl-CS"/>
              </w:rPr>
            </w:pPr>
          </w:p>
          <w:p w:rsidR="00C03C2B" w:rsidRPr="00D6193E" w:rsidRDefault="00C03C2B" w:rsidP="00EC7403">
            <w:pPr>
              <w:spacing w:after="0" w:line="240" w:lineRule="auto"/>
              <w:rPr>
                <w:rFonts w:ascii="Arial Narrow" w:hAnsi="Arial Narrow" w:cs="Arial Narrow"/>
                <w:sz w:val="20"/>
                <w:szCs w:val="20"/>
                <w:lang w:val="sr-Cyrl-CS"/>
              </w:rPr>
            </w:pPr>
          </w:p>
          <w:p w:rsidR="00293492" w:rsidRPr="00D6193E" w:rsidRDefault="00293492" w:rsidP="00EC7403">
            <w:pPr>
              <w:spacing w:after="0" w:line="240" w:lineRule="auto"/>
              <w:rPr>
                <w:rFonts w:ascii="Arial Narrow" w:hAnsi="Arial Narrow" w:cs="Arial Narrow"/>
                <w:sz w:val="20"/>
                <w:szCs w:val="20"/>
                <w:lang w:val="sr-Cyrl-CS"/>
              </w:rPr>
            </w:pPr>
            <w:r w:rsidRPr="006D18AF">
              <w:rPr>
                <w:rFonts w:ascii="Arial Narrow" w:hAnsi="Arial Narrow" w:cs="Arial Narrow"/>
                <w:i/>
                <w:sz w:val="20"/>
                <w:szCs w:val="20"/>
                <w:lang w:val="sr-Cyrl-CS"/>
              </w:rPr>
              <w:t xml:space="preserve">За Резултат: </w:t>
            </w:r>
            <w:r w:rsidRPr="006D18AF">
              <w:rPr>
                <w:rFonts w:ascii="Arial Narrow" w:hAnsi="Arial Narrow"/>
                <w:bCs/>
                <w:i/>
                <w:sz w:val="20"/>
                <w:szCs w:val="20"/>
                <w:lang w:val="sr-Cyrl-CS"/>
              </w:rPr>
              <w:t>1.1.4 Створена подршка стручне и шире јавности за процес оптимизације јавне 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293492" w:rsidRPr="00EC7403" w:rsidRDefault="00293492" w:rsidP="00EC7403">
            <w:pPr>
              <w:spacing w:after="0" w:line="240" w:lineRule="auto"/>
              <w:rPr>
                <w:rFonts w:ascii="Arial Narrow" w:hAnsi="Arial Narrow" w:cs="Times New Roman"/>
                <w:color w:val="000000"/>
                <w:lang w:val="sr-Cyrl-CS" w:eastAsia="lt-LT"/>
              </w:rPr>
            </w:pPr>
            <w:r w:rsidRPr="00EC7403">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CB51B6"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4D17BC">
              <w:rPr>
                <w:rFonts w:ascii="Arial Narrow" w:hAnsi="Arial Narrow" w:cs="Times New Roman"/>
                <w:sz w:val="20"/>
                <w:szCs w:val="20"/>
                <w:lang w:val="sr-Cyrl-CS" w:eastAsia="lt-LT"/>
              </w:rPr>
              <w:t>није реализовано</w:t>
            </w:r>
          </w:p>
          <w:p w:rsidR="00CB51B6" w:rsidRDefault="00CB51B6" w:rsidP="00CB51B6">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CB51B6" w:rsidRDefault="00CB51B6" w:rsidP="00CB51B6">
            <w:pPr>
              <w:spacing w:after="0" w:line="240" w:lineRule="auto"/>
              <w:jc w:val="both"/>
              <w:rPr>
                <w:rFonts w:ascii="Arial Narrow" w:hAnsi="Arial Narrow" w:cs="Times New Roman"/>
                <w:b/>
                <w:lang w:val="sr-Cyrl-CS" w:eastAsia="lt-LT"/>
              </w:rPr>
            </w:pPr>
          </w:p>
          <w:p w:rsidR="004D17BC" w:rsidRPr="00D6193E" w:rsidRDefault="00CB51B6" w:rsidP="004D17BC">
            <w:pPr>
              <w:spacing w:before="120" w:after="12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4D17BC" w:rsidRPr="004D17BC">
              <w:rPr>
                <w:rFonts w:ascii="Arial Narrow" w:hAnsi="Arial Narrow" w:cs="Times New Roman"/>
                <w:sz w:val="20"/>
                <w:szCs w:val="20"/>
                <w:lang w:val="sr-Cyrl-CS" w:eastAsia="lt-LT"/>
              </w:rPr>
              <w:t xml:space="preserve">ова активност је предвиђена </w:t>
            </w:r>
            <w:r w:rsidR="004D17BC" w:rsidRPr="004D17BC">
              <w:rPr>
                <w:rFonts w:ascii="Arial Narrow" w:hAnsi="Arial Narrow" w:cs="Times New Roman"/>
                <w:sz w:val="20"/>
                <w:szCs w:val="20"/>
                <w:lang w:val="sr-Latn-CS" w:eastAsia="lt-LT"/>
              </w:rPr>
              <w:t xml:space="preserve">II </w:t>
            </w:r>
            <w:r w:rsidR="004D17BC" w:rsidRPr="004D17BC">
              <w:rPr>
                <w:rFonts w:ascii="Arial Narrow" w:hAnsi="Arial Narrow" w:cs="Times New Roman"/>
                <w:sz w:val="20"/>
                <w:szCs w:val="20"/>
                <w:lang w:val="sr-Cyrl-CS" w:eastAsia="lt-LT"/>
              </w:rPr>
              <w:t xml:space="preserve">компонентом пројекта </w:t>
            </w:r>
            <w:r w:rsidR="004D17BC" w:rsidRPr="004D17BC">
              <w:rPr>
                <w:rFonts w:ascii="Arial Narrow" w:hAnsi="Arial Narrow"/>
                <w:sz w:val="20"/>
                <w:szCs w:val="20"/>
                <w:lang w:val="sr-Cyrl-CS" w:eastAsia="sr-Latn-CS"/>
              </w:rPr>
              <w:t xml:space="preserve">СБ/ЕК, а разлог нереализације у року је </w:t>
            </w:r>
            <w:r w:rsidR="004D17BC" w:rsidRPr="004D17BC">
              <w:rPr>
                <w:rFonts w:ascii="Arial Narrow" w:hAnsi="Arial Narrow" w:cs="Times New Roman"/>
                <w:sz w:val="20"/>
                <w:szCs w:val="20"/>
                <w:lang w:val="sr-Cyrl-CS" w:eastAsia="lt-LT"/>
              </w:rPr>
              <w:t>кашњење у потписивању Финансијског споразума између РС и ЕК за ИПА 2014 (29. јуна 2015. године потписан).</w:t>
            </w:r>
            <w:r w:rsidR="004D17BC" w:rsidRPr="00D6193E">
              <w:rPr>
                <w:rFonts w:ascii="Arial Narrow" w:hAnsi="Arial Narrow" w:cs="Times New Roman"/>
                <w:sz w:val="20"/>
                <w:szCs w:val="20"/>
                <w:lang w:val="sr-Cyrl-CS" w:eastAsia="lt-LT"/>
              </w:rPr>
              <w:t xml:space="preserve"> </w:t>
            </w:r>
            <w:r w:rsidR="004D17BC" w:rsidRPr="004D17BC">
              <w:rPr>
                <w:rFonts w:ascii="Arial Narrow" w:hAnsi="Arial Narrow" w:cs="Times New Roman"/>
                <w:sz w:val="20"/>
                <w:szCs w:val="20"/>
                <w:lang w:val="sr-Cyrl-CS" w:eastAsia="lt-LT"/>
              </w:rPr>
              <w:t>Предвиђено је успостављање Тима за подршку трансформацији јавне управе у РС који би био задужен за имплементацију препорука из функционалних анализа, као и за сегмент комуникације и подизања свести</w:t>
            </w:r>
            <w:r w:rsidR="004D17BC" w:rsidRPr="00D6193E">
              <w:rPr>
                <w:rFonts w:ascii="Arial Narrow" w:hAnsi="Arial Narrow" w:cs="Times New Roman"/>
                <w:sz w:val="20"/>
                <w:szCs w:val="20"/>
                <w:lang w:val="sr-Cyrl-CS" w:eastAsia="lt-LT"/>
              </w:rPr>
              <w:t xml:space="preserve"> </w:t>
            </w:r>
            <w:r w:rsidR="004D17BC" w:rsidRPr="004D17BC">
              <w:rPr>
                <w:rFonts w:ascii="Arial Narrow" w:hAnsi="Arial Narrow" w:cs="Times New Roman"/>
                <w:sz w:val="20"/>
                <w:szCs w:val="20"/>
                <w:lang w:val="sr-Cyrl-CS" w:eastAsia="lt-LT"/>
              </w:rPr>
              <w:t>– формирање тима је у току. Тим до сада није формиран јер се каснило са потписивањем споразума између Светске банке и Делегације Европске уније у Србији (Светка банка додељује грант МДУЛС за формирање поменутог тима).</w:t>
            </w:r>
          </w:p>
          <w:p w:rsidR="00293492" w:rsidRDefault="00CB51B6" w:rsidP="00C65AA3">
            <w:pPr>
              <w:spacing w:after="0" w:line="240" w:lineRule="auto"/>
              <w:jc w:val="both"/>
              <w:rPr>
                <w:rFonts w:ascii="Arial Narrow" w:hAnsi="Arial Narrow"/>
                <w:sz w:val="20"/>
                <w:szCs w:val="20"/>
                <w:lang w:val="sr-Cyrl-CS"/>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4D17BC" w:rsidRPr="004D17BC">
              <w:rPr>
                <w:rFonts w:ascii="Arial Narrow" w:hAnsi="Arial Narrow"/>
                <w:sz w:val="20"/>
                <w:szCs w:val="20"/>
                <w:lang w:val="sr-Cyrl-CS" w:eastAsia="sr-Latn-CS"/>
              </w:rPr>
              <w:t xml:space="preserve"> Успостављање тима (</w:t>
            </w:r>
            <w:r w:rsidR="004D17BC" w:rsidRPr="004D17BC">
              <w:rPr>
                <w:rFonts w:ascii="Arial Narrow" w:hAnsi="Arial Narrow"/>
                <w:sz w:val="20"/>
                <w:szCs w:val="20"/>
              </w:rPr>
              <w:t>CMU</w:t>
            </w:r>
            <w:r w:rsidR="004D17BC" w:rsidRPr="00D6193E">
              <w:rPr>
                <w:rFonts w:ascii="Arial Narrow" w:hAnsi="Arial Narrow"/>
                <w:sz w:val="20"/>
                <w:szCs w:val="20"/>
                <w:lang w:val="sr-Cyrl-CS"/>
              </w:rPr>
              <w:t xml:space="preserve"> </w:t>
            </w:r>
            <w:r w:rsidR="004D17BC" w:rsidRPr="004D17BC">
              <w:rPr>
                <w:rFonts w:ascii="Arial Narrow" w:hAnsi="Arial Narrow"/>
                <w:sz w:val="20"/>
                <w:szCs w:val="20"/>
              </w:rPr>
              <w:t>team</w:t>
            </w:r>
            <w:r w:rsidR="004D17BC" w:rsidRPr="004D17BC">
              <w:rPr>
                <w:rFonts w:ascii="Arial Narrow" w:hAnsi="Arial Narrow"/>
                <w:sz w:val="20"/>
                <w:szCs w:val="20"/>
                <w:lang w:val="sr-Cyrl-CS"/>
              </w:rPr>
              <w:t>) са саветником за стратешке комуникације, израда прегледа/анализе.</w:t>
            </w:r>
          </w:p>
          <w:p w:rsidR="004D17BC" w:rsidRPr="00EC7403" w:rsidRDefault="004D17BC" w:rsidP="00C65AA3">
            <w:pPr>
              <w:spacing w:after="0" w:line="240" w:lineRule="auto"/>
              <w:jc w:val="both"/>
              <w:rPr>
                <w:rFonts w:ascii="Arial Narrow" w:hAnsi="Arial Narrow" w:cs="Times New Roman"/>
                <w:b/>
                <w:lang w:val="sr-Cyrl-CS" w:eastAsia="lt-LT"/>
              </w:rPr>
            </w:pPr>
            <w:r w:rsidRPr="004D17BC">
              <w:rPr>
                <w:rFonts w:ascii="Arial Narrow" w:hAnsi="Arial Narrow"/>
                <w:sz w:val="20"/>
                <w:szCs w:val="20"/>
                <w:lang w:val="sr-Cyrl-CS"/>
              </w:rPr>
              <w:t>Планира</w:t>
            </w:r>
            <w:r>
              <w:rPr>
                <w:rFonts w:ascii="Arial Narrow" w:hAnsi="Arial Narrow"/>
                <w:sz w:val="20"/>
                <w:szCs w:val="20"/>
                <w:lang w:val="sr-Cyrl-CS"/>
              </w:rPr>
              <w:t xml:space="preserve"> се серија скупова на тему: „Држава по мери грађана-какву државу желимо у будућности“, у периоду од 15.12.2015.-30.04.2016. године, са планом израде </w:t>
            </w:r>
            <w:r w:rsidRPr="00D6193E">
              <w:rPr>
                <w:rFonts w:ascii="Arial Narrow" w:hAnsi="Arial Narrow" w:cs="Times New Roman"/>
                <w:sz w:val="20"/>
                <w:szCs w:val="20"/>
                <w:lang w:val="sr-Cyrl-CS"/>
              </w:rPr>
              <w:t>детаљног плана комуникације, информисања и промоције резултата</w:t>
            </w:r>
            <w:r>
              <w:rPr>
                <w:rFonts w:ascii="Arial Narrow" w:hAnsi="Arial Narrow" w:cs="Times New Roman"/>
                <w:sz w:val="20"/>
                <w:szCs w:val="20"/>
                <w:lang w:val="sr-Cyrl-CS"/>
              </w:rPr>
              <w:t xml:space="preserve"> у области оптимизације и модернизације ДУ.</w:t>
            </w:r>
          </w:p>
        </w:tc>
      </w:tr>
      <w:tr w:rsidR="008C40B5" w:rsidRPr="00A86527" w:rsidTr="002B7A26">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C40B5" w:rsidRPr="00D6193E" w:rsidRDefault="008C40B5"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8C40B5" w:rsidRDefault="008C40B5"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Израда студије изводљивости за израду регистара и њено усвајање од стране Савета за реформу ЈУ</w:t>
            </w: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Default="006D18AF" w:rsidP="00EC7403">
            <w:pPr>
              <w:spacing w:after="0" w:line="240" w:lineRule="auto"/>
              <w:rPr>
                <w:rFonts w:ascii="Arial Narrow" w:hAnsi="Arial Narrow" w:cs="Arial Narrow"/>
                <w:sz w:val="20"/>
                <w:szCs w:val="20"/>
                <w:lang w:val="sr-Cyrl-CS"/>
              </w:rPr>
            </w:pPr>
          </w:p>
          <w:p w:rsidR="006D18AF" w:rsidRPr="006D18AF" w:rsidRDefault="006D18AF" w:rsidP="00EC7403">
            <w:pPr>
              <w:spacing w:after="0" w:line="240" w:lineRule="auto"/>
              <w:rPr>
                <w:rFonts w:ascii="Arial Narrow" w:hAnsi="Arial Narrow" w:cs="Arial Narrow"/>
                <w:i/>
                <w:sz w:val="20"/>
                <w:szCs w:val="20"/>
                <w:lang w:val="sr-Cyrl-CS"/>
              </w:rPr>
            </w:pPr>
            <w:bookmarkStart w:id="37" w:name="_Toc400107264"/>
            <w:r w:rsidRPr="006D18AF">
              <w:rPr>
                <w:rFonts w:ascii="Arial Narrow" w:hAnsi="Arial Narrow"/>
                <w:bCs/>
                <w:i/>
                <w:sz w:val="18"/>
                <w:szCs w:val="18"/>
                <w:lang w:val="sr-Cyrl-CS"/>
              </w:rPr>
              <w:t>За Резултат: 1.1.6 Успостављени електронски регистри органа и организација јавне управе и запослених у систему јавне управе</w:t>
            </w:r>
            <w:bookmarkEnd w:id="37"/>
          </w:p>
        </w:tc>
        <w:tc>
          <w:tcPr>
            <w:tcW w:w="1862" w:type="dxa"/>
            <w:tcBorders>
              <w:top w:val="single" w:sz="4" w:space="0" w:color="auto"/>
              <w:left w:val="nil"/>
              <w:bottom w:val="single" w:sz="4" w:space="0" w:color="auto"/>
              <w:right w:val="single" w:sz="4" w:space="0" w:color="auto"/>
            </w:tcBorders>
            <w:shd w:val="clear" w:color="auto" w:fill="auto"/>
            <w:hideMark/>
          </w:tcPr>
          <w:p w:rsidR="008C40B5" w:rsidRDefault="008C40B5"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ДЕУ-МДУЛС</w:t>
            </w:r>
          </w:p>
        </w:tc>
        <w:tc>
          <w:tcPr>
            <w:tcW w:w="7477" w:type="dxa"/>
            <w:tcBorders>
              <w:top w:val="single" w:sz="4" w:space="0" w:color="auto"/>
              <w:left w:val="nil"/>
              <w:bottom w:val="single" w:sz="4" w:space="0" w:color="auto"/>
              <w:right w:val="single" w:sz="4" w:space="0" w:color="auto"/>
            </w:tcBorders>
            <w:shd w:val="clear" w:color="auto" w:fill="auto"/>
            <w:hideMark/>
          </w:tcPr>
          <w:p w:rsidR="002B7A26" w:rsidRPr="00EC7403" w:rsidRDefault="002B7A26" w:rsidP="002B7A2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B579B8">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 xml:space="preserve">парцијално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2B7A26" w:rsidRPr="005C7176" w:rsidRDefault="002B7A26" w:rsidP="002B7A26">
            <w:pPr>
              <w:spacing w:after="0" w:line="240" w:lineRule="auto"/>
              <w:jc w:val="both"/>
              <w:rPr>
                <w:rFonts w:ascii="Arial Narrow" w:hAnsi="Arial Narrow" w:cs="Tahoma"/>
                <w:bCs/>
                <w:color w:val="000000"/>
                <w:sz w:val="20"/>
                <w:szCs w:val="20"/>
                <w:lang w:val="nb-NO"/>
              </w:rPr>
            </w:pPr>
            <w:r w:rsidRPr="00EC7403">
              <w:rPr>
                <w:rFonts w:ascii="Arial Narrow" w:hAnsi="Arial Narrow" w:cs="Times New Roman"/>
                <w:b/>
                <w:lang w:val="sr-Cyrl-CS" w:eastAsia="lt-LT"/>
              </w:rPr>
              <w:t>Напредак учињен</w:t>
            </w:r>
            <w:r w:rsidRPr="00B579B8">
              <w:rPr>
                <w:rFonts w:ascii="Arial Narrow" w:hAnsi="Arial Narrow" w:cs="Times New Roman"/>
                <w:b/>
                <w:lang w:val="sr-Cyrl-CS" w:eastAsia="lt-LT"/>
              </w:rPr>
              <w:t xml:space="preserve">: </w:t>
            </w:r>
            <w:r>
              <w:rPr>
                <w:rFonts w:ascii="Arial Narrow" w:hAnsi="Arial Narrow"/>
                <w:sz w:val="20"/>
                <w:szCs w:val="20"/>
                <w:lang w:val="sr-Cyrl-CS" w:eastAsia="sr-Latn-CS"/>
              </w:rPr>
              <w:t>Израђена је Студија</w:t>
            </w:r>
            <w:r w:rsidRPr="00B579B8">
              <w:rPr>
                <w:rFonts w:ascii="Arial Narrow" w:hAnsi="Arial Narrow"/>
                <w:sz w:val="20"/>
                <w:szCs w:val="20"/>
                <w:lang w:val="sr-Cyrl-CS" w:eastAsia="sr-Latn-CS"/>
              </w:rPr>
              <w:t xml:space="preserve">. </w:t>
            </w:r>
            <w:r w:rsidRPr="00B92811">
              <w:rPr>
                <w:rFonts w:ascii="Arial Narrow" w:hAnsi="Arial Narrow"/>
                <w:sz w:val="20"/>
                <w:szCs w:val="20"/>
                <w:lang w:val="sr-Latn-CS" w:eastAsia="sr-Latn-CS"/>
              </w:rPr>
              <w:t xml:space="preserve">У оквиру Студије изводљивости урађена је анализа постојећих </w:t>
            </w:r>
            <w:r w:rsidR="00852CF9">
              <w:rPr>
                <w:rFonts w:ascii="Arial Narrow" w:hAnsi="Arial Narrow"/>
                <w:sz w:val="20"/>
                <w:szCs w:val="20"/>
                <w:lang w:val="sr-Cyrl-CS" w:eastAsia="sr-Latn-CS"/>
              </w:rPr>
              <w:t>УРЉ</w:t>
            </w:r>
            <w:r w:rsidRPr="00B92811">
              <w:rPr>
                <w:rFonts w:ascii="Arial Narrow" w:hAnsi="Arial Narrow"/>
                <w:sz w:val="20"/>
                <w:szCs w:val="20"/>
                <w:lang w:val="sr-Latn-CS" w:eastAsia="sr-Latn-CS"/>
              </w:rPr>
              <w:t xml:space="preserve"> система у ДУ на основу које ће се израдити квалитетна техничка документација за пројекат</w:t>
            </w:r>
            <w:r>
              <w:rPr>
                <w:rFonts w:ascii="Arial Narrow" w:hAnsi="Arial Narrow"/>
                <w:sz w:val="20"/>
                <w:szCs w:val="20"/>
                <w:lang w:val="sr-Latn-CS" w:eastAsia="sr-Latn-CS"/>
              </w:rPr>
              <w:t xml:space="preserve">. </w:t>
            </w:r>
            <w:r>
              <w:rPr>
                <w:rFonts w:ascii="Arial Narrow" w:hAnsi="Arial Narrow"/>
                <w:sz w:val="20"/>
                <w:szCs w:val="20"/>
                <w:lang w:val="sr-Cyrl-CS" w:eastAsia="sr-Latn-CS"/>
              </w:rPr>
              <w:t xml:space="preserve">Потребно је да Студију усвоји </w:t>
            </w:r>
            <w:r w:rsidR="00852CF9">
              <w:rPr>
                <w:rFonts w:ascii="Arial Narrow" w:hAnsi="Arial Narrow"/>
                <w:sz w:val="20"/>
                <w:szCs w:val="20"/>
                <w:lang w:val="sr-Cyrl-CS" w:eastAsia="sr-Latn-CS"/>
              </w:rPr>
              <w:t xml:space="preserve">Радна група за имплементацију е управе формирана у оквиру </w:t>
            </w:r>
            <w:r>
              <w:rPr>
                <w:rFonts w:ascii="Arial Narrow" w:hAnsi="Arial Narrow"/>
                <w:sz w:val="20"/>
                <w:szCs w:val="20"/>
                <w:lang w:val="sr-Cyrl-CS" w:eastAsia="sr-Latn-CS"/>
              </w:rPr>
              <w:t>Савет</w:t>
            </w:r>
            <w:r w:rsidR="00852CF9">
              <w:rPr>
                <w:rFonts w:ascii="Arial Narrow" w:hAnsi="Arial Narrow"/>
                <w:sz w:val="20"/>
                <w:szCs w:val="20"/>
                <w:lang w:val="sr-Cyrl-CS" w:eastAsia="sr-Latn-CS"/>
              </w:rPr>
              <w:t>а</w:t>
            </w:r>
            <w:r>
              <w:rPr>
                <w:rFonts w:ascii="Arial Narrow" w:hAnsi="Arial Narrow"/>
                <w:sz w:val="20"/>
                <w:szCs w:val="20"/>
                <w:lang w:val="sr-Cyrl-CS" w:eastAsia="sr-Latn-CS"/>
              </w:rPr>
              <w:t xml:space="preserve"> за реформу јавне управе.</w:t>
            </w:r>
          </w:p>
          <w:p w:rsidR="002B7A26" w:rsidRDefault="002B7A26" w:rsidP="002B7A26">
            <w:pPr>
              <w:spacing w:before="120" w:after="120" w:line="240" w:lineRule="auto"/>
              <w:jc w:val="both"/>
              <w:rPr>
                <w:rFonts w:ascii="Arial Narrow" w:hAnsi="Arial Narrow" w:cs="Arial Narrow"/>
                <w:sz w:val="20"/>
                <w:szCs w:val="20"/>
                <w:lang w:val="sr-Cyrl-CS"/>
              </w:rPr>
            </w:pPr>
            <w:r w:rsidRPr="00EC7403">
              <w:rPr>
                <w:rFonts w:ascii="Arial Narrow" w:hAnsi="Arial Narrow" w:cs="Times New Roman"/>
                <w:b/>
                <w:lang w:val="sr-Cyrl-CS" w:eastAsia="lt-LT"/>
              </w:rPr>
              <w:t>Проблеми</w:t>
            </w:r>
            <w:r w:rsidRPr="00B579B8">
              <w:rPr>
                <w:rFonts w:ascii="Arial Narrow" w:hAnsi="Arial Narrow" w:cs="Times New Roman"/>
                <w:b/>
                <w:lang w:val="nb-NO" w:eastAsia="lt-LT"/>
              </w:rPr>
              <w:t xml:space="preserve">: </w:t>
            </w:r>
            <w:r>
              <w:rPr>
                <w:rFonts w:ascii="Arial Narrow" w:hAnsi="Arial Narrow"/>
                <w:sz w:val="20"/>
                <w:szCs w:val="20"/>
                <w:lang w:val="sr-Cyrl-CS" w:eastAsia="sr-Latn-CS"/>
              </w:rPr>
              <w:t>Разлог делимичне реализације ове активности лежи у томе што Савет са реформу јавне управе није усвојио овај извештај, с обзиром да није креирана Радна група за имплементацију електронске управе.</w:t>
            </w:r>
          </w:p>
          <w:p w:rsidR="008C40B5" w:rsidRPr="00A50924" w:rsidRDefault="002B7A26" w:rsidP="002B7A26">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Будући кораци</w:t>
            </w:r>
            <w:r w:rsidRPr="00B579B8">
              <w:rPr>
                <w:rFonts w:ascii="Arial Narrow" w:hAnsi="Arial Narrow" w:cs="Times New Roman"/>
                <w:b/>
                <w:lang w:val="sr-Cyrl-CS" w:eastAsia="lt-LT"/>
              </w:rPr>
              <w:t xml:space="preserve">: </w:t>
            </w:r>
            <w:r w:rsidRPr="00B579B8">
              <w:rPr>
                <w:rFonts w:ascii="Arial Narrow" w:hAnsi="Arial Narrow" w:cs="Times New Roman"/>
                <w:sz w:val="20"/>
                <w:szCs w:val="20"/>
                <w:lang w:val="sr-Cyrl-CS" w:eastAsia="lt-LT"/>
              </w:rPr>
              <w:t>Након успостављања Радне групе за имплементацију електронске управе, биће усвојен и овај извештај.</w:t>
            </w:r>
          </w:p>
        </w:tc>
      </w:tr>
      <w:tr w:rsidR="008C40B5"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C40B5" w:rsidRPr="00B579B8" w:rsidRDefault="008C40B5"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8C40B5" w:rsidRDefault="0003630D"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Припрема ситуационе анализе у области локалне самоуправе у Републици Србији, која ће обухватити податке о демографским кретањима, управним капацитетима, територијалној организацији, систему финансирања и расподели надлежности и послова између различитих нивоа власти</w:t>
            </w:r>
          </w:p>
          <w:p w:rsidR="00C46BE5" w:rsidRDefault="00C46BE5" w:rsidP="00EC7403">
            <w:pPr>
              <w:spacing w:after="0" w:line="240" w:lineRule="auto"/>
              <w:rPr>
                <w:rFonts w:ascii="Arial Narrow" w:hAnsi="Arial Narrow" w:cs="Arial Narrow"/>
                <w:sz w:val="20"/>
                <w:szCs w:val="20"/>
                <w:lang w:val="sr-Cyrl-CS"/>
              </w:rPr>
            </w:pPr>
          </w:p>
          <w:p w:rsidR="006D18AF" w:rsidRPr="006D18AF" w:rsidRDefault="006D18AF" w:rsidP="00EC7403">
            <w:pPr>
              <w:spacing w:after="0" w:line="240" w:lineRule="auto"/>
              <w:rPr>
                <w:rFonts w:ascii="Arial Narrow" w:hAnsi="Arial Narrow" w:cs="Arial Narrow"/>
                <w:i/>
                <w:sz w:val="20"/>
                <w:szCs w:val="20"/>
                <w:lang w:val="sr-Cyrl-CS"/>
              </w:rPr>
            </w:pPr>
            <w:r w:rsidRPr="006D18AF">
              <w:rPr>
                <w:rFonts w:ascii="Arial Narrow" w:hAnsi="Arial Narrow"/>
                <w:bCs/>
                <w:i/>
                <w:sz w:val="18"/>
                <w:szCs w:val="18"/>
                <w:lang w:val="sr-Cyrl-CS"/>
              </w:rPr>
              <w:t>За Резултат: 1.2.1. Утврђен оквир политике  децентрализације у Републици Србији</w:t>
            </w:r>
          </w:p>
        </w:tc>
        <w:tc>
          <w:tcPr>
            <w:tcW w:w="1862" w:type="dxa"/>
            <w:tcBorders>
              <w:top w:val="single" w:sz="4" w:space="0" w:color="auto"/>
              <w:left w:val="nil"/>
              <w:bottom w:val="single" w:sz="4" w:space="0" w:color="auto"/>
              <w:right w:val="single" w:sz="4" w:space="0" w:color="auto"/>
            </w:tcBorders>
            <w:shd w:val="clear" w:color="auto" w:fill="auto"/>
            <w:hideMark/>
          </w:tcPr>
          <w:p w:rsidR="008C40B5" w:rsidRDefault="0003630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EC7403" w:rsidRDefault="001A71D2" w:rsidP="001A71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905479" w:rsidRPr="00905479" w:rsidRDefault="001A71D2" w:rsidP="002F67C9">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905479" w:rsidRPr="00905479">
              <w:rPr>
                <w:rFonts w:ascii="Arial Narrow" w:hAnsi="Arial Narrow"/>
                <w:sz w:val="20"/>
                <w:szCs w:val="20"/>
                <w:lang w:val="sr-Cyrl-CS" w:eastAsia="sr-Latn-CS"/>
              </w:rPr>
              <w:t>Анализа је обухватила области: уставни и законски оквир; одлике постојеће територијалне организације; надлежности ЈЛС; структуру локалних органа власти и стање њихове организованости; управне капацитете ЈЛС; локални економски развој и пружање јавних услуга; приходе и расходе ЈЛС. Реализацијом активности постигнут је потпуни увид у стање свих кључних аспеката постојећег система локалне самоуправе у РС, на основу којих су, идентификовани и описани важни про</w:t>
            </w:r>
            <w:r w:rsidR="00905479">
              <w:rPr>
                <w:rFonts w:ascii="Arial Narrow" w:hAnsi="Arial Narrow"/>
                <w:sz w:val="20"/>
                <w:szCs w:val="20"/>
                <w:lang w:val="sr-Cyrl-CS" w:eastAsia="sr-Latn-CS"/>
              </w:rPr>
              <w:t xml:space="preserve">блеми чијим би се решавањем </w:t>
            </w:r>
            <w:r w:rsidR="00905479" w:rsidRPr="00905479">
              <w:rPr>
                <w:rFonts w:ascii="Arial Narrow" w:hAnsi="Arial Narrow"/>
                <w:sz w:val="20"/>
                <w:szCs w:val="20"/>
                <w:lang w:val="sr-Cyrl-CS" w:eastAsia="sr-Latn-CS"/>
              </w:rPr>
              <w:t xml:space="preserve">омогућило успешније функционисање </w:t>
            </w:r>
            <w:r w:rsidR="00905479">
              <w:rPr>
                <w:rFonts w:ascii="Arial Narrow" w:hAnsi="Arial Narrow"/>
                <w:sz w:val="20"/>
                <w:szCs w:val="20"/>
                <w:lang w:val="sr-Cyrl-CS" w:eastAsia="sr-Latn-CS"/>
              </w:rPr>
              <w:t>ЈЛС</w:t>
            </w:r>
            <w:r w:rsidR="00905479" w:rsidRPr="00905479">
              <w:rPr>
                <w:rFonts w:ascii="Arial Narrow" w:hAnsi="Arial Narrow"/>
                <w:sz w:val="20"/>
                <w:szCs w:val="20"/>
                <w:lang w:val="sr-Cyrl-CS" w:eastAsia="sr-Latn-CS"/>
              </w:rPr>
              <w:t xml:space="preserve">. </w:t>
            </w:r>
          </w:p>
          <w:p w:rsidR="001A71D2" w:rsidRPr="007707A1" w:rsidRDefault="001A71D2" w:rsidP="002F67C9">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007707A1" w:rsidRPr="00D6193E">
              <w:rPr>
                <w:rFonts w:ascii="Arial Narrow" w:hAnsi="Arial Narrow" w:cs="Times New Roman"/>
                <w:b/>
                <w:lang w:val="sr-Cyrl-CS" w:eastAsia="lt-LT"/>
              </w:rPr>
              <w:t xml:space="preserve">: </w:t>
            </w:r>
            <w:r w:rsidR="007707A1" w:rsidRPr="007707A1">
              <w:rPr>
                <w:rFonts w:ascii="Arial Narrow" w:hAnsi="Arial Narrow" w:cs="Times New Roman"/>
                <w:lang w:val="sr-Cyrl-CS" w:eastAsia="lt-LT"/>
              </w:rPr>
              <w:t>-</w:t>
            </w:r>
          </w:p>
          <w:p w:rsidR="008C40B5" w:rsidRPr="00905B7B" w:rsidRDefault="001A71D2" w:rsidP="002F67C9">
            <w:pPr>
              <w:spacing w:after="0" w:line="240" w:lineRule="auto"/>
              <w:jc w:val="both"/>
              <w:rPr>
                <w:rFonts w:ascii="Arial Narrow" w:hAnsi="Arial Narrow"/>
                <w:sz w:val="20"/>
                <w:szCs w:val="20"/>
                <w:lang w:val="sr-Latn-CS" w:eastAsia="sr-Latn-CS"/>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00905B7B" w:rsidRPr="00B92811">
              <w:rPr>
                <w:rFonts w:ascii="Arial Narrow" w:hAnsi="Arial Narrow"/>
                <w:sz w:val="20"/>
                <w:szCs w:val="20"/>
                <w:lang w:val="sr-Latn-CS" w:eastAsia="sr-Latn-CS"/>
              </w:rPr>
              <w:t>Резултати анализе пос</w:t>
            </w:r>
            <w:r w:rsidR="00301BF3">
              <w:rPr>
                <w:rFonts w:ascii="Arial Narrow" w:hAnsi="Arial Narrow"/>
                <w:sz w:val="20"/>
                <w:szCs w:val="20"/>
                <w:lang w:val="sr-Cyrl-CS" w:eastAsia="sr-Latn-CS"/>
              </w:rPr>
              <w:t>л</w:t>
            </w:r>
            <w:r w:rsidR="00905B7B" w:rsidRPr="00B92811">
              <w:rPr>
                <w:rFonts w:ascii="Arial Narrow" w:hAnsi="Arial Narrow"/>
                <w:sz w:val="20"/>
                <w:szCs w:val="20"/>
                <w:lang w:val="sr-Latn-CS" w:eastAsia="sr-Latn-CS"/>
              </w:rPr>
              <w:t xml:space="preserve">ужиће: (1) као аналитичка основа за планирање и спровођење мера усмерених реализацији циљева Стратегије </w:t>
            </w:r>
            <w:r w:rsidR="00905B7B" w:rsidRPr="00B92811">
              <w:rPr>
                <w:rFonts w:ascii="Arial Narrow" w:hAnsi="Arial Narrow"/>
                <w:sz w:val="20"/>
                <w:szCs w:val="20"/>
                <w:lang w:val="sr-Cyrl-CS" w:eastAsia="sr-Latn-CS"/>
              </w:rPr>
              <w:t>РЈУ у РС</w:t>
            </w:r>
            <w:r w:rsidR="00905B7B" w:rsidRPr="00B92811">
              <w:rPr>
                <w:rFonts w:ascii="Arial Narrow" w:hAnsi="Arial Narrow"/>
                <w:sz w:val="20"/>
                <w:szCs w:val="20"/>
                <w:lang w:val="sr-Latn-CS" w:eastAsia="sr-Latn-CS"/>
              </w:rPr>
              <w:t xml:space="preserve"> (2) као извориште идеја за припрему нацрта Стратегије децентрализације </w:t>
            </w:r>
            <w:r w:rsidR="00905B7B" w:rsidRPr="00B92811">
              <w:rPr>
                <w:rFonts w:ascii="Arial Narrow" w:hAnsi="Arial Narrow"/>
                <w:sz w:val="20"/>
                <w:szCs w:val="20"/>
                <w:lang w:val="sr-Cyrl-CS" w:eastAsia="sr-Latn-CS"/>
              </w:rPr>
              <w:t>РС</w:t>
            </w:r>
            <w:r w:rsidR="00905B7B" w:rsidRPr="00B92811">
              <w:rPr>
                <w:rFonts w:ascii="Arial Narrow" w:hAnsi="Arial Narrow"/>
                <w:sz w:val="20"/>
                <w:szCs w:val="20"/>
                <w:lang w:val="sr-Latn-CS" w:eastAsia="sr-Latn-CS"/>
              </w:rPr>
              <w:t>.</w:t>
            </w:r>
            <w:r w:rsidR="00905B7B">
              <w:rPr>
                <w:rFonts w:ascii="Arial Narrow" w:hAnsi="Arial Narrow"/>
                <w:sz w:val="20"/>
                <w:szCs w:val="20"/>
                <w:lang w:val="sr-Cyrl-CS" w:eastAsia="sr-Latn-CS"/>
              </w:rPr>
              <w:t xml:space="preserve"> </w:t>
            </w:r>
          </w:p>
        </w:tc>
      </w:tr>
      <w:tr w:rsidR="0003630D"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3630D" w:rsidRPr="00D6193E" w:rsidRDefault="0003630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03630D" w:rsidRPr="00B92811" w:rsidRDefault="0003630D" w:rsidP="0003630D">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Израда Студије</w:t>
            </w:r>
          </w:p>
          <w:p w:rsidR="0003630D" w:rsidRDefault="0003630D" w:rsidP="0003630D">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 xml:space="preserve">о моделима децентрализације у циљу функционалне расподеле надлежности између појединих нивоа власти </w:t>
            </w:r>
            <w:r w:rsidRPr="00D6193E">
              <w:rPr>
                <w:rFonts w:ascii="Arial Narrow" w:hAnsi="Arial Narrow" w:cs="Arial Narrow"/>
                <w:sz w:val="20"/>
                <w:szCs w:val="20"/>
                <w:lang w:val="sr-Cyrl-CS"/>
              </w:rPr>
              <w:t>у Републици Србији</w:t>
            </w:r>
          </w:p>
          <w:p w:rsidR="006D18AF" w:rsidRDefault="006D18AF" w:rsidP="0003630D">
            <w:pPr>
              <w:spacing w:after="0" w:line="240" w:lineRule="auto"/>
              <w:rPr>
                <w:rFonts w:ascii="Arial Narrow" w:hAnsi="Arial Narrow" w:cs="Arial Narrow"/>
                <w:sz w:val="20"/>
                <w:szCs w:val="20"/>
                <w:lang w:val="sr-Cyrl-CS"/>
              </w:rPr>
            </w:pPr>
          </w:p>
          <w:p w:rsidR="006D18AF" w:rsidRDefault="006D18AF" w:rsidP="0003630D">
            <w:pPr>
              <w:spacing w:after="0" w:line="240" w:lineRule="auto"/>
              <w:rPr>
                <w:rFonts w:ascii="Arial Narrow" w:hAnsi="Arial Narrow" w:cs="Arial Narrow"/>
                <w:sz w:val="20"/>
                <w:szCs w:val="20"/>
                <w:lang w:val="sr-Cyrl-CS"/>
              </w:rPr>
            </w:pPr>
          </w:p>
          <w:p w:rsidR="006D18AF" w:rsidRDefault="006D18AF" w:rsidP="0003630D">
            <w:pPr>
              <w:spacing w:after="0" w:line="240" w:lineRule="auto"/>
              <w:rPr>
                <w:rFonts w:ascii="Arial Narrow" w:hAnsi="Arial Narrow" w:cs="Arial Narrow"/>
                <w:sz w:val="20"/>
                <w:szCs w:val="20"/>
                <w:lang w:val="sr-Cyrl-CS"/>
              </w:rPr>
            </w:pPr>
          </w:p>
          <w:p w:rsidR="006D18AF" w:rsidRDefault="006D18AF" w:rsidP="0003630D">
            <w:pPr>
              <w:spacing w:after="0" w:line="240" w:lineRule="auto"/>
              <w:rPr>
                <w:rFonts w:ascii="Arial Narrow" w:hAnsi="Arial Narrow" w:cs="Arial Narrow"/>
                <w:sz w:val="20"/>
                <w:szCs w:val="20"/>
                <w:lang w:val="sr-Cyrl-CS"/>
              </w:rPr>
            </w:pPr>
          </w:p>
          <w:p w:rsidR="006D18AF" w:rsidRDefault="006D18AF" w:rsidP="0003630D">
            <w:pPr>
              <w:spacing w:after="0" w:line="240" w:lineRule="auto"/>
              <w:rPr>
                <w:rFonts w:ascii="Arial Narrow" w:hAnsi="Arial Narrow" w:cs="Arial Narrow"/>
                <w:sz w:val="20"/>
                <w:szCs w:val="20"/>
                <w:lang w:val="sr-Cyrl-CS"/>
              </w:rPr>
            </w:pPr>
          </w:p>
          <w:p w:rsidR="006D18AF" w:rsidRDefault="006D18AF" w:rsidP="0003630D">
            <w:pPr>
              <w:spacing w:after="0" w:line="240" w:lineRule="auto"/>
              <w:rPr>
                <w:rFonts w:ascii="Arial Narrow" w:hAnsi="Arial Narrow" w:cs="Arial Narrow"/>
                <w:sz w:val="20"/>
                <w:szCs w:val="20"/>
                <w:lang w:val="sr-Cyrl-CS"/>
              </w:rPr>
            </w:pPr>
          </w:p>
          <w:p w:rsidR="006D18AF" w:rsidRDefault="006D18AF" w:rsidP="0003630D">
            <w:pPr>
              <w:spacing w:after="0" w:line="240" w:lineRule="auto"/>
              <w:rPr>
                <w:rFonts w:ascii="Arial Narrow" w:hAnsi="Arial Narrow" w:cs="Arial Narrow"/>
                <w:sz w:val="20"/>
                <w:szCs w:val="20"/>
                <w:lang w:val="sr-Cyrl-CS"/>
              </w:rPr>
            </w:pPr>
          </w:p>
          <w:p w:rsidR="006D18AF" w:rsidRDefault="006D18AF" w:rsidP="0003630D">
            <w:pPr>
              <w:spacing w:after="0" w:line="240" w:lineRule="auto"/>
              <w:rPr>
                <w:rFonts w:ascii="Arial Narrow" w:hAnsi="Arial Narrow" w:cs="Arial Narrow"/>
                <w:sz w:val="20"/>
                <w:szCs w:val="20"/>
                <w:lang w:val="sr-Cyrl-CS"/>
              </w:rPr>
            </w:pPr>
          </w:p>
          <w:p w:rsidR="006D18AF" w:rsidRDefault="006D18AF" w:rsidP="0003630D">
            <w:pPr>
              <w:spacing w:after="0" w:line="240" w:lineRule="auto"/>
              <w:rPr>
                <w:rFonts w:ascii="Arial Narrow" w:hAnsi="Arial Narrow" w:cs="Arial Narrow"/>
                <w:sz w:val="20"/>
                <w:szCs w:val="20"/>
                <w:lang w:val="sr-Cyrl-CS"/>
              </w:rPr>
            </w:pPr>
          </w:p>
          <w:p w:rsidR="006D18AF" w:rsidRDefault="006D18AF" w:rsidP="0003630D">
            <w:pPr>
              <w:spacing w:after="0" w:line="240" w:lineRule="auto"/>
              <w:rPr>
                <w:rFonts w:ascii="Arial Narrow" w:hAnsi="Arial Narrow" w:cs="Arial Narrow"/>
                <w:sz w:val="20"/>
                <w:szCs w:val="20"/>
                <w:lang w:val="sr-Cyrl-CS"/>
              </w:rPr>
            </w:pPr>
          </w:p>
          <w:p w:rsidR="006D18AF" w:rsidRDefault="006D18AF" w:rsidP="0003630D">
            <w:pPr>
              <w:spacing w:after="0" w:line="240" w:lineRule="auto"/>
              <w:rPr>
                <w:rFonts w:ascii="Arial Narrow" w:hAnsi="Arial Narrow"/>
                <w:bCs/>
                <w:i/>
                <w:sz w:val="18"/>
                <w:szCs w:val="18"/>
                <w:lang w:val="sr-Cyrl-CS"/>
              </w:rPr>
            </w:pPr>
          </w:p>
          <w:p w:rsidR="006D18AF" w:rsidRDefault="006D18AF" w:rsidP="0003630D">
            <w:pPr>
              <w:spacing w:after="0" w:line="240" w:lineRule="auto"/>
              <w:rPr>
                <w:rFonts w:ascii="Arial Narrow" w:hAnsi="Arial Narrow"/>
                <w:bCs/>
                <w:i/>
                <w:sz w:val="18"/>
                <w:szCs w:val="18"/>
                <w:lang w:val="sr-Cyrl-CS"/>
              </w:rPr>
            </w:pPr>
          </w:p>
          <w:p w:rsidR="006D18AF" w:rsidRDefault="006D18AF" w:rsidP="0003630D">
            <w:pPr>
              <w:spacing w:after="0" w:line="240" w:lineRule="auto"/>
              <w:rPr>
                <w:rFonts w:ascii="Arial Narrow" w:hAnsi="Arial Narrow"/>
                <w:bCs/>
                <w:i/>
                <w:sz w:val="18"/>
                <w:szCs w:val="18"/>
                <w:lang w:val="sr-Cyrl-CS"/>
              </w:rPr>
            </w:pPr>
          </w:p>
          <w:p w:rsidR="00C46BE5" w:rsidRDefault="00C46BE5"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6C0F0D" w:rsidRDefault="006C0F0D" w:rsidP="0003630D">
            <w:pPr>
              <w:spacing w:after="0" w:line="240" w:lineRule="auto"/>
              <w:rPr>
                <w:rFonts w:ascii="Arial Narrow" w:hAnsi="Arial Narrow"/>
                <w:bCs/>
                <w:i/>
                <w:sz w:val="18"/>
                <w:szCs w:val="18"/>
                <w:lang w:val="sr-Cyrl-CS"/>
              </w:rPr>
            </w:pPr>
          </w:p>
          <w:p w:rsidR="00C46BE5" w:rsidRDefault="00C46BE5" w:rsidP="0003630D">
            <w:pPr>
              <w:spacing w:after="0" w:line="240" w:lineRule="auto"/>
              <w:rPr>
                <w:rFonts w:ascii="Arial Narrow" w:hAnsi="Arial Narrow"/>
                <w:bCs/>
                <w:i/>
                <w:sz w:val="18"/>
                <w:szCs w:val="18"/>
                <w:lang w:val="sr-Cyrl-CS"/>
              </w:rPr>
            </w:pPr>
          </w:p>
          <w:p w:rsidR="006D18AF" w:rsidRPr="00D6193E" w:rsidRDefault="006D18AF" w:rsidP="0003630D">
            <w:pPr>
              <w:spacing w:after="0" w:line="240" w:lineRule="auto"/>
              <w:rPr>
                <w:rFonts w:ascii="Arial Narrow" w:hAnsi="Arial Narrow"/>
                <w:bCs/>
                <w:i/>
                <w:sz w:val="18"/>
                <w:szCs w:val="18"/>
                <w:lang w:val="sr-Cyrl-CS"/>
              </w:rPr>
            </w:pPr>
          </w:p>
          <w:p w:rsidR="006D18AF" w:rsidRDefault="006D18AF" w:rsidP="0003630D">
            <w:pPr>
              <w:spacing w:after="0" w:line="240" w:lineRule="auto"/>
              <w:rPr>
                <w:rFonts w:ascii="Arial Narrow" w:hAnsi="Arial Narrow"/>
                <w:bCs/>
                <w:i/>
                <w:sz w:val="18"/>
                <w:szCs w:val="18"/>
                <w:lang w:val="sr-Cyrl-CS"/>
              </w:rPr>
            </w:pPr>
          </w:p>
          <w:p w:rsidR="004015BE" w:rsidRDefault="004015BE" w:rsidP="0003630D">
            <w:pPr>
              <w:spacing w:after="0" w:line="240" w:lineRule="auto"/>
              <w:rPr>
                <w:rFonts w:ascii="Arial Narrow" w:hAnsi="Arial Narrow"/>
                <w:bCs/>
                <w:i/>
                <w:sz w:val="18"/>
                <w:szCs w:val="18"/>
                <w:lang w:val="sr-Cyrl-CS"/>
              </w:rPr>
            </w:pPr>
          </w:p>
          <w:p w:rsidR="006D18AF" w:rsidRDefault="006D18AF" w:rsidP="0003630D">
            <w:pPr>
              <w:spacing w:after="0" w:line="240" w:lineRule="auto"/>
              <w:rPr>
                <w:rFonts w:ascii="Arial Narrow" w:hAnsi="Arial Narrow" w:cs="Arial Narrow"/>
                <w:sz w:val="20"/>
                <w:szCs w:val="20"/>
                <w:lang w:val="sr-Cyrl-CS"/>
              </w:rPr>
            </w:pPr>
            <w:r w:rsidRPr="006D18AF">
              <w:rPr>
                <w:rFonts w:ascii="Arial Narrow" w:hAnsi="Arial Narrow"/>
                <w:bCs/>
                <w:i/>
                <w:sz w:val="18"/>
                <w:szCs w:val="18"/>
                <w:lang w:val="sr-Cyrl-CS"/>
              </w:rPr>
              <w:t>За Резултат: 1.2.1. Утврђен оквир политике  децентрализације у Републици Србији</w:t>
            </w:r>
          </w:p>
          <w:p w:rsidR="006D18AF" w:rsidRPr="006D18AF" w:rsidRDefault="006D18AF" w:rsidP="0003630D">
            <w:pPr>
              <w:spacing w:after="0" w:line="240" w:lineRule="auto"/>
              <w:rPr>
                <w:rFonts w:ascii="Arial Narrow" w:hAnsi="Arial Narrow" w:cs="Arial Narrow"/>
                <w:sz w:val="20"/>
                <w:szCs w:val="20"/>
                <w:lang w:val="sr-Cyrl-CS"/>
              </w:rPr>
            </w:pPr>
          </w:p>
        </w:tc>
        <w:tc>
          <w:tcPr>
            <w:tcW w:w="1862" w:type="dxa"/>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5009C6" w:rsidRDefault="001A71D2" w:rsidP="001A71D2">
            <w:pPr>
              <w:spacing w:before="120" w:after="120" w:line="240" w:lineRule="auto"/>
              <w:rPr>
                <w:rFonts w:ascii="Arial Narrow" w:hAnsi="Arial Narrow" w:cs="Times New Roman"/>
                <w:b/>
                <w:sz w:val="20"/>
                <w:szCs w:val="20"/>
                <w:lang w:val="sr-Cyrl-CS" w:eastAsia="lt-LT"/>
              </w:rPr>
            </w:pPr>
            <w:r w:rsidRPr="005009C6">
              <w:rPr>
                <w:rFonts w:ascii="Arial Narrow" w:hAnsi="Arial Narrow" w:cs="Times New Roman"/>
                <w:b/>
                <w:sz w:val="20"/>
                <w:szCs w:val="20"/>
                <w:lang w:val="sr-Cyrl-CS" w:eastAsia="lt-LT"/>
              </w:rPr>
              <w:t>Статус</w:t>
            </w:r>
            <w:r w:rsidRPr="00D6193E">
              <w:rPr>
                <w:rFonts w:ascii="Arial Narrow" w:hAnsi="Arial Narrow" w:cs="Times New Roman"/>
                <w:b/>
                <w:sz w:val="20"/>
                <w:szCs w:val="20"/>
                <w:lang w:val="sr-Cyrl-CS" w:eastAsia="lt-LT"/>
              </w:rPr>
              <w:t xml:space="preserve">: </w:t>
            </w:r>
            <w:r w:rsidRPr="005009C6">
              <w:rPr>
                <w:rFonts w:ascii="Arial Narrow" w:hAnsi="Arial Narrow" w:cs="Times New Roman"/>
                <w:sz w:val="20"/>
                <w:szCs w:val="20"/>
                <w:lang w:val="sr-Cyrl-CS" w:eastAsia="lt-LT"/>
              </w:rPr>
              <w:t xml:space="preserve"> реализована</w:t>
            </w:r>
            <w:r w:rsidRPr="005009C6">
              <w:rPr>
                <w:rFonts w:ascii="Arial Narrow" w:hAnsi="Arial Narrow" w:cs="Times New Roman"/>
                <w:b/>
                <w:sz w:val="20"/>
                <w:szCs w:val="20"/>
                <w:lang w:val="sr-Cyrl-CS" w:eastAsia="lt-LT"/>
              </w:rPr>
              <w:t xml:space="preserve"> </w:t>
            </w:r>
          </w:p>
          <w:p w:rsidR="001A71D2" w:rsidRPr="005009C6" w:rsidRDefault="001A71D2" w:rsidP="002F67C9">
            <w:pPr>
              <w:spacing w:after="0" w:line="240" w:lineRule="auto"/>
              <w:jc w:val="both"/>
              <w:rPr>
                <w:rFonts w:ascii="Arial Narrow" w:hAnsi="Arial Narrow"/>
                <w:sz w:val="20"/>
                <w:szCs w:val="20"/>
                <w:lang w:val="sr-Cyrl-CS" w:eastAsia="sr-Latn-CS"/>
              </w:rPr>
            </w:pPr>
            <w:r w:rsidRPr="005009C6">
              <w:rPr>
                <w:rFonts w:ascii="Arial Narrow" w:hAnsi="Arial Narrow" w:cs="Times New Roman"/>
                <w:b/>
                <w:sz w:val="20"/>
                <w:szCs w:val="20"/>
                <w:lang w:val="sr-Cyrl-CS" w:eastAsia="lt-LT"/>
              </w:rPr>
              <w:t>Напредак учињен</w:t>
            </w:r>
            <w:r w:rsidRPr="00D6193E">
              <w:rPr>
                <w:rFonts w:ascii="Arial Narrow" w:hAnsi="Arial Narrow" w:cs="Times New Roman"/>
                <w:b/>
                <w:sz w:val="20"/>
                <w:szCs w:val="20"/>
                <w:lang w:val="sr-Cyrl-CS" w:eastAsia="lt-LT"/>
              </w:rPr>
              <w:t xml:space="preserve">: </w:t>
            </w:r>
            <w:r w:rsidR="009D3BD7" w:rsidRPr="005009C6">
              <w:rPr>
                <w:rFonts w:ascii="Arial Narrow" w:hAnsi="Arial Narrow"/>
                <w:sz w:val="20"/>
                <w:szCs w:val="20"/>
                <w:lang w:val="sr-Latn-CS" w:eastAsia="sr-Latn-CS"/>
              </w:rPr>
              <w:t xml:space="preserve">Студија израђена  </w:t>
            </w:r>
            <w:r w:rsidR="009D3BD7" w:rsidRPr="005009C6">
              <w:rPr>
                <w:rFonts w:ascii="Arial Narrow" w:hAnsi="Arial Narrow"/>
                <w:sz w:val="20"/>
                <w:szCs w:val="20"/>
                <w:lang w:val="sr-Cyrl-CS" w:eastAsia="sr-Latn-CS"/>
              </w:rPr>
              <w:t>(</w:t>
            </w:r>
            <w:r w:rsidR="009D3BD7" w:rsidRPr="005009C6">
              <w:rPr>
                <w:rFonts w:ascii="Arial Narrow" w:hAnsi="Arial Narrow"/>
                <w:sz w:val="20"/>
                <w:szCs w:val="20"/>
                <w:lang w:val="sr-Latn-CS" w:eastAsia="sr-Latn-CS"/>
              </w:rPr>
              <w:t xml:space="preserve">у оквиру припремног процеса за формулисање Стратегије децентрализације </w:t>
            </w:r>
            <w:r w:rsidR="009D3BD7" w:rsidRPr="005009C6">
              <w:rPr>
                <w:rFonts w:ascii="Arial Narrow" w:hAnsi="Arial Narrow"/>
                <w:sz w:val="20"/>
                <w:szCs w:val="20"/>
                <w:lang w:val="sr-Cyrl-CS" w:eastAsia="sr-Latn-CS"/>
              </w:rPr>
              <w:t>РС)</w:t>
            </w:r>
            <w:r w:rsidR="009D3BD7" w:rsidRPr="005009C6">
              <w:rPr>
                <w:rFonts w:ascii="Arial Narrow" w:hAnsi="Arial Narrow"/>
                <w:sz w:val="20"/>
                <w:szCs w:val="20"/>
                <w:lang w:val="sr-Latn-CS" w:eastAsia="sr-Latn-CS"/>
              </w:rPr>
              <w:t>.</w:t>
            </w:r>
            <w:r w:rsidR="001E21BD">
              <w:rPr>
                <w:rFonts w:ascii="Arial Narrow" w:hAnsi="Arial Narrow"/>
                <w:sz w:val="20"/>
                <w:szCs w:val="20"/>
                <w:lang w:val="sr-Cyrl-CS" w:eastAsia="sr-Latn-CS"/>
              </w:rPr>
              <w:t xml:space="preserve"> </w:t>
            </w:r>
            <w:r w:rsidR="009D3BD7" w:rsidRPr="005009C6">
              <w:rPr>
                <w:rFonts w:ascii="Arial Narrow" w:hAnsi="Arial Narrow"/>
                <w:sz w:val="20"/>
                <w:szCs w:val="20"/>
                <w:lang w:val="sr-Latn-CS" w:eastAsia="sr-Latn-CS"/>
              </w:rPr>
              <w:t xml:space="preserve">Студија представља </w:t>
            </w:r>
            <w:r w:rsidR="009D3BD7" w:rsidRPr="005009C6">
              <w:rPr>
                <w:rFonts w:ascii="Arial Narrow" w:hAnsi="Arial Narrow"/>
                <w:sz w:val="20"/>
                <w:szCs w:val="20"/>
                <w:lang w:val="sr-Cyrl-CS" w:eastAsia="sr-Latn-CS"/>
              </w:rPr>
              <w:t xml:space="preserve">2 </w:t>
            </w:r>
            <w:r w:rsidR="009D3BD7" w:rsidRPr="005009C6">
              <w:rPr>
                <w:rFonts w:ascii="Arial Narrow" w:hAnsi="Arial Narrow"/>
                <w:sz w:val="20"/>
                <w:szCs w:val="20"/>
                <w:lang w:val="sr-Latn-CS" w:eastAsia="sr-Latn-CS"/>
              </w:rPr>
              <w:t>могућа модела децентрализације у циљу функционалне расподеле надлежности између централног и локалног нивоа власти.</w:t>
            </w:r>
            <w:r w:rsidR="001E21BD">
              <w:rPr>
                <w:rFonts w:ascii="Arial Narrow" w:hAnsi="Arial Narrow"/>
                <w:sz w:val="20"/>
                <w:szCs w:val="20"/>
                <w:lang w:val="sr-Cyrl-CS" w:eastAsia="sr-Latn-CS"/>
              </w:rPr>
              <w:t xml:space="preserve">       </w:t>
            </w:r>
            <w:r w:rsidR="001E21BD">
              <w:rPr>
                <w:rFonts w:ascii="Arial Narrow" w:hAnsi="Arial Narrow"/>
                <w:sz w:val="20"/>
                <w:szCs w:val="20"/>
                <w:lang w:val="el-GR" w:eastAsia="sr-Latn-CS"/>
              </w:rPr>
              <w:t>Ι</w:t>
            </w:r>
            <w:r w:rsidR="009D3BD7" w:rsidRPr="005009C6">
              <w:rPr>
                <w:rFonts w:ascii="Arial Narrow" w:hAnsi="Arial Narrow"/>
                <w:sz w:val="20"/>
                <w:szCs w:val="20"/>
                <w:lang w:val="sr-Latn-CS" w:eastAsia="sr-Latn-CS"/>
              </w:rPr>
              <w:t xml:space="preserve"> модел ограничен је на могућности за децентрализацију у оквиру постојећих системских (пре свега, уставних) решења, а други је усмерен ка пројектовању оптималног концепта који би био остварив уз евентуалне промене тих решења</w:t>
            </w:r>
            <w:r w:rsidR="00015A9D" w:rsidRPr="005009C6">
              <w:rPr>
                <w:rFonts w:ascii="Arial Narrow" w:hAnsi="Arial Narrow"/>
                <w:sz w:val="20"/>
                <w:szCs w:val="20"/>
                <w:lang w:val="sr-Cyrl-CS" w:eastAsia="sr-Latn-CS"/>
              </w:rPr>
              <w:t xml:space="preserve">, </w:t>
            </w:r>
            <w:r w:rsidR="00015A9D" w:rsidRPr="005009C6">
              <w:rPr>
                <w:rFonts w:ascii="Arial Narrow" w:hAnsi="Arial Narrow"/>
                <w:sz w:val="20"/>
                <w:szCs w:val="20"/>
                <w:lang w:val="sr-Latn-CS" w:eastAsia="sr-Latn-CS"/>
              </w:rPr>
              <w:t>односно пружио основу за дугорочнију стратешку оријентацију у овој области</w:t>
            </w:r>
            <w:r w:rsidR="009D3BD7" w:rsidRPr="005009C6">
              <w:rPr>
                <w:rFonts w:ascii="Arial Narrow" w:hAnsi="Arial Narrow"/>
                <w:sz w:val="20"/>
                <w:szCs w:val="20"/>
                <w:lang w:val="sr-Cyrl-CS" w:eastAsia="sr-Latn-CS"/>
              </w:rPr>
              <w:t>.</w:t>
            </w:r>
            <w:r w:rsidR="009D3BD7" w:rsidRPr="005009C6">
              <w:rPr>
                <w:rFonts w:ascii="Arial Narrow" w:hAnsi="Arial Narrow"/>
                <w:sz w:val="20"/>
                <w:szCs w:val="20"/>
                <w:lang w:val="sr-Latn-CS" w:eastAsia="sr-Latn-CS"/>
              </w:rPr>
              <w:t xml:space="preserve"> Елементе </w:t>
            </w:r>
            <w:r w:rsidR="001E21BD">
              <w:rPr>
                <w:rFonts w:ascii="Arial Narrow" w:hAnsi="Arial Narrow"/>
                <w:sz w:val="20"/>
                <w:szCs w:val="20"/>
                <w:lang w:val="el-GR" w:eastAsia="sr-Latn-CS"/>
              </w:rPr>
              <w:t>Ι</w:t>
            </w:r>
            <w:r w:rsidR="009D3BD7" w:rsidRPr="005009C6">
              <w:rPr>
                <w:rFonts w:ascii="Arial Narrow" w:hAnsi="Arial Narrow"/>
                <w:sz w:val="20"/>
                <w:szCs w:val="20"/>
                <w:lang w:val="sr-Latn-CS" w:eastAsia="sr-Latn-CS"/>
              </w:rPr>
              <w:t xml:space="preserve"> модела чине идеје и предлози обједињени око 11 питања: усавршавање постојеће територијалне организације; проширење изворног и повереног делокруга </w:t>
            </w:r>
            <w:r w:rsidR="009D3BD7" w:rsidRPr="005009C6">
              <w:rPr>
                <w:rFonts w:ascii="Arial Narrow" w:hAnsi="Arial Narrow"/>
                <w:sz w:val="20"/>
                <w:szCs w:val="20"/>
                <w:lang w:val="sr-Cyrl-CS" w:eastAsia="sr-Latn-CS"/>
              </w:rPr>
              <w:t>ЛС</w:t>
            </w:r>
            <w:r w:rsidR="009D3BD7" w:rsidRPr="005009C6">
              <w:rPr>
                <w:rFonts w:ascii="Arial Narrow" w:hAnsi="Arial Narrow"/>
                <w:sz w:val="20"/>
                <w:szCs w:val="20"/>
                <w:lang w:val="sr-Latn-CS" w:eastAsia="sr-Latn-CS"/>
              </w:rPr>
              <w:t xml:space="preserve">; поверавање ширих надлежности градовима и граду Београду; увођење допунског факултативног и условљеног делокруга општина и градова; унапређење међуопштинскe сарадње и партнерства са приватним сектором; унапређење управљања пословима </w:t>
            </w:r>
            <w:r w:rsidR="009D3BD7" w:rsidRPr="005009C6">
              <w:rPr>
                <w:rFonts w:ascii="Arial Narrow" w:hAnsi="Arial Narrow"/>
                <w:sz w:val="20"/>
                <w:szCs w:val="20"/>
                <w:lang w:val="sr-Cyrl-CS" w:eastAsia="sr-Latn-CS"/>
              </w:rPr>
              <w:t>ЛС</w:t>
            </w:r>
            <w:r w:rsidR="009D3BD7" w:rsidRPr="005009C6">
              <w:rPr>
                <w:rFonts w:ascii="Arial Narrow" w:hAnsi="Arial Narrow"/>
                <w:sz w:val="20"/>
                <w:szCs w:val="20"/>
                <w:lang w:val="sr-Latn-CS" w:eastAsia="sr-Latn-CS"/>
              </w:rPr>
              <w:t xml:space="preserve">; унапређење положаја градских општина и месних заједница; јачање улоге управних округа и већа деконцентрација; шира функционална и персонална децентрализација; унапређење финансијске децентрализације; и унапређење надзора над локалном самоуправом. Основне елементе </w:t>
            </w:r>
            <w:r w:rsidR="001E21BD">
              <w:rPr>
                <w:rFonts w:ascii="Arial Narrow" w:hAnsi="Arial Narrow"/>
                <w:sz w:val="20"/>
                <w:szCs w:val="20"/>
                <w:lang w:val="el-GR" w:eastAsia="sr-Latn-CS"/>
              </w:rPr>
              <w:t>ΙΙ</w:t>
            </w:r>
            <w:r w:rsidR="009D3BD7" w:rsidRPr="005009C6">
              <w:rPr>
                <w:rFonts w:ascii="Arial Narrow" w:hAnsi="Arial Narrow"/>
                <w:sz w:val="20"/>
                <w:szCs w:val="20"/>
                <w:lang w:val="sr-Latn-CS" w:eastAsia="sr-Latn-CS"/>
              </w:rPr>
              <w:t xml:space="preserve"> модела чини (1) успостављање политипске структуре у оквиру првог степена </w:t>
            </w:r>
            <w:r w:rsidR="009D3BD7" w:rsidRPr="005009C6">
              <w:rPr>
                <w:rFonts w:ascii="Arial Narrow" w:hAnsi="Arial Narrow"/>
                <w:sz w:val="20"/>
                <w:szCs w:val="20"/>
                <w:lang w:val="sr-Cyrl-CS" w:eastAsia="sr-Latn-CS"/>
              </w:rPr>
              <w:t>ЛС</w:t>
            </w:r>
            <w:r w:rsidR="009D3BD7" w:rsidRPr="005009C6">
              <w:rPr>
                <w:rFonts w:ascii="Arial Narrow" w:hAnsi="Arial Narrow"/>
                <w:sz w:val="20"/>
                <w:szCs w:val="20"/>
                <w:lang w:val="sr-Latn-CS" w:eastAsia="sr-Latn-CS"/>
              </w:rPr>
              <w:t xml:space="preserve"> (2) успостављање средњег нивоа </w:t>
            </w:r>
            <w:r w:rsidR="001E21BD">
              <w:rPr>
                <w:rFonts w:ascii="Arial Narrow" w:hAnsi="Arial Narrow"/>
                <w:sz w:val="20"/>
                <w:szCs w:val="20"/>
                <w:lang w:val="sr-Cyrl-CS" w:eastAsia="sr-Latn-CS"/>
              </w:rPr>
              <w:t>ЛС</w:t>
            </w:r>
            <w:r w:rsidR="005009C6" w:rsidRPr="005009C6">
              <w:rPr>
                <w:rFonts w:ascii="Arial Narrow" w:hAnsi="Arial Narrow"/>
                <w:sz w:val="20"/>
                <w:szCs w:val="20"/>
                <w:lang w:val="sr-Latn-CS" w:eastAsia="sr-Latn-CS"/>
              </w:rPr>
              <w:t xml:space="preserve"> (у виду округа). </w:t>
            </w:r>
            <w:r w:rsidR="009D3BD7" w:rsidRPr="005009C6">
              <w:rPr>
                <w:rFonts w:ascii="Arial Narrow" w:hAnsi="Arial Narrow"/>
                <w:sz w:val="20"/>
                <w:szCs w:val="20"/>
                <w:lang w:val="sr-Latn-CS" w:eastAsia="sr-Latn-CS"/>
              </w:rPr>
              <w:t xml:space="preserve">Уз ова два нивоа </w:t>
            </w:r>
            <w:r w:rsidR="009D3BD7" w:rsidRPr="005009C6">
              <w:rPr>
                <w:rFonts w:ascii="Arial Narrow" w:hAnsi="Arial Narrow"/>
                <w:sz w:val="20"/>
                <w:szCs w:val="20"/>
                <w:lang w:val="sr-Cyrl-CS" w:eastAsia="sr-Latn-CS"/>
              </w:rPr>
              <w:t>ЛС</w:t>
            </w:r>
            <w:r w:rsidR="009D3BD7" w:rsidRPr="005009C6">
              <w:rPr>
                <w:rFonts w:ascii="Arial Narrow" w:hAnsi="Arial Narrow"/>
                <w:sz w:val="20"/>
                <w:szCs w:val="20"/>
                <w:lang w:val="sr-Latn-CS" w:eastAsia="sr-Latn-CS"/>
              </w:rPr>
              <w:t>, било би омогућено (3) удруживање два или више округа на добровољној основи у области као облик регионалне самоуправе</w:t>
            </w:r>
            <w:r w:rsidR="00015A9D" w:rsidRPr="005009C6">
              <w:rPr>
                <w:rFonts w:ascii="Arial Narrow" w:hAnsi="Arial Narrow"/>
                <w:sz w:val="20"/>
                <w:szCs w:val="20"/>
                <w:lang w:val="sr-Latn-CS" w:eastAsia="sr-Latn-CS"/>
              </w:rPr>
              <w:t>.</w:t>
            </w:r>
            <w:r w:rsidR="005009C6" w:rsidRPr="005009C6">
              <w:rPr>
                <w:rFonts w:ascii="Arial Narrow" w:hAnsi="Arial Narrow"/>
                <w:sz w:val="20"/>
                <w:szCs w:val="20"/>
                <w:lang w:val="sr-Latn-CS" w:eastAsia="sr-Latn-CS"/>
              </w:rPr>
              <w:t xml:space="preserve"> </w:t>
            </w:r>
          </w:p>
          <w:p w:rsidR="001A71D2" w:rsidRPr="005009C6" w:rsidRDefault="001A71D2" w:rsidP="002F67C9">
            <w:pPr>
              <w:spacing w:before="120" w:after="120" w:line="240" w:lineRule="auto"/>
              <w:jc w:val="both"/>
              <w:rPr>
                <w:rFonts w:ascii="Arial Narrow" w:hAnsi="Arial Narrow" w:cs="Times New Roman"/>
                <w:b/>
                <w:sz w:val="20"/>
                <w:szCs w:val="20"/>
                <w:lang w:val="sr-Cyrl-CS" w:eastAsia="lt-LT"/>
              </w:rPr>
            </w:pPr>
            <w:r w:rsidRPr="005009C6">
              <w:rPr>
                <w:rFonts w:ascii="Arial Narrow" w:hAnsi="Arial Narrow" w:cs="Times New Roman"/>
                <w:b/>
                <w:sz w:val="20"/>
                <w:szCs w:val="20"/>
                <w:lang w:val="sr-Cyrl-CS" w:eastAsia="lt-LT"/>
              </w:rPr>
              <w:t>Проблеми</w:t>
            </w:r>
            <w:r w:rsidRPr="00D6193E">
              <w:rPr>
                <w:rFonts w:ascii="Arial Narrow" w:hAnsi="Arial Narrow" w:cs="Times New Roman"/>
                <w:b/>
                <w:sz w:val="20"/>
                <w:szCs w:val="20"/>
                <w:lang w:val="sr-Cyrl-CS" w:eastAsia="lt-LT"/>
              </w:rPr>
              <w:t xml:space="preserve">: </w:t>
            </w:r>
            <w:r w:rsidR="006C0F0D" w:rsidRPr="005009C6">
              <w:rPr>
                <w:rFonts w:ascii="Arial Narrow" w:hAnsi="Arial Narrow" w:cs="Times New Roman"/>
                <w:sz w:val="20"/>
                <w:szCs w:val="20"/>
                <w:lang w:val="sr-Cyrl-CS" w:eastAsia="lt-LT"/>
              </w:rPr>
              <w:t>-</w:t>
            </w:r>
          </w:p>
          <w:p w:rsidR="00200FC6" w:rsidRPr="005009C6" w:rsidRDefault="001A71D2" w:rsidP="002F67C9">
            <w:pPr>
              <w:spacing w:after="0" w:line="240" w:lineRule="auto"/>
              <w:jc w:val="both"/>
              <w:rPr>
                <w:rFonts w:ascii="Arial Narrow" w:hAnsi="Arial Narrow" w:cs="Arial"/>
                <w:sz w:val="20"/>
                <w:szCs w:val="20"/>
                <w:lang w:val="sr-Cyrl-CS"/>
              </w:rPr>
            </w:pPr>
            <w:r w:rsidRPr="005009C6">
              <w:rPr>
                <w:rFonts w:ascii="Arial Narrow" w:hAnsi="Arial Narrow" w:cs="Times New Roman"/>
                <w:b/>
                <w:sz w:val="20"/>
                <w:szCs w:val="20"/>
                <w:lang w:val="sr-Cyrl-CS" w:eastAsia="lt-LT"/>
              </w:rPr>
              <w:t>Будући кораци</w:t>
            </w:r>
            <w:r w:rsidRPr="00D6193E">
              <w:rPr>
                <w:rFonts w:ascii="Arial Narrow" w:hAnsi="Arial Narrow" w:cs="Times New Roman"/>
                <w:b/>
                <w:sz w:val="20"/>
                <w:szCs w:val="20"/>
                <w:lang w:val="sr-Cyrl-CS" w:eastAsia="lt-LT"/>
              </w:rPr>
              <w:t xml:space="preserve">: </w:t>
            </w:r>
            <w:r w:rsidR="009D3BD7" w:rsidRPr="005009C6">
              <w:rPr>
                <w:rFonts w:ascii="Arial Narrow" w:hAnsi="Arial Narrow" w:cs="Times New Roman"/>
                <w:sz w:val="20"/>
                <w:szCs w:val="20"/>
                <w:lang w:val="sr-Cyrl-CS" w:eastAsia="lt-LT"/>
              </w:rPr>
              <w:t xml:space="preserve">Избор између </w:t>
            </w:r>
            <w:r w:rsidR="005009C6" w:rsidRPr="00D6193E">
              <w:rPr>
                <w:rFonts w:ascii="Arial Narrow" w:hAnsi="Arial Narrow" w:cs="Times New Roman"/>
                <w:sz w:val="20"/>
                <w:szCs w:val="20"/>
                <w:lang w:val="sr-Cyrl-CS" w:eastAsia="lt-LT"/>
              </w:rPr>
              <w:t>2</w:t>
            </w:r>
            <w:r w:rsidR="009D3BD7" w:rsidRPr="005009C6">
              <w:rPr>
                <w:rFonts w:ascii="Arial Narrow" w:hAnsi="Arial Narrow" w:cs="Times New Roman"/>
                <w:sz w:val="20"/>
                <w:szCs w:val="20"/>
                <w:lang w:val="sr-Cyrl-CS" w:eastAsia="lt-LT"/>
              </w:rPr>
              <w:t xml:space="preserve"> модела</w:t>
            </w:r>
            <w:r w:rsidR="004278DC">
              <w:rPr>
                <w:rFonts w:ascii="Arial Narrow" w:hAnsi="Arial Narrow" w:cs="Times New Roman"/>
                <w:sz w:val="20"/>
                <w:szCs w:val="20"/>
                <w:lang w:val="sr-Cyrl-CS" w:eastAsia="lt-LT"/>
              </w:rPr>
              <w:t>. У</w:t>
            </w:r>
            <w:r w:rsidR="00200FC6" w:rsidRPr="00D6193E">
              <w:rPr>
                <w:rFonts w:ascii="Arial Narrow" w:hAnsi="Arial Narrow" w:cs="Arial"/>
                <w:sz w:val="20"/>
                <w:szCs w:val="20"/>
                <w:lang w:val="sr-Cyrl-CS"/>
              </w:rPr>
              <w:t xml:space="preserve"> наредном периоду биће реализоване следеће</w:t>
            </w:r>
            <w:r w:rsidR="00200FC6" w:rsidRPr="005009C6">
              <w:rPr>
                <w:rFonts w:ascii="Arial Narrow" w:hAnsi="Arial Narrow" w:cs="Arial"/>
                <w:sz w:val="20"/>
                <w:szCs w:val="20"/>
                <w:lang w:val="sr-Cyrl-CS"/>
              </w:rPr>
              <w:t xml:space="preserve"> активности на основу којих ће се извршити избор између </w:t>
            </w:r>
            <w:r w:rsidR="005009C6" w:rsidRPr="00D6193E">
              <w:rPr>
                <w:rFonts w:ascii="Arial Narrow" w:hAnsi="Arial Narrow" w:cs="Arial"/>
                <w:sz w:val="20"/>
                <w:szCs w:val="20"/>
                <w:lang w:val="sr-Cyrl-CS"/>
              </w:rPr>
              <w:t>2</w:t>
            </w:r>
            <w:r w:rsidR="00200FC6" w:rsidRPr="005009C6">
              <w:rPr>
                <w:rFonts w:ascii="Arial Narrow" w:hAnsi="Arial Narrow" w:cs="Arial"/>
                <w:sz w:val="20"/>
                <w:szCs w:val="20"/>
                <w:lang w:val="sr-Cyrl-CS"/>
              </w:rPr>
              <w:t xml:space="preserve"> модела децентрализације:</w:t>
            </w:r>
          </w:p>
          <w:p w:rsidR="00200FC6" w:rsidRPr="005009C6" w:rsidRDefault="00200FC6" w:rsidP="002F67C9">
            <w:pPr>
              <w:numPr>
                <w:ilvl w:val="0"/>
                <w:numId w:val="19"/>
              </w:numPr>
              <w:spacing w:after="0" w:line="240" w:lineRule="auto"/>
              <w:ind w:left="259" w:hanging="180"/>
              <w:jc w:val="both"/>
              <w:rPr>
                <w:rFonts w:ascii="Arial Narrow" w:hAnsi="Arial Narrow" w:cs="Arial"/>
                <w:sz w:val="20"/>
                <w:szCs w:val="20"/>
                <w:lang w:val="sr-Cyrl-CS"/>
              </w:rPr>
            </w:pPr>
            <w:r w:rsidRPr="005009C6">
              <w:rPr>
                <w:rFonts w:ascii="Arial Narrow" w:hAnsi="Arial Narrow" w:cs="Arial"/>
                <w:sz w:val="20"/>
                <w:szCs w:val="20"/>
                <w:lang w:val="sr-Cyrl-CS"/>
              </w:rPr>
              <w:t>Потребно је довршити започети попис послова које обављају сви нивои власти у различитим управним областима, како би се сагледале могућности које се односе на расподелу надлежности између постојећих или предложених нивоа власти у оба модела; (у току)</w:t>
            </w:r>
          </w:p>
          <w:p w:rsidR="00200FC6" w:rsidRPr="005009C6" w:rsidRDefault="00200FC6" w:rsidP="002F67C9">
            <w:pPr>
              <w:numPr>
                <w:ilvl w:val="0"/>
                <w:numId w:val="19"/>
              </w:numPr>
              <w:spacing w:after="0" w:line="240" w:lineRule="auto"/>
              <w:ind w:left="259" w:hanging="180"/>
              <w:jc w:val="both"/>
              <w:rPr>
                <w:rFonts w:ascii="Arial Narrow" w:hAnsi="Arial Narrow" w:cs="Arial"/>
                <w:sz w:val="20"/>
                <w:szCs w:val="20"/>
                <w:lang w:val="sr-Cyrl-CS"/>
              </w:rPr>
            </w:pPr>
            <w:r w:rsidRPr="005009C6">
              <w:rPr>
                <w:rFonts w:ascii="Arial Narrow" w:hAnsi="Arial Narrow" w:cs="Arial"/>
                <w:sz w:val="20"/>
                <w:szCs w:val="20"/>
                <w:lang w:val="sr-Cyrl-CS"/>
              </w:rPr>
              <w:t xml:space="preserve">Потребно је завршити израду </w:t>
            </w:r>
            <w:r w:rsidRPr="005009C6">
              <w:rPr>
                <w:rFonts w:ascii="Arial Narrow" w:hAnsi="Arial Narrow" w:cs="Arial"/>
                <w:i/>
                <w:iCs/>
                <w:sz w:val="20"/>
                <w:szCs w:val="20"/>
              </w:rPr>
              <w:t>cost</w:t>
            </w:r>
            <w:r w:rsidRPr="005009C6">
              <w:rPr>
                <w:rFonts w:ascii="Arial Narrow" w:hAnsi="Arial Narrow" w:cs="Arial"/>
                <w:i/>
                <w:iCs/>
                <w:sz w:val="20"/>
                <w:szCs w:val="20"/>
                <w:lang w:val="sr-Cyrl-CS"/>
              </w:rPr>
              <w:t>-</w:t>
            </w:r>
            <w:r w:rsidRPr="005009C6">
              <w:rPr>
                <w:rFonts w:ascii="Arial Narrow" w:hAnsi="Arial Narrow" w:cs="Arial"/>
                <w:i/>
                <w:iCs/>
                <w:sz w:val="20"/>
                <w:szCs w:val="20"/>
              </w:rPr>
              <w:t>benefit</w:t>
            </w:r>
            <w:r w:rsidRPr="00D6193E">
              <w:rPr>
                <w:rFonts w:ascii="Arial Narrow" w:hAnsi="Arial Narrow" w:cs="Arial"/>
                <w:sz w:val="20"/>
                <w:szCs w:val="20"/>
                <w:lang w:val="sr-Cyrl-CS"/>
              </w:rPr>
              <w:t xml:space="preserve"> </w:t>
            </w:r>
            <w:r w:rsidRPr="005009C6">
              <w:rPr>
                <w:rFonts w:ascii="Arial Narrow" w:hAnsi="Arial Narrow" w:cs="Arial"/>
                <w:sz w:val="20"/>
                <w:szCs w:val="20"/>
                <w:lang w:val="sr-Cyrl-CS"/>
              </w:rPr>
              <w:t>анализе предложених модела децентрализације, којом би се утврдио однос између трошкова и добити сваког од предлога који садрже модели; (у току)</w:t>
            </w:r>
          </w:p>
          <w:p w:rsidR="005009C6" w:rsidRPr="00D6193E" w:rsidRDefault="005009C6" w:rsidP="002F67C9">
            <w:pPr>
              <w:numPr>
                <w:ilvl w:val="0"/>
                <w:numId w:val="19"/>
              </w:numPr>
              <w:spacing w:after="0" w:line="240" w:lineRule="auto"/>
              <w:ind w:left="259" w:hanging="180"/>
              <w:jc w:val="both"/>
              <w:rPr>
                <w:rFonts w:ascii="Arial Narrow" w:hAnsi="Arial Narrow" w:cs="Times New Roman"/>
                <w:b/>
                <w:sz w:val="20"/>
                <w:szCs w:val="20"/>
                <w:lang w:val="sr-Cyrl-CS" w:eastAsia="lt-LT"/>
              </w:rPr>
            </w:pPr>
            <w:r w:rsidRPr="005009C6">
              <w:rPr>
                <w:rFonts w:ascii="Arial Narrow" w:hAnsi="Arial Narrow" w:cs="Arial"/>
                <w:sz w:val="20"/>
                <w:szCs w:val="20"/>
                <w:lang w:val="sr-Cyrl-CS"/>
              </w:rPr>
              <w:t>Документ са резултатима</w:t>
            </w:r>
            <w:r w:rsidRPr="00D6193E">
              <w:rPr>
                <w:rFonts w:ascii="Arial Narrow" w:hAnsi="Arial Narrow" w:cs="Arial"/>
                <w:i/>
                <w:iCs/>
                <w:sz w:val="20"/>
                <w:szCs w:val="20"/>
                <w:lang w:val="sr-Cyrl-CS"/>
              </w:rPr>
              <w:t xml:space="preserve"> </w:t>
            </w:r>
            <w:r w:rsidRPr="005009C6">
              <w:rPr>
                <w:rFonts w:ascii="Arial Narrow" w:hAnsi="Arial Narrow" w:cs="Arial"/>
                <w:i/>
                <w:iCs/>
                <w:sz w:val="20"/>
                <w:szCs w:val="20"/>
              </w:rPr>
              <w:t>cost</w:t>
            </w:r>
            <w:r w:rsidRPr="005009C6">
              <w:rPr>
                <w:rFonts w:ascii="Arial Narrow" w:hAnsi="Arial Narrow" w:cs="Arial"/>
                <w:i/>
                <w:iCs/>
                <w:sz w:val="20"/>
                <w:szCs w:val="20"/>
                <w:lang w:val="sr-Cyrl-CS"/>
              </w:rPr>
              <w:t>-</w:t>
            </w:r>
            <w:r w:rsidRPr="005009C6">
              <w:rPr>
                <w:rFonts w:ascii="Arial Narrow" w:hAnsi="Arial Narrow" w:cs="Arial"/>
                <w:i/>
                <w:iCs/>
                <w:sz w:val="20"/>
                <w:szCs w:val="20"/>
              </w:rPr>
              <w:t>benefit</w:t>
            </w:r>
            <w:r w:rsidRPr="00D6193E">
              <w:rPr>
                <w:rFonts w:ascii="Arial Narrow" w:hAnsi="Arial Narrow" w:cs="Arial"/>
                <w:sz w:val="20"/>
                <w:szCs w:val="20"/>
                <w:lang w:val="sr-Cyrl-CS"/>
              </w:rPr>
              <w:t xml:space="preserve"> </w:t>
            </w:r>
            <w:r w:rsidRPr="005009C6">
              <w:rPr>
                <w:rFonts w:ascii="Arial Narrow" w:hAnsi="Arial Narrow" w:cs="Arial"/>
                <w:sz w:val="20"/>
                <w:szCs w:val="20"/>
                <w:lang w:val="sr-Cyrl-CS"/>
              </w:rPr>
              <w:t xml:space="preserve">анализе би потом био достављен на разматрање Савету за </w:t>
            </w:r>
            <w:r w:rsidR="001E21BD">
              <w:rPr>
                <w:rFonts w:ascii="Arial Narrow" w:hAnsi="Arial Narrow" w:cs="Arial"/>
                <w:sz w:val="20"/>
                <w:szCs w:val="20"/>
                <w:lang w:val="sr-Cyrl-CS"/>
              </w:rPr>
              <w:t>РЈУ</w:t>
            </w:r>
            <w:r w:rsidRPr="005009C6">
              <w:rPr>
                <w:rFonts w:ascii="Arial Narrow" w:hAnsi="Arial Narrow" w:cs="Arial"/>
                <w:sz w:val="20"/>
                <w:szCs w:val="20"/>
                <w:lang w:val="sr-Cyrl-CS"/>
              </w:rPr>
              <w:t xml:space="preserve">, који би одлучио о даљим корацима потребним за финализацију предлога односно Савет ће донети коначну одлуку о избору модела;(планирано у </w:t>
            </w:r>
            <w:r w:rsidR="001E21BD">
              <w:rPr>
                <w:rFonts w:ascii="Arial Narrow" w:hAnsi="Arial Narrow" w:cs="Arial"/>
                <w:sz w:val="20"/>
                <w:szCs w:val="20"/>
                <w:lang w:val="sr-Cyrl-CS"/>
              </w:rPr>
              <w:t xml:space="preserve">4. </w:t>
            </w:r>
            <w:r w:rsidRPr="005009C6">
              <w:rPr>
                <w:rFonts w:ascii="Arial Narrow" w:hAnsi="Arial Narrow" w:cs="Arial"/>
                <w:sz w:val="20"/>
                <w:szCs w:val="20"/>
                <w:lang w:val="sr-Cyrl-CS"/>
              </w:rPr>
              <w:t>кварталу</w:t>
            </w:r>
            <w:r w:rsidR="001E21BD">
              <w:rPr>
                <w:rFonts w:ascii="Arial Narrow" w:hAnsi="Arial Narrow" w:cs="Arial"/>
                <w:sz w:val="20"/>
                <w:szCs w:val="20"/>
                <w:lang w:val="sr-Cyrl-CS"/>
              </w:rPr>
              <w:t xml:space="preserve"> 2016.</w:t>
            </w:r>
            <w:r w:rsidRPr="005009C6">
              <w:rPr>
                <w:rFonts w:ascii="Arial Narrow" w:hAnsi="Arial Narrow" w:cs="Arial"/>
                <w:sz w:val="20"/>
                <w:szCs w:val="20"/>
                <w:lang w:val="sr-Cyrl-CS"/>
              </w:rPr>
              <w:t>)</w:t>
            </w:r>
          </w:p>
          <w:p w:rsidR="00200FC6" w:rsidRPr="00D6193E" w:rsidRDefault="005009C6" w:rsidP="00CC481F">
            <w:pPr>
              <w:spacing w:after="0"/>
              <w:contextualSpacing/>
              <w:jc w:val="both"/>
              <w:rPr>
                <w:rFonts w:eastAsia="Calibri" w:cs="Arial"/>
                <w:sz w:val="16"/>
                <w:szCs w:val="16"/>
                <w:lang w:val="sr-Cyrl-CS"/>
              </w:rPr>
            </w:pPr>
            <w:r w:rsidRPr="005009C6">
              <w:rPr>
                <w:rFonts w:ascii="Arial Narrow" w:eastAsia="Calibri" w:hAnsi="Arial Narrow" w:cs="Arial"/>
                <w:sz w:val="20"/>
                <w:szCs w:val="20"/>
                <w:lang w:val="sr-Cyrl-CS"/>
              </w:rPr>
              <w:t xml:space="preserve">На основу </w:t>
            </w:r>
            <w:r w:rsidRPr="00D6193E">
              <w:rPr>
                <w:rFonts w:ascii="Arial Narrow" w:eastAsia="Calibri" w:hAnsi="Arial Narrow" w:cs="Arial"/>
                <w:sz w:val="20"/>
                <w:szCs w:val="20"/>
                <w:lang w:val="sr-Cyrl-CS"/>
              </w:rPr>
              <w:t xml:space="preserve">анализе израђене су препоруке, основна полазишта, идеје и информације потребне за израду Стратегије децентрализације.  У </w:t>
            </w:r>
            <w:r w:rsidR="001E21BD">
              <w:rPr>
                <w:rFonts w:ascii="Arial Narrow" w:eastAsia="Calibri" w:hAnsi="Arial Narrow" w:cs="Arial"/>
                <w:sz w:val="20"/>
                <w:szCs w:val="20"/>
              </w:rPr>
              <w:t>I</w:t>
            </w:r>
            <w:r w:rsidR="001E21BD" w:rsidRPr="00D6193E">
              <w:rPr>
                <w:rFonts w:ascii="Arial Narrow" w:eastAsia="Calibri" w:hAnsi="Arial Narrow" w:cs="Arial"/>
                <w:sz w:val="20"/>
                <w:szCs w:val="20"/>
                <w:lang w:val="sr-Cyrl-CS"/>
              </w:rPr>
              <w:t xml:space="preserve"> </w:t>
            </w:r>
            <w:r w:rsidRPr="00D6193E">
              <w:rPr>
                <w:rFonts w:ascii="Arial Narrow" w:eastAsia="Calibri" w:hAnsi="Arial Narrow" w:cs="Arial"/>
                <w:sz w:val="20"/>
                <w:szCs w:val="20"/>
                <w:lang w:val="sr-Cyrl-CS"/>
              </w:rPr>
              <w:t>квартал</w:t>
            </w:r>
            <w:r w:rsidR="001E21BD">
              <w:rPr>
                <w:rFonts w:ascii="Arial Narrow" w:eastAsia="Calibri" w:hAnsi="Arial Narrow" w:cs="Arial"/>
                <w:sz w:val="20"/>
                <w:szCs w:val="20"/>
                <w:lang w:val="sr-Cyrl-CS"/>
              </w:rPr>
              <w:t>у</w:t>
            </w:r>
            <w:r w:rsidRPr="00D6193E">
              <w:rPr>
                <w:rFonts w:ascii="Arial Narrow" w:eastAsia="Calibri" w:hAnsi="Arial Narrow" w:cs="Arial"/>
                <w:sz w:val="20"/>
                <w:szCs w:val="20"/>
                <w:lang w:val="sr-Cyrl-CS"/>
              </w:rPr>
              <w:t xml:space="preserve"> 2016. године формираће се Радна група за припрему Стратегије која ће користити анализу као материјал за израду Стратегије. Такође, препоруке из ове анализе као и сама анализа користиће за реализа</w:t>
            </w:r>
            <w:r w:rsidR="004278DC" w:rsidRPr="00D6193E">
              <w:rPr>
                <w:rFonts w:ascii="Arial Narrow" w:eastAsia="Calibri" w:hAnsi="Arial Narrow" w:cs="Arial"/>
                <w:sz w:val="20"/>
                <w:szCs w:val="20"/>
                <w:lang w:val="sr-Cyrl-CS"/>
              </w:rPr>
              <w:t>цију активности у оквиру АП</w:t>
            </w:r>
            <w:r w:rsidR="004278DC">
              <w:rPr>
                <w:rFonts w:ascii="Arial Narrow" w:eastAsia="Calibri" w:hAnsi="Arial Narrow" w:cs="Arial"/>
                <w:sz w:val="20"/>
                <w:szCs w:val="20"/>
                <w:lang w:val="sr-Cyrl-CS"/>
              </w:rPr>
              <w:t xml:space="preserve"> </w:t>
            </w:r>
            <w:r w:rsidR="001E21BD" w:rsidRPr="00D6193E">
              <w:rPr>
                <w:rFonts w:ascii="Arial Narrow" w:eastAsia="Calibri" w:hAnsi="Arial Narrow" w:cs="Arial"/>
                <w:sz w:val="20"/>
                <w:szCs w:val="20"/>
                <w:lang w:val="sr-Cyrl-CS"/>
              </w:rPr>
              <w:t>РЈУ</w:t>
            </w:r>
            <w:r w:rsidRPr="00D6193E">
              <w:rPr>
                <w:rFonts w:ascii="Arial Narrow" w:eastAsia="Calibri" w:hAnsi="Arial Narrow" w:cs="Arial"/>
                <w:sz w:val="20"/>
                <w:szCs w:val="20"/>
                <w:lang w:val="sr-Cyrl-CS"/>
              </w:rPr>
              <w:t xml:space="preserve">: </w:t>
            </w:r>
            <w:r w:rsidRPr="005009C6">
              <w:rPr>
                <w:rFonts w:ascii="Arial Narrow" w:eastAsia="Calibri" w:hAnsi="Arial Narrow" w:cs="Arial"/>
                <w:sz w:val="20"/>
                <w:szCs w:val="20"/>
                <w:lang w:val="sr-Cyrl-CS"/>
              </w:rPr>
              <w:t xml:space="preserve">Усвајање полазних основа за припрему </w:t>
            </w:r>
            <w:r w:rsidR="004278DC">
              <w:rPr>
                <w:rFonts w:ascii="Arial Narrow" w:eastAsia="Calibri" w:hAnsi="Arial Narrow" w:cs="Arial"/>
                <w:sz w:val="20"/>
                <w:szCs w:val="20"/>
                <w:lang w:val="sr-Cyrl-CS"/>
              </w:rPr>
              <w:t>С</w:t>
            </w:r>
            <w:r w:rsidRPr="005009C6">
              <w:rPr>
                <w:rFonts w:ascii="Arial Narrow" w:eastAsia="Calibri" w:hAnsi="Arial Narrow" w:cs="Arial"/>
                <w:sz w:val="20"/>
                <w:szCs w:val="20"/>
                <w:lang w:val="sr-Cyrl-CS"/>
              </w:rPr>
              <w:t xml:space="preserve">тратегије децентрализације од стране Савета за </w:t>
            </w:r>
            <w:r w:rsidR="004278DC">
              <w:rPr>
                <w:rFonts w:ascii="Arial Narrow" w:eastAsia="Calibri" w:hAnsi="Arial Narrow" w:cs="Arial"/>
                <w:sz w:val="20"/>
                <w:szCs w:val="20"/>
                <w:lang w:val="sr-Cyrl-CS"/>
              </w:rPr>
              <w:t>РЈУ.</w:t>
            </w:r>
          </w:p>
        </w:tc>
      </w:tr>
      <w:tr w:rsidR="0003630D" w:rsidRPr="00A86527" w:rsidTr="00015A9D">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3630D" w:rsidRPr="00D6193E" w:rsidRDefault="0003630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 xml:space="preserve">Израда </w:t>
            </w:r>
            <w:r w:rsidRPr="00B92811">
              <w:rPr>
                <w:rFonts w:ascii="Arial Narrow" w:hAnsi="Arial Narrow" w:cs="Arial Narrow"/>
                <w:sz w:val="20"/>
                <w:szCs w:val="20"/>
              </w:rPr>
              <w:t>Cost</w:t>
            </w:r>
            <w:r w:rsidRPr="00B92811">
              <w:rPr>
                <w:rFonts w:ascii="Arial Narrow" w:hAnsi="Arial Narrow" w:cs="Arial Narrow"/>
                <w:sz w:val="20"/>
                <w:szCs w:val="20"/>
                <w:lang w:val="sr-Cyrl-CS"/>
              </w:rPr>
              <w:t>-</w:t>
            </w:r>
            <w:r w:rsidRPr="00B92811">
              <w:rPr>
                <w:rFonts w:ascii="Arial Narrow" w:hAnsi="Arial Narrow" w:cs="Arial Narrow"/>
                <w:sz w:val="20"/>
                <w:szCs w:val="20"/>
              </w:rPr>
              <w:t>benefit</w:t>
            </w:r>
            <w:r w:rsidRPr="00B92811">
              <w:rPr>
                <w:rFonts w:ascii="Arial Narrow" w:hAnsi="Arial Narrow" w:cs="Arial Narrow"/>
                <w:sz w:val="20"/>
                <w:szCs w:val="20"/>
                <w:lang w:val="sr-Cyrl-CS"/>
              </w:rPr>
              <w:t xml:space="preserve"> анализе два могућа модела децентрализације</w:t>
            </w: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Pr="00B92811" w:rsidRDefault="004015BE" w:rsidP="00EC7403">
            <w:pPr>
              <w:spacing w:after="0" w:line="240" w:lineRule="auto"/>
              <w:rPr>
                <w:rFonts w:ascii="Arial Narrow" w:hAnsi="Arial Narrow" w:cs="Arial Narrow"/>
                <w:sz w:val="20"/>
                <w:szCs w:val="20"/>
                <w:lang w:val="sr-Cyrl-CS"/>
              </w:rPr>
            </w:pPr>
            <w:r w:rsidRPr="006D18AF">
              <w:rPr>
                <w:rFonts w:ascii="Arial Narrow" w:hAnsi="Arial Narrow"/>
                <w:bCs/>
                <w:i/>
                <w:sz w:val="18"/>
                <w:szCs w:val="18"/>
                <w:lang w:val="sr-Cyrl-CS"/>
              </w:rPr>
              <w:t>За Резултат: 1.2.1. Утврђен оквир политике  децентрализације у Републици Србији</w:t>
            </w:r>
          </w:p>
        </w:tc>
        <w:tc>
          <w:tcPr>
            <w:tcW w:w="1862" w:type="dxa"/>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EC7403" w:rsidRDefault="001A71D2" w:rsidP="001A71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4278DC" w:rsidRPr="0071621C" w:rsidRDefault="001A71D2" w:rsidP="002F67C9">
            <w:pPr>
              <w:jc w:val="both"/>
              <w:rPr>
                <w:rFonts w:ascii="Arial Narrow" w:hAnsi="Arial Narrow"/>
                <w:sz w:val="20"/>
                <w:szCs w:val="20"/>
                <w:lang w:val="sr-Cyrl-CS" w:eastAsia="sr-Latn-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4278DC" w:rsidRPr="00015A9D">
              <w:rPr>
                <w:rFonts w:ascii="Arial Narrow" w:hAnsi="Arial Narrow"/>
                <w:sz w:val="20"/>
                <w:szCs w:val="20"/>
                <w:lang w:val="sr-Cyrl-CS" w:eastAsia="sr-Latn-CS"/>
              </w:rPr>
              <w:t>Циљ ове анализе је да размотри предности и недостатке предложених модела децентрализације и да на основу критеријума ефикасности утврди,</w:t>
            </w:r>
            <w:r w:rsidR="004278DC">
              <w:rPr>
                <w:rFonts w:ascii="Arial Narrow" w:hAnsi="Arial Narrow"/>
                <w:sz w:val="20"/>
                <w:szCs w:val="20"/>
                <w:lang w:val="sr-Cyrl-CS" w:eastAsia="sr-Latn-CS"/>
              </w:rPr>
              <w:t xml:space="preserve"> пожељност предложених модела, </w:t>
            </w:r>
            <w:r w:rsidR="004278DC" w:rsidRPr="00015A9D">
              <w:rPr>
                <w:rFonts w:ascii="Arial Narrow" w:hAnsi="Arial Narrow"/>
                <w:sz w:val="20"/>
                <w:szCs w:val="20"/>
                <w:lang w:val="sr-Cyrl-CS" w:eastAsia="sr-Latn-CS"/>
              </w:rPr>
              <w:t xml:space="preserve">које Савет за </w:t>
            </w:r>
            <w:r w:rsidR="004278DC">
              <w:rPr>
                <w:rFonts w:ascii="Arial Narrow" w:hAnsi="Arial Narrow"/>
                <w:sz w:val="20"/>
                <w:szCs w:val="20"/>
                <w:lang w:val="sr-Cyrl-CS" w:eastAsia="sr-Latn-CS"/>
              </w:rPr>
              <w:t>РЈУ</w:t>
            </w:r>
            <w:r w:rsidR="004278DC" w:rsidRPr="00015A9D">
              <w:rPr>
                <w:rFonts w:ascii="Arial Narrow" w:hAnsi="Arial Narrow"/>
                <w:sz w:val="20"/>
                <w:szCs w:val="20"/>
                <w:lang w:val="sr-Cyrl-CS" w:eastAsia="sr-Latn-CS"/>
              </w:rPr>
              <w:t xml:space="preserve"> може да узме у обзир приликом доношења одлука о даљим корацима у погледу децентрализације и деконцентрације послова државне управе.  </w:t>
            </w:r>
            <w:r w:rsidR="004278DC" w:rsidRPr="00D6193E">
              <w:rPr>
                <w:rFonts w:ascii="Arial Narrow" w:hAnsi="Arial Narrow"/>
                <w:sz w:val="20"/>
                <w:szCs w:val="20"/>
                <w:lang w:val="sr-Cyrl-CS" w:eastAsia="sr-Latn-CS"/>
              </w:rPr>
              <w:t>Анализом се дошло до закључка да</w:t>
            </w:r>
            <w:r w:rsidR="004278DC" w:rsidRPr="00D6193E">
              <w:rPr>
                <w:rFonts w:ascii="Arial Narrow" w:hAnsi="Arial Narrow" w:cs="Times New Roman"/>
                <w:sz w:val="20"/>
                <w:szCs w:val="20"/>
                <w:lang w:val="sr-Cyrl-CS" w:eastAsia="lt-LT"/>
              </w:rPr>
              <w:t xml:space="preserve"> оба идентификована модела у Студији о моделима децентрализације у циљу функционалне расподеле надлежности између појединих нивоа власти у </w:t>
            </w:r>
            <w:r w:rsidR="004278DC">
              <w:rPr>
                <w:rFonts w:ascii="Arial Narrow" w:hAnsi="Arial Narrow" w:cs="Times New Roman"/>
                <w:sz w:val="20"/>
                <w:szCs w:val="20"/>
                <w:lang w:val="sr-Cyrl-CS" w:eastAsia="lt-LT"/>
              </w:rPr>
              <w:t>РС</w:t>
            </w:r>
            <w:r w:rsidR="004278DC" w:rsidRPr="00D6193E">
              <w:rPr>
                <w:rFonts w:ascii="Arial Narrow" w:hAnsi="Arial Narrow" w:cs="Times New Roman"/>
                <w:sz w:val="20"/>
                <w:szCs w:val="20"/>
                <w:lang w:val="sr-Cyrl-CS" w:eastAsia="lt-LT"/>
              </w:rPr>
              <w:t xml:space="preserve"> би могла да допринесу унапређењу процеса децентрализације и отклањању уочених слабости у постојећој расподели надлежности, чиме би се остварио и део одговарајућих претпоставки за ефективније и ефикасније функционисање система јавне управе. Примена оба идентификована модела је пожељнија опција од задржавања постојећег стања, а други модел је релативно пожељнија опција од првог модела.</w:t>
            </w:r>
          </w:p>
          <w:p w:rsidR="00015A9D" w:rsidRDefault="001A71D2" w:rsidP="00015A9D">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015A9D" w:rsidRDefault="00015A9D" w:rsidP="00015A9D">
            <w:pPr>
              <w:spacing w:after="0" w:line="240" w:lineRule="auto"/>
              <w:jc w:val="both"/>
              <w:rPr>
                <w:rFonts w:ascii="Arial Narrow" w:hAnsi="Arial Narrow" w:cs="Times New Roman"/>
                <w:b/>
                <w:lang w:val="sr-Cyrl-CS" w:eastAsia="lt-LT"/>
              </w:rPr>
            </w:pPr>
          </w:p>
          <w:p w:rsidR="0003630D" w:rsidRPr="00015A9D" w:rsidRDefault="001A71D2" w:rsidP="004278DC">
            <w:pPr>
              <w:contextualSpacing/>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4278DC" w:rsidRPr="00376113">
              <w:rPr>
                <w:rFonts w:eastAsia="Calibri" w:cs="Arial"/>
                <w:sz w:val="18"/>
                <w:szCs w:val="18"/>
                <w:lang w:val="sr-Cyrl-CS"/>
              </w:rPr>
              <w:t xml:space="preserve"> </w:t>
            </w:r>
            <w:r w:rsidR="004278DC" w:rsidRPr="004278DC">
              <w:rPr>
                <w:rFonts w:ascii="Arial Narrow" w:eastAsia="Calibri" w:hAnsi="Arial Narrow" w:cs="Arial"/>
                <w:sz w:val="20"/>
                <w:szCs w:val="20"/>
                <w:lang w:val="sr-Cyrl-CS"/>
              </w:rPr>
              <w:t xml:space="preserve">На основу </w:t>
            </w:r>
            <w:r w:rsidR="004278DC" w:rsidRPr="004278DC">
              <w:rPr>
                <w:rFonts w:ascii="Arial Narrow" w:eastAsia="Calibri" w:hAnsi="Arial Narrow" w:cs="Arial"/>
                <w:sz w:val="20"/>
                <w:szCs w:val="20"/>
              </w:rPr>
              <w:t>Cost</w:t>
            </w:r>
            <w:r w:rsidR="004278DC" w:rsidRPr="00D6193E">
              <w:rPr>
                <w:rFonts w:ascii="Arial Narrow" w:eastAsia="Calibri" w:hAnsi="Arial Narrow" w:cs="Arial"/>
                <w:sz w:val="20"/>
                <w:szCs w:val="20"/>
                <w:lang w:val="sr-Cyrl-CS"/>
              </w:rPr>
              <w:t>-</w:t>
            </w:r>
            <w:r w:rsidR="004278DC" w:rsidRPr="004278DC">
              <w:rPr>
                <w:rFonts w:ascii="Arial Narrow" w:eastAsia="Calibri" w:hAnsi="Arial Narrow" w:cs="Arial"/>
                <w:sz w:val="20"/>
                <w:szCs w:val="20"/>
              </w:rPr>
              <w:t>benefit</w:t>
            </w:r>
            <w:r w:rsidR="004278DC" w:rsidRPr="00D6193E">
              <w:rPr>
                <w:rFonts w:ascii="Arial Narrow" w:eastAsia="Calibri" w:hAnsi="Arial Narrow" w:cs="Arial"/>
                <w:sz w:val="20"/>
                <w:szCs w:val="20"/>
                <w:lang w:val="sr-Cyrl-CS"/>
              </w:rPr>
              <w:t xml:space="preserve"> анализе израђене су препоруке, основна полазишта, идеје и информације потребне за израду Стратегије децентрализације.  У првом квартал</w:t>
            </w:r>
            <w:r w:rsidR="004278DC">
              <w:rPr>
                <w:rFonts w:ascii="Arial Narrow" w:eastAsia="Calibri" w:hAnsi="Arial Narrow" w:cs="Arial"/>
                <w:sz w:val="20"/>
                <w:szCs w:val="20"/>
                <w:lang w:val="sr-Cyrl-CS"/>
              </w:rPr>
              <w:t>у</w:t>
            </w:r>
            <w:r w:rsidR="004278DC" w:rsidRPr="00D6193E">
              <w:rPr>
                <w:rFonts w:ascii="Arial Narrow" w:eastAsia="Calibri" w:hAnsi="Arial Narrow" w:cs="Arial"/>
                <w:sz w:val="20"/>
                <w:szCs w:val="20"/>
                <w:lang w:val="sr-Cyrl-CS"/>
              </w:rPr>
              <w:t xml:space="preserve"> 2016. године формираће се Радна група за припрему Стратегије која ће користити </w:t>
            </w:r>
            <w:r w:rsidR="004278DC" w:rsidRPr="004278DC">
              <w:rPr>
                <w:rFonts w:ascii="Arial Narrow" w:eastAsia="Calibri" w:hAnsi="Arial Narrow" w:cs="Arial"/>
                <w:sz w:val="20"/>
                <w:szCs w:val="20"/>
              </w:rPr>
              <w:t>Cost</w:t>
            </w:r>
            <w:r w:rsidR="004278DC" w:rsidRPr="00D6193E">
              <w:rPr>
                <w:rFonts w:ascii="Arial Narrow" w:eastAsia="Calibri" w:hAnsi="Arial Narrow" w:cs="Arial"/>
                <w:sz w:val="20"/>
                <w:szCs w:val="20"/>
                <w:lang w:val="sr-Cyrl-CS"/>
              </w:rPr>
              <w:t>-</w:t>
            </w:r>
            <w:r w:rsidR="004278DC" w:rsidRPr="004278DC">
              <w:rPr>
                <w:rFonts w:ascii="Arial Narrow" w:eastAsia="Calibri" w:hAnsi="Arial Narrow" w:cs="Arial"/>
                <w:sz w:val="20"/>
                <w:szCs w:val="20"/>
              </w:rPr>
              <w:t>benefit</w:t>
            </w:r>
            <w:r w:rsidR="004278DC" w:rsidRPr="00D6193E">
              <w:rPr>
                <w:rFonts w:ascii="Arial Narrow" w:eastAsia="Calibri" w:hAnsi="Arial Narrow" w:cs="Arial"/>
                <w:sz w:val="20"/>
                <w:szCs w:val="20"/>
                <w:lang w:val="sr-Cyrl-CS"/>
              </w:rPr>
              <w:t xml:space="preserve"> анализу као материјал за израду Стратегије. Такође, препоруке из ове анализе као и сама анализа користиће за реализацију активности у оквиру АП</w:t>
            </w:r>
            <w:r w:rsidR="004278DC">
              <w:rPr>
                <w:rFonts w:ascii="Arial Narrow" w:eastAsia="Calibri" w:hAnsi="Arial Narrow" w:cs="Arial"/>
                <w:sz w:val="20"/>
                <w:szCs w:val="20"/>
                <w:lang w:val="sr-Cyrl-CS"/>
              </w:rPr>
              <w:t xml:space="preserve"> </w:t>
            </w:r>
            <w:r w:rsidR="004278DC" w:rsidRPr="00D6193E">
              <w:rPr>
                <w:rFonts w:ascii="Arial Narrow" w:eastAsia="Calibri" w:hAnsi="Arial Narrow" w:cs="Arial"/>
                <w:sz w:val="20"/>
                <w:szCs w:val="20"/>
                <w:lang w:val="sr-Cyrl-CS"/>
              </w:rPr>
              <w:t xml:space="preserve">РЈУ: </w:t>
            </w:r>
            <w:r w:rsidR="004278DC" w:rsidRPr="004278DC">
              <w:rPr>
                <w:rFonts w:ascii="Arial Narrow" w:eastAsia="Calibri" w:hAnsi="Arial Narrow" w:cs="Arial"/>
                <w:sz w:val="20"/>
                <w:szCs w:val="20"/>
                <w:lang w:val="sr-Cyrl-CS"/>
              </w:rPr>
              <w:t xml:space="preserve">Усвајање полазних основа за припрему </w:t>
            </w:r>
            <w:r w:rsidR="004278DC">
              <w:rPr>
                <w:rFonts w:ascii="Arial Narrow" w:eastAsia="Calibri" w:hAnsi="Arial Narrow" w:cs="Arial"/>
                <w:sz w:val="20"/>
                <w:szCs w:val="20"/>
                <w:lang w:val="sr-Cyrl-CS"/>
              </w:rPr>
              <w:t>С</w:t>
            </w:r>
            <w:r w:rsidR="004278DC" w:rsidRPr="004278DC">
              <w:rPr>
                <w:rFonts w:ascii="Arial Narrow" w:eastAsia="Calibri" w:hAnsi="Arial Narrow" w:cs="Arial"/>
                <w:sz w:val="20"/>
                <w:szCs w:val="20"/>
                <w:lang w:val="sr-Cyrl-CS"/>
              </w:rPr>
              <w:t xml:space="preserve">тратегије децентрализације од стране Савета за </w:t>
            </w:r>
            <w:r w:rsidR="004278DC">
              <w:rPr>
                <w:rFonts w:ascii="Arial Narrow" w:eastAsia="Calibri" w:hAnsi="Arial Narrow" w:cs="Arial"/>
                <w:sz w:val="20"/>
                <w:szCs w:val="20"/>
                <w:lang w:val="sr-Cyrl-CS"/>
              </w:rPr>
              <w:t>РЈУ</w:t>
            </w:r>
            <w:r w:rsidR="004278DC" w:rsidRPr="004278DC">
              <w:rPr>
                <w:rFonts w:ascii="Arial Narrow" w:eastAsia="Calibri" w:hAnsi="Arial Narrow" w:cs="Arial"/>
                <w:sz w:val="20"/>
                <w:szCs w:val="20"/>
                <w:lang w:val="sr-Cyrl-CS"/>
              </w:rPr>
              <w:t>.</w:t>
            </w:r>
            <w:r w:rsidR="004278DC">
              <w:rPr>
                <w:rFonts w:ascii="Arial Narrow" w:eastAsia="Calibri" w:hAnsi="Arial Narrow" w:cs="Arial"/>
                <w:sz w:val="20"/>
                <w:szCs w:val="20"/>
                <w:lang w:val="sr-Cyrl-CS"/>
              </w:rPr>
              <w:t xml:space="preserve"> </w:t>
            </w:r>
            <w:r w:rsidR="004278DC" w:rsidRPr="004278DC">
              <w:rPr>
                <w:rFonts w:ascii="Arial Narrow" w:eastAsia="Calibri" w:hAnsi="Arial Narrow" w:cs="Arial"/>
                <w:sz w:val="20"/>
                <w:szCs w:val="20"/>
                <w:lang w:val="sr-Cyrl-CS"/>
              </w:rPr>
              <w:t>Квалитативна и квантитатина процена показује да су предлози које садрже идентификовани модели децентрализације генерално изводљиви и одрживи, с тим што би се прецизна процена о њиховим ефектима, односно трошковима и користима могла да пружи након конкретизовања сваког од предлога. На основу наведеног предлога, кренуће се у дубинску анализу током 2016-2017 у пет приоритетних области</w:t>
            </w:r>
            <w:r w:rsidR="004278DC">
              <w:rPr>
                <w:rFonts w:ascii="Arial Narrow" w:eastAsia="Calibri" w:hAnsi="Arial Narrow" w:cs="Arial"/>
                <w:sz w:val="20"/>
                <w:szCs w:val="20"/>
                <w:lang w:val="sr-Cyrl-CS"/>
              </w:rPr>
              <w:t>,</w:t>
            </w:r>
            <w:r w:rsidR="004278DC" w:rsidRPr="004278DC">
              <w:rPr>
                <w:rFonts w:ascii="Arial Narrow" w:eastAsia="Calibri" w:hAnsi="Arial Narrow" w:cs="Arial"/>
                <w:sz w:val="20"/>
                <w:szCs w:val="20"/>
                <w:lang w:val="sr-Cyrl-CS"/>
              </w:rPr>
              <w:t xml:space="preserve"> нпр: привреда, пољопривреда, здравство и социјална заштита, заштита животне средине, урбанизам. Поменута анализа у </w:t>
            </w:r>
            <w:r w:rsidR="004278DC">
              <w:rPr>
                <w:rFonts w:ascii="Arial Narrow" w:eastAsia="Calibri" w:hAnsi="Arial Narrow" w:cs="Arial"/>
                <w:sz w:val="20"/>
                <w:szCs w:val="20"/>
                <w:lang w:val="sr-Cyrl-CS"/>
              </w:rPr>
              <w:t xml:space="preserve">5 </w:t>
            </w:r>
            <w:r w:rsidR="004278DC" w:rsidRPr="004278DC">
              <w:rPr>
                <w:rFonts w:ascii="Arial Narrow" w:eastAsia="Calibri" w:hAnsi="Arial Narrow" w:cs="Arial"/>
                <w:sz w:val="20"/>
                <w:szCs w:val="20"/>
                <w:lang w:val="sr-Cyrl-CS"/>
              </w:rPr>
              <w:t xml:space="preserve">приоритетних области реализоваће се кроз пројекат </w:t>
            </w:r>
            <w:r w:rsidR="004278DC">
              <w:rPr>
                <w:rFonts w:ascii="Arial Narrow" w:eastAsia="Calibri" w:hAnsi="Arial Narrow" w:cs="Arial"/>
                <w:sz w:val="20"/>
                <w:szCs w:val="20"/>
                <w:lang w:val="sr-Cyrl-CS"/>
              </w:rPr>
              <w:t>М</w:t>
            </w:r>
            <w:r w:rsidR="004278DC" w:rsidRPr="004278DC">
              <w:rPr>
                <w:rFonts w:ascii="Arial Narrow" w:eastAsia="Calibri" w:hAnsi="Arial Narrow" w:cs="Arial"/>
                <w:sz w:val="20"/>
                <w:szCs w:val="20"/>
                <w:lang w:val="sr-Cyrl-CS"/>
              </w:rPr>
              <w:t>инистарства „</w:t>
            </w:r>
            <w:r w:rsidR="004278DC" w:rsidRPr="00D6193E">
              <w:rPr>
                <w:rFonts w:ascii="Arial Narrow" w:eastAsia="Calibri" w:hAnsi="Arial Narrow" w:cs="Arial"/>
                <w:sz w:val="20"/>
                <w:szCs w:val="20"/>
                <w:lang w:val="sr-Cyrl-CS"/>
              </w:rPr>
              <w:t>Подршка за имплементацију</w:t>
            </w:r>
            <w:r w:rsidR="004278DC" w:rsidRPr="004278DC">
              <w:rPr>
                <w:rFonts w:ascii="Arial Narrow" w:eastAsia="Calibri" w:hAnsi="Arial Narrow" w:cs="Arial"/>
                <w:sz w:val="20"/>
                <w:szCs w:val="20"/>
                <w:lang w:val="sr-Cyrl-CS"/>
              </w:rPr>
              <w:t xml:space="preserve"> </w:t>
            </w:r>
            <w:r w:rsidR="004278DC" w:rsidRPr="00D6193E">
              <w:rPr>
                <w:rFonts w:ascii="Arial Narrow" w:eastAsia="Calibri" w:hAnsi="Arial Narrow" w:cs="Arial"/>
                <w:sz w:val="20"/>
                <w:szCs w:val="20"/>
                <w:lang w:val="sr-Cyrl-CS"/>
              </w:rPr>
              <w:t xml:space="preserve">Акционог плана за спровођење Стратегије </w:t>
            </w:r>
            <w:r w:rsidR="004278DC">
              <w:rPr>
                <w:rFonts w:ascii="Arial Narrow" w:eastAsia="Calibri" w:hAnsi="Arial Narrow" w:cs="Arial"/>
                <w:sz w:val="20"/>
                <w:szCs w:val="20"/>
                <w:lang w:val="sr-Cyrl-CS"/>
              </w:rPr>
              <w:t>РЈУ</w:t>
            </w:r>
            <w:r w:rsidR="004278DC" w:rsidRPr="00D6193E">
              <w:rPr>
                <w:rFonts w:ascii="Arial Narrow" w:eastAsia="Calibri" w:hAnsi="Arial Narrow" w:cs="Arial"/>
                <w:sz w:val="20"/>
                <w:szCs w:val="20"/>
                <w:lang w:val="sr-Cyrl-CS"/>
              </w:rPr>
              <w:t xml:space="preserve"> –</w:t>
            </w:r>
            <w:r w:rsidR="004278DC">
              <w:rPr>
                <w:rFonts w:ascii="Arial Narrow" w:eastAsia="Calibri" w:hAnsi="Arial Narrow" w:cs="Arial"/>
                <w:sz w:val="20"/>
                <w:szCs w:val="20"/>
                <w:lang w:val="sr-Cyrl-CS"/>
              </w:rPr>
              <w:t xml:space="preserve"> </w:t>
            </w:r>
            <w:r w:rsidR="004278DC" w:rsidRPr="00D6193E">
              <w:rPr>
                <w:rFonts w:ascii="Arial Narrow" w:eastAsia="Calibri" w:hAnsi="Arial Narrow" w:cs="Arial"/>
                <w:sz w:val="20"/>
                <w:szCs w:val="20"/>
                <w:lang w:val="sr-Cyrl-CS"/>
              </w:rPr>
              <w:t>реформ</w:t>
            </w:r>
            <w:r w:rsidR="004278DC" w:rsidRPr="004278DC">
              <w:rPr>
                <w:rFonts w:ascii="Arial Narrow" w:eastAsia="Calibri" w:hAnsi="Arial Narrow" w:cs="Arial"/>
                <w:sz w:val="20"/>
                <w:szCs w:val="20"/>
              </w:rPr>
              <w:t>e</w:t>
            </w:r>
            <w:r w:rsidR="004278DC" w:rsidRPr="00D6193E">
              <w:rPr>
                <w:rFonts w:ascii="Arial Narrow" w:eastAsia="Calibri" w:hAnsi="Arial Narrow" w:cs="Arial"/>
                <w:sz w:val="20"/>
                <w:szCs w:val="20"/>
                <w:lang w:val="sr-Cyrl-CS"/>
              </w:rPr>
              <w:t xml:space="preserve"> </w:t>
            </w:r>
            <w:r w:rsidR="004278DC">
              <w:rPr>
                <w:rFonts w:ascii="Arial Narrow" w:eastAsia="Calibri" w:hAnsi="Arial Narrow" w:cs="Arial"/>
                <w:sz w:val="20"/>
                <w:szCs w:val="20"/>
                <w:lang w:val="sr-Cyrl-CS"/>
              </w:rPr>
              <w:t>ЛС</w:t>
            </w:r>
            <w:r w:rsidR="004278DC" w:rsidRPr="00D6193E">
              <w:rPr>
                <w:rFonts w:ascii="Arial Narrow" w:eastAsia="Calibri" w:hAnsi="Arial Narrow" w:cs="Arial"/>
                <w:sz w:val="20"/>
                <w:szCs w:val="20"/>
                <w:lang w:val="sr-Cyrl-CS"/>
              </w:rPr>
              <w:t xml:space="preserve"> 2016-2019“ који финансира Швајцарска агенција за међународни развој и сарадњу.</w:t>
            </w:r>
            <w:r w:rsidR="004278DC">
              <w:rPr>
                <w:rFonts w:ascii="Arial Narrow" w:eastAsia="Calibri" w:hAnsi="Arial Narrow" w:cs="Arial"/>
                <w:sz w:val="20"/>
                <w:szCs w:val="20"/>
                <w:lang w:val="sr-Cyrl-CS"/>
              </w:rPr>
              <w:t xml:space="preserve"> </w:t>
            </w:r>
            <w:r w:rsidR="004278DC" w:rsidRPr="00D6193E">
              <w:rPr>
                <w:rFonts w:ascii="Arial Narrow" w:eastAsia="Calibri" w:hAnsi="Arial Narrow" w:cs="Arial"/>
                <w:sz w:val="20"/>
                <w:szCs w:val="20"/>
                <w:lang w:val="sr-Cyrl-CS"/>
              </w:rPr>
              <w:t xml:space="preserve">Генерална препорука у оквиру </w:t>
            </w:r>
            <w:r w:rsidR="004278DC" w:rsidRPr="004278DC">
              <w:rPr>
                <w:rFonts w:ascii="Arial Narrow" w:eastAsia="Calibri" w:hAnsi="Arial Narrow" w:cs="Arial"/>
                <w:sz w:val="20"/>
                <w:szCs w:val="20"/>
              </w:rPr>
              <w:t>Cost</w:t>
            </w:r>
            <w:r w:rsidR="004278DC" w:rsidRPr="00D6193E">
              <w:rPr>
                <w:rFonts w:ascii="Arial Narrow" w:eastAsia="Calibri" w:hAnsi="Arial Narrow" w:cs="Arial"/>
                <w:sz w:val="20"/>
                <w:szCs w:val="20"/>
                <w:lang w:val="sr-Cyrl-CS"/>
              </w:rPr>
              <w:t>-</w:t>
            </w:r>
            <w:r w:rsidR="004278DC" w:rsidRPr="004278DC">
              <w:rPr>
                <w:rFonts w:ascii="Arial Narrow" w:eastAsia="Calibri" w:hAnsi="Arial Narrow" w:cs="Arial"/>
                <w:sz w:val="20"/>
                <w:szCs w:val="20"/>
              </w:rPr>
              <w:t>benefit</w:t>
            </w:r>
            <w:r w:rsidR="004278DC" w:rsidRPr="00D6193E">
              <w:rPr>
                <w:rFonts w:ascii="Arial Narrow" w:eastAsia="Calibri" w:hAnsi="Arial Narrow" w:cs="Arial"/>
                <w:sz w:val="20"/>
                <w:szCs w:val="20"/>
                <w:lang w:val="sr-Cyrl-CS"/>
              </w:rPr>
              <w:t xml:space="preserve"> анализе јесте да даљу конкретизацију идентификованих модела, начина њиховог увођења и одговорности требало би извршити у Стратегији децентралиазције Републике Србије и Акционом плану за њено спровођење.</w:t>
            </w:r>
          </w:p>
        </w:tc>
      </w:tr>
      <w:tr w:rsidR="00293492" w:rsidRPr="0072604D" w:rsidTr="00015A9D">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93492" w:rsidRPr="00D6193E"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3492" w:rsidRPr="00D6193E"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sz w:val="20"/>
                <w:szCs w:val="20"/>
                <w:lang w:val="sr-Cyrl-CS"/>
              </w:rPr>
              <w:t>Усвајање полазних основа за припрему стратегије децентрализације од стране Савета за реформу јавне управе</w:t>
            </w:r>
          </w:p>
          <w:p w:rsidR="00293492" w:rsidRPr="00D6193E" w:rsidRDefault="00293492"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bCs/>
                <w:i/>
                <w:sz w:val="18"/>
                <w:szCs w:val="18"/>
                <w:lang w:val="sr-Cyrl-CS"/>
              </w:rPr>
            </w:pPr>
          </w:p>
          <w:p w:rsidR="00B142F9" w:rsidRDefault="00B142F9" w:rsidP="00EC7403">
            <w:pPr>
              <w:spacing w:after="0" w:line="240" w:lineRule="auto"/>
              <w:rPr>
                <w:rFonts w:ascii="Arial Narrow" w:hAnsi="Arial Narrow"/>
                <w:bCs/>
                <w:i/>
                <w:sz w:val="18"/>
                <w:szCs w:val="18"/>
                <w:lang w:val="sr-Cyrl-CS"/>
              </w:rPr>
            </w:pPr>
          </w:p>
          <w:p w:rsidR="00B142F9" w:rsidRDefault="00B142F9" w:rsidP="00EC7403">
            <w:pPr>
              <w:spacing w:after="0" w:line="240" w:lineRule="auto"/>
              <w:rPr>
                <w:rFonts w:ascii="Arial Narrow" w:hAnsi="Arial Narrow"/>
                <w:bCs/>
                <w:i/>
                <w:sz w:val="18"/>
                <w:szCs w:val="18"/>
                <w:lang w:val="sr-Cyrl-CS"/>
              </w:rPr>
            </w:pPr>
          </w:p>
          <w:p w:rsidR="00293492" w:rsidRPr="00D6193E" w:rsidRDefault="00293492" w:rsidP="00EC7403">
            <w:pPr>
              <w:spacing w:after="0" w:line="240" w:lineRule="auto"/>
              <w:rPr>
                <w:rFonts w:ascii="Arial Narrow" w:hAnsi="Arial Narrow" w:cs="Arial Narrow"/>
                <w:sz w:val="20"/>
                <w:szCs w:val="20"/>
                <w:lang w:val="sr-Cyrl-CS"/>
              </w:rPr>
            </w:pPr>
            <w:r w:rsidRPr="006D18AF">
              <w:rPr>
                <w:rFonts w:ascii="Arial Narrow" w:hAnsi="Arial Narrow"/>
                <w:bCs/>
                <w:i/>
                <w:sz w:val="18"/>
                <w:szCs w:val="18"/>
                <w:lang w:val="sr-Cyrl-CS"/>
              </w:rPr>
              <w:t>За Резултат: 1.2.1. Утврђен оквир политике  децентрализације у Републици Србији</w:t>
            </w:r>
          </w:p>
        </w:tc>
        <w:tc>
          <w:tcPr>
            <w:tcW w:w="1862"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CB51B6"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015A9D">
              <w:rPr>
                <w:rFonts w:ascii="Arial Narrow" w:hAnsi="Arial Narrow" w:cs="Times New Roman"/>
                <w:sz w:val="20"/>
                <w:szCs w:val="20"/>
                <w:lang w:val="sr-Cyrl-CS" w:eastAsia="lt-LT"/>
              </w:rPr>
              <w:t>није реализована</w:t>
            </w:r>
          </w:p>
          <w:p w:rsidR="00CB51B6" w:rsidRDefault="00CB51B6" w:rsidP="00CB51B6">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CB51B6" w:rsidRDefault="00CB51B6" w:rsidP="00CB51B6">
            <w:pPr>
              <w:spacing w:after="0" w:line="240" w:lineRule="auto"/>
              <w:jc w:val="both"/>
              <w:rPr>
                <w:rFonts w:ascii="Arial Narrow" w:hAnsi="Arial Narrow" w:cs="Times New Roman"/>
                <w:b/>
                <w:lang w:val="sr-Cyrl-CS" w:eastAsia="lt-LT"/>
              </w:rPr>
            </w:pPr>
          </w:p>
          <w:p w:rsidR="00CB51B6" w:rsidRPr="00015A9D" w:rsidRDefault="00CB51B6" w:rsidP="00CB51B6">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015A9D" w:rsidRPr="00D6193E">
              <w:rPr>
                <w:rFonts w:ascii="Arial Narrow" w:hAnsi="Arial Narrow" w:cs="Times New Roman"/>
                <w:sz w:val="20"/>
                <w:szCs w:val="20"/>
                <w:lang w:val="sr-Cyrl-CS" w:eastAsia="lt-LT"/>
              </w:rPr>
              <w:t>Израда одређених анализа је због обима и комплексности теме каснила, продужен је рок за завршетак пописа послова због реализације јавне набавке (понављања поступка) - рок за доставу финалне верзије пописа послова је стога био 31.12.2015.</w:t>
            </w:r>
          </w:p>
          <w:p w:rsidR="00CB51B6" w:rsidRDefault="00CB51B6" w:rsidP="00CB51B6">
            <w:pPr>
              <w:spacing w:after="0" w:line="240" w:lineRule="auto"/>
              <w:rPr>
                <w:rFonts w:ascii="Arial Narrow" w:hAnsi="Arial Narrow"/>
                <w:sz w:val="20"/>
                <w:szCs w:val="20"/>
                <w:lang w:val="sr-Cyrl-CS" w:eastAsia="sr-Latn-CS"/>
              </w:rPr>
            </w:pPr>
          </w:p>
          <w:p w:rsidR="00293492" w:rsidRPr="00015A9D" w:rsidRDefault="00CB51B6" w:rsidP="00015A9D">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015A9D" w:rsidRPr="00D6193E">
              <w:rPr>
                <w:lang w:val="sr-Cyrl-CS"/>
              </w:rPr>
              <w:t xml:space="preserve"> </w:t>
            </w:r>
            <w:r w:rsidR="00015A9D" w:rsidRPr="00D6193E">
              <w:rPr>
                <w:rFonts w:ascii="Arial Narrow" w:hAnsi="Arial Narrow" w:cs="Times New Roman"/>
                <w:sz w:val="20"/>
                <w:szCs w:val="20"/>
                <w:lang w:val="sr-Cyrl-CS" w:eastAsia="lt-LT"/>
              </w:rPr>
              <w:t>Израда нацрта документа за припрему Стратегије на основу урађених анализа и студије.</w:t>
            </w:r>
            <w:r w:rsidR="00015A9D" w:rsidRPr="00015A9D">
              <w:rPr>
                <w:rFonts w:ascii="Arial Narrow" w:hAnsi="Arial Narrow" w:cs="Times New Roman"/>
                <w:sz w:val="20"/>
                <w:szCs w:val="20"/>
                <w:lang w:val="sr-Cyrl-CS" w:eastAsia="lt-LT"/>
              </w:rPr>
              <w:t xml:space="preserve"> Процена новог рока је 2. квартал 2016. године.</w:t>
            </w:r>
          </w:p>
        </w:tc>
      </w:tr>
      <w:tr w:rsidR="00293492" w:rsidRPr="00A86527" w:rsidTr="00015A9D">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93492" w:rsidRPr="00C6529F"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Arial Narrow"/>
                <w:sz w:val="20"/>
                <w:szCs w:val="20"/>
              </w:rPr>
            </w:pPr>
            <w:r w:rsidRPr="00293492">
              <w:rPr>
                <w:rFonts w:ascii="Arial Narrow" w:hAnsi="Arial Narrow" w:cs="Arial Narrow"/>
                <w:sz w:val="20"/>
                <w:szCs w:val="20"/>
                <w:lang w:val="sr-Cyrl-CS"/>
              </w:rPr>
              <w:t>Завршетак пописа послова на свим нивоима власти у областима  које нису пописане у првој фази</w:t>
            </w:r>
          </w:p>
          <w:p w:rsidR="00293492" w:rsidRDefault="00293492" w:rsidP="00EC7403">
            <w:pPr>
              <w:spacing w:after="0" w:line="240" w:lineRule="auto"/>
              <w:rPr>
                <w:rFonts w:ascii="Arial Narrow" w:hAnsi="Arial Narrow" w:cs="Arial Narrow"/>
                <w:sz w:val="20"/>
                <w:szCs w:val="20"/>
                <w:lang w:val="sr-Cyrl-CS"/>
              </w:rPr>
            </w:pPr>
          </w:p>
          <w:p w:rsidR="004278DC" w:rsidRDefault="004278DC" w:rsidP="00EC7403">
            <w:pPr>
              <w:spacing w:after="0" w:line="240" w:lineRule="auto"/>
              <w:rPr>
                <w:rFonts w:ascii="Arial Narrow" w:hAnsi="Arial Narrow" w:cs="Arial Narrow"/>
                <w:sz w:val="20"/>
                <w:szCs w:val="20"/>
                <w:lang w:val="sr-Cyrl-CS"/>
              </w:rPr>
            </w:pPr>
          </w:p>
          <w:p w:rsidR="004278DC" w:rsidRDefault="004278DC" w:rsidP="00EC7403">
            <w:pPr>
              <w:spacing w:after="0" w:line="240" w:lineRule="auto"/>
              <w:rPr>
                <w:rFonts w:ascii="Arial Narrow" w:hAnsi="Arial Narrow" w:cs="Arial Narrow"/>
                <w:sz w:val="20"/>
                <w:szCs w:val="20"/>
                <w:lang w:val="sr-Cyrl-CS"/>
              </w:rPr>
            </w:pPr>
          </w:p>
          <w:p w:rsidR="004278DC" w:rsidRDefault="004278DC" w:rsidP="00EC7403">
            <w:pPr>
              <w:spacing w:after="0" w:line="240" w:lineRule="auto"/>
              <w:rPr>
                <w:rFonts w:ascii="Arial Narrow" w:hAnsi="Arial Narrow" w:cs="Arial Narrow"/>
                <w:sz w:val="20"/>
                <w:szCs w:val="20"/>
                <w:lang w:val="sr-Cyrl-CS"/>
              </w:rPr>
            </w:pPr>
          </w:p>
          <w:p w:rsidR="004278DC" w:rsidRDefault="004278DC" w:rsidP="00EC7403">
            <w:pPr>
              <w:spacing w:after="0" w:line="240" w:lineRule="auto"/>
              <w:rPr>
                <w:rFonts w:ascii="Arial Narrow" w:hAnsi="Arial Narrow" w:cs="Arial Narrow"/>
                <w:sz w:val="20"/>
                <w:szCs w:val="20"/>
                <w:lang w:val="sr-Cyrl-CS"/>
              </w:rPr>
            </w:pPr>
          </w:p>
          <w:p w:rsidR="004278DC" w:rsidRDefault="004278DC" w:rsidP="00EC7403">
            <w:pPr>
              <w:spacing w:after="0" w:line="240" w:lineRule="auto"/>
              <w:rPr>
                <w:rFonts w:ascii="Arial Narrow" w:hAnsi="Arial Narrow" w:cs="Arial Narrow"/>
                <w:sz w:val="20"/>
                <w:szCs w:val="20"/>
                <w:lang w:val="sr-Cyrl-CS"/>
              </w:rPr>
            </w:pPr>
          </w:p>
          <w:p w:rsidR="004278DC" w:rsidRDefault="004278DC" w:rsidP="00EC7403">
            <w:pPr>
              <w:spacing w:after="0" w:line="240" w:lineRule="auto"/>
              <w:rPr>
                <w:rFonts w:ascii="Arial Narrow" w:hAnsi="Arial Narrow" w:cs="Arial Narrow"/>
                <w:sz w:val="20"/>
                <w:szCs w:val="20"/>
                <w:lang w:val="sr-Cyrl-CS"/>
              </w:rPr>
            </w:pPr>
          </w:p>
          <w:p w:rsidR="004278DC" w:rsidRDefault="004278DC" w:rsidP="00EC7403">
            <w:pPr>
              <w:spacing w:after="0" w:line="240" w:lineRule="auto"/>
              <w:rPr>
                <w:rFonts w:ascii="Arial Narrow" w:hAnsi="Arial Narrow" w:cs="Arial Narrow"/>
                <w:sz w:val="20"/>
                <w:szCs w:val="20"/>
                <w:lang w:val="sr-Cyrl-CS"/>
              </w:rPr>
            </w:pPr>
          </w:p>
          <w:p w:rsidR="004278DC" w:rsidRDefault="004278DC" w:rsidP="00EC7403">
            <w:pPr>
              <w:spacing w:after="0" w:line="240" w:lineRule="auto"/>
              <w:rPr>
                <w:rFonts w:ascii="Arial Narrow" w:hAnsi="Arial Narrow" w:cs="Arial Narrow"/>
                <w:sz w:val="20"/>
                <w:szCs w:val="20"/>
                <w:lang w:val="sr-Cyrl-CS"/>
              </w:rPr>
            </w:pPr>
          </w:p>
          <w:p w:rsidR="004278DC" w:rsidRDefault="004278DC" w:rsidP="00EC7403">
            <w:pPr>
              <w:spacing w:after="0" w:line="240" w:lineRule="auto"/>
              <w:rPr>
                <w:rFonts w:ascii="Arial Narrow" w:hAnsi="Arial Narrow" w:cs="Arial Narrow"/>
                <w:sz w:val="20"/>
                <w:szCs w:val="20"/>
                <w:lang w:val="sr-Cyrl-CS"/>
              </w:rPr>
            </w:pPr>
          </w:p>
          <w:p w:rsidR="004278DC" w:rsidRDefault="004278DC" w:rsidP="00EC7403">
            <w:pPr>
              <w:spacing w:after="0" w:line="240" w:lineRule="auto"/>
              <w:rPr>
                <w:rFonts w:ascii="Arial Narrow" w:hAnsi="Arial Narrow" w:cs="Arial Narrow"/>
                <w:sz w:val="20"/>
                <w:szCs w:val="20"/>
                <w:lang w:val="sr-Cyrl-CS"/>
              </w:rPr>
            </w:pPr>
          </w:p>
          <w:p w:rsidR="004278DC" w:rsidRDefault="004278DC" w:rsidP="00EC7403">
            <w:pPr>
              <w:spacing w:after="0" w:line="240" w:lineRule="auto"/>
              <w:rPr>
                <w:rFonts w:ascii="Arial Narrow" w:hAnsi="Arial Narrow" w:cs="Arial Narrow"/>
                <w:sz w:val="20"/>
                <w:szCs w:val="20"/>
                <w:lang w:val="sr-Cyrl-CS"/>
              </w:rPr>
            </w:pPr>
          </w:p>
          <w:p w:rsidR="004278DC" w:rsidRDefault="004278DC" w:rsidP="00EC7403">
            <w:pPr>
              <w:spacing w:after="0" w:line="240" w:lineRule="auto"/>
              <w:rPr>
                <w:rFonts w:ascii="Arial Narrow" w:hAnsi="Arial Narrow" w:cs="Arial Narrow"/>
                <w:sz w:val="20"/>
                <w:szCs w:val="20"/>
                <w:lang w:val="sr-Cyrl-CS"/>
              </w:rPr>
            </w:pPr>
          </w:p>
          <w:p w:rsidR="004278DC" w:rsidRPr="004278DC" w:rsidRDefault="004278DC" w:rsidP="00EC7403">
            <w:pPr>
              <w:spacing w:after="0" w:line="240" w:lineRule="auto"/>
              <w:rPr>
                <w:rFonts w:ascii="Arial Narrow" w:hAnsi="Arial Narrow" w:cs="Arial Narrow"/>
                <w:sz w:val="20"/>
                <w:szCs w:val="20"/>
                <w:lang w:val="sr-Cyrl-CS"/>
              </w:rPr>
            </w:pPr>
          </w:p>
          <w:p w:rsidR="00293492" w:rsidRPr="00D6193E" w:rsidRDefault="00293492" w:rsidP="00EC7403">
            <w:pPr>
              <w:spacing w:after="0" w:line="240" w:lineRule="auto"/>
              <w:rPr>
                <w:rFonts w:ascii="Arial Narrow" w:hAnsi="Arial Narrow" w:cs="Arial Narrow"/>
                <w:sz w:val="20"/>
                <w:szCs w:val="20"/>
                <w:lang w:val="sr-Cyrl-CS"/>
              </w:rPr>
            </w:pPr>
            <w:r w:rsidRPr="006D18AF">
              <w:rPr>
                <w:rFonts w:ascii="Arial Narrow" w:hAnsi="Arial Narrow"/>
                <w:bCs/>
                <w:i/>
                <w:sz w:val="18"/>
                <w:szCs w:val="18"/>
                <w:lang w:val="sr-Cyrl-CS"/>
              </w:rPr>
              <w:t>За Резултат: 1.2.1. Утврђен оквир политике  децентрализације у Републици Србији</w:t>
            </w:r>
          </w:p>
        </w:tc>
        <w:tc>
          <w:tcPr>
            <w:tcW w:w="1862"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CB51B6"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015A9D">
              <w:rPr>
                <w:rFonts w:ascii="Arial Narrow" w:hAnsi="Arial Narrow" w:cs="Times New Roman"/>
                <w:sz w:val="20"/>
                <w:szCs w:val="20"/>
                <w:lang w:val="sr-Cyrl-CS" w:eastAsia="lt-LT"/>
              </w:rPr>
              <w:t>реализована</w:t>
            </w:r>
          </w:p>
          <w:p w:rsidR="00CB51B6" w:rsidRPr="00D6193E" w:rsidRDefault="00CB51B6" w:rsidP="00015A9D">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015A9D" w:rsidRPr="00D6193E">
              <w:rPr>
                <w:rFonts w:ascii="Arial Narrow" w:hAnsi="Arial Narrow" w:cs="Times New Roman"/>
                <w:sz w:val="20"/>
                <w:szCs w:val="20"/>
                <w:lang w:val="sr-Cyrl-CS" w:eastAsia="lt-LT"/>
              </w:rPr>
              <w:t>Попис треба да допринесе процесу израде предлога Стратегије децентрализације посебно дела у коме се описује тренутно стање у погледу поделе надлежности и послова који се обављају на националном, покрајинском, и локалном нивоу, а након њеног усвајања и у спровођењу Стратегије децентрализације Републике Србије.</w:t>
            </w:r>
            <w:r w:rsidR="00015A9D" w:rsidRPr="00015A9D">
              <w:rPr>
                <w:rFonts w:ascii="Arial Narrow" w:hAnsi="Arial Narrow" w:cs="Times New Roman"/>
                <w:sz w:val="20"/>
                <w:szCs w:val="20"/>
                <w:lang w:val="sr-Cyrl-CS" w:eastAsia="lt-LT"/>
              </w:rPr>
              <w:t xml:space="preserve"> </w:t>
            </w:r>
            <w:r w:rsidR="00015A9D" w:rsidRPr="00D6193E">
              <w:rPr>
                <w:rFonts w:ascii="Arial Narrow" w:hAnsi="Arial Narrow" w:cs="Times New Roman"/>
                <w:sz w:val="20"/>
                <w:szCs w:val="20"/>
                <w:lang w:val="sr-Cyrl-CS" w:eastAsia="lt-LT"/>
              </w:rPr>
              <w:t xml:space="preserve">Попис ће допринети спровођењу Стратегије </w:t>
            </w:r>
            <w:r w:rsidR="00015A9D" w:rsidRPr="00015A9D">
              <w:rPr>
                <w:rFonts w:ascii="Arial Narrow" w:hAnsi="Arial Narrow" w:cs="Times New Roman"/>
                <w:sz w:val="20"/>
                <w:szCs w:val="20"/>
                <w:lang w:val="sr-Cyrl-CS" w:eastAsia="lt-LT"/>
              </w:rPr>
              <w:t>РЈУ</w:t>
            </w:r>
            <w:r w:rsidR="00015A9D" w:rsidRPr="00D6193E">
              <w:rPr>
                <w:rFonts w:ascii="Arial Narrow" w:hAnsi="Arial Narrow" w:cs="Times New Roman"/>
                <w:sz w:val="20"/>
                <w:szCs w:val="20"/>
                <w:lang w:val="sr-Cyrl-CS" w:eastAsia="lt-LT"/>
              </w:rPr>
              <w:t>, у делу који се тиче децентрализације као једног од основних принципа реформе јавне управе.</w:t>
            </w:r>
          </w:p>
          <w:p w:rsidR="004278DC" w:rsidRDefault="004278DC" w:rsidP="00CB51B6">
            <w:pPr>
              <w:spacing w:after="0" w:line="240" w:lineRule="auto"/>
              <w:jc w:val="both"/>
              <w:rPr>
                <w:rFonts w:ascii="Arial Narrow" w:hAnsi="Arial Narrow" w:cs="Times New Roman"/>
                <w:b/>
                <w:lang w:val="sr-Cyrl-CS" w:eastAsia="lt-LT"/>
              </w:rPr>
            </w:pPr>
          </w:p>
          <w:p w:rsidR="00CB51B6" w:rsidRDefault="00CB51B6" w:rsidP="00CB51B6">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293492" w:rsidRPr="00D6193E" w:rsidRDefault="00CB51B6" w:rsidP="004278DC">
            <w:pPr>
              <w:spacing w:before="120" w:after="120" w:line="240" w:lineRule="auto"/>
              <w:jc w:val="both"/>
              <w:rPr>
                <w:rFonts w:ascii="Arial Narrow" w:hAnsi="Arial Narrow" w:cs="Times New Roman"/>
                <w:sz w:val="20"/>
                <w:szCs w:val="20"/>
                <w:lang w:val="sr-Cyrl-CS"/>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015A9D">
              <w:rPr>
                <w:rFonts w:ascii="Arial Narrow" w:hAnsi="Arial Narrow" w:cs="Times New Roman"/>
                <w:b/>
                <w:lang w:val="sr-Cyrl-CS" w:eastAsia="lt-LT"/>
              </w:rPr>
              <w:t xml:space="preserve"> </w:t>
            </w:r>
            <w:r w:rsidR="004278DC" w:rsidRPr="00D6193E">
              <w:rPr>
                <w:rFonts w:ascii="Arial Narrow" w:hAnsi="Arial Narrow" w:cs="Times New Roman"/>
                <w:sz w:val="20"/>
                <w:szCs w:val="20"/>
                <w:lang w:val="sr-Cyrl-CS"/>
              </w:rPr>
              <w:t>На основу израђеног пописа послова закључено је да не постоји довољно јасноћ</w:t>
            </w:r>
            <w:r w:rsidR="004278DC" w:rsidRPr="004278DC">
              <w:rPr>
                <w:rFonts w:ascii="Arial Narrow" w:hAnsi="Arial Narrow" w:cs="Times New Roman"/>
                <w:sz w:val="20"/>
                <w:szCs w:val="20"/>
                <w:lang w:val="en-GB"/>
              </w:rPr>
              <w:t>e</w:t>
            </w:r>
            <w:r w:rsidR="004278DC" w:rsidRPr="00D6193E">
              <w:rPr>
                <w:rFonts w:ascii="Arial Narrow" w:hAnsi="Arial Narrow" w:cs="Times New Roman"/>
                <w:sz w:val="20"/>
                <w:szCs w:val="20"/>
                <w:lang w:val="sr-Cyrl-CS"/>
              </w:rPr>
              <w:t xml:space="preserve"> у подели надлежности и послова између </w:t>
            </w:r>
            <w:r w:rsidR="004278DC">
              <w:rPr>
                <w:rFonts w:ascii="Arial Narrow" w:hAnsi="Arial Narrow" w:cs="Times New Roman"/>
                <w:sz w:val="20"/>
                <w:szCs w:val="20"/>
                <w:lang w:val="sr-Cyrl-CS"/>
              </w:rPr>
              <w:t>3</w:t>
            </w:r>
            <w:r w:rsidR="004278DC" w:rsidRPr="00D6193E">
              <w:rPr>
                <w:rFonts w:ascii="Arial Narrow" w:hAnsi="Arial Narrow" w:cs="Times New Roman"/>
                <w:sz w:val="20"/>
                <w:szCs w:val="20"/>
                <w:lang w:val="sr-Cyrl-CS"/>
              </w:rPr>
              <w:t xml:space="preserve"> нивоа власти: централног, покрајинског и локалног, како унутар њихове примарне надлежности, али посебно у вези са повереним надлежностима. Попис послова користиће се приликом реализације пројектних активности пројекта </w:t>
            </w:r>
            <w:r w:rsidR="004278DC">
              <w:rPr>
                <w:rFonts w:ascii="Arial Narrow" w:hAnsi="Arial Narrow" w:cs="Times New Roman"/>
                <w:sz w:val="20"/>
                <w:szCs w:val="20"/>
                <w:lang w:val="sr-Cyrl-CS"/>
              </w:rPr>
              <w:t>М</w:t>
            </w:r>
            <w:r w:rsidR="004278DC" w:rsidRPr="00D6193E">
              <w:rPr>
                <w:rFonts w:ascii="Arial Narrow" w:hAnsi="Arial Narrow" w:cs="Times New Roman"/>
                <w:sz w:val="20"/>
                <w:szCs w:val="20"/>
                <w:lang w:val="sr-Cyrl-CS"/>
              </w:rPr>
              <w:t xml:space="preserve">инистарства „Подршка за имплементацију Акционог плана за спровођење Стратегије </w:t>
            </w:r>
            <w:r w:rsidR="004278DC">
              <w:rPr>
                <w:rFonts w:ascii="Arial Narrow" w:hAnsi="Arial Narrow" w:cs="Times New Roman"/>
                <w:sz w:val="20"/>
                <w:szCs w:val="20"/>
                <w:lang w:val="sr-Cyrl-CS"/>
              </w:rPr>
              <w:t>РЈУ</w:t>
            </w:r>
            <w:r w:rsidR="004278DC" w:rsidRPr="00D6193E">
              <w:rPr>
                <w:rFonts w:ascii="Arial Narrow" w:hAnsi="Arial Narrow" w:cs="Times New Roman"/>
                <w:sz w:val="20"/>
                <w:szCs w:val="20"/>
                <w:lang w:val="sr-Cyrl-CS"/>
              </w:rPr>
              <w:t xml:space="preserve"> –</w:t>
            </w:r>
            <w:r w:rsidR="004278DC">
              <w:rPr>
                <w:rFonts w:ascii="Arial Narrow" w:hAnsi="Arial Narrow" w:cs="Times New Roman"/>
                <w:sz w:val="20"/>
                <w:szCs w:val="20"/>
                <w:lang w:val="sr-Cyrl-CS"/>
              </w:rPr>
              <w:t xml:space="preserve"> </w:t>
            </w:r>
            <w:r w:rsidR="004278DC" w:rsidRPr="00D6193E">
              <w:rPr>
                <w:rFonts w:ascii="Arial Narrow" w:hAnsi="Arial Narrow" w:cs="Times New Roman"/>
                <w:sz w:val="20"/>
                <w:szCs w:val="20"/>
                <w:lang w:val="sr-Cyrl-CS"/>
              </w:rPr>
              <w:t>реформ</w:t>
            </w:r>
            <w:r w:rsidR="004278DC" w:rsidRPr="004278DC">
              <w:rPr>
                <w:rFonts w:ascii="Arial Narrow" w:hAnsi="Arial Narrow" w:cs="Times New Roman"/>
                <w:sz w:val="20"/>
                <w:szCs w:val="20"/>
              </w:rPr>
              <w:t>e</w:t>
            </w:r>
            <w:r w:rsidR="004278DC" w:rsidRPr="00D6193E">
              <w:rPr>
                <w:rFonts w:ascii="Arial Narrow" w:hAnsi="Arial Narrow" w:cs="Times New Roman"/>
                <w:sz w:val="20"/>
                <w:szCs w:val="20"/>
                <w:lang w:val="sr-Cyrl-CS"/>
              </w:rPr>
              <w:t xml:space="preserve"> </w:t>
            </w:r>
            <w:r w:rsidR="004278DC">
              <w:rPr>
                <w:rFonts w:ascii="Arial Narrow" w:hAnsi="Arial Narrow" w:cs="Times New Roman"/>
                <w:sz w:val="20"/>
                <w:szCs w:val="20"/>
                <w:lang w:val="sr-Cyrl-CS"/>
              </w:rPr>
              <w:t>ЛС</w:t>
            </w:r>
            <w:r w:rsidR="004278DC" w:rsidRPr="00D6193E">
              <w:rPr>
                <w:rFonts w:ascii="Arial Narrow" w:hAnsi="Arial Narrow" w:cs="Times New Roman"/>
                <w:sz w:val="20"/>
                <w:szCs w:val="20"/>
                <w:lang w:val="sr-Cyrl-CS"/>
              </w:rPr>
              <w:t xml:space="preserve"> 2016-2019“ који финансира Швајцарска агенција за међународни развој и сарадњу. У оквиру поменутог пројекта наставиће се ажурирање целокупног пописа послова до краја 2019. год. У оквиру једне компоненте пројекта биће израђен информациони систем за ЈЛС који ће измеђуосталог садржати и табеле тј.</w:t>
            </w:r>
            <w:r w:rsidR="004278DC">
              <w:rPr>
                <w:rFonts w:ascii="Arial Narrow" w:hAnsi="Arial Narrow" w:cs="Times New Roman"/>
                <w:sz w:val="20"/>
                <w:szCs w:val="20"/>
                <w:lang w:val="sr-Cyrl-CS"/>
              </w:rPr>
              <w:t xml:space="preserve"> </w:t>
            </w:r>
            <w:r w:rsidR="004278DC" w:rsidRPr="00D6193E">
              <w:rPr>
                <w:rFonts w:ascii="Arial Narrow" w:hAnsi="Arial Narrow" w:cs="Times New Roman"/>
                <w:sz w:val="20"/>
                <w:szCs w:val="20"/>
                <w:lang w:val="sr-Cyrl-CS"/>
              </w:rPr>
              <w:t xml:space="preserve">попис послова у свим областима на свим нивоима власти, и као такав биће доступан свим </w:t>
            </w:r>
            <w:r w:rsidR="004278DC">
              <w:rPr>
                <w:rFonts w:ascii="Arial Narrow" w:hAnsi="Arial Narrow" w:cs="Times New Roman"/>
                <w:sz w:val="20"/>
                <w:szCs w:val="20"/>
                <w:lang w:val="sr-Cyrl-CS"/>
              </w:rPr>
              <w:t xml:space="preserve">ЈЛС </w:t>
            </w:r>
            <w:r w:rsidR="004278DC" w:rsidRPr="00D6193E">
              <w:rPr>
                <w:rFonts w:ascii="Arial Narrow" w:hAnsi="Arial Narrow" w:cs="Times New Roman"/>
                <w:sz w:val="20"/>
                <w:szCs w:val="20"/>
                <w:lang w:val="sr-Cyrl-CS"/>
              </w:rPr>
              <w:t>грађанима и привреди што ће омогућити лак приступ усклађеним, бржим, јефтинијим и квалитетнијим услугама.</w:t>
            </w:r>
            <w:r w:rsidR="004278DC">
              <w:rPr>
                <w:rFonts w:ascii="Arial Narrow" w:hAnsi="Arial Narrow" w:cs="Times New Roman"/>
                <w:sz w:val="20"/>
                <w:szCs w:val="20"/>
                <w:lang w:val="sr-Cyrl-CS"/>
              </w:rPr>
              <w:t xml:space="preserve"> </w:t>
            </w:r>
            <w:r w:rsidR="004278DC" w:rsidRPr="00D6193E">
              <w:rPr>
                <w:rFonts w:ascii="Arial Narrow" w:eastAsia="Calibri" w:hAnsi="Arial Narrow" w:cs="Arial"/>
                <w:sz w:val="20"/>
                <w:szCs w:val="20"/>
                <w:lang w:val="sr-Cyrl-CS"/>
              </w:rPr>
              <w:t xml:space="preserve">У </w:t>
            </w:r>
            <w:r w:rsidR="004278DC">
              <w:rPr>
                <w:rFonts w:ascii="Arial Narrow" w:eastAsia="Calibri" w:hAnsi="Arial Narrow" w:cs="Arial"/>
                <w:sz w:val="20"/>
                <w:szCs w:val="20"/>
              </w:rPr>
              <w:t>I</w:t>
            </w:r>
            <w:r w:rsidR="004278DC" w:rsidRPr="00D6193E">
              <w:rPr>
                <w:rFonts w:ascii="Arial Narrow" w:eastAsia="Calibri" w:hAnsi="Arial Narrow" w:cs="Arial"/>
                <w:sz w:val="20"/>
                <w:szCs w:val="20"/>
                <w:lang w:val="sr-Cyrl-CS"/>
              </w:rPr>
              <w:t xml:space="preserve"> квартал</w:t>
            </w:r>
            <w:r w:rsidR="004278DC">
              <w:rPr>
                <w:rFonts w:ascii="Arial Narrow" w:eastAsia="Calibri" w:hAnsi="Arial Narrow" w:cs="Arial"/>
                <w:sz w:val="20"/>
                <w:szCs w:val="20"/>
                <w:lang w:val="sr-Cyrl-CS"/>
              </w:rPr>
              <w:t>у</w:t>
            </w:r>
            <w:r w:rsidR="004278DC" w:rsidRPr="00D6193E">
              <w:rPr>
                <w:rFonts w:ascii="Arial Narrow" w:eastAsia="Calibri" w:hAnsi="Arial Narrow" w:cs="Arial"/>
                <w:sz w:val="20"/>
                <w:szCs w:val="20"/>
                <w:lang w:val="sr-Cyrl-CS"/>
              </w:rPr>
              <w:t xml:space="preserve"> 2016. године формираће се Радна група за припрему Стратегије која ће попис послова користити као материјал за израду Стратегије децентрализације.</w:t>
            </w:r>
          </w:p>
        </w:tc>
      </w:tr>
      <w:tr w:rsidR="00293492"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93492" w:rsidRPr="00D6193E"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3492" w:rsidRPr="00D6193E"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sz w:val="20"/>
                <w:szCs w:val="20"/>
                <w:lang w:val="sr-Cyrl-CS"/>
              </w:rPr>
              <w:t>Припрема, консултације и утврђивање Предлога закона о финансирању локалне самоуправе</w:t>
            </w:r>
          </w:p>
          <w:p w:rsidR="00293492" w:rsidRPr="00D6193E" w:rsidRDefault="00293492"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i/>
                <w:sz w:val="18"/>
                <w:szCs w:val="18"/>
                <w:lang w:val="sr-Cyrl-CS"/>
              </w:rPr>
            </w:pPr>
          </w:p>
          <w:p w:rsidR="00B142F9" w:rsidRDefault="00B142F9" w:rsidP="00EC7403">
            <w:pPr>
              <w:spacing w:after="0" w:line="240" w:lineRule="auto"/>
              <w:rPr>
                <w:rFonts w:ascii="Arial Narrow" w:hAnsi="Arial Narrow" w:cs="Arial Narrow"/>
                <w:i/>
                <w:sz w:val="18"/>
                <w:szCs w:val="18"/>
                <w:lang w:val="sr-Cyrl-CS"/>
              </w:rPr>
            </w:pPr>
          </w:p>
          <w:p w:rsidR="00293492" w:rsidRPr="00293492" w:rsidRDefault="00293492" w:rsidP="00EC7403">
            <w:pPr>
              <w:spacing w:after="0" w:line="240" w:lineRule="auto"/>
              <w:rPr>
                <w:rFonts w:ascii="Arial Narrow" w:hAnsi="Arial Narrow" w:cs="Arial Narrow"/>
                <w:i/>
                <w:sz w:val="18"/>
                <w:szCs w:val="18"/>
                <w:lang w:val="sr-Cyrl-CS"/>
              </w:rPr>
            </w:pPr>
            <w:r w:rsidRPr="00293492">
              <w:rPr>
                <w:rFonts w:ascii="Arial Narrow" w:hAnsi="Arial Narrow" w:cs="Arial Narrow"/>
                <w:i/>
                <w:sz w:val="18"/>
                <w:szCs w:val="18"/>
                <w:lang w:val="sr-Cyrl-CS"/>
              </w:rPr>
              <w:t>За Резултат: 1.2.2 Унапређен оквир за обезбеђивање одрживости јавних финансија на локалном нивоу</w:t>
            </w:r>
          </w:p>
        </w:tc>
        <w:tc>
          <w:tcPr>
            <w:tcW w:w="1862" w:type="dxa"/>
            <w:tcBorders>
              <w:top w:val="single" w:sz="4" w:space="0" w:color="auto"/>
              <w:left w:val="nil"/>
              <w:bottom w:val="single" w:sz="4" w:space="0" w:color="auto"/>
              <w:right w:val="single" w:sz="4" w:space="0" w:color="auto"/>
            </w:tcBorders>
            <w:shd w:val="clear" w:color="auto" w:fill="auto"/>
            <w:hideMark/>
          </w:tcPr>
          <w:p w:rsidR="00293492" w:rsidRDefault="00281376"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МФ</w:t>
            </w:r>
          </w:p>
        </w:tc>
        <w:tc>
          <w:tcPr>
            <w:tcW w:w="7477" w:type="dxa"/>
            <w:tcBorders>
              <w:top w:val="single" w:sz="4" w:space="0" w:color="auto"/>
              <w:left w:val="nil"/>
              <w:bottom w:val="single" w:sz="4" w:space="0" w:color="auto"/>
              <w:right w:val="single" w:sz="4" w:space="0" w:color="auto"/>
            </w:tcBorders>
            <w:shd w:val="clear" w:color="auto" w:fill="auto"/>
            <w:hideMark/>
          </w:tcPr>
          <w:p w:rsidR="00CB51B6"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281376">
              <w:rPr>
                <w:rFonts w:ascii="Arial Narrow" w:hAnsi="Arial Narrow" w:cs="Times New Roman"/>
                <w:sz w:val="20"/>
                <w:szCs w:val="20"/>
                <w:lang w:val="sr-Cyrl-CS" w:eastAsia="lt-LT"/>
              </w:rPr>
              <w:t>парцијално реализована</w:t>
            </w:r>
          </w:p>
          <w:p w:rsidR="00CB51B6" w:rsidRPr="00281376" w:rsidRDefault="00CB51B6" w:rsidP="00CB51B6">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281376" w:rsidRPr="00D6193E">
              <w:rPr>
                <w:rFonts w:ascii="Arial Narrow" w:hAnsi="Arial Narrow" w:cs="Times New Roman"/>
                <w:sz w:val="20"/>
                <w:szCs w:val="20"/>
                <w:lang w:val="sr-Cyrl-CS" w:eastAsia="lt-LT"/>
              </w:rPr>
              <w:t>спроведена је јавна расправа о Нацрту закона о финансирању локалне самоуправе</w:t>
            </w:r>
          </w:p>
          <w:p w:rsidR="00CB51B6" w:rsidRPr="00281376" w:rsidRDefault="00CB51B6" w:rsidP="00CB51B6">
            <w:pPr>
              <w:spacing w:after="0" w:line="240" w:lineRule="auto"/>
              <w:jc w:val="both"/>
              <w:rPr>
                <w:rFonts w:ascii="Arial Narrow" w:hAnsi="Arial Narrow" w:cs="Times New Roman"/>
                <w:sz w:val="20"/>
                <w:szCs w:val="20"/>
                <w:lang w:val="sr-Cyrl-CS" w:eastAsia="lt-LT"/>
              </w:rPr>
            </w:pPr>
          </w:p>
          <w:p w:rsidR="00CB51B6" w:rsidRDefault="00CB51B6" w:rsidP="00CB51B6">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CB51B6" w:rsidRDefault="00CB51B6" w:rsidP="00CB51B6">
            <w:pPr>
              <w:spacing w:after="0" w:line="240" w:lineRule="auto"/>
              <w:rPr>
                <w:rFonts w:ascii="Arial Narrow" w:hAnsi="Arial Narrow"/>
                <w:sz w:val="20"/>
                <w:szCs w:val="20"/>
                <w:lang w:val="sr-Cyrl-CS" w:eastAsia="sr-Latn-CS"/>
              </w:rPr>
            </w:pPr>
          </w:p>
          <w:p w:rsidR="00293492"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281376" w:rsidRPr="00D6193E">
              <w:rPr>
                <w:lang w:val="sr-Cyrl-CS"/>
              </w:rPr>
              <w:t xml:space="preserve"> </w:t>
            </w:r>
            <w:r w:rsidR="00281376" w:rsidRPr="00D6193E">
              <w:rPr>
                <w:rFonts w:ascii="Arial Narrow" w:hAnsi="Arial Narrow" w:cs="Times New Roman"/>
                <w:sz w:val="20"/>
                <w:szCs w:val="20"/>
                <w:lang w:val="sr-Cyrl-CS" w:eastAsia="lt-LT"/>
              </w:rPr>
              <w:t>У договору са ММФ продужен је рок за доношење овог закона до 31. марта 2016. године</w:t>
            </w:r>
          </w:p>
        </w:tc>
      </w:tr>
      <w:tr w:rsidR="00293492" w:rsidRPr="0072604D" w:rsidTr="00015A9D">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93492" w:rsidRPr="00D6193E"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sz w:val="20"/>
                <w:szCs w:val="20"/>
                <w:lang w:val="sr-Cyrl-CS"/>
              </w:rPr>
              <w:t>Спровођење интегрисане анализе запослености и ангажовања средстава у пружању јавних услуга на локалном нивоу, компаративно по ЈЛС</w:t>
            </w:r>
          </w:p>
          <w:p w:rsidR="00293492" w:rsidRDefault="00293492" w:rsidP="00EC7403">
            <w:pPr>
              <w:spacing w:after="0" w:line="240" w:lineRule="auto"/>
              <w:rPr>
                <w:rFonts w:ascii="Arial Narrow" w:hAnsi="Arial Narrow" w:cs="Arial Narrow"/>
                <w:sz w:val="20"/>
                <w:szCs w:val="20"/>
                <w:lang w:val="sr-Cyrl-CS"/>
              </w:rPr>
            </w:pPr>
          </w:p>
          <w:p w:rsidR="00293492" w:rsidRPr="00293492"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i/>
                <w:sz w:val="18"/>
                <w:szCs w:val="18"/>
                <w:lang w:val="sr-Cyrl-CS"/>
              </w:rPr>
              <w:t>За Резултат: 1.2.2 Унапређен оквир за обезбеђивање одрживости јавних финансија на локалном нивоу</w:t>
            </w:r>
          </w:p>
        </w:tc>
        <w:tc>
          <w:tcPr>
            <w:tcW w:w="1862" w:type="dxa"/>
            <w:tcBorders>
              <w:top w:val="single" w:sz="4" w:space="0" w:color="auto"/>
              <w:left w:val="nil"/>
              <w:bottom w:val="single" w:sz="4" w:space="0" w:color="auto"/>
              <w:right w:val="single" w:sz="4" w:space="0" w:color="auto"/>
            </w:tcBorders>
            <w:shd w:val="clear" w:color="auto" w:fill="auto"/>
            <w:hideMark/>
          </w:tcPr>
          <w:p w:rsidR="00293492" w:rsidRDefault="00281376"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МФ</w:t>
            </w:r>
          </w:p>
        </w:tc>
        <w:tc>
          <w:tcPr>
            <w:tcW w:w="7477" w:type="dxa"/>
            <w:tcBorders>
              <w:top w:val="single" w:sz="4" w:space="0" w:color="auto"/>
              <w:left w:val="nil"/>
              <w:bottom w:val="single" w:sz="4" w:space="0" w:color="auto"/>
              <w:right w:val="single" w:sz="4" w:space="0" w:color="auto"/>
            </w:tcBorders>
            <w:shd w:val="clear" w:color="auto" w:fill="auto"/>
            <w:hideMark/>
          </w:tcPr>
          <w:p w:rsidR="00CB51B6"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281376">
              <w:rPr>
                <w:rFonts w:ascii="Arial Narrow" w:hAnsi="Arial Narrow" w:cs="Times New Roman"/>
                <w:sz w:val="20"/>
                <w:szCs w:val="20"/>
                <w:lang w:val="sr-Cyrl-CS" w:eastAsia="lt-LT"/>
              </w:rPr>
              <w:t>није реализована</w:t>
            </w:r>
          </w:p>
          <w:p w:rsidR="00CB51B6" w:rsidRDefault="00CB51B6" w:rsidP="00CB51B6">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CB51B6" w:rsidRDefault="00CB51B6" w:rsidP="00CB51B6">
            <w:pPr>
              <w:spacing w:after="0" w:line="240" w:lineRule="auto"/>
              <w:jc w:val="both"/>
              <w:rPr>
                <w:rFonts w:ascii="Arial Narrow" w:hAnsi="Arial Narrow" w:cs="Times New Roman"/>
                <w:b/>
                <w:lang w:val="sr-Cyrl-CS" w:eastAsia="lt-LT"/>
              </w:rPr>
            </w:pPr>
          </w:p>
          <w:p w:rsidR="00CB51B6" w:rsidRPr="00224D01" w:rsidRDefault="00CB51B6" w:rsidP="00CB51B6">
            <w:pPr>
              <w:spacing w:after="0" w:line="240" w:lineRule="auto"/>
              <w:jc w:val="both"/>
              <w:rPr>
                <w:rFonts w:ascii="Arial Narrow" w:hAnsi="Arial Narrow"/>
                <w:sz w:val="20"/>
                <w:szCs w:val="20"/>
                <w:highlight w:val="green"/>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CB51B6" w:rsidRPr="00224D01" w:rsidRDefault="00CB51B6" w:rsidP="00CB51B6">
            <w:pPr>
              <w:spacing w:after="0" w:line="240" w:lineRule="auto"/>
              <w:rPr>
                <w:rFonts w:ascii="Arial Narrow" w:hAnsi="Arial Narrow"/>
                <w:sz w:val="20"/>
                <w:szCs w:val="20"/>
                <w:highlight w:val="green"/>
                <w:lang w:val="sr-Cyrl-CS" w:eastAsia="sr-Latn-CS"/>
              </w:rPr>
            </w:pPr>
          </w:p>
          <w:p w:rsidR="00293492" w:rsidRPr="00281376" w:rsidRDefault="00CB51B6" w:rsidP="000E000D">
            <w:pPr>
              <w:spacing w:before="120" w:after="120" w:line="240" w:lineRule="auto"/>
              <w:rPr>
                <w:rFonts w:ascii="Arial Narrow" w:hAnsi="Arial Narrow" w:cs="Times New Roman"/>
                <w:b/>
                <w:lang w:val="sr-Cyrl-CS" w:eastAsia="lt-LT"/>
              </w:rPr>
            </w:pPr>
            <w:r w:rsidRPr="000E000D">
              <w:rPr>
                <w:rFonts w:ascii="Arial Narrow" w:hAnsi="Arial Narrow" w:cs="Times New Roman"/>
                <w:b/>
                <w:lang w:val="sr-Cyrl-CS" w:eastAsia="lt-LT"/>
              </w:rPr>
              <w:t>Будући кораци:</w:t>
            </w:r>
            <w:r w:rsidR="00281376" w:rsidRPr="000E000D">
              <w:rPr>
                <w:rFonts w:ascii="Arial Narrow" w:hAnsi="Arial Narrow" w:cs="Times New Roman"/>
                <w:b/>
                <w:lang w:val="sr-Cyrl-CS" w:eastAsia="lt-LT"/>
              </w:rPr>
              <w:t xml:space="preserve"> </w:t>
            </w:r>
          </w:p>
        </w:tc>
      </w:tr>
      <w:tr w:rsidR="00293492" w:rsidRPr="00A86527" w:rsidTr="002132E6">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93492" w:rsidRPr="00C6529F"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sz w:val="20"/>
                <w:szCs w:val="20"/>
                <w:lang w:val="sr-Cyrl-CS"/>
              </w:rPr>
              <w:t>Прецизирање улоге РСЈП у управљању јавним политикама и дефинисању приоритета Владе, као и у праћењу спровођења (измена одговарајућих прописа)</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293492" w:rsidRDefault="00293492" w:rsidP="00EC7403">
            <w:pPr>
              <w:spacing w:after="0" w:line="240" w:lineRule="auto"/>
              <w:rPr>
                <w:rFonts w:ascii="Arial Narrow" w:hAnsi="Arial Narrow" w:cs="Arial Narrow"/>
                <w:sz w:val="20"/>
                <w:szCs w:val="20"/>
                <w:lang w:val="sr-Cyrl-CS"/>
              </w:rPr>
            </w:pPr>
          </w:p>
          <w:p w:rsidR="00293492" w:rsidRPr="00293492" w:rsidRDefault="00293492" w:rsidP="00EC7403">
            <w:pPr>
              <w:spacing w:after="0" w:line="240" w:lineRule="auto"/>
              <w:rPr>
                <w:rFonts w:ascii="Arial Narrow" w:hAnsi="Arial Narrow" w:cs="Arial Narrow"/>
                <w:i/>
                <w:sz w:val="18"/>
                <w:szCs w:val="18"/>
                <w:lang w:val="sr-Cyrl-CS"/>
              </w:rPr>
            </w:pPr>
            <w:r w:rsidRPr="00293492">
              <w:rPr>
                <w:rFonts w:ascii="Arial Narrow" w:hAnsi="Arial Narrow" w:cs="Arial Narrow"/>
                <w:i/>
                <w:sz w:val="18"/>
                <w:szCs w:val="18"/>
                <w:lang w:val="sr-Cyrl-CS"/>
              </w:rPr>
              <w:t>За Резултат: 1.3.1 Успостављен јединствени систем за управљање јавним политикама који обезбеђује припрему докумената јавних политика усклађених са усвојеним стандардима</w:t>
            </w:r>
          </w:p>
        </w:tc>
        <w:tc>
          <w:tcPr>
            <w:tcW w:w="1862"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РЈСП</w:t>
            </w:r>
          </w:p>
        </w:tc>
        <w:tc>
          <w:tcPr>
            <w:tcW w:w="7477" w:type="dxa"/>
            <w:tcBorders>
              <w:top w:val="single" w:sz="4" w:space="0" w:color="auto"/>
              <w:left w:val="nil"/>
              <w:bottom w:val="single" w:sz="4" w:space="0" w:color="auto"/>
              <w:right w:val="single" w:sz="4" w:space="0" w:color="auto"/>
            </w:tcBorders>
            <w:shd w:val="clear" w:color="auto" w:fill="auto"/>
            <w:hideMark/>
          </w:tcPr>
          <w:p w:rsidR="00CB51B6" w:rsidRDefault="00CB51B6" w:rsidP="00CB51B6">
            <w:pPr>
              <w:spacing w:before="120" w:after="120" w:line="240" w:lineRule="auto"/>
              <w:rPr>
                <w:rFonts w:ascii="Arial Narrow" w:hAnsi="Arial Narrow" w:cs="Times New Roman"/>
                <w:sz w:val="20"/>
                <w:szCs w:val="20"/>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2132E6">
              <w:rPr>
                <w:rFonts w:ascii="Arial Narrow" w:hAnsi="Arial Narrow" w:cs="Times New Roman"/>
                <w:sz w:val="20"/>
                <w:szCs w:val="20"/>
                <w:lang w:val="sr-Cyrl-CS" w:eastAsia="lt-LT"/>
              </w:rPr>
              <w:t>парцијално реализована</w:t>
            </w:r>
          </w:p>
          <w:p w:rsidR="002132E6" w:rsidRPr="00D6193E" w:rsidRDefault="00CB51B6" w:rsidP="002132E6">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2132E6" w:rsidRPr="00D6193E">
              <w:rPr>
                <w:rFonts w:ascii="Arial Narrow" w:hAnsi="Arial Narrow" w:cs="Times New Roman"/>
                <w:sz w:val="20"/>
                <w:szCs w:val="20"/>
                <w:lang w:val="sr-Cyrl-CS" w:eastAsia="lt-LT"/>
              </w:rPr>
              <w:t>РСЈП је основан априла 2014. године Законом о министарствима („Службени гласник РС“, бр. 44/2014 и 14/2015). Последњим изменама Пословника Владе од јула 2014. године („Службени гласник РС“, бр. 61/06 - пречишћен текст, 69/08, 88/09, 33/10, 69/10, 20/11, 37/11, 30/13 и 76/14), прецизирана је улога РСЈП у законодавном процесу, са једне стране, и процесу креирања јавних политика и стратешког планирања са друге стране. Наиме, члан став 6. члана 46. Пословника Владе предвиђа да се о нацрту закона и предлогу Фискалне стратегије и стратегије развоја, као и о анализи ефеката закона, која се, у складу са одредбама Пословника Владе, дост</w:t>
            </w:r>
            <w:r w:rsidR="00A44DFE" w:rsidRPr="00D6193E">
              <w:rPr>
                <w:rFonts w:ascii="Arial Narrow" w:hAnsi="Arial Narrow" w:cs="Times New Roman"/>
                <w:sz w:val="20"/>
                <w:szCs w:val="20"/>
                <w:lang w:val="sr-Cyrl-CS" w:eastAsia="lt-LT"/>
              </w:rPr>
              <w:t xml:space="preserve">авља уз нацрт закона, прибавља </w:t>
            </w:r>
            <w:r w:rsidR="002132E6" w:rsidRPr="00D6193E">
              <w:rPr>
                <w:rFonts w:ascii="Arial Narrow" w:hAnsi="Arial Narrow" w:cs="Times New Roman"/>
                <w:sz w:val="20"/>
                <w:szCs w:val="20"/>
                <w:lang w:val="sr-Cyrl-CS" w:eastAsia="lt-LT"/>
              </w:rPr>
              <w:t>мишљење РСЈП (при чему је предлагач прописа, ако оцени да уз нацрт закона не треба да приложи анализу ефеката закона, дужан да о томе прибави мишљење РСЈП).</w:t>
            </w:r>
            <w:r w:rsidR="00A44DFE">
              <w:rPr>
                <w:rFonts w:ascii="Arial Narrow" w:hAnsi="Arial Narrow" w:cs="Times New Roman"/>
                <w:sz w:val="20"/>
                <w:szCs w:val="20"/>
                <w:lang w:val="sr-Cyrl-CS" w:eastAsia="lt-LT"/>
              </w:rPr>
              <w:t xml:space="preserve"> </w:t>
            </w:r>
            <w:r w:rsidR="00A44DFE" w:rsidRPr="001D692F">
              <w:rPr>
                <w:rFonts w:ascii="Arial Narrow" w:hAnsi="Arial Narrow" w:cs="Times New Roman"/>
                <w:sz w:val="20"/>
                <w:szCs w:val="20"/>
                <w:lang w:val="sr-Cyrl-CS" w:eastAsia="lt-LT"/>
              </w:rPr>
              <w:t xml:space="preserve">Такође, </w:t>
            </w:r>
            <w:r w:rsidR="001D692F" w:rsidRPr="001D692F">
              <w:rPr>
                <w:rFonts w:ascii="Arial Narrow" w:hAnsi="Arial Narrow" w:cs="Times New Roman"/>
                <w:sz w:val="20"/>
                <w:szCs w:val="20"/>
                <w:lang w:val="sr-Cyrl-CS" w:eastAsia="lt-LT"/>
              </w:rPr>
              <w:t xml:space="preserve">Пословником је </w:t>
            </w:r>
            <w:r w:rsidR="001D692F" w:rsidRPr="00D6193E">
              <w:rPr>
                <w:rFonts w:ascii="Arial Narrow" w:hAnsi="Arial Narrow"/>
                <w:sz w:val="20"/>
                <w:szCs w:val="20"/>
                <w:lang w:val="sr-Cyrl-CS"/>
              </w:rPr>
              <w:t>омогућен рад на утврђивању правила за приоритизацију у раду Владе, и то кроз израду и праћење спровођења Акционог плана за спровођење програма Владе</w:t>
            </w:r>
            <w:r w:rsidR="001D692F" w:rsidRPr="001D692F">
              <w:rPr>
                <w:rFonts w:ascii="Arial Narrow" w:hAnsi="Arial Narrow"/>
                <w:sz w:val="20"/>
                <w:szCs w:val="20"/>
                <w:lang w:val="sr-Cyrl-CS"/>
              </w:rPr>
              <w:t xml:space="preserve"> –</w:t>
            </w:r>
            <w:r w:rsidR="001D692F" w:rsidRPr="00D6193E">
              <w:rPr>
                <w:rFonts w:ascii="Arial Narrow" w:hAnsi="Arial Narrow" w:cs="Times New Roman"/>
                <w:sz w:val="20"/>
                <w:szCs w:val="20"/>
                <w:lang w:val="sr-Cyrl-CS" w:eastAsia="lt-LT"/>
              </w:rPr>
              <w:t xml:space="preserve"> </w:t>
            </w:r>
            <w:r w:rsidR="002132E6" w:rsidRPr="00D6193E">
              <w:rPr>
                <w:rFonts w:ascii="Arial Narrow" w:hAnsi="Arial Narrow" w:cs="Times New Roman"/>
                <w:sz w:val="20"/>
                <w:szCs w:val="20"/>
                <w:lang w:val="sr-Cyrl-CS" w:eastAsia="lt-LT"/>
              </w:rPr>
              <w:t xml:space="preserve">члан 79а. Пословника Владе предвиђа да Влада усваја </w:t>
            </w:r>
            <w:r w:rsidR="001D692F">
              <w:rPr>
                <w:rFonts w:ascii="Arial Narrow" w:hAnsi="Arial Narrow" w:cs="Times New Roman"/>
                <w:sz w:val="20"/>
                <w:szCs w:val="20"/>
                <w:lang w:val="sr-Cyrl-CS" w:eastAsia="lt-LT"/>
              </w:rPr>
              <w:t>АП</w:t>
            </w:r>
            <w:r w:rsidR="002132E6" w:rsidRPr="00D6193E">
              <w:rPr>
                <w:rFonts w:ascii="Arial Narrow" w:hAnsi="Arial Narrow" w:cs="Times New Roman"/>
                <w:sz w:val="20"/>
                <w:szCs w:val="20"/>
                <w:lang w:val="sr-Cyrl-CS" w:eastAsia="lt-LT"/>
              </w:rPr>
              <w:t xml:space="preserve"> за спровођење програма Владе, којим се одређују приоритетни циљеви, рокови за њихово остваривање и очекивани резултати</w:t>
            </w:r>
            <w:r w:rsidR="00A44DFE">
              <w:rPr>
                <w:rFonts w:ascii="Arial Narrow" w:hAnsi="Arial Narrow" w:cs="Times New Roman"/>
                <w:sz w:val="20"/>
                <w:szCs w:val="20"/>
                <w:lang w:val="sr-Cyrl-CS" w:eastAsia="lt-LT"/>
              </w:rPr>
              <w:t xml:space="preserve"> </w:t>
            </w:r>
            <w:r w:rsidR="002132E6" w:rsidRPr="00D6193E">
              <w:rPr>
                <w:rFonts w:ascii="Arial Narrow" w:hAnsi="Arial Narrow" w:cs="Times New Roman"/>
                <w:sz w:val="20"/>
                <w:szCs w:val="20"/>
                <w:lang w:val="sr-Cyrl-CS" w:eastAsia="lt-LT"/>
              </w:rPr>
              <w:t xml:space="preserve">. РСЈП је припремио Предлог </w:t>
            </w:r>
            <w:r w:rsidR="001D692F">
              <w:rPr>
                <w:rFonts w:ascii="Arial Narrow" w:hAnsi="Arial Narrow" w:cs="Times New Roman"/>
                <w:sz w:val="20"/>
                <w:szCs w:val="20"/>
                <w:lang w:val="sr-Cyrl-CS" w:eastAsia="lt-LT"/>
              </w:rPr>
              <w:t>АП</w:t>
            </w:r>
            <w:r w:rsidR="002132E6" w:rsidRPr="00D6193E">
              <w:rPr>
                <w:rFonts w:ascii="Arial Narrow" w:hAnsi="Arial Narrow" w:cs="Times New Roman"/>
                <w:sz w:val="20"/>
                <w:szCs w:val="20"/>
                <w:lang w:val="sr-Cyrl-CS" w:eastAsia="lt-LT"/>
              </w:rPr>
              <w:t xml:space="preserve"> за спровођење програма Владе који је Влада усвојила у фебруару 2015. године а чије спровођење је у току. РСЈП, на основу годишњих извештаја органа државне управе, пр</w:t>
            </w:r>
            <w:r w:rsidR="00A44DFE" w:rsidRPr="00D6193E">
              <w:rPr>
                <w:rFonts w:ascii="Arial Narrow" w:hAnsi="Arial Narrow" w:cs="Times New Roman"/>
                <w:sz w:val="20"/>
                <w:szCs w:val="20"/>
                <w:lang w:val="sr-Cyrl-CS" w:eastAsia="lt-LT"/>
              </w:rPr>
              <w:t xml:space="preserve">ати реализацију </w:t>
            </w:r>
            <w:r w:rsidR="001D692F">
              <w:rPr>
                <w:rFonts w:ascii="Arial Narrow" w:hAnsi="Arial Narrow" w:cs="Times New Roman"/>
                <w:sz w:val="20"/>
                <w:szCs w:val="20"/>
                <w:lang w:val="sr-Cyrl-CS" w:eastAsia="lt-LT"/>
              </w:rPr>
              <w:t>АП</w:t>
            </w:r>
            <w:r w:rsidR="00A44DFE">
              <w:rPr>
                <w:rFonts w:ascii="Arial Narrow" w:hAnsi="Arial Narrow" w:cs="Times New Roman"/>
                <w:sz w:val="20"/>
                <w:szCs w:val="20"/>
                <w:lang w:val="sr-Cyrl-CS" w:eastAsia="lt-LT"/>
              </w:rPr>
              <w:t>.</w:t>
            </w:r>
            <w:r w:rsidR="002132E6" w:rsidRPr="00D6193E">
              <w:rPr>
                <w:rFonts w:ascii="Arial Narrow" w:hAnsi="Arial Narrow" w:cs="Times New Roman"/>
                <w:sz w:val="20"/>
                <w:szCs w:val="20"/>
                <w:lang w:val="sr-Cyrl-CS" w:eastAsia="lt-LT"/>
              </w:rPr>
              <w:t xml:space="preserve"> </w:t>
            </w:r>
          </w:p>
          <w:p w:rsidR="002132E6" w:rsidRPr="00D6193E" w:rsidRDefault="002132E6" w:rsidP="002132E6">
            <w:pPr>
              <w:spacing w:after="0" w:line="240" w:lineRule="auto"/>
              <w:jc w:val="both"/>
              <w:rPr>
                <w:rFonts w:ascii="Arial Narrow" w:hAnsi="Arial Narrow" w:cs="Times New Roman"/>
                <w:sz w:val="20"/>
                <w:szCs w:val="20"/>
                <w:lang w:val="sr-Cyrl-CS" w:eastAsia="lt-LT"/>
              </w:rPr>
            </w:pPr>
            <w:r w:rsidRPr="00D6193E">
              <w:rPr>
                <w:rFonts w:ascii="Arial Narrow" w:hAnsi="Arial Narrow" w:cs="Times New Roman"/>
                <w:sz w:val="20"/>
                <w:szCs w:val="20"/>
                <w:lang w:val="sr-Cyrl-CS" w:eastAsia="lt-LT"/>
              </w:rPr>
              <w:t>РСЈП је иницирао формирање Пројектне групе коју чине Министарство финансија, Генерални секретаријат Владе, Републички секретаријат за законодавство, Канцеларија за европске интеграције и РСЈП, и то у циљу израде аката којима ће се уредити систем управљања јавним политикама и успоставити систем интегрисаног планирања и буџетирања, а тиме и</w:t>
            </w:r>
            <w:r w:rsidRPr="00D6193E">
              <w:rPr>
                <w:rFonts w:ascii="Arial Narrow" w:hAnsi="Arial Narrow" w:cs="Times New Roman"/>
                <w:b/>
                <w:lang w:val="sr-Cyrl-CS" w:eastAsia="lt-LT"/>
              </w:rPr>
              <w:t xml:space="preserve"> </w:t>
            </w:r>
            <w:r w:rsidRPr="00D6193E">
              <w:rPr>
                <w:rFonts w:ascii="Arial Narrow" w:hAnsi="Arial Narrow" w:cs="Times New Roman"/>
                <w:sz w:val="20"/>
                <w:szCs w:val="20"/>
                <w:lang w:val="sr-Cyrl-CS" w:eastAsia="lt-LT"/>
              </w:rPr>
              <w:t>прецизирати улоге кључних институција „центра Владе“ у планском систему.</w:t>
            </w:r>
          </w:p>
          <w:p w:rsidR="00CB51B6" w:rsidRPr="00A44DFE" w:rsidRDefault="00CB51B6" w:rsidP="00CB51B6">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A44DFE" w:rsidRPr="00D6193E">
              <w:rPr>
                <w:rFonts w:ascii="Arial Narrow" w:hAnsi="Arial Narrow" w:cs="Times New Roman"/>
                <w:sz w:val="20"/>
                <w:szCs w:val="20"/>
                <w:lang w:val="sr-Cyrl-CS" w:eastAsia="lt-LT"/>
              </w:rPr>
              <w:t xml:space="preserve">С обзиром на то да измене и допуне Пословника Владе које је РСЈП формулисао и послао Републичком секретаријату за законодавство нису усвојене, РСЈП је припремио предлог пакета прописа кроз који настоји да, поред успостављања јединственог система за планирање у РС и управљање системом јавних политика, прецизно дефинише и успостави своју улогу у управљању јавним политикама, посебно у делу праћења спровођења јавних политика и извештавања о постигнутим резултатима. Такође, ради уређења стратешког оквира за систем управљања јавним политикама и бољег повезивања управљања системом јавних политика са законодавним активностима органа државне управе и Владе РС, а у том оквиру и бољег и прецизнијег дефинисања своје улоге у том систему, РСЈП је припремио Стратегију </w:t>
            </w:r>
            <w:r w:rsidR="00A44DFE" w:rsidRPr="00D6193E">
              <w:rPr>
                <w:rFonts w:ascii="Arial Narrow" w:hAnsi="Arial Narrow"/>
                <w:sz w:val="20"/>
                <w:szCs w:val="20"/>
                <w:lang w:val="sr-Cyrl-CS"/>
              </w:rPr>
              <w:t>регулаторне реформе и унапређења система управљања јавним политикама за период 2016-2020</w:t>
            </w:r>
            <w:r w:rsidR="00A44DFE" w:rsidRPr="00A44DFE">
              <w:rPr>
                <w:rFonts w:ascii="Arial Narrow" w:hAnsi="Arial Narrow"/>
                <w:sz w:val="20"/>
                <w:szCs w:val="20"/>
                <w:lang w:val="sr-Cyrl-CS"/>
              </w:rPr>
              <w:t xml:space="preserve"> </w:t>
            </w:r>
            <w:r w:rsidR="00A44DFE" w:rsidRPr="00D6193E">
              <w:rPr>
                <w:rFonts w:ascii="Arial Narrow" w:hAnsi="Arial Narrow" w:cs="Times New Roman"/>
                <w:sz w:val="20"/>
                <w:szCs w:val="20"/>
                <w:lang w:val="sr-Cyrl-CS" w:eastAsia="lt-LT"/>
              </w:rPr>
              <w:t>и пратећи Акциони план</w:t>
            </w:r>
            <w:r w:rsidR="00A44DFE" w:rsidRPr="00A44DFE">
              <w:rPr>
                <w:rFonts w:ascii="Arial Narrow" w:hAnsi="Arial Narrow" w:cs="Times New Roman"/>
                <w:sz w:val="20"/>
                <w:szCs w:val="20"/>
                <w:lang w:val="sr-Cyrl-CS" w:eastAsia="lt-LT"/>
              </w:rPr>
              <w:t xml:space="preserve"> који су </w:t>
            </w:r>
            <w:r w:rsidR="00A44DFE" w:rsidRPr="00D6193E">
              <w:rPr>
                <w:rFonts w:ascii="Arial Narrow" w:hAnsi="Arial Narrow"/>
                <w:sz w:val="20"/>
                <w:szCs w:val="20"/>
                <w:lang w:val="sr-Cyrl-CS"/>
              </w:rPr>
              <w:t>усвојени на седници Владе одржаној 23. јануара 2016. године</w:t>
            </w:r>
            <w:r w:rsidR="00A44DFE" w:rsidRPr="00D6193E">
              <w:rPr>
                <w:rFonts w:ascii="Arial Narrow" w:hAnsi="Arial Narrow" w:cs="Times New Roman"/>
                <w:sz w:val="20"/>
                <w:szCs w:val="20"/>
                <w:lang w:val="sr-Cyrl-CS" w:eastAsia="lt-LT"/>
              </w:rPr>
              <w:t xml:space="preserve">. </w:t>
            </w:r>
          </w:p>
          <w:p w:rsidR="00293492" w:rsidRPr="00A44DFE" w:rsidRDefault="00CB51B6" w:rsidP="00526E71">
            <w:pPr>
              <w:spacing w:after="0"/>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A44DFE">
              <w:rPr>
                <w:rFonts w:ascii="Arial Narrow" w:hAnsi="Arial Narrow" w:cs="Times New Roman"/>
                <w:b/>
                <w:lang w:val="sr-Cyrl-CS" w:eastAsia="lt-LT"/>
              </w:rPr>
              <w:t xml:space="preserve"> </w:t>
            </w:r>
            <w:r w:rsidR="00A44DFE" w:rsidRPr="00A44DFE">
              <w:rPr>
                <w:rFonts w:ascii="Arial Narrow" w:hAnsi="Arial Narrow" w:cs="Times New Roman"/>
                <w:sz w:val="20"/>
                <w:szCs w:val="20"/>
                <w:lang w:val="sr-Cyrl-CS" w:eastAsia="lt-LT"/>
              </w:rPr>
              <w:t>Окончање консултација и усвајање пакета аката и њихова примена (</w:t>
            </w:r>
            <w:r w:rsidR="00A44DFE" w:rsidRPr="00A44DFE">
              <w:rPr>
                <w:rFonts w:ascii="Arial Narrow" w:hAnsi="Arial Narrow"/>
                <w:sz w:val="20"/>
                <w:szCs w:val="20"/>
                <w:lang w:val="sr-Cyrl-CS"/>
              </w:rPr>
              <w:t>одмах по оснивању и почетку функционисања нове Владе)</w:t>
            </w:r>
            <w:r w:rsidR="00A44DFE" w:rsidRPr="00A44DFE">
              <w:rPr>
                <w:rFonts w:ascii="Arial Narrow" w:hAnsi="Arial Narrow" w:cs="Times New Roman"/>
                <w:sz w:val="20"/>
                <w:szCs w:val="20"/>
                <w:lang w:val="sr-Cyrl-CS" w:eastAsia="lt-LT"/>
              </w:rPr>
              <w:t>, као и примена Стратегије и Акционог плана</w:t>
            </w:r>
            <w:r w:rsidR="00A44DFE" w:rsidRPr="00A44DFE">
              <w:rPr>
                <w:rFonts w:ascii="Arial Narrow" w:hAnsi="Arial Narrow" w:cs="Times New Roman"/>
                <w:b/>
                <w:sz w:val="20"/>
                <w:szCs w:val="20"/>
                <w:lang w:val="sr-Cyrl-CS" w:eastAsia="lt-LT"/>
              </w:rPr>
              <w:t>.</w:t>
            </w:r>
            <w:r w:rsidR="00A44DFE" w:rsidRPr="00A44DFE">
              <w:rPr>
                <w:rFonts w:ascii="Arial Narrow" w:hAnsi="Arial Narrow" w:cs="Times New Roman"/>
                <w:b/>
                <w:lang w:val="sr-Cyrl-CS" w:eastAsia="lt-LT"/>
              </w:rPr>
              <w:t xml:space="preserve">  </w:t>
            </w:r>
          </w:p>
        </w:tc>
      </w:tr>
      <w:tr w:rsidR="00293492" w:rsidRPr="00A86527" w:rsidTr="001D692F">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93492" w:rsidRPr="00D6193E"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sz w:val="20"/>
                <w:szCs w:val="20"/>
                <w:lang w:val="sr-Cyrl-CS"/>
              </w:rPr>
              <w:t>Утврђивање правног основа за доношење методологија управљања јавним политикама и приручника (измена одговарајућих прописа)</w:t>
            </w:r>
          </w:p>
          <w:p w:rsidR="00293492" w:rsidRPr="00D6193E" w:rsidRDefault="00293492" w:rsidP="00EC7403">
            <w:pPr>
              <w:spacing w:after="0" w:line="240" w:lineRule="auto"/>
              <w:rPr>
                <w:rFonts w:ascii="Arial Narrow" w:hAnsi="Arial Narrow" w:cs="Arial Narrow"/>
                <w:sz w:val="20"/>
                <w:szCs w:val="20"/>
                <w:lang w:val="sr-Cyrl-CS"/>
              </w:rPr>
            </w:pPr>
          </w:p>
          <w:p w:rsidR="00526E71" w:rsidRPr="00D6193E" w:rsidRDefault="00526E71" w:rsidP="00EC7403">
            <w:pPr>
              <w:spacing w:after="0" w:line="240" w:lineRule="auto"/>
              <w:rPr>
                <w:rFonts w:ascii="Arial Narrow" w:hAnsi="Arial Narrow" w:cs="Arial Narrow"/>
                <w:sz w:val="20"/>
                <w:szCs w:val="20"/>
                <w:lang w:val="sr-Cyrl-CS"/>
              </w:rPr>
            </w:pPr>
          </w:p>
          <w:p w:rsidR="00526E71" w:rsidRPr="00D6193E" w:rsidRDefault="00526E71" w:rsidP="00EC7403">
            <w:pPr>
              <w:spacing w:after="0" w:line="240" w:lineRule="auto"/>
              <w:rPr>
                <w:rFonts w:ascii="Arial Narrow" w:hAnsi="Arial Narrow" w:cs="Arial Narrow"/>
                <w:sz w:val="20"/>
                <w:szCs w:val="20"/>
                <w:lang w:val="sr-Cyrl-CS"/>
              </w:rPr>
            </w:pPr>
          </w:p>
          <w:p w:rsidR="00526E71" w:rsidRPr="00D6193E" w:rsidRDefault="00526E71" w:rsidP="00EC7403">
            <w:pPr>
              <w:spacing w:after="0" w:line="240" w:lineRule="auto"/>
              <w:rPr>
                <w:rFonts w:ascii="Arial Narrow" w:hAnsi="Arial Narrow" w:cs="Arial Narrow"/>
                <w:sz w:val="20"/>
                <w:szCs w:val="20"/>
                <w:lang w:val="sr-Cyrl-CS"/>
              </w:rPr>
            </w:pPr>
          </w:p>
          <w:p w:rsidR="00526E71" w:rsidRPr="00D6193E" w:rsidRDefault="00526E71" w:rsidP="00EC7403">
            <w:pPr>
              <w:spacing w:after="0" w:line="240" w:lineRule="auto"/>
              <w:rPr>
                <w:rFonts w:ascii="Arial Narrow" w:hAnsi="Arial Narrow" w:cs="Arial Narrow"/>
                <w:sz w:val="20"/>
                <w:szCs w:val="20"/>
                <w:lang w:val="sr-Cyrl-CS"/>
              </w:rPr>
            </w:pPr>
          </w:p>
          <w:p w:rsidR="00526E71" w:rsidRPr="00D6193E" w:rsidRDefault="00526E71" w:rsidP="00EC7403">
            <w:pPr>
              <w:spacing w:after="0" w:line="240" w:lineRule="auto"/>
              <w:rPr>
                <w:rFonts w:ascii="Arial Narrow" w:hAnsi="Arial Narrow" w:cs="Arial Narrow"/>
                <w:sz w:val="20"/>
                <w:szCs w:val="20"/>
                <w:lang w:val="sr-Cyrl-CS"/>
              </w:rPr>
            </w:pPr>
          </w:p>
          <w:p w:rsidR="00526E71" w:rsidRPr="00D6193E" w:rsidRDefault="00526E71" w:rsidP="00EC7403">
            <w:pPr>
              <w:spacing w:after="0" w:line="240" w:lineRule="auto"/>
              <w:rPr>
                <w:rFonts w:ascii="Arial Narrow" w:hAnsi="Arial Narrow" w:cs="Arial Narrow"/>
                <w:sz w:val="20"/>
                <w:szCs w:val="20"/>
                <w:lang w:val="sr-Cyrl-CS"/>
              </w:rPr>
            </w:pPr>
          </w:p>
          <w:p w:rsidR="00526E71" w:rsidRPr="00D6193E" w:rsidRDefault="00526E71" w:rsidP="00EC7403">
            <w:pPr>
              <w:spacing w:after="0" w:line="240" w:lineRule="auto"/>
              <w:rPr>
                <w:rFonts w:ascii="Arial Narrow" w:hAnsi="Arial Narrow" w:cs="Arial Narrow"/>
                <w:sz w:val="20"/>
                <w:szCs w:val="20"/>
                <w:lang w:val="sr-Cyrl-CS"/>
              </w:rPr>
            </w:pPr>
          </w:p>
          <w:p w:rsidR="00526E71" w:rsidRPr="00D6193E" w:rsidRDefault="00526E71" w:rsidP="00EC7403">
            <w:pPr>
              <w:spacing w:after="0" w:line="240" w:lineRule="auto"/>
              <w:rPr>
                <w:rFonts w:ascii="Arial Narrow" w:hAnsi="Arial Narrow" w:cs="Arial Narrow"/>
                <w:sz w:val="20"/>
                <w:szCs w:val="20"/>
                <w:lang w:val="sr-Cyrl-CS"/>
              </w:rPr>
            </w:pPr>
          </w:p>
          <w:p w:rsidR="00293492" w:rsidRPr="00293492"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i/>
                <w:sz w:val="18"/>
                <w:szCs w:val="18"/>
                <w:lang w:val="sr-Cyrl-CS"/>
              </w:rPr>
              <w:t>За Резултат: 1.3.1 Успостављен јединствени систем за управљање јавним политикама који обезбеђује припрему докумената јавних политика усклађених са усвојеним стандардима</w:t>
            </w:r>
          </w:p>
        </w:tc>
        <w:tc>
          <w:tcPr>
            <w:tcW w:w="1862"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tcBorders>
              <w:top w:val="single" w:sz="4" w:space="0" w:color="auto"/>
              <w:left w:val="nil"/>
              <w:bottom w:val="single" w:sz="4" w:space="0" w:color="auto"/>
              <w:right w:val="single" w:sz="4" w:space="0" w:color="auto"/>
            </w:tcBorders>
            <w:shd w:val="clear" w:color="auto" w:fill="auto"/>
            <w:hideMark/>
          </w:tcPr>
          <w:p w:rsidR="00CB51B6"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1D692F">
              <w:rPr>
                <w:rFonts w:ascii="Arial Narrow" w:hAnsi="Arial Narrow" w:cs="Times New Roman"/>
                <w:sz w:val="20"/>
                <w:szCs w:val="20"/>
                <w:lang w:val="sr-Cyrl-CS" w:eastAsia="lt-LT"/>
              </w:rPr>
              <w:t>парцијално реализована</w:t>
            </w:r>
          </w:p>
          <w:p w:rsidR="00CB51B6" w:rsidRPr="001D692F" w:rsidRDefault="00CB51B6" w:rsidP="00CB51B6">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1D692F" w:rsidRPr="00D6193E">
              <w:rPr>
                <w:rFonts w:ascii="Arial Narrow" w:hAnsi="Arial Narrow" w:cs="Times New Roman"/>
                <w:sz w:val="20"/>
                <w:szCs w:val="20"/>
                <w:lang w:val="sr-Cyrl-CS" w:eastAsia="lt-LT"/>
              </w:rPr>
              <w:t>РСЈП је у Радној верзији Закона о планском систему у РС предвидео правни основ за доношење две методологије у виду уредаба: Уредбе о управљању јавним политикама, анализи ефеката јавних политика и прописа и садржају појединачних докумената јавних политика и Уредбе о средњорочном планирању.</w:t>
            </w:r>
            <w:r w:rsidR="001D692F">
              <w:rPr>
                <w:rFonts w:ascii="Arial Narrow" w:hAnsi="Arial Narrow" w:cs="Times New Roman"/>
                <w:sz w:val="20"/>
                <w:szCs w:val="20"/>
                <w:lang w:val="sr-Cyrl-CS" w:eastAsia="lt-LT"/>
              </w:rPr>
              <w:t xml:space="preserve"> </w:t>
            </w:r>
            <w:r w:rsidR="001D692F" w:rsidRPr="00D6193E">
              <w:rPr>
                <w:rFonts w:ascii="Arial Narrow" w:hAnsi="Arial Narrow" w:cs="Times New Roman"/>
                <w:sz w:val="20"/>
                <w:szCs w:val="20"/>
                <w:lang w:val="sr-Cyrl-CS" w:eastAsia="lt-LT"/>
              </w:rPr>
              <w:t>Предложене измене и допуне Пословника Владе које је припремио РСЈП такође садрже одредбе које се тичу обавезе РСЈП да изради и донесе ове методологије.</w:t>
            </w:r>
            <w:r w:rsidR="001D692F">
              <w:rPr>
                <w:rFonts w:ascii="Arial Narrow" w:hAnsi="Arial Narrow" w:cs="Times New Roman"/>
                <w:sz w:val="20"/>
                <w:szCs w:val="20"/>
                <w:lang w:val="sr-Cyrl-CS" w:eastAsia="lt-LT"/>
              </w:rPr>
              <w:t xml:space="preserve"> </w:t>
            </w:r>
          </w:p>
          <w:p w:rsidR="00CB51B6" w:rsidRDefault="00CB51B6" w:rsidP="00CB51B6">
            <w:pPr>
              <w:spacing w:after="0" w:line="240" w:lineRule="auto"/>
              <w:jc w:val="both"/>
              <w:rPr>
                <w:rFonts w:ascii="Arial Narrow" w:hAnsi="Arial Narrow" w:cs="Times New Roman"/>
                <w:b/>
                <w:lang w:val="sr-Cyrl-CS" w:eastAsia="lt-LT"/>
              </w:rPr>
            </w:pPr>
          </w:p>
          <w:p w:rsidR="00CB51B6" w:rsidRPr="001D692F" w:rsidRDefault="00CB51B6" w:rsidP="00EB00AD">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1D692F" w:rsidRPr="00D6193E">
              <w:rPr>
                <w:rFonts w:ascii="Arial Narrow" w:hAnsi="Arial Narrow" w:cs="Times New Roman"/>
                <w:sz w:val="20"/>
                <w:szCs w:val="20"/>
                <w:lang w:val="sr-Cyrl-CS" w:eastAsia="lt-LT"/>
              </w:rPr>
              <w:t>Предложене измене и допуне Пословника Владе које је РСЈП припремио још увек нису усвојене, као ни Закон о планском систему у РС, али су кључни кораци на том путу већ предузети. То је, пре свега, спровођење процеса консултација које у овом тренутку још увек трају а када се он заврши, следи фаза усвајања закона, након које ће одмах уследити усвајање уредаба јер ће се њима ефективно спроводити закон.</w:t>
            </w:r>
          </w:p>
          <w:p w:rsidR="00CB51B6" w:rsidRDefault="00CB51B6" w:rsidP="00EB00AD">
            <w:pPr>
              <w:spacing w:after="0" w:line="240" w:lineRule="auto"/>
              <w:jc w:val="both"/>
              <w:rPr>
                <w:rFonts w:ascii="Arial Narrow" w:hAnsi="Arial Narrow"/>
                <w:sz w:val="20"/>
                <w:szCs w:val="20"/>
                <w:lang w:val="sr-Cyrl-CS" w:eastAsia="sr-Latn-CS"/>
              </w:rPr>
            </w:pPr>
          </w:p>
          <w:p w:rsidR="00293492" w:rsidRPr="001D692F" w:rsidRDefault="00CB51B6"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1D692F" w:rsidRPr="00D6193E">
              <w:rPr>
                <w:lang w:val="sr-Cyrl-CS"/>
              </w:rPr>
              <w:t xml:space="preserve"> </w:t>
            </w:r>
            <w:r w:rsidR="001D692F" w:rsidRPr="00D6193E">
              <w:rPr>
                <w:rFonts w:ascii="Arial Narrow" w:hAnsi="Arial Narrow" w:cs="Times New Roman"/>
                <w:sz w:val="20"/>
                <w:szCs w:val="20"/>
                <w:lang w:val="sr-Cyrl-CS" w:eastAsia="lt-LT"/>
              </w:rPr>
              <w:t>Усвајање Закона о планском систему</w:t>
            </w:r>
            <w:r w:rsidR="001D692F" w:rsidRPr="001D692F">
              <w:rPr>
                <w:rFonts w:ascii="Arial Narrow" w:hAnsi="Arial Narrow" w:cs="Times New Roman"/>
                <w:sz w:val="20"/>
                <w:szCs w:val="20"/>
                <w:lang w:val="sr-Cyrl-CS" w:eastAsia="lt-LT"/>
              </w:rPr>
              <w:t xml:space="preserve"> – према Годишњем плану рада Владе за 2016. годину, Закон о планском систему у РС треба да буде усвојен до краја првог квартала 2016. године, међутим, имајући у виду предстојеће изборе, план је да Закон буде послат Влади на разматрање и </w:t>
            </w:r>
            <w:r w:rsidR="00EB00AD">
              <w:rPr>
                <w:rFonts w:ascii="Arial Narrow" w:hAnsi="Arial Narrow" w:cs="Times New Roman"/>
                <w:sz w:val="20"/>
                <w:szCs w:val="20"/>
                <w:lang w:val="sr-Cyrl-CS" w:eastAsia="lt-LT"/>
              </w:rPr>
              <w:t>утврђивање предлога закона</w:t>
            </w:r>
            <w:r w:rsidR="001D692F" w:rsidRPr="001D692F">
              <w:rPr>
                <w:rFonts w:ascii="Arial Narrow" w:hAnsi="Arial Narrow" w:cs="Times New Roman"/>
                <w:sz w:val="20"/>
                <w:szCs w:val="20"/>
                <w:lang w:val="sr-Cyrl-CS" w:eastAsia="lt-LT"/>
              </w:rPr>
              <w:t xml:space="preserve"> одмах по оснивању и почетку функционисања нове Владе.</w:t>
            </w:r>
          </w:p>
        </w:tc>
      </w:tr>
      <w:tr w:rsidR="00293492" w:rsidRPr="00A86527" w:rsidTr="00BD3AC2">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93492" w:rsidRPr="00D6193E"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sz w:val="20"/>
                <w:szCs w:val="20"/>
                <w:lang w:val="sr-Cyrl-CS"/>
              </w:rPr>
              <w:t>Припрема и  доношење методологија управљања јавним политикама, и припрема приручника</w:t>
            </w:r>
          </w:p>
          <w:p w:rsidR="00293492" w:rsidRDefault="00293492"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293492" w:rsidRPr="00293492"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i/>
                <w:sz w:val="18"/>
                <w:szCs w:val="18"/>
                <w:lang w:val="sr-Cyrl-CS"/>
              </w:rPr>
              <w:t>За Резултат: 1.3.1 Успостављен јединствени систем за управљање јавним политикама који обезбеђује припрему докумената јавних политика усклађених са усвојеним стандардима</w:t>
            </w:r>
          </w:p>
        </w:tc>
        <w:tc>
          <w:tcPr>
            <w:tcW w:w="1862"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tcBorders>
              <w:top w:val="single" w:sz="4" w:space="0" w:color="auto"/>
              <w:left w:val="nil"/>
              <w:bottom w:val="single" w:sz="4" w:space="0" w:color="auto"/>
              <w:right w:val="single" w:sz="4" w:space="0" w:color="auto"/>
            </w:tcBorders>
            <w:shd w:val="clear" w:color="auto" w:fill="auto"/>
            <w:hideMark/>
          </w:tcPr>
          <w:p w:rsidR="00CB51B6"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BD3AC2">
              <w:rPr>
                <w:rFonts w:ascii="Arial Narrow" w:hAnsi="Arial Narrow" w:cs="Times New Roman"/>
                <w:sz w:val="20"/>
                <w:szCs w:val="20"/>
                <w:lang w:val="sr-Cyrl-CS" w:eastAsia="lt-LT"/>
              </w:rPr>
              <w:t>парцијално реализована</w:t>
            </w:r>
          </w:p>
          <w:p w:rsidR="00BD3AC2" w:rsidRPr="00D6193E" w:rsidRDefault="00CB51B6" w:rsidP="00BD3AC2">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BD3AC2" w:rsidRPr="00D6193E">
              <w:rPr>
                <w:rFonts w:ascii="Arial Narrow" w:hAnsi="Arial Narrow" w:cs="Times New Roman"/>
                <w:sz w:val="20"/>
                <w:szCs w:val="20"/>
                <w:lang w:val="sr-Cyrl-CS" w:eastAsia="lt-LT"/>
              </w:rPr>
              <w:t>РСЈП је израдио радне верзије две методологије у виду две уредбе: Уредбе о управљању јавним политикама, анализи ефеката јавних политика и прописа и садржају појединачних докумената јавних политика и Уредбе о средњорочном планирању. Током целе 2015. године РСЈП је континуирано спроводио широке консултације са различитим заинтересованим странама (пре свега члановима гореспоменуте Пројектне групе али и другим заинтересованим странама) у вези са радним верзијама ових уредаба. У консултацијама су учествовале институције Владе РС (Министарство финансија, Генерални секретаријат Владе, Републички секретаријат за законодавство, Канцеларија за европске интеграције, Министарство државне управе и локалне самоуправе, Министарство унутрашњих послова и др.), затим представници цивилног сектора (бројна удружења грађана и друге организације цивилног друштва), академске и научно-истраживачке заједнице (бројни институти и истраживачки центри), међународне организације, бројни домаћи и инострани стручњаци, међународни донатори, пословна заједница и др. Централни догађај током ових консултација био је округли сто, одржан крајем августа 2015. године, чији је циљ био представљање решења предложених овим уредбама и прикупљање сугестија и коментара од заинтересованих страна.</w:t>
            </w:r>
            <w:r w:rsidR="00BD3AC2">
              <w:rPr>
                <w:rFonts w:ascii="Arial Narrow" w:hAnsi="Arial Narrow" w:cs="Times New Roman"/>
                <w:sz w:val="20"/>
                <w:szCs w:val="20"/>
                <w:lang w:val="sr-Cyrl-CS" w:eastAsia="lt-LT"/>
              </w:rPr>
              <w:t xml:space="preserve"> </w:t>
            </w:r>
            <w:r w:rsidR="00BD3AC2" w:rsidRPr="00D6193E">
              <w:rPr>
                <w:rFonts w:ascii="Arial Narrow" w:hAnsi="Arial Narrow" w:cs="Times New Roman"/>
                <w:sz w:val="20"/>
                <w:szCs w:val="20"/>
                <w:lang w:val="sr-Cyrl-CS" w:eastAsia="lt-LT"/>
              </w:rPr>
              <w:t xml:space="preserve">Све примедбе и сугестије које су биле достављене РСЈП-у током поступка консултација су усвојене, а радне верзије уредаба уподобљене у складу са њима. </w:t>
            </w:r>
          </w:p>
          <w:p w:rsidR="00CB51B6" w:rsidRPr="00BD3AC2" w:rsidRDefault="00BD3AC2" w:rsidP="00BD3AC2">
            <w:pPr>
              <w:spacing w:after="0" w:line="240" w:lineRule="auto"/>
              <w:jc w:val="both"/>
              <w:rPr>
                <w:rFonts w:ascii="Arial Narrow" w:hAnsi="Arial Narrow" w:cs="Times New Roman"/>
                <w:sz w:val="20"/>
                <w:szCs w:val="20"/>
                <w:lang w:val="sr-Cyrl-CS" w:eastAsia="lt-LT"/>
              </w:rPr>
            </w:pPr>
            <w:r w:rsidRPr="00D6193E">
              <w:rPr>
                <w:rFonts w:ascii="Arial Narrow" w:hAnsi="Arial Narrow" w:cs="Times New Roman"/>
                <w:sz w:val="20"/>
                <w:szCs w:val="20"/>
                <w:lang w:val="sr-Cyrl-CS" w:eastAsia="lt-LT"/>
              </w:rPr>
              <w:t>До краја 2015. године уобличен је текст предлога уредаба који је спреман за упућивање органима државне управе на мишљење.</w:t>
            </w:r>
          </w:p>
          <w:p w:rsidR="00CB51B6" w:rsidRDefault="00CB51B6" w:rsidP="00CB51B6">
            <w:pPr>
              <w:spacing w:after="0" w:line="240" w:lineRule="auto"/>
              <w:jc w:val="both"/>
              <w:rPr>
                <w:rFonts w:ascii="Arial Narrow" w:hAnsi="Arial Narrow" w:cs="Times New Roman"/>
                <w:b/>
                <w:lang w:val="sr-Cyrl-CS" w:eastAsia="lt-LT"/>
              </w:rPr>
            </w:pPr>
          </w:p>
          <w:p w:rsidR="00CB51B6" w:rsidRPr="00BD3AC2" w:rsidRDefault="00CB51B6" w:rsidP="00CB51B6">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BD3AC2" w:rsidRPr="00D6193E">
              <w:rPr>
                <w:rFonts w:ascii="Arial Narrow" w:hAnsi="Arial Narrow" w:cs="Times New Roman"/>
                <w:sz w:val="20"/>
                <w:szCs w:val="20"/>
                <w:lang w:val="sr-Cyrl-CS" w:eastAsia="lt-LT"/>
              </w:rPr>
              <w:t>Консултације о радним верзијама уредаба још увек трају услед велике заинтересованости консултованих институција и обима и садржине њихових коментара и сугестија, тако да свеукупан процес консултација траје дуже него што је РСЈП првобитно предвидео По окончању консултација, уследиће усвајање уредаба, и то пошто буде усвојен Закон о планском систему у РС.</w:t>
            </w:r>
          </w:p>
          <w:p w:rsidR="00293492" w:rsidRPr="00BD3AC2"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BD3AC2" w:rsidRPr="00D6193E">
              <w:rPr>
                <w:lang w:val="sr-Cyrl-CS"/>
              </w:rPr>
              <w:t xml:space="preserve"> </w:t>
            </w:r>
            <w:r w:rsidR="00BD3AC2" w:rsidRPr="00D6193E">
              <w:rPr>
                <w:rFonts w:ascii="Arial Narrow" w:hAnsi="Arial Narrow" w:cs="Times New Roman"/>
                <w:sz w:val="20"/>
                <w:szCs w:val="20"/>
                <w:lang w:val="sr-Cyrl-CS" w:eastAsia="lt-LT"/>
              </w:rPr>
              <w:t>Окончање консултација и усвајање уредаба.</w:t>
            </w:r>
            <w:r w:rsidR="00BD3AC2">
              <w:rPr>
                <w:rFonts w:ascii="Arial Narrow" w:hAnsi="Arial Narrow" w:cs="Times New Roman"/>
                <w:sz w:val="20"/>
                <w:szCs w:val="20"/>
                <w:lang w:val="sr-Cyrl-CS" w:eastAsia="lt-LT"/>
              </w:rPr>
              <w:t xml:space="preserve"> </w:t>
            </w:r>
            <w:r w:rsidR="00BD3AC2" w:rsidRPr="00BD3AC2">
              <w:rPr>
                <w:rFonts w:ascii="Arial Narrow" w:hAnsi="Arial Narrow" w:cs="Times New Roman"/>
                <w:sz w:val="20"/>
                <w:szCs w:val="20"/>
                <w:lang w:val="sr-Cyrl-CS" w:eastAsia="lt-LT"/>
              </w:rPr>
              <w:t>Према Годишњем плану рада Владе за 2016. годину, поменути пакет аката треба да буде усвојен до краја првог квартала 2016. године, међутим, имајући у виду предстојеће изборе, план је да пакет аката буде послат Влади на разматрање и усвајање одмах по оснивању и почетку функционисања нове Владе.</w:t>
            </w:r>
          </w:p>
        </w:tc>
      </w:tr>
      <w:tr w:rsidR="00293492" w:rsidRPr="00A86527" w:rsidTr="00BD3AC2">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93492" w:rsidRPr="00D6193E"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sz w:val="20"/>
                <w:szCs w:val="20"/>
                <w:lang w:val="sr-Cyrl-CS"/>
              </w:rPr>
              <w:t>Повезивање управљања  јавним политикама са израдом и извршењем програмског буџета (измене релевантних прописа)</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293492" w:rsidRDefault="00293492" w:rsidP="00EC7403">
            <w:pPr>
              <w:spacing w:after="0" w:line="240" w:lineRule="auto"/>
              <w:rPr>
                <w:rFonts w:ascii="Arial Narrow" w:hAnsi="Arial Narrow" w:cs="Arial Narrow"/>
                <w:sz w:val="20"/>
                <w:szCs w:val="20"/>
                <w:lang w:val="sr-Cyrl-CS"/>
              </w:rPr>
            </w:pPr>
          </w:p>
          <w:p w:rsidR="00293492" w:rsidRPr="00293492" w:rsidRDefault="00293492" w:rsidP="00EC7403">
            <w:pPr>
              <w:spacing w:after="0" w:line="240" w:lineRule="auto"/>
              <w:rPr>
                <w:rFonts w:ascii="Arial Narrow" w:hAnsi="Arial Narrow" w:cs="Arial Narrow"/>
                <w:sz w:val="20"/>
                <w:szCs w:val="20"/>
                <w:lang w:val="sr-Cyrl-CS"/>
              </w:rPr>
            </w:pPr>
            <w:r w:rsidRPr="00293492">
              <w:rPr>
                <w:rFonts w:ascii="Arial Narrow" w:hAnsi="Arial Narrow" w:cs="Arial Narrow"/>
                <w:i/>
                <w:sz w:val="18"/>
                <w:szCs w:val="18"/>
                <w:lang w:val="sr-Cyrl-CS"/>
              </w:rPr>
              <w:t>За Резултат: 1.3.1 Успостављен јединствени систем за управљање јавним политикама који обезбеђује припрему докумената јавних политика усклађених са усвојеним стандардима</w:t>
            </w:r>
          </w:p>
        </w:tc>
        <w:tc>
          <w:tcPr>
            <w:tcW w:w="1862" w:type="dxa"/>
            <w:tcBorders>
              <w:top w:val="single" w:sz="4" w:space="0" w:color="auto"/>
              <w:left w:val="nil"/>
              <w:bottom w:val="single" w:sz="4" w:space="0" w:color="auto"/>
              <w:right w:val="single" w:sz="4" w:space="0" w:color="auto"/>
            </w:tcBorders>
            <w:shd w:val="clear" w:color="auto" w:fill="auto"/>
            <w:hideMark/>
          </w:tcPr>
          <w:p w:rsidR="00293492" w:rsidRDefault="00293492"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tcBorders>
              <w:top w:val="single" w:sz="4" w:space="0" w:color="auto"/>
              <w:left w:val="nil"/>
              <w:bottom w:val="single" w:sz="4" w:space="0" w:color="auto"/>
              <w:right w:val="single" w:sz="4" w:space="0" w:color="auto"/>
            </w:tcBorders>
            <w:shd w:val="clear" w:color="auto" w:fill="auto"/>
            <w:hideMark/>
          </w:tcPr>
          <w:p w:rsidR="00CB51B6"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BD3AC2">
              <w:rPr>
                <w:rFonts w:ascii="Arial Narrow" w:hAnsi="Arial Narrow" w:cs="Times New Roman"/>
                <w:sz w:val="20"/>
                <w:szCs w:val="20"/>
                <w:lang w:val="sr-Cyrl-CS" w:eastAsia="lt-LT"/>
              </w:rPr>
              <w:t>парцијално реализована</w:t>
            </w:r>
          </w:p>
          <w:p w:rsidR="00CB51B6" w:rsidRDefault="00CB51B6" w:rsidP="004172DB">
            <w:pPr>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BD3AC2" w:rsidRPr="00D6193E">
              <w:rPr>
                <w:rFonts w:ascii="Arial Narrow" w:hAnsi="Arial Narrow" w:cs="Times New Roman"/>
                <w:sz w:val="20"/>
                <w:szCs w:val="20"/>
                <w:lang w:val="sr-Cyrl-CS" w:eastAsia="lt-LT"/>
              </w:rPr>
              <w:t>Један од циљева креирања предложеног пакета аката јесте и повезивање процеса планирања, креирања и извршења буџета. Радна верзија Закона о планском систему у РС уређује повезивање управљања јавним политикама са израдом и извршењем буџета, док Уредба о средњорочном планирању у органима државне управе даље разрађује повезивање процеса планирања и израде и извршења буџета. Ова уредба омогућује једноставну и практичну израду средњорочних планова органа државне управе, који органима државне управе треба да служе управо да боље повежу јавне политике које су у њиховој надлежности са оперативним активностима и планирањем и извршењем својих буџета.</w:t>
            </w:r>
            <w:r w:rsidR="00845859">
              <w:rPr>
                <w:rFonts w:ascii="Arial Narrow" w:hAnsi="Arial Narrow" w:cs="Times New Roman"/>
                <w:sz w:val="20"/>
                <w:szCs w:val="20"/>
                <w:lang w:val="sr-Cyrl-CS" w:eastAsia="lt-LT"/>
              </w:rPr>
              <w:t xml:space="preserve"> </w:t>
            </w:r>
            <w:r w:rsidR="00845859" w:rsidRPr="00D6193E">
              <w:rPr>
                <w:rFonts w:ascii="Arial Narrow" w:hAnsi="Arial Narrow"/>
                <w:sz w:val="20"/>
                <w:szCs w:val="20"/>
                <w:lang w:val="sr-Cyrl-CS"/>
              </w:rPr>
              <w:t>Такође, РСЈП је иницирао формирање Пројектне групе коју чине Министарство финансија, Генерални секретаријат Владе, Републички секретаријат за законодавство, Канцеларија за европске интеграције и РСЈП, и то у циљу израде аката којима ће се уредити систем управљања јавним политикама и успоставити систем интегрисаног планирања и буџетирања, а тиме и прецизирати улоге кључних институција „центра Владе“ у планском систему.</w:t>
            </w:r>
          </w:p>
          <w:p w:rsidR="00CB51B6" w:rsidRDefault="00CB51B6" w:rsidP="00CB51B6">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BD3AC2" w:rsidRPr="00D6193E">
              <w:rPr>
                <w:rFonts w:ascii="Arial Narrow" w:hAnsi="Arial Narrow" w:cs="Times New Roman"/>
                <w:sz w:val="20"/>
                <w:szCs w:val="20"/>
                <w:lang w:val="sr-Cyrl-CS" w:eastAsia="lt-LT"/>
              </w:rPr>
              <w:t>У току су консултације о радној верзији Закона о планском систе</w:t>
            </w:r>
            <w:r w:rsidR="00B842F8" w:rsidRPr="00D6193E">
              <w:rPr>
                <w:rFonts w:ascii="Arial Narrow" w:hAnsi="Arial Narrow" w:cs="Times New Roman"/>
                <w:sz w:val="20"/>
                <w:szCs w:val="20"/>
                <w:lang w:val="sr-Cyrl-CS" w:eastAsia="lt-LT"/>
              </w:rPr>
              <w:t>му у РС и Уредби о средњорочном</w:t>
            </w:r>
            <w:r w:rsidR="00B842F8">
              <w:rPr>
                <w:rFonts w:ascii="Arial Narrow" w:hAnsi="Arial Narrow" w:cs="Times New Roman"/>
                <w:sz w:val="20"/>
                <w:szCs w:val="20"/>
                <w:lang w:val="sr-Cyrl-CS" w:eastAsia="lt-LT"/>
              </w:rPr>
              <w:t xml:space="preserve"> </w:t>
            </w:r>
            <w:r w:rsidR="00BD3AC2" w:rsidRPr="00D6193E">
              <w:rPr>
                <w:rFonts w:ascii="Arial Narrow" w:hAnsi="Arial Narrow" w:cs="Times New Roman"/>
                <w:sz w:val="20"/>
                <w:szCs w:val="20"/>
                <w:lang w:val="sr-Cyrl-CS" w:eastAsia="lt-LT"/>
              </w:rPr>
              <w:t>планирању, које услед велике заинтересованости консултованих институција и обима и садржине њихових коментара и сугестија трају дуже него што је РСЈП првобитно предвидео, након чега ће уследити усвајање ових аката.</w:t>
            </w:r>
          </w:p>
          <w:p w:rsidR="00CB51B6" w:rsidRDefault="00CB51B6" w:rsidP="00CB51B6">
            <w:pPr>
              <w:spacing w:after="0" w:line="240" w:lineRule="auto"/>
              <w:rPr>
                <w:rFonts w:ascii="Arial Narrow" w:hAnsi="Arial Narrow"/>
                <w:sz w:val="20"/>
                <w:szCs w:val="20"/>
                <w:lang w:val="sr-Cyrl-CS" w:eastAsia="sr-Latn-CS"/>
              </w:rPr>
            </w:pPr>
          </w:p>
          <w:p w:rsidR="00293492" w:rsidRPr="00845859" w:rsidRDefault="00CB51B6"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845859" w:rsidRPr="00D6193E">
              <w:rPr>
                <w:lang w:val="sr-Cyrl-CS"/>
              </w:rPr>
              <w:t xml:space="preserve"> </w:t>
            </w:r>
            <w:r w:rsidR="00845859" w:rsidRPr="00D6193E">
              <w:rPr>
                <w:rFonts w:ascii="Arial Narrow" w:hAnsi="Arial Narrow" w:cs="Times New Roman"/>
                <w:sz w:val="20"/>
                <w:szCs w:val="20"/>
                <w:lang w:val="sr-Cyrl-CS" w:eastAsia="lt-LT"/>
              </w:rPr>
              <w:t>Окончање консултација и усвајање Закона и Уредбе.</w:t>
            </w:r>
            <w:r w:rsidR="00845859" w:rsidRPr="00845859">
              <w:rPr>
                <w:rFonts w:ascii="Arial Narrow" w:hAnsi="Arial Narrow" w:cs="Times New Roman"/>
                <w:sz w:val="20"/>
                <w:szCs w:val="20"/>
                <w:lang w:val="sr-Cyrl-CS" w:eastAsia="lt-LT"/>
              </w:rPr>
              <w:t xml:space="preserve"> Према Годишњем плану рада Владе за 2016. годину, поменути Закон и Уредба треба да буду усвојени до краја првог квартала 2016. године, међутим, имајући у виду предстојеће изборе, план је да ова два акта буд</w:t>
            </w:r>
            <w:r w:rsidR="00EB00AD">
              <w:rPr>
                <w:rFonts w:ascii="Arial Narrow" w:hAnsi="Arial Narrow" w:cs="Times New Roman"/>
                <w:sz w:val="20"/>
                <w:szCs w:val="20"/>
                <w:lang w:val="sr-Cyrl-CS" w:eastAsia="lt-LT"/>
              </w:rPr>
              <w:t>у послата Влади на разматрање, утврђивање Предлога закона и усвајање Уредбе</w:t>
            </w:r>
            <w:r w:rsidR="00845859" w:rsidRPr="00845859">
              <w:rPr>
                <w:rFonts w:ascii="Arial Narrow" w:hAnsi="Arial Narrow" w:cs="Times New Roman"/>
                <w:sz w:val="20"/>
                <w:szCs w:val="20"/>
                <w:lang w:val="sr-Cyrl-CS" w:eastAsia="lt-LT"/>
              </w:rPr>
              <w:t xml:space="preserve"> одмах по оснивању и почетку функционисања нове Владе.</w:t>
            </w:r>
          </w:p>
        </w:tc>
      </w:tr>
    </w:tbl>
    <w:p w:rsidR="002C697E" w:rsidRPr="00D6193E" w:rsidRDefault="002C697E">
      <w:pPr>
        <w:rPr>
          <w:lang w:val="sr-Cyrl-CS"/>
        </w:rPr>
      </w:pPr>
      <w:r w:rsidRPr="00D6193E">
        <w:rPr>
          <w:lang w:val="sr-Cyrl-CS"/>
        </w:rPr>
        <w:br w:type="page"/>
      </w:r>
    </w:p>
    <w:tbl>
      <w:tblPr>
        <w:tblW w:w="13091" w:type="dxa"/>
        <w:tblLook w:val="04A0"/>
      </w:tblPr>
      <w:tblGrid>
        <w:gridCol w:w="98"/>
        <w:gridCol w:w="542"/>
        <w:gridCol w:w="98"/>
        <w:gridCol w:w="2916"/>
        <w:gridCol w:w="98"/>
        <w:gridCol w:w="1764"/>
        <w:gridCol w:w="98"/>
        <w:gridCol w:w="7379"/>
        <w:gridCol w:w="98"/>
      </w:tblGrid>
      <w:tr w:rsidR="002C697E"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2C697E" w:rsidRPr="00D6193E" w:rsidRDefault="002C697E" w:rsidP="002C697E">
            <w:pPr>
              <w:numPr>
                <w:ilvl w:val="0"/>
                <w:numId w:val="2"/>
              </w:numPr>
              <w:tabs>
                <w:tab w:val="left" w:pos="262"/>
              </w:tabs>
              <w:spacing w:after="0" w:line="240" w:lineRule="auto"/>
              <w:ind w:left="262" w:hanging="262"/>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2C697E" w:rsidRPr="00746DEB" w:rsidRDefault="002C697E" w:rsidP="000424D2">
            <w:pPr>
              <w:spacing w:after="0" w:line="240" w:lineRule="auto"/>
              <w:rPr>
                <w:rFonts w:ascii="Arial Narrow" w:hAnsi="Arial Narrow" w:cs="Arial Narrow"/>
                <w:sz w:val="20"/>
                <w:szCs w:val="20"/>
                <w:lang w:val="sr-Cyrl-CS"/>
              </w:rPr>
            </w:pPr>
            <w:r w:rsidRPr="00746DEB">
              <w:rPr>
                <w:rFonts w:ascii="Arial Narrow" w:hAnsi="Arial Narrow" w:cs="Arial Narrow"/>
                <w:sz w:val="20"/>
                <w:szCs w:val="20"/>
                <w:lang w:val="sr-Cyrl-CS"/>
              </w:rPr>
              <w:t>Јачање капацитета Републичког секретаријата за јавне политике кроз регулаторне, организационе, едукативне и информатичке активности</w:t>
            </w:r>
          </w:p>
          <w:p w:rsidR="002C697E" w:rsidRPr="00746DEB"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r w:rsidRPr="00746DEB">
              <w:rPr>
                <w:rFonts w:ascii="Arial Narrow" w:hAnsi="Arial Narrow" w:cs="Arial Narrow"/>
                <w:sz w:val="20"/>
                <w:szCs w:val="20"/>
                <w:lang w:val="sr-Cyrl-CS"/>
              </w:rPr>
              <w:t>Рок: 4. квартал 2017. (конт.)</w:t>
            </w:r>
          </w:p>
          <w:p w:rsidR="002C697E" w:rsidRDefault="002C697E" w:rsidP="000424D2">
            <w:pPr>
              <w:spacing w:after="0" w:line="240" w:lineRule="auto"/>
              <w:rPr>
                <w:rFonts w:ascii="Arial Narrow" w:hAnsi="Arial Narrow" w:cs="Arial Narrow"/>
                <w:sz w:val="20"/>
                <w:szCs w:val="20"/>
                <w:lang w:val="sr-Cyrl-CS"/>
              </w:rPr>
            </w:pPr>
          </w:p>
          <w:p w:rsidR="002C697E" w:rsidRPr="002C697E" w:rsidRDefault="002C697E" w:rsidP="000424D2">
            <w:pPr>
              <w:spacing w:after="0" w:line="240" w:lineRule="auto"/>
              <w:rPr>
                <w:rFonts w:ascii="Arial Narrow" w:hAnsi="Arial Narrow" w:cs="Arial Narrow"/>
                <w:sz w:val="20"/>
                <w:szCs w:val="20"/>
                <w:lang w:val="sr-Cyrl-CS"/>
              </w:rPr>
            </w:pPr>
            <w:r w:rsidRPr="002C697E">
              <w:rPr>
                <w:rFonts w:ascii="Arial Narrow" w:hAnsi="Arial Narrow" w:cs="Arial Narrow"/>
                <w:sz w:val="20"/>
                <w:szCs w:val="20"/>
                <w:lang w:val="sr-Cyrl-CS"/>
              </w:rPr>
              <w:t>За Резултат: 1.3.1. Успостављен јединствени систем за управљање јавним политикама који обезбеђује припрему докумената јавних политика усклађених са усвојеним стандардима</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2C697E" w:rsidRDefault="002C697E" w:rsidP="000424D2">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2C697E" w:rsidRPr="002C697E" w:rsidRDefault="002C697E" w:rsidP="000424D2">
            <w:pPr>
              <w:spacing w:before="120" w:after="120" w:line="240" w:lineRule="auto"/>
              <w:rPr>
                <w:rFonts w:ascii="Arial Narrow" w:hAnsi="Arial Narrow" w:cs="Times New Roman"/>
                <w:sz w:val="20"/>
                <w:szCs w:val="20"/>
                <w:lang w:val="sr-Cyrl-CS" w:eastAsia="lt-LT"/>
              </w:rPr>
            </w:pPr>
            <w:r w:rsidRPr="00EC7403">
              <w:rPr>
                <w:rFonts w:ascii="Arial Narrow" w:hAnsi="Arial Narrow" w:cs="Times New Roman"/>
                <w:b/>
                <w:lang w:val="sr-Cyrl-CS" w:eastAsia="lt-LT"/>
              </w:rPr>
              <w:t>Статус</w:t>
            </w:r>
            <w:r w:rsidRPr="002C697E">
              <w:rPr>
                <w:rFonts w:ascii="Arial Narrow" w:hAnsi="Arial Narrow" w:cs="Times New Roman"/>
                <w:b/>
                <w:lang w:val="sr-Cyrl-CS" w:eastAsia="lt-LT"/>
              </w:rPr>
              <w:t xml:space="preserve">: </w:t>
            </w:r>
            <w:r w:rsidRPr="002C697E">
              <w:rPr>
                <w:rFonts w:ascii="Arial Narrow" w:hAnsi="Arial Narrow" w:cs="Times New Roman"/>
                <w:sz w:val="20"/>
                <w:szCs w:val="20"/>
                <w:lang w:val="sr-Cyrl-CS" w:eastAsia="lt-LT"/>
              </w:rPr>
              <w:t>Реализоване планиране активности за протекли период</w:t>
            </w:r>
          </w:p>
          <w:p w:rsidR="00955B8B" w:rsidRPr="00955B8B" w:rsidRDefault="002C697E" w:rsidP="004172DB">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2C697E">
              <w:rPr>
                <w:rFonts w:ascii="Arial Narrow" w:hAnsi="Arial Narrow" w:cs="Times New Roman"/>
                <w:b/>
                <w:lang w:val="sr-Cyrl-CS" w:eastAsia="lt-LT"/>
              </w:rPr>
              <w:t>:</w:t>
            </w:r>
            <w:r w:rsidR="00955B8B" w:rsidRPr="00D6193E">
              <w:rPr>
                <w:lang w:val="sr-Cyrl-CS"/>
              </w:rPr>
              <w:t xml:space="preserve"> </w:t>
            </w:r>
            <w:r w:rsidR="00955B8B" w:rsidRPr="00955B8B">
              <w:rPr>
                <w:rFonts w:ascii="Arial Narrow" w:hAnsi="Arial Narrow" w:cs="Times New Roman"/>
                <w:sz w:val="20"/>
                <w:szCs w:val="20"/>
                <w:lang w:val="sr-Cyrl-CS" w:eastAsia="lt-LT"/>
              </w:rPr>
              <w:t>Припремљени пакет аката</w:t>
            </w:r>
            <w:r w:rsidR="00955B8B">
              <w:rPr>
                <w:rFonts w:ascii="Arial Narrow" w:hAnsi="Arial Narrow" w:cs="Times New Roman"/>
                <w:sz w:val="20"/>
                <w:szCs w:val="20"/>
                <w:lang w:val="sr-Cyrl-CS" w:eastAsia="lt-LT"/>
              </w:rPr>
              <w:t xml:space="preserve"> у области планирања</w:t>
            </w:r>
            <w:r w:rsidR="00955B8B" w:rsidRPr="00955B8B">
              <w:rPr>
                <w:rFonts w:ascii="Arial Narrow" w:hAnsi="Arial Narrow" w:cs="Times New Roman"/>
                <w:sz w:val="20"/>
                <w:szCs w:val="20"/>
                <w:lang w:val="sr-Cyrl-CS" w:eastAsia="lt-LT"/>
              </w:rPr>
              <w:t xml:space="preserve"> омогућава и јачање капацитета РСЈП тиме што ће РСЈП добити већу улогу и надлежности у поступцима планирања, креирања и координације јавних политика, контроле усаглашености и квалитета докумената јавних политика, анализи ефеката докумената јавних политика и прописа итд. Усвајањем пакета аката нове надлежности РСЈП-а ће бити формализоване а тиме ће и целокупни капацитети институције (регулаторни, организациони) бити подигнути, а потенцијал за едукативне и информатичке активности већи.</w:t>
            </w:r>
          </w:p>
          <w:p w:rsidR="00955B8B" w:rsidRDefault="00955B8B" w:rsidP="004172DB">
            <w:pPr>
              <w:spacing w:after="0" w:line="240" w:lineRule="auto"/>
              <w:jc w:val="both"/>
              <w:rPr>
                <w:rFonts w:ascii="Arial Narrow" w:hAnsi="Arial Narrow" w:cs="Times New Roman"/>
                <w:b/>
                <w:lang w:val="sr-Cyrl-CS" w:eastAsia="lt-LT"/>
              </w:rPr>
            </w:pPr>
            <w:r w:rsidRPr="00955B8B">
              <w:rPr>
                <w:rFonts w:ascii="Arial Narrow" w:hAnsi="Arial Narrow" w:cs="Times New Roman"/>
                <w:sz w:val="20"/>
                <w:szCs w:val="20"/>
                <w:lang w:val="sr-Cyrl-CS" w:eastAsia="lt-LT"/>
              </w:rPr>
              <w:t>У току 2015. године, запослени у РСЈП (руководиоци и извршиоци), прошли су кроз низ обука како на тему разних области планирања и креирања јавних политика (технике планирања, анализа ефеката јавних политика и праћење, извештавање и оцена спровођења јавних политика), тако и у циљу  јачања различитих вештина кроз које се унапређује ефикасност и продуктивност запослених РСЈП (вештине комуникације, презентационе вештине, вођење састанака, итд.), а одржане су и обухватне обуке на тему пореске политике и примењене економетрије. Организована су и два тим билдинг семинара за запослене у РСЈП, током којих се такође радило на јачању конкретних вештина запослених али и тимске организације и сарадње, као и организације рада РСЈП према структури институције која је установљена систематизацијом радних места.</w:t>
            </w:r>
            <w:r w:rsidRPr="00955B8B">
              <w:rPr>
                <w:rFonts w:ascii="Arial Narrow" w:hAnsi="Arial Narrow" w:cs="Times New Roman"/>
                <w:b/>
                <w:lang w:val="sr-Cyrl-CS" w:eastAsia="lt-LT"/>
              </w:rPr>
              <w:t xml:space="preserve"> </w:t>
            </w:r>
            <w:r w:rsidR="002C697E" w:rsidRPr="002C697E">
              <w:rPr>
                <w:rFonts w:ascii="Arial Narrow" w:hAnsi="Arial Narrow" w:cs="Times New Roman"/>
                <w:b/>
                <w:lang w:val="sr-Cyrl-CS" w:eastAsia="lt-LT"/>
              </w:rPr>
              <w:t xml:space="preserve"> </w:t>
            </w:r>
          </w:p>
          <w:p w:rsidR="00955B8B" w:rsidRDefault="00955B8B" w:rsidP="004172DB">
            <w:pPr>
              <w:spacing w:after="0" w:line="240" w:lineRule="auto"/>
              <w:jc w:val="both"/>
              <w:rPr>
                <w:rFonts w:ascii="Arial Narrow" w:hAnsi="Arial Narrow" w:cs="Times New Roman"/>
                <w:sz w:val="20"/>
                <w:szCs w:val="20"/>
                <w:lang w:val="sr-Cyrl-CS" w:eastAsia="lt-LT"/>
              </w:rPr>
            </w:pPr>
            <w:r w:rsidRPr="00955B8B">
              <w:rPr>
                <w:rFonts w:ascii="Arial Narrow" w:hAnsi="Arial Narrow" w:cs="Times New Roman"/>
                <w:sz w:val="20"/>
                <w:szCs w:val="20"/>
                <w:lang w:val="sr-Cyrl-CS" w:eastAsia="lt-LT"/>
              </w:rPr>
              <w:t>Активност се одвија по плану. У току су консултације о радним верзијама аката, након чега ће уследити њихово усвајање. Поред тога, помоћу подршке међународних донатора коју је РСЈП испрограмирао за 2016. годину, биће одржане нове обуке за запослене РСЈП (приоритетно у области креирања политика заснованих на доказима и релевантним подацима, управљању процесима, али и у осталим областима које су важне да би РСЈП имао пуне капацитете за спровођење предвиђених реформи).</w:t>
            </w:r>
          </w:p>
          <w:p w:rsidR="002C697E" w:rsidRPr="00955B8B" w:rsidRDefault="002C697E" w:rsidP="00955B8B">
            <w:pPr>
              <w:spacing w:before="120" w:after="120" w:line="240" w:lineRule="auto"/>
              <w:rPr>
                <w:rFonts w:ascii="Arial Narrow" w:hAnsi="Arial Narrow" w:cs="Times New Roman"/>
                <w:sz w:val="20"/>
                <w:szCs w:val="20"/>
                <w:lang w:val="sr-Cyrl-CS" w:eastAsia="lt-LT"/>
              </w:rPr>
            </w:pPr>
            <w:r w:rsidRPr="00EC7403">
              <w:rPr>
                <w:rFonts w:ascii="Arial Narrow" w:hAnsi="Arial Narrow" w:cs="Times New Roman"/>
                <w:b/>
                <w:lang w:val="sr-Cyrl-CS" w:eastAsia="lt-LT"/>
              </w:rPr>
              <w:t>Проблеми</w:t>
            </w:r>
            <w:r w:rsidRPr="002C697E">
              <w:rPr>
                <w:rFonts w:ascii="Arial Narrow" w:hAnsi="Arial Narrow" w:cs="Times New Roman"/>
                <w:b/>
                <w:lang w:val="sr-Cyrl-CS" w:eastAsia="lt-LT"/>
              </w:rPr>
              <w:t xml:space="preserve">: </w:t>
            </w:r>
          </w:p>
          <w:p w:rsidR="002C697E" w:rsidRPr="002C697E" w:rsidRDefault="002C697E" w:rsidP="004172DB">
            <w:pPr>
              <w:spacing w:before="120" w:after="120" w:line="240" w:lineRule="auto"/>
              <w:jc w:val="both"/>
              <w:rPr>
                <w:rFonts w:ascii="Arial Narrow" w:hAnsi="Arial Narrow" w:cs="Times New Roman"/>
                <w:b/>
                <w:lang w:val="sr-Cyrl-CS" w:eastAsia="lt-LT"/>
              </w:rPr>
            </w:pPr>
            <w:r w:rsidRPr="002C697E">
              <w:rPr>
                <w:rFonts w:ascii="Arial Narrow" w:hAnsi="Arial Narrow" w:cs="Times New Roman"/>
                <w:b/>
                <w:lang w:val="sr-Cyrl-CS" w:eastAsia="lt-LT"/>
              </w:rPr>
              <w:t xml:space="preserve">Будући кораци: </w:t>
            </w:r>
            <w:r w:rsidR="00955B8B" w:rsidRPr="00955B8B">
              <w:rPr>
                <w:rFonts w:ascii="Arial Narrow" w:hAnsi="Arial Narrow" w:cs="Times New Roman"/>
                <w:sz w:val="20"/>
                <w:szCs w:val="20"/>
                <w:lang w:val="sr-Cyrl-CS" w:eastAsia="lt-LT"/>
              </w:rPr>
              <w:t xml:space="preserve">Окончање поступка консултација и усвајање аката, као и спровођење обука унутар РСЈП. </w:t>
            </w:r>
          </w:p>
        </w:tc>
      </w:tr>
      <w:tr w:rsidR="002C697E" w:rsidRPr="00660669"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2C697E" w:rsidRPr="00D6193E" w:rsidRDefault="002C697E" w:rsidP="002C697E">
            <w:pPr>
              <w:numPr>
                <w:ilvl w:val="0"/>
                <w:numId w:val="2"/>
              </w:numPr>
              <w:spacing w:after="0" w:line="240" w:lineRule="auto"/>
              <w:ind w:left="262" w:hanging="262"/>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2C697E" w:rsidRPr="00746DEB" w:rsidRDefault="002C697E" w:rsidP="000424D2">
            <w:pPr>
              <w:spacing w:after="0" w:line="240" w:lineRule="auto"/>
              <w:rPr>
                <w:rFonts w:ascii="Arial Narrow" w:hAnsi="Arial Narrow" w:cs="Arial Narrow"/>
                <w:sz w:val="20"/>
                <w:szCs w:val="20"/>
                <w:lang w:val="sr-Cyrl-CS"/>
              </w:rPr>
            </w:pPr>
            <w:r w:rsidRPr="00746DEB">
              <w:rPr>
                <w:rFonts w:ascii="Arial Narrow" w:hAnsi="Arial Narrow" w:cs="Arial Narrow"/>
                <w:sz w:val="20"/>
                <w:szCs w:val="20"/>
                <w:lang w:val="sr-Cyrl-CS"/>
              </w:rPr>
              <w:t>Припрема програма обука и спровођење обука државних службеника на тему унапређења система управљања јавним политикама, процеса припреме и спровођења буџета, и повезивања са средњорочним фискалним оквиром</w:t>
            </w:r>
          </w:p>
          <w:p w:rsidR="002C697E" w:rsidRPr="00746DEB"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r w:rsidRPr="00746DEB">
              <w:rPr>
                <w:rFonts w:ascii="Arial Narrow" w:hAnsi="Arial Narrow" w:cs="Arial Narrow"/>
                <w:sz w:val="20"/>
                <w:szCs w:val="20"/>
                <w:lang w:val="sr-Cyrl-CS"/>
              </w:rPr>
              <w:t>Рок: 4. квартал 2017. (конт.)</w:t>
            </w:r>
          </w:p>
          <w:p w:rsidR="002C697E" w:rsidRDefault="002C697E" w:rsidP="000424D2">
            <w:pPr>
              <w:spacing w:after="0" w:line="240" w:lineRule="auto"/>
              <w:rPr>
                <w:rFonts w:ascii="Arial Narrow" w:hAnsi="Arial Narrow" w:cs="Arial Narrow"/>
                <w:sz w:val="20"/>
                <w:szCs w:val="20"/>
                <w:lang w:val="sr-Cyrl-CS"/>
              </w:rPr>
            </w:pPr>
          </w:p>
          <w:p w:rsidR="002C697E" w:rsidRPr="002C697E" w:rsidRDefault="002C697E" w:rsidP="000424D2">
            <w:pPr>
              <w:spacing w:after="0" w:line="240" w:lineRule="auto"/>
              <w:rPr>
                <w:rFonts w:ascii="Arial Narrow" w:hAnsi="Arial Narrow" w:cs="Arial Narrow"/>
                <w:sz w:val="20"/>
                <w:szCs w:val="20"/>
                <w:lang w:val="sr-Cyrl-CS"/>
              </w:rPr>
            </w:pPr>
          </w:p>
          <w:p w:rsidR="002C697E" w:rsidRPr="00746DEB" w:rsidRDefault="002C697E" w:rsidP="000424D2">
            <w:pPr>
              <w:spacing w:after="0" w:line="240" w:lineRule="auto"/>
              <w:rPr>
                <w:rFonts w:ascii="Arial Narrow" w:hAnsi="Arial Narrow" w:cs="Arial Narrow"/>
                <w:sz w:val="20"/>
                <w:szCs w:val="20"/>
                <w:lang w:val="sr-Cyrl-CS"/>
              </w:rPr>
            </w:pPr>
            <w:r w:rsidRPr="002C697E">
              <w:rPr>
                <w:rFonts w:ascii="Arial Narrow" w:hAnsi="Arial Narrow" w:cs="Arial Narrow"/>
                <w:sz w:val="20"/>
                <w:szCs w:val="20"/>
                <w:lang w:val="sr-Cyrl-CS"/>
              </w:rPr>
              <w:t>За Резултат: 1.3.1. Успостављен јединствени систем за управљање јавним политикама који обезбеђује припрему докумената јавних политика усклађених са усвојеним стандардима</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2C697E" w:rsidRDefault="002C697E" w:rsidP="000424D2">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2C697E" w:rsidRPr="00EC7403" w:rsidRDefault="002C697E" w:rsidP="000424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2C697E">
              <w:rPr>
                <w:rFonts w:ascii="Arial Narrow" w:hAnsi="Arial Narrow" w:cs="Times New Roman"/>
                <w:b/>
                <w:lang w:val="sr-Cyrl-CS" w:eastAsia="lt-LT"/>
              </w:rPr>
              <w:t xml:space="preserve">:  </w:t>
            </w:r>
            <w:r w:rsidRPr="002C697E">
              <w:rPr>
                <w:rFonts w:ascii="Arial Narrow" w:hAnsi="Arial Narrow" w:cs="Times New Roman"/>
                <w:sz w:val="20"/>
                <w:szCs w:val="20"/>
                <w:lang w:val="sr-Cyrl-CS" w:eastAsia="lt-LT"/>
              </w:rPr>
              <w:t>Реализоване планиране активности за протекли период</w:t>
            </w:r>
          </w:p>
          <w:p w:rsidR="00955B8B" w:rsidRPr="00955B8B" w:rsidRDefault="002C697E" w:rsidP="004172DB">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2C697E">
              <w:rPr>
                <w:rFonts w:ascii="Arial Narrow" w:hAnsi="Arial Narrow" w:cs="Times New Roman"/>
                <w:b/>
                <w:lang w:val="sr-Cyrl-CS" w:eastAsia="lt-LT"/>
              </w:rPr>
              <w:t xml:space="preserve">: </w:t>
            </w:r>
            <w:r w:rsidR="00955B8B" w:rsidRPr="00955B8B">
              <w:rPr>
                <w:rFonts w:ascii="Arial Narrow" w:hAnsi="Arial Narrow" w:cs="Times New Roman"/>
                <w:sz w:val="20"/>
                <w:szCs w:val="20"/>
                <w:lang w:val="sr-Cyrl-CS" w:eastAsia="lt-LT"/>
              </w:rPr>
              <w:t xml:space="preserve">У првој половини 2015, РСЈП је израдио детаљан програм обука државних службеника из различитих органа државне управе и спровео ове обуке на тему унапређења система управљања јавним политикама. Програм обука састојао се од три модула (технике планирања, анализа ефеката јавних политика и праћење, извештавање и оцена). Кроз три круга обука које је организовао и спровео РСЈП, укупно је прошло око 50 државних службеника (руководилаца и извршилаца). </w:t>
            </w:r>
          </w:p>
          <w:p w:rsidR="00955B8B" w:rsidRDefault="00955B8B" w:rsidP="004172DB">
            <w:pPr>
              <w:spacing w:after="0" w:line="240" w:lineRule="auto"/>
              <w:jc w:val="both"/>
              <w:rPr>
                <w:rFonts w:ascii="Arial Narrow" w:hAnsi="Arial Narrow" w:cs="Times New Roman"/>
                <w:sz w:val="20"/>
                <w:szCs w:val="20"/>
                <w:lang w:val="sr-Cyrl-CS" w:eastAsia="lt-LT"/>
              </w:rPr>
            </w:pPr>
            <w:r w:rsidRPr="00955B8B">
              <w:rPr>
                <w:rFonts w:ascii="Arial Narrow" w:hAnsi="Arial Narrow" w:cs="Times New Roman"/>
                <w:sz w:val="20"/>
                <w:szCs w:val="20"/>
                <w:lang w:val="sr-Cyrl-CS" w:eastAsia="lt-LT"/>
              </w:rPr>
              <w:t>Осим овог, РСЈП је учествовао и у осмишљавању програма општег стручног усавршавања руководилаца и државних службеника за 2015. годину, на тему управљања системом јавних политика (што је обухватило и осмишљавање обука на тему процеса припреме и спровођења буџета и повезивања са средњорочним фискалним оквиром), у сарадњи са са Службом за управљање кадровима. Такође, запослени у РСЈП одржали су обуке на тему анализе ефеката прописа, улоге руководилаца у стратешком и финансијском планирању у државној управи, затим на тему креирања, анализе ефеката и спровођења јавних политика, као и управљања законодавним процесом. На овим обукама било је око 95 учесника (руководилаца у различитим органима државне управе и државних службеника).</w:t>
            </w:r>
          </w:p>
          <w:p w:rsidR="00955B8B" w:rsidRPr="00955B8B" w:rsidRDefault="00955B8B" w:rsidP="004172DB">
            <w:pPr>
              <w:spacing w:after="0" w:line="240" w:lineRule="auto"/>
              <w:jc w:val="both"/>
              <w:rPr>
                <w:rFonts w:ascii="Arial Narrow" w:hAnsi="Arial Narrow" w:cs="Times New Roman"/>
                <w:sz w:val="20"/>
                <w:szCs w:val="20"/>
                <w:lang w:val="sr-Cyrl-CS" w:eastAsia="lt-LT"/>
              </w:rPr>
            </w:pPr>
            <w:r w:rsidRPr="00955B8B">
              <w:rPr>
                <w:rFonts w:ascii="Arial Narrow" w:hAnsi="Arial Narrow" w:cs="Times New Roman"/>
                <w:sz w:val="20"/>
                <w:szCs w:val="20"/>
                <w:lang w:val="sr-Cyrl-CS" w:eastAsia="lt-LT"/>
              </w:rPr>
              <w:t>Активност се одвија по плану. Након што буде усвојен пакет аката, програм обука ће бити додатно унапређен како би у потпуности одражавао решења предвиђена усвојеним актима а државни службеници били адекватно припремљени да усвојена решења и одредбе примењују и спроводе у пракси.</w:t>
            </w:r>
          </w:p>
          <w:p w:rsidR="002C697E" w:rsidRDefault="002C697E" w:rsidP="000424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2C697E">
              <w:rPr>
                <w:rFonts w:ascii="Arial Narrow" w:hAnsi="Arial Narrow" w:cs="Times New Roman"/>
                <w:b/>
                <w:lang w:val="sr-Cyrl-CS" w:eastAsia="lt-LT"/>
              </w:rPr>
              <w:t xml:space="preserve">: </w:t>
            </w:r>
          </w:p>
          <w:p w:rsidR="002C697E" w:rsidRPr="002C697E" w:rsidRDefault="002C697E" w:rsidP="004172DB">
            <w:pPr>
              <w:spacing w:before="120" w:after="120"/>
              <w:jc w:val="both"/>
              <w:rPr>
                <w:rFonts w:ascii="Arial Narrow" w:hAnsi="Arial Narrow" w:cs="Times New Roman"/>
                <w:b/>
                <w:lang w:val="sr-Cyrl-CS" w:eastAsia="lt-LT"/>
              </w:rPr>
            </w:pPr>
            <w:r w:rsidRPr="002C697E">
              <w:rPr>
                <w:rFonts w:ascii="Arial Narrow" w:hAnsi="Arial Narrow" w:cs="Times New Roman"/>
                <w:b/>
                <w:lang w:val="sr-Cyrl-CS" w:eastAsia="lt-LT"/>
              </w:rPr>
              <w:t xml:space="preserve">Будући кораци: </w:t>
            </w:r>
            <w:r w:rsidRPr="002C697E">
              <w:rPr>
                <w:rFonts w:ascii="Arial Narrow" w:hAnsi="Arial Narrow" w:cs="Times New Roman"/>
                <w:sz w:val="20"/>
                <w:szCs w:val="20"/>
                <w:lang w:val="sr-Cyrl-CS" w:eastAsia="lt-LT"/>
              </w:rPr>
              <w:t>РСЈП организује наставак реализације програма обуке за државне службенике из различитих ОДУ у сарадњи са СУК-ом</w:t>
            </w:r>
            <w:r w:rsidR="00955B8B">
              <w:rPr>
                <w:rFonts w:ascii="Arial Narrow" w:hAnsi="Arial Narrow" w:cs="Times New Roman"/>
                <w:sz w:val="20"/>
                <w:szCs w:val="20"/>
                <w:lang w:val="sr-Cyrl-CS" w:eastAsia="lt-LT"/>
              </w:rPr>
              <w:t>.</w:t>
            </w:r>
            <w:r w:rsidRPr="002C697E">
              <w:rPr>
                <w:rFonts w:ascii="Arial Narrow" w:hAnsi="Arial Narrow" w:cs="Times New Roman"/>
                <w:b/>
                <w:lang w:val="sr-Cyrl-CS" w:eastAsia="lt-LT"/>
              </w:rPr>
              <w:t xml:space="preserve"> </w:t>
            </w:r>
            <w:r w:rsidR="00955B8B" w:rsidRPr="00955B8B">
              <w:rPr>
                <w:rFonts w:ascii="Arial Narrow" w:hAnsi="Arial Narrow" w:cs="Times New Roman"/>
                <w:sz w:val="20"/>
                <w:szCs w:val="20"/>
                <w:lang w:val="sr-Cyrl-CS" w:eastAsia="lt-LT"/>
              </w:rPr>
              <w:t>Окончање консултација и усвајање аката.</w:t>
            </w:r>
          </w:p>
        </w:tc>
      </w:tr>
      <w:tr w:rsidR="002C697E"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2C697E" w:rsidRPr="00C6529F" w:rsidRDefault="002C697E" w:rsidP="002C697E">
            <w:pPr>
              <w:numPr>
                <w:ilvl w:val="0"/>
                <w:numId w:val="2"/>
              </w:numPr>
              <w:spacing w:after="0" w:line="240" w:lineRule="auto"/>
              <w:ind w:left="352" w:hanging="352"/>
              <w:rPr>
                <w:rFonts w:ascii="Arial Narrow" w:hAnsi="Arial Narrow" w:cs="Times New Roman"/>
                <w:color w:val="000000"/>
                <w:sz w:val="20"/>
                <w:szCs w:val="20"/>
                <w:lang w:val="en-GB"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2C697E" w:rsidRPr="00746DEB" w:rsidRDefault="002C697E" w:rsidP="000424D2">
            <w:pPr>
              <w:spacing w:after="0" w:line="240" w:lineRule="auto"/>
              <w:rPr>
                <w:rFonts w:ascii="Arial Narrow" w:hAnsi="Arial Narrow" w:cs="Arial Narrow"/>
                <w:sz w:val="20"/>
                <w:szCs w:val="20"/>
                <w:lang w:val="sr-Cyrl-CS"/>
              </w:rPr>
            </w:pPr>
            <w:r w:rsidRPr="00746DEB">
              <w:rPr>
                <w:rFonts w:ascii="Arial Narrow" w:hAnsi="Arial Narrow" w:cs="Arial Narrow"/>
                <w:sz w:val="20"/>
                <w:szCs w:val="20"/>
                <w:lang w:val="sr-Cyrl-CS"/>
              </w:rPr>
              <w:t>Изградња аналитичких капацитета у оквиру РСЈП и ОДУ у циљу планирања, израде, спровођења и праћења спровођења јавних политика заснованих на доказима и релевантним подацима.</w:t>
            </w:r>
          </w:p>
          <w:p w:rsidR="002C697E" w:rsidRPr="00746DEB"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r w:rsidRPr="00746DEB">
              <w:rPr>
                <w:rFonts w:ascii="Arial Narrow" w:hAnsi="Arial Narrow" w:cs="Arial Narrow"/>
                <w:sz w:val="20"/>
                <w:szCs w:val="20"/>
                <w:lang w:val="sr-Cyrl-CS"/>
              </w:rPr>
              <w:t>Рок: 4. квартал 2017. (конт.)</w:t>
            </w:r>
          </w:p>
          <w:p w:rsidR="002C697E"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p>
          <w:p w:rsidR="002C697E" w:rsidRDefault="002C697E" w:rsidP="000424D2">
            <w:pPr>
              <w:spacing w:after="0" w:line="240" w:lineRule="auto"/>
              <w:rPr>
                <w:rFonts w:ascii="Arial Narrow" w:hAnsi="Arial Narrow" w:cs="Arial Narrow"/>
                <w:sz w:val="20"/>
                <w:szCs w:val="20"/>
                <w:lang w:val="sr-Cyrl-CS"/>
              </w:rPr>
            </w:pPr>
          </w:p>
          <w:p w:rsidR="002C697E" w:rsidRPr="00746DEB" w:rsidRDefault="002C697E" w:rsidP="000424D2">
            <w:pPr>
              <w:spacing w:after="0" w:line="240" w:lineRule="auto"/>
              <w:rPr>
                <w:rFonts w:ascii="Arial Narrow" w:hAnsi="Arial Narrow" w:cs="Arial Narrow"/>
                <w:sz w:val="20"/>
                <w:szCs w:val="20"/>
                <w:lang w:val="sr-Cyrl-CS"/>
              </w:rPr>
            </w:pPr>
            <w:r w:rsidRPr="002C697E">
              <w:rPr>
                <w:rFonts w:ascii="Arial Narrow" w:hAnsi="Arial Narrow" w:cs="Arial Narrow"/>
                <w:sz w:val="20"/>
                <w:szCs w:val="20"/>
                <w:lang w:val="sr-Cyrl-CS"/>
              </w:rPr>
              <w:t>За Резултат: 1.3.1. Успостављен јединствени систем за управљање јавним политикама који обезбеђује припрему докумената јавних политика усклађених са усвојеним стандардима</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2C697E" w:rsidRDefault="002C697E" w:rsidP="000424D2">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2C697E" w:rsidRPr="002C697E" w:rsidRDefault="002C697E" w:rsidP="000424D2">
            <w:pPr>
              <w:spacing w:before="120" w:after="120" w:line="240" w:lineRule="auto"/>
              <w:rPr>
                <w:rFonts w:ascii="Arial Narrow" w:hAnsi="Arial Narrow" w:cs="Times New Roman"/>
                <w:sz w:val="20"/>
                <w:szCs w:val="20"/>
                <w:lang w:val="sr-Cyrl-CS" w:eastAsia="lt-LT"/>
              </w:rPr>
            </w:pPr>
            <w:r w:rsidRPr="00EC7403">
              <w:rPr>
                <w:rFonts w:ascii="Arial Narrow" w:hAnsi="Arial Narrow" w:cs="Times New Roman"/>
                <w:b/>
                <w:lang w:val="sr-Cyrl-CS" w:eastAsia="lt-LT"/>
              </w:rPr>
              <w:t>Статус</w:t>
            </w:r>
            <w:r w:rsidRPr="002C697E">
              <w:rPr>
                <w:rFonts w:ascii="Arial Narrow" w:hAnsi="Arial Narrow" w:cs="Times New Roman"/>
                <w:b/>
                <w:lang w:val="sr-Cyrl-CS" w:eastAsia="lt-LT"/>
              </w:rPr>
              <w:t xml:space="preserve">:  </w:t>
            </w:r>
            <w:r w:rsidRPr="002C697E">
              <w:rPr>
                <w:rFonts w:ascii="Arial Narrow" w:hAnsi="Arial Narrow" w:cs="Times New Roman"/>
                <w:sz w:val="20"/>
                <w:szCs w:val="20"/>
                <w:lang w:val="sr-Cyrl-CS" w:eastAsia="lt-LT"/>
              </w:rPr>
              <w:t xml:space="preserve">реализована </w:t>
            </w:r>
          </w:p>
          <w:p w:rsidR="00955B8B" w:rsidRPr="00955B8B" w:rsidRDefault="002C697E" w:rsidP="004172DB">
            <w:pPr>
              <w:spacing w:before="120" w:after="12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2C697E">
              <w:rPr>
                <w:rFonts w:ascii="Arial Narrow" w:hAnsi="Arial Narrow" w:cs="Times New Roman"/>
                <w:b/>
                <w:lang w:val="sr-Cyrl-CS" w:eastAsia="lt-LT"/>
              </w:rPr>
              <w:t>:</w:t>
            </w:r>
            <w:r w:rsidR="00955B8B">
              <w:rPr>
                <w:rFonts w:ascii="Arial Narrow" w:hAnsi="Arial Narrow" w:cs="Times New Roman"/>
                <w:b/>
                <w:lang w:val="sr-Cyrl-CS" w:eastAsia="lt-LT"/>
              </w:rPr>
              <w:t xml:space="preserve"> </w:t>
            </w:r>
            <w:r w:rsidR="00955B8B">
              <w:rPr>
                <w:rFonts w:ascii="Arial Narrow" w:hAnsi="Arial Narrow" w:cs="Times New Roman"/>
                <w:sz w:val="20"/>
                <w:szCs w:val="20"/>
                <w:lang w:val="sr-Cyrl-CS" w:eastAsia="lt-LT"/>
              </w:rPr>
              <w:t xml:space="preserve"> </w:t>
            </w:r>
            <w:r w:rsidR="00955B8B" w:rsidRPr="00955B8B">
              <w:rPr>
                <w:rFonts w:ascii="Arial Narrow" w:hAnsi="Arial Narrow" w:cs="Times New Roman"/>
                <w:sz w:val="20"/>
                <w:szCs w:val="20"/>
                <w:lang w:val="sr-Cyrl-CS" w:eastAsia="lt-LT"/>
              </w:rPr>
              <w:t>У току 2015. године за запослене РСЈП одржан је циклус обука на тему пореске политике и циклус обука из области економетрије, којима су унапређена аналитичка знања и вештине запослених ангажованих на аналитичким пословима. Такође, све обуке које су наведене код активности 5. а које су се односиле на повећање аналитичких и других капацитета запослених у РСЈП, у значајној мери доприносе спровођењу реформи система управљања јавним политикама. Коначно, све обуке које је РСЈП организовао и/или одржао за представнике органа државне управе (које су наведене код активности 6.) за циљ су управо и имале унапређење аналитичких капацитета органа државне управе, као и вештина за планирање државних службеника.</w:t>
            </w:r>
            <w:r w:rsidR="00955B8B">
              <w:rPr>
                <w:rFonts w:ascii="Arial Narrow" w:hAnsi="Arial Narrow" w:cs="Times New Roman"/>
                <w:sz w:val="20"/>
                <w:szCs w:val="20"/>
                <w:lang w:val="sr-Cyrl-CS" w:eastAsia="lt-LT"/>
              </w:rPr>
              <w:t xml:space="preserve"> </w:t>
            </w:r>
            <w:r w:rsidR="00955B8B" w:rsidRPr="00955B8B">
              <w:rPr>
                <w:rFonts w:ascii="Arial Narrow" w:hAnsi="Arial Narrow" w:cs="Times New Roman"/>
                <w:sz w:val="20"/>
                <w:szCs w:val="20"/>
                <w:lang w:val="sr-Cyrl-CS" w:eastAsia="lt-LT"/>
              </w:rPr>
              <w:t>РСЈП континуирано ради на промовисању значаја успостављања аналитичких капацитета у оквиру ОДУ.</w:t>
            </w:r>
            <w:r w:rsidR="00955B8B">
              <w:rPr>
                <w:rFonts w:ascii="Arial Narrow" w:hAnsi="Arial Narrow" w:cs="Times New Roman"/>
                <w:sz w:val="20"/>
                <w:szCs w:val="20"/>
                <w:lang w:val="sr-Cyrl-CS" w:eastAsia="lt-LT"/>
              </w:rPr>
              <w:t xml:space="preserve"> </w:t>
            </w:r>
            <w:r w:rsidR="00955B8B" w:rsidRPr="00955B8B">
              <w:rPr>
                <w:rFonts w:ascii="Arial Narrow" w:hAnsi="Arial Narrow" w:cs="Times New Roman"/>
                <w:sz w:val="20"/>
                <w:szCs w:val="20"/>
                <w:lang w:val="sr-Cyrl-CS" w:eastAsia="lt-LT"/>
              </w:rPr>
              <w:t>РСЈП је определио значајна средства (из секторске буџетске подршке за реформу јавне управе коју је ЕУ предвидела у ИПА 2015) у буџету за 2016. годину за реализацију ове активности.</w:t>
            </w:r>
          </w:p>
          <w:p w:rsidR="002C697E" w:rsidRPr="00C317C3" w:rsidRDefault="002C697E" w:rsidP="004172DB">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2C697E">
              <w:rPr>
                <w:rFonts w:ascii="Arial Narrow" w:hAnsi="Arial Narrow" w:cs="Times New Roman"/>
                <w:b/>
                <w:lang w:val="sr-Cyrl-CS" w:eastAsia="lt-LT"/>
              </w:rPr>
              <w:t xml:space="preserve">: </w:t>
            </w:r>
            <w:r w:rsidR="00955B8B" w:rsidRPr="00955B8B">
              <w:rPr>
                <w:rFonts w:ascii="Arial Narrow" w:hAnsi="Arial Narrow" w:cs="Times New Roman"/>
                <w:sz w:val="20"/>
                <w:szCs w:val="20"/>
                <w:lang w:val="sr-Cyrl-CS" w:eastAsia="lt-LT"/>
              </w:rPr>
              <w:t xml:space="preserve">Нису донети прописи који уређују аналитичко-планско-студијске активности у </w:t>
            </w:r>
            <w:r w:rsidR="00955B8B">
              <w:rPr>
                <w:rFonts w:ascii="Arial Narrow" w:hAnsi="Arial Narrow" w:cs="Times New Roman"/>
                <w:sz w:val="20"/>
                <w:szCs w:val="20"/>
                <w:lang w:val="sr-Cyrl-CS" w:eastAsia="lt-LT"/>
              </w:rPr>
              <w:t>ОДУ</w:t>
            </w:r>
            <w:r w:rsidR="00955B8B" w:rsidRPr="00955B8B">
              <w:rPr>
                <w:rFonts w:ascii="Arial Narrow" w:hAnsi="Arial Narrow" w:cs="Times New Roman"/>
                <w:sz w:val="20"/>
                <w:szCs w:val="20"/>
                <w:lang w:val="sr-Cyrl-CS" w:eastAsia="lt-LT"/>
              </w:rPr>
              <w:t xml:space="preserve"> а који, између осталог, треба да предвиде и формирање служби за аналитичке послове (пре свега измена Уредбе о 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 за коју је надлежна МДУЛС), као ни Закон о статистици који предвиђа даљи развој методолошко-аналитичког сектора и подизање нивоа стручних знања и вештина.</w:t>
            </w:r>
            <w:r w:rsidR="00B842F8">
              <w:rPr>
                <w:rFonts w:ascii="Arial Narrow" w:hAnsi="Arial Narrow" w:cs="Times New Roman"/>
                <w:sz w:val="20"/>
                <w:szCs w:val="20"/>
                <w:lang w:val="sr-Cyrl-CS" w:eastAsia="lt-LT"/>
              </w:rPr>
              <w:t xml:space="preserve"> </w:t>
            </w:r>
            <w:r w:rsidR="00955B8B" w:rsidRPr="00955B8B">
              <w:rPr>
                <w:rFonts w:ascii="Arial Narrow" w:hAnsi="Arial Narrow" w:cs="Times New Roman"/>
                <w:sz w:val="20"/>
                <w:szCs w:val="20"/>
                <w:lang w:val="sr-Cyrl-CS" w:eastAsia="lt-LT"/>
              </w:rPr>
              <w:t>Значајна финансијска помоћ страних донатора, коју је РСЈП испрограмирао за 2016. годину, треба да омогући спровођење обука и остале активности којима ће се подићи аналитички капацитети у ОДУ, као и средства која су за ове намене опредељена у буџету РС за 2016. годину из секторске буџетске подршке (из ИПА 2015).</w:t>
            </w:r>
          </w:p>
          <w:p w:rsidR="002C697E" w:rsidRPr="002C697E" w:rsidRDefault="002C697E" w:rsidP="004172DB">
            <w:pPr>
              <w:spacing w:before="120" w:after="120"/>
              <w:jc w:val="both"/>
              <w:rPr>
                <w:rFonts w:ascii="Arial Narrow" w:hAnsi="Arial Narrow" w:cs="Times New Roman"/>
                <w:b/>
                <w:lang w:val="sr-Cyrl-CS" w:eastAsia="lt-LT"/>
              </w:rPr>
            </w:pPr>
            <w:r w:rsidRPr="002C697E">
              <w:rPr>
                <w:rFonts w:ascii="Arial Narrow" w:hAnsi="Arial Narrow" w:cs="Times New Roman"/>
                <w:b/>
                <w:lang w:val="sr-Cyrl-CS" w:eastAsia="lt-LT"/>
              </w:rPr>
              <w:t xml:space="preserve">Будући кораци: </w:t>
            </w:r>
            <w:r w:rsidR="00955B8B" w:rsidRPr="00955B8B">
              <w:rPr>
                <w:rFonts w:ascii="Arial Narrow" w:hAnsi="Arial Narrow" w:cs="Times New Roman"/>
                <w:sz w:val="20"/>
                <w:szCs w:val="20"/>
                <w:lang w:val="sr-Cyrl-CS" w:eastAsia="lt-LT"/>
              </w:rPr>
              <w:t>Доношење поменутих прописа, планирање и организовање обука, активности менторинга и коучинга.</w:t>
            </w:r>
          </w:p>
        </w:tc>
      </w:tr>
      <w:tr w:rsidR="0003630D"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03630D" w:rsidRPr="00D6193E" w:rsidRDefault="0003630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Припрема и доношење Акционог плана за спровођење програма Владе (пилот за 2015. годину), којим се одређују приоритетни циљеви Владе</w:t>
            </w: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Pr="004015BE" w:rsidRDefault="004015BE" w:rsidP="00EC7403">
            <w:pPr>
              <w:spacing w:after="0" w:line="240" w:lineRule="auto"/>
              <w:rPr>
                <w:rFonts w:ascii="Arial Narrow" w:hAnsi="Arial Narrow" w:cs="Arial Narrow"/>
                <w:i/>
                <w:sz w:val="18"/>
                <w:szCs w:val="18"/>
                <w:lang w:val="sr-Cyrl-CS"/>
              </w:rPr>
            </w:pPr>
            <w:r w:rsidRPr="004015BE">
              <w:rPr>
                <w:rFonts w:ascii="Arial Narrow" w:hAnsi="Arial Narrow" w:cs="Arial Narrow"/>
                <w:i/>
                <w:sz w:val="18"/>
                <w:szCs w:val="18"/>
                <w:lang w:val="sr-Cyrl-CS"/>
              </w:rPr>
              <w:t xml:space="preserve">За Резултат: </w:t>
            </w:r>
            <w:bookmarkStart w:id="38" w:name="_Toc400107298"/>
            <w:r w:rsidRPr="004015BE">
              <w:rPr>
                <w:rFonts w:ascii="Arial Narrow" w:hAnsi="Arial Narrow"/>
                <w:bCs/>
                <w:i/>
                <w:sz w:val="18"/>
                <w:szCs w:val="18"/>
                <w:lang w:val="sr-Cyrl-CS"/>
              </w:rPr>
              <w:t>1.3.2. Средњорочно и годишње планирање у органима државне управе је засновано</w:t>
            </w:r>
            <w:bookmarkEnd w:id="38"/>
            <w:r w:rsidRPr="004015BE">
              <w:rPr>
                <w:rFonts w:ascii="Arial Narrow" w:hAnsi="Arial Narrow"/>
                <w:bCs/>
                <w:i/>
                <w:sz w:val="18"/>
                <w:szCs w:val="18"/>
                <w:lang w:val="sr-Cyrl-CS"/>
              </w:rPr>
              <w:t xml:space="preserve"> на приоритетима Владе и програмском буџету и спровођење се редовно прати</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1A71D2" w:rsidRPr="00EC7403" w:rsidRDefault="001A71D2" w:rsidP="001A71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1A71D2" w:rsidRPr="005C7176" w:rsidRDefault="001A71D2" w:rsidP="007707A1">
            <w:pPr>
              <w:spacing w:after="0" w:line="240" w:lineRule="auto"/>
              <w:jc w:val="both"/>
              <w:rPr>
                <w:rFonts w:ascii="Arial Narrow" w:hAnsi="Arial Narrow" w:cs="Tahoma"/>
                <w:bCs/>
                <w:color w:val="000000"/>
                <w:sz w:val="20"/>
                <w:szCs w:val="20"/>
                <w:lang w:val="nb-NO"/>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0D4FEB" w:rsidRPr="000D4FEB">
              <w:rPr>
                <w:rFonts w:ascii="Arial Narrow" w:hAnsi="Arial Narrow" w:cs="Times New Roman"/>
                <w:sz w:val="20"/>
                <w:szCs w:val="20"/>
                <w:lang w:val="sr-Cyrl-CS" w:eastAsia="lt-LT"/>
              </w:rPr>
              <w:t>У</w:t>
            </w:r>
            <w:r w:rsidR="000D4FEB" w:rsidRPr="000D4FEB">
              <w:rPr>
                <w:rFonts w:ascii="Arial Narrow" w:hAnsi="Arial Narrow"/>
                <w:sz w:val="20"/>
                <w:szCs w:val="20"/>
                <w:lang w:val="sr-Latn-CS" w:eastAsia="sr-Latn-CS"/>
              </w:rPr>
              <w:t>ра</w:t>
            </w:r>
            <w:r w:rsidR="000D4FEB" w:rsidRPr="000D4FEB">
              <w:rPr>
                <w:rFonts w:ascii="Arial Narrow" w:hAnsi="Arial Narrow"/>
                <w:sz w:val="20"/>
                <w:szCs w:val="20"/>
                <w:lang w:val="sr-Cyrl-CS" w:eastAsia="sr-Latn-CS"/>
              </w:rPr>
              <w:t>ђена је</w:t>
            </w:r>
            <w:r w:rsidR="000D4FEB" w:rsidRPr="000D4FEB">
              <w:rPr>
                <w:rFonts w:ascii="Arial Narrow" w:hAnsi="Arial Narrow"/>
                <w:sz w:val="20"/>
                <w:szCs w:val="20"/>
                <w:lang w:val="sr-Latn-CS" w:eastAsia="sr-Latn-CS"/>
              </w:rPr>
              <w:t xml:space="preserve"> анализa стратешког планирања и координације јавних политика у РС и идентификов</w:t>
            </w:r>
            <w:r w:rsidR="000D4FEB" w:rsidRPr="000D4FEB">
              <w:rPr>
                <w:rFonts w:ascii="Arial Narrow" w:hAnsi="Arial Narrow"/>
                <w:sz w:val="20"/>
                <w:szCs w:val="20"/>
                <w:lang w:val="sr-Cyrl-CS" w:eastAsia="sr-Latn-CS"/>
              </w:rPr>
              <w:t>и су</w:t>
            </w:r>
            <w:r w:rsidR="000D4FEB" w:rsidRPr="000D4FEB">
              <w:rPr>
                <w:rFonts w:ascii="Arial Narrow" w:hAnsi="Arial Narrow"/>
                <w:sz w:val="20"/>
                <w:szCs w:val="20"/>
                <w:lang w:val="sr-Latn-CS" w:eastAsia="sr-Latn-CS"/>
              </w:rPr>
              <w:t xml:space="preserve"> кључн</w:t>
            </w:r>
            <w:r w:rsidR="000D4FEB" w:rsidRPr="000D4FEB">
              <w:rPr>
                <w:rFonts w:ascii="Arial Narrow" w:hAnsi="Arial Narrow"/>
                <w:sz w:val="20"/>
                <w:szCs w:val="20"/>
                <w:lang w:val="sr-Cyrl-CS" w:eastAsia="sr-Latn-CS"/>
              </w:rPr>
              <w:t>и</w:t>
            </w:r>
            <w:r w:rsidR="000D4FEB" w:rsidRPr="000D4FEB">
              <w:rPr>
                <w:rFonts w:ascii="Arial Narrow" w:hAnsi="Arial Narrow"/>
                <w:sz w:val="20"/>
                <w:szCs w:val="20"/>
                <w:lang w:val="sr-Latn-CS" w:eastAsia="sr-Latn-CS"/>
              </w:rPr>
              <w:t xml:space="preserve"> проблем</w:t>
            </w:r>
            <w:r w:rsidR="000D4FEB" w:rsidRPr="000D4FEB">
              <w:rPr>
                <w:rFonts w:ascii="Arial Narrow" w:hAnsi="Arial Narrow"/>
                <w:sz w:val="20"/>
                <w:szCs w:val="20"/>
                <w:lang w:val="sr-Cyrl-CS" w:eastAsia="sr-Latn-CS"/>
              </w:rPr>
              <w:t>и</w:t>
            </w:r>
            <w:r w:rsidR="000D4FEB" w:rsidRPr="000D4FEB">
              <w:rPr>
                <w:rFonts w:ascii="Arial Narrow" w:hAnsi="Arial Narrow"/>
                <w:sz w:val="20"/>
                <w:szCs w:val="20"/>
                <w:lang w:val="sr-Latn-CS" w:eastAsia="sr-Latn-CS"/>
              </w:rPr>
              <w:t xml:space="preserve">, на основу чега се указала потреба за стварањем оквира за приоритизацију јавних политика. </w:t>
            </w:r>
            <w:r w:rsidR="000D4FEB" w:rsidRPr="000D4FEB">
              <w:rPr>
                <w:rFonts w:ascii="Arial Narrow" w:hAnsi="Arial Narrow"/>
                <w:sz w:val="20"/>
                <w:szCs w:val="20"/>
                <w:lang w:val="sr-Cyrl-CS" w:eastAsia="sr-Latn-CS"/>
              </w:rPr>
              <w:t>Израђен је</w:t>
            </w:r>
            <w:r w:rsidR="000D4FEB" w:rsidRPr="000D4FEB">
              <w:rPr>
                <w:rFonts w:ascii="Arial Narrow" w:hAnsi="Arial Narrow"/>
                <w:sz w:val="20"/>
                <w:szCs w:val="20"/>
                <w:lang w:val="sr-Latn-CS" w:eastAsia="sr-Latn-CS"/>
              </w:rPr>
              <w:t xml:space="preserve"> Предлог Акционог плана за спровођење Програма Владе, на бази детаљне анализе Програма Владе и </w:t>
            </w:r>
            <w:r w:rsidR="000D4FEB" w:rsidRPr="000D4FEB">
              <w:rPr>
                <w:rFonts w:ascii="Arial Narrow" w:hAnsi="Arial Narrow"/>
                <w:sz w:val="20"/>
                <w:szCs w:val="20"/>
                <w:lang w:val="sr-Cyrl-CS" w:eastAsia="sr-Latn-CS"/>
              </w:rPr>
              <w:t>више</w:t>
            </w:r>
            <w:r w:rsidR="000D4FEB" w:rsidRPr="000D4FEB">
              <w:rPr>
                <w:rFonts w:ascii="Arial Narrow" w:hAnsi="Arial Narrow"/>
                <w:sz w:val="20"/>
                <w:szCs w:val="20"/>
                <w:lang w:val="sr-Latn-CS" w:eastAsia="sr-Latn-CS"/>
              </w:rPr>
              <w:t>месечне сарадње са органима државне управе, а Влада усвојила исти у фебруару 2015. године. Акциони план за спровођење Програма Владе заснован је на приоритетним активностима Владе у мандатном периоду, обухвата 98 идентификованих средњорочних стратешких циљева и одговарајуће мере за спровођење истих, као и активности идентификованих носилаца за спровођење мера и очекиване резултате и рокове за њихово спровођење.</w:t>
            </w:r>
            <w:r w:rsidR="000D4FEB" w:rsidRPr="003B0D8A">
              <w:rPr>
                <w:rFonts w:ascii="Arial Narrow" w:hAnsi="Arial Narrow"/>
                <w:sz w:val="20"/>
                <w:szCs w:val="20"/>
                <w:lang w:val="sr-Latn-CS" w:eastAsia="sr-Latn-CS"/>
              </w:rPr>
              <w:t xml:space="preserve"> </w:t>
            </w:r>
            <w:r w:rsidR="000D4FEB" w:rsidRPr="00D6193E">
              <w:rPr>
                <w:rFonts w:ascii="Arial Narrow" w:hAnsi="Arial Narrow" w:cs="Times New Roman"/>
                <w:sz w:val="20"/>
                <w:szCs w:val="20"/>
                <w:lang w:val="sr-Latn-CS" w:eastAsia="lt-LT"/>
              </w:rPr>
              <w:t>РСЈП,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Извештај о спровођењу Акционог плана за спровођење Програма Владе који РСЈП тренутно израђује требало би да усвојен од стране Владе до краја првог квартала 2016. године</w:t>
            </w:r>
            <w:r w:rsidR="000D4FEB" w:rsidRPr="00D6193E">
              <w:rPr>
                <w:rFonts w:ascii="Arial Narrow" w:hAnsi="Arial Narrow" w:cs="Times New Roman"/>
                <w:b/>
                <w:lang w:val="sr-Latn-CS" w:eastAsia="lt-LT"/>
              </w:rPr>
              <w:t>.</w:t>
            </w:r>
            <w:r w:rsidR="009D3BD7" w:rsidRPr="003B0D8A">
              <w:rPr>
                <w:rFonts w:ascii="Arial Narrow" w:hAnsi="Arial Narrow"/>
                <w:sz w:val="20"/>
                <w:szCs w:val="20"/>
                <w:lang w:val="sr-Latn-CS" w:eastAsia="sr-Latn-CS"/>
              </w:rPr>
              <w:t xml:space="preserve"> </w:t>
            </w:r>
          </w:p>
          <w:p w:rsidR="001A71D2" w:rsidRPr="007707A1" w:rsidRDefault="001A71D2" w:rsidP="007707A1">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nb-NO" w:eastAsia="lt-LT"/>
              </w:rPr>
              <w:t xml:space="preserve">: </w:t>
            </w:r>
            <w:r w:rsidR="007707A1" w:rsidRPr="007707A1">
              <w:rPr>
                <w:rFonts w:ascii="Arial Narrow" w:hAnsi="Arial Narrow" w:cs="Times New Roman"/>
                <w:lang w:val="sr-Cyrl-CS" w:eastAsia="lt-LT"/>
              </w:rPr>
              <w:t>-</w:t>
            </w:r>
          </w:p>
          <w:p w:rsidR="0003630D" w:rsidRPr="009D3BD7" w:rsidRDefault="001A71D2" w:rsidP="007707A1">
            <w:pPr>
              <w:spacing w:after="0" w:line="240" w:lineRule="auto"/>
              <w:jc w:val="both"/>
              <w:rPr>
                <w:rFonts w:ascii="Arial Narrow" w:hAnsi="Arial Narrow" w:cs="Tahoma"/>
                <w:bCs/>
                <w:color w:val="000000"/>
                <w:sz w:val="20"/>
                <w:szCs w:val="20"/>
                <w:lang w:val="sr-Cyrl-CS"/>
              </w:rPr>
            </w:pPr>
            <w:r w:rsidRPr="00EC7403">
              <w:rPr>
                <w:rFonts w:ascii="Arial Narrow" w:hAnsi="Arial Narrow" w:cs="Times New Roman"/>
                <w:b/>
                <w:lang w:val="sr-Cyrl-CS" w:eastAsia="lt-LT"/>
              </w:rPr>
              <w:t>Будући кораци</w:t>
            </w:r>
            <w:r w:rsidRPr="00D6193E">
              <w:rPr>
                <w:rFonts w:ascii="Arial Narrow" w:hAnsi="Arial Narrow" w:cs="Times New Roman"/>
                <w:b/>
                <w:lang w:val="nb-NO" w:eastAsia="lt-LT"/>
              </w:rPr>
              <w:t xml:space="preserve">: </w:t>
            </w:r>
            <w:r w:rsidR="009D3BD7" w:rsidRPr="003B0D8A">
              <w:rPr>
                <w:rFonts w:ascii="Arial Narrow" w:hAnsi="Arial Narrow"/>
                <w:sz w:val="20"/>
                <w:szCs w:val="20"/>
                <w:lang w:val="sr-Latn-CS" w:eastAsia="sr-Latn-CS"/>
              </w:rPr>
              <w:t>РСЈП,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w:t>
            </w:r>
          </w:p>
        </w:tc>
      </w:tr>
      <w:tr w:rsidR="0003630D"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03630D" w:rsidRPr="00D6193E" w:rsidRDefault="0003630D" w:rsidP="00214961">
            <w:pPr>
              <w:numPr>
                <w:ilvl w:val="0"/>
                <w:numId w:val="2"/>
              </w:numPr>
              <w:spacing w:after="0" w:line="240" w:lineRule="auto"/>
              <w:ind w:left="532" w:hanging="548"/>
              <w:jc w:val="center"/>
              <w:rPr>
                <w:rFonts w:ascii="Arial Narrow" w:hAnsi="Arial Narrow" w:cs="Times New Roman"/>
                <w:color w:val="000000"/>
                <w:sz w:val="20"/>
                <w:szCs w:val="20"/>
                <w:lang w:val="nb-NO"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Анализа постојећих ИТ капацитета и израда техничке спецификације интегралног ИТ решења које ће повезати плански и буџетски процес и омогућити извештавање на бази планова и извршења буџета</w:t>
            </w:r>
          </w:p>
          <w:p w:rsidR="004015BE" w:rsidRDefault="004015BE" w:rsidP="00EC7403">
            <w:pPr>
              <w:spacing w:after="0" w:line="240" w:lineRule="auto"/>
              <w:rPr>
                <w:rFonts w:ascii="Arial Narrow" w:hAnsi="Arial Narrow" w:cs="Arial Narrow"/>
                <w:sz w:val="20"/>
                <w:szCs w:val="20"/>
                <w:lang w:val="sr-Cyrl-CS"/>
              </w:rPr>
            </w:pPr>
          </w:p>
          <w:p w:rsidR="004015BE" w:rsidRPr="00B92811" w:rsidRDefault="004015B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1.3.2. Средњорочно и годишње планирање у органима државне управе је засновано на приоритетима Владе и програмском буџету и спровођење се редовно прати</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1A71D2" w:rsidRPr="00EC7403" w:rsidRDefault="001A71D2" w:rsidP="001A71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1A71D2" w:rsidRPr="005C7176" w:rsidRDefault="001A71D2" w:rsidP="007707A1">
            <w:pPr>
              <w:spacing w:after="0" w:line="240" w:lineRule="auto"/>
              <w:jc w:val="both"/>
              <w:rPr>
                <w:rFonts w:ascii="Arial Narrow" w:hAnsi="Arial Narrow" w:cs="Tahoma"/>
                <w:bCs/>
                <w:color w:val="000000"/>
                <w:sz w:val="20"/>
                <w:szCs w:val="20"/>
                <w:lang w:val="nb-NO"/>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271B6A">
              <w:rPr>
                <w:rFonts w:ascii="Arial Narrow" w:hAnsi="Arial Narrow"/>
                <w:sz w:val="20"/>
                <w:szCs w:val="20"/>
                <w:lang w:val="sr-Cyrl-CS" w:eastAsia="sr-Latn-CS"/>
              </w:rPr>
              <w:t>Урађена је</w:t>
            </w:r>
            <w:r w:rsidR="00271B6A" w:rsidRPr="003B0D8A">
              <w:rPr>
                <w:rFonts w:ascii="Arial Narrow" w:hAnsi="Arial Narrow"/>
                <w:sz w:val="20"/>
                <w:szCs w:val="20"/>
                <w:lang w:val="sr-Latn-CS" w:eastAsia="sr-Latn-CS"/>
              </w:rPr>
              <w:t xml:space="preserve"> анализ</w:t>
            </w:r>
            <w:r w:rsidR="00271B6A">
              <w:rPr>
                <w:rFonts w:ascii="Arial Narrow" w:hAnsi="Arial Narrow"/>
                <w:sz w:val="20"/>
                <w:szCs w:val="20"/>
                <w:lang w:val="sr-Cyrl-CS" w:eastAsia="sr-Latn-CS"/>
              </w:rPr>
              <w:t>а</w:t>
            </w:r>
            <w:r w:rsidR="00271B6A" w:rsidRPr="003B0D8A">
              <w:rPr>
                <w:rFonts w:ascii="Arial Narrow" w:hAnsi="Arial Narrow"/>
                <w:sz w:val="20"/>
                <w:szCs w:val="20"/>
                <w:lang w:val="sr-Latn-CS" w:eastAsia="sr-Latn-CS"/>
              </w:rPr>
              <w:t xml:space="preserve"> постојећих ИТ капацитета за процесе планирања и израду и извршење буџета, </w:t>
            </w:r>
            <w:r w:rsidR="00271B6A">
              <w:rPr>
                <w:rFonts w:ascii="Arial Narrow" w:hAnsi="Arial Narrow"/>
                <w:sz w:val="20"/>
                <w:szCs w:val="20"/>
                <w:lang w:val="sr-Cyrl-CS" w:eastAsia="sr-Latn-CS"/>
              </w:rPr>
              <w:t>и формулисане су</w:t>
            </w:r>
            <w:r w:rsidR="00271B6A" w:rsidRPr="003B0D8A">
              <w:rPr>
                <w:rFonts w:ascii="Arial Narrow" w:hAnsi="Arial Narrow"/>
                <w:sz w:val="20"/>
                <w:szCs w:val="20"/>
                <w:lang w:val="sr-Latn-CS" w:eastAsia="sr-Latn-CS"/>
              </w:rPr>
              <w:t xml:space="preserve"> одговарајуће препоруке за креирање интегралног ИТ система планирања и израде и извршења буџета који би пружио ефикасну подршку системима планирања и буџетирања у РС.</w:t>
            </w:r>
          </w:p>
          <w:p w:rsidR="001A71D2" w:rsidRPr="00EB699A" w:rsidRDefault="001A71D2" w:rsidP="001A71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nb-NO" w:eastAsia="lt-LT"/>
              </w:rPr>
              <w:t xml:space="preserve">: </w:t>
            </w:r>
          </w:p>
          <w:p w:rsidR="0068236A" w:rsidRPr="0068236A" w:rsidRDefault="001A71D2" w:rsidP="004172DB">
            <w:pPr>
              <w:pStyle w:val="CommentText"/>
              <w:jc w:val="both"/>
              <w:rPr>
                <w:rFonts w:ascii="Arial Narrow" w:hAnsi="Arial Narrow"/>
                <w:lang w:val="sr-Cyrl-CS"/>
              </w:rPr>
            </w:pPr>
            <w:r w:rsidRPr="00EC7403">
              <w:rPr>
                <w:rFonts w:ascii="Arial Narrow" w:hAnsi="Arial Narrow"/>
                <w:b/>
                <w:lang w:val="sr-Cyrl-CS" w:eastAsia="lt-LT"/>
              </w:rPr>
              <w:t>Будући кораци</w:t>
            </w:r>
            <w:r w:rsidRPr="00D6193E">
              <w:rPr>
                <w:rFonts w:ascii="Arial Narrow" w:hAnsi="Arial Narrow"/>
                <w:b/>
                <w:lang w:val="nb-NO" w:eastAsia="lt-LT"/>
              </w:rPr>
              <w:t>:</w:t>
            </w:r>
            <w:r w:rsidR="0068236A">
              <w:rPr>
                <w:rFonts w:ascii="Arial Narrow" w:hAnsi="Arial Narrow"/>
                <w:b/>
                <w:lang w:val="sr-Cyrl-CS" w:eastAsia="lt-LT"/>
              </w:rPr>
              <w:t xml:space="preserve"> </w:t>
            </w:r>
            <w:r w:rsidR="0068236A" w:rsidRPr="0068236A">
              <w:rPr>
                <w:rFonts w:ascii="Arial Narrow" w:hAnsi="Arial Narrow"/>
                <w:lang w:val="sr-Cyrl-CS"/>
              </w:rPr>
              <w:t xml:space="preserve">Све активности на обезбеђењу </w:t>
            </w:r>
            <w:r w:rsidR="0068236A">
              <w:rPr>
                <w:rFonts w:ascii="Arial Narrow" w:hAnsi="Arial Narrow"/>
                <w:lang w:val="sr-Cyrl-CS"/>
              </w:rPr>
              <w:t>С</w:t>
            </w:r>
            <w:r w:rsidR="0068236A" w:rsidRPr="0068236A">
              <w:rPr>
                <w:rFonts w:ascii="Arial Narrow" w:hAnsi="Arial Narrow"/>
                <w:lang w:val="sr-Cyrl-CS"/>
              </w:rPr>
              <w:t>екторске буџетске подршке ЕК за обезбеђење ИТ капацитета у области реформе јавне управе (580 000 евра)</w:t>
            </w:r>
          </w:p>
          <w:p w:rsidR="0003630D" w:rsidRPr="0068236A" w:rsidRDefault="0003630D" w:rsidP="00EB699A">
            <w:pPr>
              <w:spacing w:before="120" w:after="120" w:line="240" w:lineRule="auto"/>
              <w:rPr>
                <w:rFonts w:ascii="Arial Narrow" w:hAnsi="Arial Narrow" w:cs="Times New Roman"/>
                <w:b/>
                <w:lang w:val="sr-Cyrl-CS" w:eastAsia="lt-LT"/>
              </w:rPr>
            </w:pPr>
          </w:p>
        </w:tc>
      </w:tr>
      <w:tr w:rsidR="00293492"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293492" w:rsidRPr="00D6193E"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nb-NO"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293492"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sz w:val="20"/>
                <w:szCs w:val="20"/>
                <w:lang w:val="sr-Cyrl-CS"/>
              </w:rPr>
              <w:t>Унапређење постојећих капацитета ОДУ за послове планирања кроз утврђивање модела за организацију студијско-аналитичких послова (измена Уредбе о 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E42F4E" w:rsidRDefault="00E42F4E" w:rsidP="00EC7403">
            <w:pPr>
              <w:spacing w:after="0" w:line="240" w:lineRule="auto"/>
              <w:rPr>
                <w:rFonts w:ascii="Arial Narrow" w:hAnsi="Arial Narrow" w:cs="Arial Narrow"/>
                <w:sz w:val="20"/>
                <w:szCs w:val="20"/>
                <w:lang w:val="sr-Cyrl-CS"/>
              </w:rPr>
            </w:pPr>
          </w:p>
          <w:p w:rsidR="00E42F4E" w:rsidRPr="00B92811" w:rsidRDefault="00E42F4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1.3.2. Средњорочно и годишње планирање у органима државне управе је засновано на приоритетима Владе и програмском буџету и спровођење се редовно прати</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293492" w:rsidRDefault="00E42F4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CB51B6" w:rsidRPr="000D4FEB"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0D4FEB">
              <w:rPr>
                <w:rFonts w:ascii="Arial Narrow" w:hAnsi="Arial Narrow" w:cs="Times New Roman"/>
                <w:sz w:val="20"/>
                <w:szCs w:val="20"/>
                <w:lang w:val="sr-Cyrl-CS" w:eastAsia="lt-LT"/>
              </w:rPr>
              <w:t>није реализована</w:t>
            </w:r>
          </w:p>
          <w:p w:rsidR="000D4FEB" w:rsidRPr="00D6193E" w:rsidRDefault="00CB51B6" w:rsidP="000D4FEB">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0D4FEB" w:rsidRPr="00D6193E">
              <w:rPr>
                <w:rFonts w:ascii="Arial Narrow" w:hAnsi="Arial Narrow" w:cs="Times New Roman"/>
                <w:sz w:val="20"/>
                <w:szCs w:val="20"/>
                <w:lang w:val="sr-Cyrl-CS" w:eastAsia="lt-LT"/>
              </w:rPr>
              <w:t xml:space="preserve">РСЈП, у сарадњи са МДУЛС, спроводи активности везане за анализу постојећих капацитета ОДУ за студијско-аналитичке и планске послове и могућих модалитета како би се ојачали капацитети ОДУ за планирање јавних политика и анализу ефеката истих. Међутим, за реализацију ове активности кључно је да </w:t>
            </w:r>
            <w:r w:rsidR="000D4FEB">
              <w:rPr>
                <w:rFonts w:ascii="Arial Narrow" w:hAnsi="Arial Narrow" w:cs="Times New Roman"/>
                <w:sz w:val="20"/>
                <w:szCs w:val="20"/>
                <w:lang w:val="sr-Cyrl-CS" w:eastAsia="lt-LT"/>
              </w:rPr>
              <w:t>се измени</w:t>
            </w:r>
            <w:r w:rsidR="000D4FEB" w:rsidRPr="00D6193E">
              <w:rPr>
                <w:rFonts w:ascii="Arial Narrow" w:hAnsi="Arial Narrow" w:cs="Times New Roman"/>
                <w:sz w:val="20"/>
                <w:szCs w:val="20"/>
                <w:lang w:val="sr-Cyrl-CS" w:eastAsia="lt-LT"/>
              </w:rPr>
              <w:t xml:space="preserve"> Уредб</w:t>
            </w:r>
            <w:r w:rsidR="000D4FEB">
              <w:rPr>
                <w:rFonts w:ascii="Arial Narrow" w:hAnsi="Arial Narrow" w:cs="Times New Roman"/>
                <w:sz w:val="20"/>
                <w:szCs w:val="20"/>
                <w:lang w:val="sr-Cyrl-CS" w:eastAsia="lt-LT"/>
              </w:rPr>
              <w:t>а</w:t>
            </w:r>
            <w:r w:rsidR="000D4FEB" w:rsidRPr="00D6193E">
              <w:rPr>
                <w:rFonts w:ascii="Arial Narrow" w:hAnsi="Arial Narrow" w:cs="Times New Roman"/>
                <w:sz w:val="20"/>
                <w:szCs w:val="20"/>
                <w:lang w:val="sr-Cyrl-CS" w:eastAsia="lt-LT"/>
              </w:rPr>
              <w:t xml:space="preserve"> о начелима за унутрашње уређење и систематизацију радних места у министарствима, посебним организацијама и службама Владе и прописа којима се уређују послови државне управе. Поред тога, да би се аналитичко-плански послови у органима државне управе боље обављали, потребно је донети и Закон о статистици који предвиђа даљи развој методолошко-аналитичког сектора и подизање нивоа стручних знања и вештина.</w:t>
            </w:r>
          </w:p>
          <w:p w:rsidR="00CB51B6" w:rsidRPr="00D6193E" w:rsidRDefault="000D4FEB" w:rsidP="000D4FEB">
            <w:pPr>
              <w:spacing w:after="0" w:line="240" w:lineRule="auto"/>
              <w:jc w:val="both"/>
              <w:rPr>
                <w:rFonts w:ascii="Arial Narrow" w:hAnsi="Arial Narrow" w:cs="Times New Roman"/>
                <w:sz w:val="20"/>
                <w:szCs w:val="20"/>
                <w:lang w:val="sr-Cyrl-CS" w:eastAsia="lt-LT"/>
              </w:rPr>
            </w:pPr>
            <w:r>
              <w:rPr>
                <w:rFonts w:ascii="Arial Narrow" w:hAnsi="Arial Narrow" w:cs="Times New Roman"/>
                <w:sz w:val="20"/>
                <w:szCs w:val="20"/>
                <w:lang w:val="sr-Cyrl-CS" w:eastAsia="lt-LT"/>
              </w:rPr>
              <w:t>Т</w:t>
            </w:r>
            <w:r w:rsidRPr="00D6193E">
              <w:rPr>
                <w:rFonts w:ascii="Arial Narrow" w:hAnsi="Arial Narrow" w:cs="Times New Roman"/>
                <w:sz w:val="20"/>
                <w:szCs w:val="20"/>
                <w:lang w:val="sr-Cyrl-CS" w:eastAsia="lt-LT"/>
              </w:rPr>
              <w:t>оком читаве 2015. године РСЈП је практично радио на подизању аналитичко-планских капацитета у органима државне управе спроводећи различите обуке за представнике органа државне управе (које су наведене код активности 6.) а које су за циљ имале управо унапређење аналитичких капацитета органа државне управе, као и вештина за планирање државних службеника.</w:t>
            </w:r>
            <w:r>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РСЈП континуирано ради на промовисању значаја успостављања аналитичких капацитета у оквиру ОДУ, а определио је и значајна средства (из секторске буџетске подршке за реформу јавне управе коју је ЕУ предвидела у ИПА 2015) у буџету за 2016. годину за реализацију ове активности и испрограмирао значајна средства других страних донатора у ову сврху.</w:t>
            </w:r>
          </w:p>
          <w:p w:rsidR="00CB51B6" w:rsidRDefault="00CB51B6" w:rsidP="00CB51B6">
            <w:pPr>
              <w:spacing w:after="0" w:line="240" w:lineRule="auto"/>
              <w:jc w:val="both"/>
              <w:rPr>
                <w:rFonts w:ascii="Arial Narrow" w:hAnsi="Arial Narrow" w:cs="Times New Roman"/>
                <w:b/>
                <w:lang w:val="sr-Cyrl-CS" w:eastAsia="lt-LT"/>
              </w:rPr>
            </w:pPr>
          </w:p>
          <w:p w:rsidR="00CB51B6" w:rsidRPr="000D4FEB" w:rsidRDefault="00CB51B6" w:rsidP="002F67C9">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0D4FEB" w:rsidRPr="000D4FEB">
              <w:rPr>
                <w:rFonts w:ascii="Arial Narrow" w:hAnsi="Arial Narrow" w:cs="Times New Roman"/>
                <w:sz w:val="20"/>
                <w:szCs w:val="20"/>
                <w:lang w:val="sr-Cyrl-CS" w:eastAsia="lt-LT"/>
              </w:rPr>
              <w:t>Кашњење у изменама</w:t>
            </w:r>
            <w:r w:rsidR="000D4FEB" w:rsidRPr="00D6193E">
              <w:rPr>
                <w:rFonts w:ascii="Arial Narrow" w:hAnsi="Arial Narrow" w:cs="Times New Roman"/>
                <w:sz w:val="20"/>
                <w:szCs w:val="20"/>
                <w:lang w:val="sr-Cyrl-CS" w:eastAsia="lt-LT"/>
              </w:rPr>
              <w:t xml:space="preserve"> Уредбе о начелима за унутрашње уређење и систематизацију радних места у министарствима, посебним организацијама и службама Владе и других прописа којима се уређују послови државне управе.</w:t>
            </w:r>
          </w:p>
          <w:p w:rsidR="00293492" w:rsidRPr="000D4FEB" w:rsidRDefault="00CB51B6" w:rsidP="002F67C9">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0D4FEB">
              <w:rPr>
                <w:rFonts w:ascii="Arial Narrow" w:hAnsi="Arial Narrow" w:cs="Times New Roman"/>
                <w:b/>
                <w:lang w:val="sr-Cyrl-CS" w:eastAsia="lt-LT"/>
              </w:rPr>
              <w:t xml:space="preserve"> </w:t>
            </w:r>
            <w:r w:rsidR="000D4FEB" w:rsidRPr="000D4FEB">
              <w:rPr>
                <w:rFonts w:ascii="Arial Narrow" w:hAnsi="Arial Narrow" w:cs="Times New Roman"/>
                <w:sz w:val="20"/>
                <w:szCs w:val="20"/>
                <w:lang w:val="sr-Cyrl-CS" w:eastAsia="lt-LT"/>
              </w:rPr>
              <w:t>Формулисање и усвајање измена Уредбе о начелима за унутрашње уређење и систематизацију</w:t>
            </w:r>
            <w:r w:rsidR="000D4FEB">
              <w:rPr>
                <w:rFonts w:ascii="Arial Narrow" w:hAnsi="Arial Narrow" w:cs="Times New Roman"/>
                <w:sz w:val="20"/>
                <w:szCs w:val="20"/>
                <w:lang w:val="sr-Cyrl-CS" w:eastAsia="lt-LT"/>
              </w:rPr>
              <w:t xml:space="preserve"> радних места у министарствима,</w:t>
            </w:r>
            <w:r w:rsidR="000D4FEB" w:rsidRPr="000D4FEB">
              <w:rPr>
                <w:rFonts w:ascii="Arial Narrow" w:hAnsi="Arial Narrow" w:cs="Times New Roman"/>
                <w:sz w:val="20"/>
                <w:szCs w:val="20"/>
                <w:lang w:val="sr-Cyrl-CS" w:eastAsia="lt-LT"/>
              </w:rPr>
              <w:t>посебним организацијама и службама Владе и прописа којима се уређују послови државне управе, и организовање и одржавање практичних обука којима се подижу аналитичко-планска знања и вештине државних службеника</w:t>
            </w:r>
            <w:r w:rsidR="000D4FEB">
              <w:rPr>
                <w:rFonts w:ascii="Arial Narrow" w:hAnsi="Arial Narrow" w:cs="Times New Roman"/>
                <w:sz w:val="20"/>
                <w:szCs w:val="20"/>
                <w:lang w:val="sr-Cyrl-CS" w:eastAsia="lt-LT"/>
              </w:rPr>
              <w:t xml:space="preserve"> (2. квартал 2016. године)</w:t>
            </w:r>
            <w:r w:rsidR="00526E71">
              <w:rPr>
                <w:rFonts w:ascii="Arial Narrow" w:hAnsi="Arial Narrow" w:cs="Times New Roman"/>
                <w:sz w:val="20"/>
                <w:szCs w:val="20"/>
                <w:lang w:val="sr-Cyrl-CS" w:eastAsia="lt-LT"/>
              </w:rPr>
              <w:t>.</w:t>
            </w:r>
          </w:p>
        </w:tc>
      </w:tr>
      <w:tr w:rsidR="00293492"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293492" w:rsidRPr="00D6193E" w:rsidRDefault="00293492"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293492"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sz w:val="20"/>
                <w:szCs w:val="20"/>
                <w:lang w:val="sr-Cyrl-CS"/>
              </w:rPr>
              <w:t>Ревидирање и доношење Акционог плана за спровођење програма Владе за период 2016-2018</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E42F4E" w:rsidRDefault="00E42F4E" w:rsidP="00EC7403">
            <w:pPr>
              <w:spacing w:after="0" w:line="240" w:lineRule="auto"/>
              <w:rPr>
                <w:rFonts w:ascii="Arial Narrow" w:hAnsi="Arial Narrow" w:cs="Arial Narrow"/>
                <w:sz w:val="20"/>
                <w:szCs w:val="20"/>
                <w:lang w:val="sr-Cyrl-CS"/>
              </w:rPr>
            </w:pPr>
          </w:p>
          <w:p w:rsidR="00E42F4E" w:rsidRPr="00B92811" w:rsidRDefault="00E42F4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1.3.2. Средњорочно и годишње планирање у органима државне управе је засновано на приоритетима Владе и програмском буџету и спровођење се редовно прати</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293492" w:rsidRDefault="00E42F4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CB51B6"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0D4FEB">
              <w:rPr>
                <w:rFonts w:ascii="Arial Narrow" w:hAnsi="Arial Narrow" w:cs="Times New Roman"/>
                <w:sz w:val="20"/>
                <w:szCs w:val="20"/>
                <w:lang w:val="sr-Cyrl-CS" w:eastAsia="lt-LT"/>
              </w:rPr>
              <w:t>парцијално реализована</w:t>
            </w:r>
          </w:p>
          <w:p w:rsidR="00CB51B6" w:rsidRPr="00D6193E" w:rsidRDefault="00CB51B6" w:rsidP="000D4FEB">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0D4FEB" w:rsidRPr="00D6193E">
              <w:rPr>
                <w:rFonts w:ascii="Arial Narrow" w:hAnsi="Arial Narrow" w:cs="Times New Roman"/>
                <w:sz w:val="20"/>
                <w:szCs w:val="20"/>
                <w:lang w:val="sr-Cyrl-CS" w:eastAsia="lt-LT"/>
              </w:rPr>
              <w:t>РСЈП,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У току је обрада пристиглих извештаја о спровођењу Акционог плана органа државне управе за 2015. годину, на основу којих ће РСЈП израдити Извештај о степену реализације приоритетних циљева из Акционог плана за спровођење програма Владе (који, према Годишњем плану рада Владе за 2016. годину, треба да буде усвојен до краја фебруара 2016.).</w:t>
            </w:r>
            <w:r w:rsidR="000D4FEB">
              <w:rPr>
                <w:rFonts w:ascii="Arial Narrow" w:hAnsi="Arial Narrow" w:cs="Times New Roman"/>
                <w:sz w:val="20"/>
                <w:szCs w:val="20"/>
                <w:lang w:val="sr-Cyrl-CS" w:eastAsia="lt-LT"/>
              </w:rPr>
              <w:t xml:space="preserve"> </w:t>
            </w:r>
            <w:r w:rsidR="000D4FEB" w:rsidRPr="00D6193E">
              <w:rPr>
                <w:rFonts w:ascii="Arial Narrow" w:hAnsi="Arial Narrow" w:cs="Times New Roman"/>
                <w:sz w:val="20"/>
                <w:szCs w:val="20"/>
                <w:lang w:val="sr-Cyrl-CS" w:eastAsia="lt-LT"/>
              </w:rPr>
              <w:t>Након формирања нове Владе, РСЈП ће припремити нови Акциони план за спровођење Програма Владе.</w:t>
            </w:r>
          </w:p>
          <w:p w:rsidR="00CB51B6" w:rsidRDefault="00CB51B6" w:rsidP="00CB51B6">
            <w:pPr>
              <w:spacing w:after="0" w:line="240" w:lineRule="auto"/>
              <w:jc w:val="both"/>
              <w:rPr>
                <w:rFonts w:ascii="Arial Narrow" w:hAnsi="Arial Narrow" w:cs="Times New Roman"/>
                <w:b/>
                <w:lang w:val="sr-Cyrl-CS" w:eastAsia="lt-LT"/>
              </w:rPr>
            </w:pPr>
          </w:p>
          <w:p w:rsidR="00CB51B6" w:rsidRDefault="00CB51B6" w:rsidP="002F67C9">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0D4FEB" w:rsidRPr="00D6193E">
              <w:rPr>
                <w:rFonts w:ascii="Arial Narrow" w:hAnsi="Arial Narrow" w:cs="Times New Roman"/>
                <w:sz w:val="20"/>
                <w:szCs w:val="20"/>
                <w:lang w:val="sr-Cyrl-CS" w:eastAsia="lt-LT"/>
              </w:rPr>
              <w:t>РСЈП тренутно прати реализацију Акционог плана за спровођење програма Владе, обрађује пристигле извештаје државних органа о спровођењу Акционог плана у 2015. и ради на припреми Извештаја о степену реализације приоритетних циљева из Акционог плана за спровођење програма Владе. Након формирања нове Владе, РСЈП ће припремити нови Акциони план за спровођење Програма Владе.</w:t>
            </w:r>
          </w:p>
          <w:p w:rsidR="00293492" w:rsidRPr="000D4FEB" w:rsidRDefault="00CB51B6" w:rsidP="002F67C9">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0D4FEB">
              <w:rPr>
                <w:rFonts w:ascii="Arial Narrow" w:hAnsi="Arial Narrow" w:cs="Times New Roman"/>
                <w:b/>
                <w:lang w:val="sr-Cyrl-CS" w:eastAsia="lt-LT"/>
              </w:rPr>
              <w:t xml:space="preserve"> </w:t>
            </w:r>
            <w:r w:rsidR="000D4FEB" w:rsidRPr="000D4FEB">
              <w:rPr>
                <w:rFonts w:ascii="Arial Narrow" w:hAnsi="Arial Narrow" w:cs="Times New Roman"/>
                <w:sz w:val="20"/>
                <w:szCs w:val="20"/>
                <w:lang w:val="sr-Cyrl-CS" w:eastAsia="lt-LT"/>
              </w:rPr>
              <w:t>Завршетак рада на Извештају о степену реализације приоритетних циљева из Акционог плана за спровођење програма Владе. Одмах након формирања и почетка функционисања нове Владе, РСЈП ће припремити нови Акциони план за спровођење новог Програма Владе.</w:t>
            </w:r>
          </w:p>
        </w:tc>
      </w:tr>
      <w:tr w:rsidR="00E42F4E" w:rsidRPr="00A86527" w:rsidTr="00526E71">
        <w:trPr>
          <w:gridAfter w:val="1"/>
          <w:wAfter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42F4E" w:rsidRPr="00D6193E" w:rsidRDefault="00E42F4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sz w:val="20"/>
                <w:szCs w:val="20"/>
                <w:lang w:val="sr-Cyrl-CS"/>
              </w:rPr>
              <w:t>Унапређење процеса израде и садржине годишњег плана рада Владе и годишњег извештаја о раду Владе кроз унапређење постојећег ИТ система за процес планирања у ГСВ, измену инструкција за сачињавање годишњег плана рада Владе и годишњег извештаја о раду Владе и измену одговарајућих прописа укључивањем РСЈП у плански процес</w:t>
            </w:r>
          </w:p>
          <w:p w:rsidR="00E42F4E" w:rsidRDefault="00E42F4E"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6D055F" w:rsidRDefault="006D055F" w:rsidP="00EC7403">
            <w:pPr>
              <w:spacing w:after="0" w:line="240" w:lineRule="auto"/>
              <w:rPr>
                <w:rFonts w:ascii="Arial Narrow" w:hAnsi="Arial Narrow" w:cs="Arial Narrow"/>
                <w:sz w:val="20"/>
                <w:szCs w:val="20"/>
                <w:lang w:val="sr-Cyrl-CS"/>
              </w:rPr>
            </w:pPr>
          </w:p>
          <w:p w:rsidR="00E42F4E" w:rsidRPr="00E42F4E" w:rsidRDefault="00E42F4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1.3.2. Средњорочно и годишње планирање у органима државне управе је засновано на приоритетима Владе и програмском буџету и спровођење се редовно прати</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CB51B6" w:rsidRPr="00EC7403" w:rsidRDefault="00CB51B6" w:rsidP="006D055F">
            <w:pPr>
              <w:tabs>
                <w:tab w:val="left" w:pos="1215"/>
              </w:tabs>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6D055F">
              <w:rPr>
                <w:rFonts w:ascii="Arial Narrow" w:hAnsi="Arial Narrow" w:cs="Times New Roman"/>
                <w:sz w:val="20"/>
                <w:szCs w:val="20"/>
                <w:lang w:val="sr-Cyrl-CS" w:eastAsia="lt-LT"/>
              </w:rPr>
              <w:t>парцијално реализована</w:t>
            </w:r>
          </w:p>
          <w:p w:rsidR="00CB51B6" w:rsidRPr="00D6193E" w:rsidRDefault="00CB51B6" w:rsidP="006D055F">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6D055F" w:rsidRPr="00D6193E">
              <w:rPr>
                <w:rFonts w:ascii="Arial Narrow" w:hAnsi="Arial Narrow" w:cs="Times New Roman"/>
                <w:sz w:val="20"/>
                <w:szCs w:val="20"/>
                <w:lang w:val="sr-Cyrl-CS" w:eastAsia="lt-LT"/>
              </w:rPr>
              <w:t>На основу већ урађене анализе постојећих ИТ капацитета за процесе планирања и израду и извршење буџета, те препорука за креирање интегралног ИТ система за планирање и израду и извршење буџета, РСЈП и Министарство финансија су иницирали формирање пројектне групе на нивоу институција центра Владе које ће учестовати у осмишљавању интегралног ИТ решења, које ће обухватити и унапређење постојећег ПИРВ система при Генералном секретаријату Владе.</w:t>
            </w:r>
            <w:r w:rsidR="006D055F">
              <w:rPr>
                <w:rFonts w:ascii="Arial Narrow" w:hAnsi="Arial Narrow" w:cs="Times New Roman"/>
                <w:sz w:val="20"/>
                <w:szCs w:val="20"/>
                <w:lang w:val="sr-Cyrl-CS" w:eastAsia="lt-LT"/>
              </w:rPr>
              <w:t xml:space="preserve"> Р</w:t>
            </w:r>
            <w:r w:rsidR="006D055F" w:rsidRPr="00D6193E">
              <w:rPr>
                <w:rFonts w:ascii="Arial Narrow" w:hAnsi="Arial Narrow" w:cs="Times New Roman"/>
                <w:sz w:val="20"/>
                <w:szCs w:val="20"/>
                <w:lang w:val="sr-Cyrl-CS" w:eastAsia="lt-LT"/>
              </w:rPr>
              <w:t>СЈП је био укључен у израду инструкције Генералног секретаријата Владе за сачињавање Годишњег плана рада Владе за 2016. годину преко ПИРВ система, а тиме и у овај плански процес. На основу препорука РСЈП-а, у овој инструкцији је било наведено да сви програми, програмске активности и пројекти који се предвиђају плановима рада органа државне управе за 2016. годину морају да буду усклађени са структуром програмских буџета органа државне управе за 2016. годину, како би се престало са праксом другачијег и паралелног планирања активности органа државне управе, са једне стране, и буџета и његовог извршења са друге стране. Сви органи државне управе морали су да се придржавају датих инструкција, чиме је постигнута већа ефикасност планског процеса.</w:t>
            </w:r>
            <w:r w:rsidR="006D055F">
              <w:rPr>
                <w:rFonts w:ascii="Arial Narrow" w:hAnsi="Arial Narrow" w:cs="Times New Roman"/>
                <w:sz w:val="20"/>
                <w:szCs w:val="20"/>
                <w:lang w:val="sr-Cyrl-CS" w:eastAsia="lt-LT"/>
              </w:rPr>
              <w:t xml:space="preserve"> </w:t>
            </w:r>
            <w:r w:rsidR="006D055F" w:rsidRPr="00D6193E">
              <w:rPr>
                <w:rFonts w:ascii="Arial Narrow" w:hAnsi="Arial Narrow" w:cs="Times New Roman"/>
                <w:sz w:val="20"/>
                <w:szCs w:val="20"/>
                <w:lang w:val="sr-Cyrl-CS" w:eastAsia="lt-LT"/>
              </w:rPr>
              <w:t xml:space="preserve">Такође, на иницијативу РСЈП, све ставке у предлозима планова рада органа државне управе морале су да буду повезане са приоритетним структурним реформама предвиђеним Програмом економских реформи (скраћено: </w:t>
            </w:r>
            <w:r w:rsidR="006D055F" w:rsidRPr="006D055F">
              <w:rPr>
                <w:rFonts w:ascii="Arial Narrow" w:hAnsi="Arial Narrow" w:cs="Times New Roman"/>
                <w:sz w:val="20"/>
                <w:szCs w:val="20"/>
                <w:lang w:val="en-GB" w:eastAsia="lt-LT"/>
              </w:rPr>
              <w:t>ERP</w:t>
            </w:r>
            <w:r w:rsidR="006D055F" w:rsidRPr="00D6193E">
              <w:rPr>
                <w:rFonts w:ascii="Arial Narrow" w:hAnsi="Arial Narrow" w:cs="Times New Roman"/>
                <w:sz w:val="20"/>
                <w:szCs w:val="20"/>
                <w:lang w:val="sr-Cyrl-CS" w:eastAsia="lt-LT"/>
              </w:rPr>
              <w:t xml:space="preserve">), како би се омогућила приоритизација у раду органа државне управе за 2016. годину.     </w:t>
            </w:r>
          </w:p>
          <w:p w:rsidR="00CB51B6" w:rsidRDefault="00CB51B6" w:rsidP="00CB51B6">
            <w:pPr>
              <w:spacing w:after="0" w:line="240" w:lineRule="auto"/>
              <w:jc w:val="both"/>
              <w:rPr>
                <w:rFonts w:ascii="Arial Narrow" w:hAnsi="Arial Narrow" w:cs="Times New Roman"/>
                <w:b/>
                <w:lang w:val="sr-Cyrl-CS" w:eastAsia="lt-LT"/>
              </w:rPr>
            </w:pPr>
          </w:p>
          <w:p w:rsidR="00CB51B6" w:rsidRPr="006D055F" w:rsidRDefault="00CB51B6" w:rsidP="00CB51B6">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CB51B6" w:rsidRDefault="00CB51B6" w:rsidP="00CB51B6">
            <w:pPr>
              <w:spacing w:after="0" w:line="240" w:lineRule="auto"/>
              <w:rPr>
                <w:rFonts w:ascii="Arial Narrow" w:hAnsi="Arial Narrow"/>
                <w:sz w:val="20"/>
                <w:szCs w:val="20"/>
                <w:lang w:val="sr-Cyrl-CS" w:eastAsia="sr-Latn-CS"/>
              </w:rPr>
            </w:pPr>
          </w:p>
          <w:p w:rsidR="00E42F4E" w:rsidRPr="006D055F" w:rsidRDefault="00CB51B6" w:rsidP="006D055F">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6D055F" w:rsidRPr="00D6193E">
              <w:rPr>
                <w:rFonts w:ascii="Arial Narrow" w:hAnsi="Arial Narrow" w:cs="Times New Roman"/>
                <w:sz w:val="20"/>
                <w:szCs w:val="20"/>
                <w:lang w:val="sr-Cyrl-CS" w:eastAsia="lt-LT"/>
              </w:rPr>
              <w:t xml:space="preserve"> Ова активност ће у потпуности бити спроведена у оквиру активности везаних за унапређење постојеће ИТ структуре унутар Владе и креирања интегралног ИТ решења које ће повезати плански и буџетски процес и омогућити извештавање на бази планова и извршења буџета а која ће обухватити: Акциони план за спровођење програма Владе, ПИРВ, постојећи систем за програмско буџетирање и извршење буџета, као и система </w:t>
            </w:r>
            <w:r w:rsidR="006D055F" w:rsidRPr="006D055F">
              <w:rPr>
                <w:rFonts w:ascii="Arial Narrow" w:hAnsi="Arial Narrow" w:cs="Times New Roman"/>
                <w:sz w:val="20"/>
                <w:szCs w:val="20"/>
                <w:lang w:val="en-GB" w:eastAsia="lt-LT"/>
              </w:rPr>
              <w:t>ISDACON</w:t>
            </w:r>
            <w:r w:rsidR="006D055F" w:rsidRPr="00D6193E">
              <w:rPr>
                <w:rFonts w:ascii="Arial Narrow" w:hAnsi="Arial Narrow" w:cs="Times New Roman"/>
                <w:sz w:val="20"/>
                <w:szCs w:val="20"/>
                <w:lang w:val="sr-Cyrl-CS" w:eastAsia="lt-LT"/>
              </w:rPr>
              <w:t xml:space="preserve"> и НПАА.</w:t>
            </w:r>
            <w:r w:rsidR="006D055F">
              <w:rPr>
                <w:rFonts w:ascii="Arial Narrow" w:hAnsi="Arial Narrow"/>
                <w:sz w:val="20"/>
                <w:szCs w:val="20"/>
                <w:lang w:val="sr-Cyrl-CS" w:eastAsia="sr-Latn-CS"/>
              </w:rPr>
              <w:t xml:space="preserve"> </w:t>
            </w:r>
            <w:r w:rsidR="006D055F" w:rsidRPr="006D055F">
              <w:rPr>
                <w:rFonts w:ascii="Arial Narrow" w:hAnsi="Arial Narrow"/>
                <w:sz w:val="20"/>
                <w:szCs w:val="20"/>
                <w:lang w:val="sr-Cyrl-CS" w:eastAsia="sr-Latn-CS"/>
              </w:rPr>
              <w:t>Наставак рада пројектне групе на нивоу институција центра Владе које учествују у осмишљавању интегралног ИТ решења које ће у потпуности повезивати плански и буџетски процес</w:t>
            </w:r>
            <w:r w:rsidR="006D055F">
              <w:rPr>
                <w:rFonts w:ascii="Arial Narrow" w:hAnsi="Arial Narrow"/>
                <w:sz w:val="20"/>
                <w:szCs w:val="20"/>
                <w:lang w:val="sr-Cyrl-CS" w:eastAsia="sr-Latn-CS"/>
              </w:rPr>
              <w:t xml:space="preserve"> (4. квартал 2016.)</w:t>
            </w:r>
          </w:p>
        </w:tc>
      </w:tr>
      <w:tr w:rsidR="00E42F4E"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42F4E" w:rsidRPr="00D6193E" w:rsidRDefault="00E42F4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sz w:val="20"/>
                <w:szCs w:val="20"/>
                <w:lang w:val="sr-Cyrl-CS"/>
              </w:rPr>
              <w:t>Израда средњорочних планова рада ОДУ усклађених са стратешким приоритетима Владе и програмским буџетом</w:t>
            </w:r>
          </w:p>
          <w:p w:rsidR="00E42F4E" w:rsidRDefault="00E42F4E"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E42F4E" w:rsidRPr="00E42F4E" w:rsidRDefault="00E42F4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1.3.2. Средњорочно и годишње планирање у органима државне управе је засновано на приоритетима Владе и програмском буџету и спровођење се редовно прати</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6D055F" w:rsidRPr="00EC7403" w:rsidRDefault="00CB51B6" w:rsidP="006D055F">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6D055F" w:rsidRPr="002C697E">
              <w:rPr>
                <w:rFonts w:ascii="Arial Narrow" w:hAnsi="Arial Narrow" w:cs="Times New Roman"/>
                <w:sz w:val="20"/>
                <w:szCs w:val="20"/>
                <w:lang w:val="sr-Cyrl-CS" w:eastAsia="lt-LT"/>
              </w:rPr>
              <w:t>Реализоване планиране активности за протекли период</w:t>
            </w:r>
          </w:p>
          <w:p w:rsidR="006D055F" w:rsidRPr="006D055F" w:rsidRDefault="00CB51B6" w:rsidP="00EB00AD">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6D055F" w:rsidRPr="006D055F">
              <w:rPr>
                <w:rFonts w:ascii="Arial Narrow" w:hAnsi="Arial Narrow" w:cs="Times New Roman"/>
                <w:sz w:val="20"/>
                <w:szCs w:val="20"/>
                <w:lang w:val="sr-Cyrl-CS" w:eastAsia="lt-LT"/>
              </w:rPr>
              <w:t>Активност се одвија по плану. У току су консултације о радној верзији Закона о планском систему у РС и Уредбе о средњорочном планирању, након чега ће уследити фаза усвајања, и спровођење ових аката.</w:t>
            </w:r>
          </w:p>
          <w:p w:rsidR="00CB51B6" w:rsidRDefault="006D055F" w:rsidP="00EB00AD">
            <w:pPr>
              <w:spacing w:after="0" w:line="240" w:lineRule="auto"/>
              <w:jc w:val="both"/>
              <w:rPr>
                <w:rFonts w:ascii="Arial Narrow" w:hAnsi="Arial Narrow" w:cs="Times New Roman"/>
                <w:sz w:val="20"/>
                <w:szCs w:val="20"/>
                <w:lang w:val="sr-Cyrl-CS" w:eastAsia="lt-LT"/>
              </w:rPr>
            </w:pPr>
            <w:r w:rsidRPr="006D055F">
              <w:rPr>
                <w:rFonts w:ascii="Arial Narrow" w:hAnsi="Arial Narrow" w:cs="Times New Roman"/>
                <w:sz w:val="20"/>
                <w:szCs w:val="20"/>
                <w:lang w:val="sr-Cyrl-CS" w:eastAsia="lt-LT"/>
              </w:rPr>
              <w:t xml:space="preserve">Сачињена </w:t>
            </w:r>
            <w:r w:rsidRPr="00D6193E">
              <w:rPr>
                <w:rFonts w:ascii="Arial Narrow" w:hAnsi="Arial Narrow" w:cs="Times New Roman"/>
                <w:sz w:val="20"/>
                <w:szCs w:val="20"/>
                <w:lang w:val="sr-Cyrl-CS" w:eastAsia="lt-LT"/>
              </w:rPr>
              <w:t>Радна верзија Закона о планском систему у РС и Уредба о средњорочном планирању детаљно уређују обавезу и процес израде средњорочних планова рада органа државне управе у складу са стратешким приоритетима Владе и програмским буџетом.</w:t>
            </w:r>
          </w:p>
          <w:p w:rsidR="00CB51B6" w:rsidRDefault="00CB51B6" w:rsidP="00EB00AD">
            <w:pPr>
              <w:spacing w:after="0" w:line="240" w:lineRule="auto"/>
              <w:jc w:val="both"/>
              <w:rPr>
                <w:rFonts w:ascii="Arial Narrow" w:hAnsi="Arial Narrow" w:cs="Times New Roman"/>
                <w:b/>
                <w:lang w:val="sr-Cyrl-CS" w:eastAsia="lt-LT"/>
              </w:rPr>
            </w:pPr>
          </w:p>
          <w:p w:rsidR="00CB51B6" w:rsidRDefault="00CB51B6" w:rsidP="00EB00AD">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CB51B6" w:rsidRDefault="00CB51B6" w:rsidP="00EB00AD">
            <w:pPr>
              <w:spacing w:after="0" w:line="240" w:lineRule="auto"/>
              <w:jc w:val="both"/>
              <w:rPr>
                <w:rFonts w:ascii="Arial Narrow" w:hAnsi="Arial Narrow"/>
                <w:sz w:val="20"/>
                <w:szCs w:val="20"/>
                <w:lang w:val="sr-Cyrl-CS" w:eastAsia="sr-Latn-CS"/>
              </w:rPr>
            </w:pPr>
          </w:p>
          <w:p w:rsidR="00E42F4E" w:rsidRPr="006D055F" w:rsidRDefault="00CB51B6"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6D055F" w:rsidRPr="00D6193E">
              <w:rPr>
                <w:lang w:val="sr-Cyrl-CS"/>
              </w:rPr>
              <w:t xml:space="preserve"> </w:t>
            </w:r>
            <w:r w:rsidR="006D055F" w:rsidRPr="00D6193E">
              <w:rPr>
                <w:rFonts w:ascii="Arial Narrow" w:hAnsi="Arial Narrow" w:cs="Times New Roman"/>
                <w:sz w:val="20"/>
                <w:szCs w:val="20"/>
                <w:lang w:val="sr-Cyrl-CS" w:eastAsia="lt-LT"/>
              </w:rPr>
              <w:t>Окончање консултација и усвајање Закона о планском систему у РС и Уредбе о средњорочном планирању.</w:t>
            </w:r>
            <w:r w:rsidR="006D055F">
              <w:rPr>
                <w:rFonts w:ascii="Arial Narrow" w:hAnsi="Arial Narrow" w:cs="Times New Roman"/>
                <w:sz w:val="20"/>
                <w:szCs w:val="20"/>
                <w:lang w:val="sr-Cyrl-CS" w:eastAsia="lt-LT"/>
              </w:rPr>
              <w:t xml:space="preserve"> </w:t>
            </w:r>
            <w:r w:rsidR="00B842F8">
              <w:rPr>
                <w:rFonts w:ascii="Arial Narrow" w:hAnsi="Arial Narrow" w:cs="Times New Roman"/>
                <w:sz w:val="20"/>
                <w:szCs w:val="20"/>
                <w:lang w:val="sr-Cyrl-CS" w:eastAsia="lt-LT"/>
              </w:rPr>
              <w:t>П</w:t>
            </w:r>
            <w:r w:rsidR="00B842F8" w:rsidRPr="00845859">
              <w:rPr>
                <w:rFonts w:ascii="Arial Narrow" w:hAnsi="Arial Narrow" w:cs="Times New Roman"/>
                <w:sz w:val="20"/>
                <w:szCs w:val="20"/>
                <w:lang w:val="sr-Cyrl-CS" w:eastAsia="lt-LT"/>
              </w:rPr>
              <w:t>оменути Закон и Уредба треба да буду усвојени до краја првог квартала 2016. године, међутим, имајући у виду предстојеће изборе, план је да ова два акта буду послата Влади на разматрање</w:t>
            </w:r>
            <w:r w:rsidR="00EB00AD">
              <w:rPr>
                <w:rFonts w:ascii="Arial Narrow" w:hAnsi="Arial Narrow" w:cs="Times New Roman"/>
                <w:sz w:val="20"/>
                <w:szCs w:val="20"/>
                <w:lang w:val="sr-Cyrl-CS" w:eastAsia="lt-LT"/>
              </w:rPr>
              <w:t xml:space="preserve">, утврђивање Предлога закона и </w:t>
            </w:r>
            <w:r w:rsidR="00B842F8" w:rsidRPr="00845859">
              <w:rPr>
                <w:rFonts w:ascii="Arial Narrow" w:hAnsi="Arial Narrow" w:cs="Times New Roman"/>
                <w:sz w:val="20"/>
                <w:szCs w:val="20"/>
                <w:lang w:val="sr-Cyrl-CS" w:eastAsia="lt-LT"/>
              </w:rPr>
              <w:t>усвајање</w:t>
            </w:r>
            <w:r w:rsidR="00EB00AD">
              <w:rPr>
                <w:rFonts w:ascii="Arial Narrow" w:hAnsi="Arial Narrow" w:cs="Times New Roman"/>
                <w:sz w:val="20"/>
                <w:szCs w:val="20"/>
                <w:lang w:val="sr-Cyrl-CS" w:eastAsia="lt-LT"/>
              </w:rPr>
              <w:t xml:space="preserve"> Уредбе</w:t>
            </w:r>
            <w:r w:rsidR="00B842F8" w:rsidRPr="00845859">
              <w:rPr>
                <w:rFonts w:ascii="Arial Narrow" w:hAnsi="Arial Narrow" w:cs="Times New Roman"/>
                <w:sz w:val="20"/>
                <w:szCs w:val="20"/>
                <w:lang w:val="sr-Cyrl-CS" w:eastAsia="lt-LT"/>
              </w:rPr>
              <w:t xml:space="preserve"> одмах по оснивању и почетку функционисања нове Владе.</w:t>
            </w:r>
          </w:p>
        </w:tc>
      </w:tr>
      <w:tr w:rsidR="00E42F4E"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42F4E" w:rsidRPr="00D6193E" w:rsidRDefault="00E42F4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sz w:val="20"/>
                <w:szCs w:val="20"/>
                <w:lang w:val="sr-Cyrl-CS"/>
              </w:rPr>
              <w:t>Утврђивање обавезе објављивања годишњег плана рада Владе и годишњег извештаја о раду Владе на порталу е-управе и/или интернет страни Владе (измена одговарајућих прописа)</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E42F4E" w:rsidRDefault="00E42F4E" w:rsidP="00EC7403">
            <w:pPr>
              <w:spacing w:after="0" w:line="240" w:lineRule="auto"/>
              <w:rPr>
                <w:rFonts w:ascii="Arial Narrow" w:hAnsi="Arial Narrow" w:cs="Arial Narrow"/>
                <w:sz w:val="20"/>
                <w:szCs w:val="20"/>
                <w:lang w:val="sr-Cyrl-CS"/>
              </w:rPr>
            </w:pPr>
          </w:p>
          <w:p w:rsidR="00E42F4E" w:rsidRPr="00E42F4E" w:rsidRDefault="00E42F4E" w:rsidP="00EC7403">
            <w:pPr>
              <w:spacing w:after="0" w:line="240" w:lineRule="auto"/>
              <w:rPr>
                <w:rFonts w:ascii="Arial Narrow" w:hAnsi="Arial Narrow" w:cs="Arial Narrow"/>
                <w:i/>
                <w:sz w:val="18"/>
                <w:szCs w:val="18"/>
                <w:lang w:val="sr-Cyrl-CS"/>
              </w:rPr>
            </w:pPr>
            <w:r w:rsidRPr="00E42F4E">
              <w:rPr>
                <w:rFonts w:ascii="Arial Narrow" w:hAnsi="Arial Narrow" w:cs="Arial Narrow"/>
                <w:i/>
                <w:sz w:val="18"/>
                <w:szCs w:val="18"/>
                <w:lang w:val="sr-Cyrl-CS"/>
              </w:rPr>
              <w:t>За Резултат: 1.3.3. Повећана транспарентност система управљања јавним политикама</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r w:rsidR="00B842F8">
              <w:rPr>
                <w:rFonts w:ascii="Arial Narrow" w:hAnsi="Arial Narrow" w:cs="Times New Roman"/>
                <w:color w:val="000000"/>
                <w:lang w:val="sr-Cyrl-CS" w:eastAsia="lt-LT"/>
              </w:rPr>
              <w:t xml:space="preserve"> </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CB51B6" w:rsidRPr="00EC7403" w:rsidRDefault="00CB51B6" w:rsidP="00CB51B6">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852CF9">
              <w:rPr>
                <w:rFonts w:ascii="Arial Narrow" w:hAnsi="Arial Narrow" w:cs="Times New Roman"/>
                <w:sz w:val="20"/>
                <w:szCs w:val="20"/>
                <w:lang w:val="sr-Cyrl-CS" w:eastAsia="lt-LT"/>
              </w:rPr>
              <w:t>парцијално реали</w:t>
            </w:r>
            <w:r w:rsidR="00526E71">
              <w:rPr>
                <w:rFonts w:ascii="Arial Narrow" w:hAnsi="Arial Narrow" w:cs="Times New Roman"/>
                <w:sz w:val="20"/>
                <w:szCs w:val="20"/>
                <w:lang w:val="sr-Cyrl-CS" w:eastAsia="lt-LT"/>
              </w:rPr>
              <w:t>зован</w:t>
            </w:r>
            <w:r w:rsidR="00422CAB">
              <w:rPr>
                <w:rFonts w:ascii="Arial Narrow" w:hAnsi="Arial Narrow" w:cs="Times New Roman"/>
                <w:sz w:val="20"/>
                <w:szCs w:val="20"/>
                <w:lang w:val="sr-Cyrl-CS" w:eastAsia="lt-LT"/>
              </w:rPr>
              <w:t>а</w:t>
            </w:r>
          </w:p>
          <w:p w:rsidR="0059172C" w:rsidRPr="0059172C" w:rsidRDefault="00CB51B6" w:rsidP="00852CF9">
            <w:pPr>
              <w:spacing w:after="0" w:line="240" w:lineRule="auto"/>
              <w:jc w:val="both"/>
              <w:rPr>
                <w:rFonts w:ascii="Arial Narrow" w:hAnsi="Arial Narrow" w:cs="Times New Roman"/>
                <w:sz w:val="20"/>
                <w:szCs w:val="20"/>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59172C" w:rsidRPr="0059172C">
              <w:rPr>
                <w:rFonts w:ascii="Arial Narrow" w:hAnsi="Arial Narrow" w:cs="Times New Roman"/>
                <w:sz w:val="20"/>
                <w:szCs w:val="20"/>
                <w:lang w:val="sr-Cyrl-CS"/>
              </w:rPr>
              <w:t xml:space="preserve">Генерални секретаријат Владе реализовао је активност бр. 1 - </w:t>
            </w:r>
            <w:r w:rsidR="0059172C" w:rsidRPr="0059172C">
              <w:rPr>
                <w:rFonts w:ascii="Arial Narrow" w:hAnsi="Arial Narrow" w:cs="Times New Roman"/>
                <w:i/>
                <w:sz w:val="20"/>
                <w:szCs w:val="20"/>
                <w:lang w:val="sr-Cyrl-CS"/>
              </w:rPr>
              <w:t>Утврђивање обавезе објављивања Годишњег плана рада Владе,</w:t>
            </w:r>
            <w:r w:rsidR="0059172C" w:rsidRPr="0059172C">
              <w:rPr>
                <w:rFonts w:ascii="Arial Narrow" w:hAnsi="Arial Narrow" w:cs="Times New Roman"/>
                <w:sz w:val="20"/>
                <w:szCs w:val="20"/>
                <w:lang w:val="sr-Cyrl-CS"/>
              </w:rPr>
              <w:t xml:space="preserve"> објављивањем Годишњег плана рада Владе за 2015. годину на веб сајту Генералног секретаријата Владе. У погледу обавезе објављивања Годишњег извештаја о раду Владе за 2015. годину, истичемо да је у току процес </w:t>
            </w:r>
            <w:r w:rsidR="0059172C" w:rsidRPr="00D6193E">
              <w:rPr>
                <w:rFonts w:ascii="Arial Narrow" w:hAnsi="Arial Narrow" w:cs="Times New Roman"/>
                <w:sz w:val="20"/>
                <w:szCs w:val="20"/>
                <w:lang w:val="sr-Cyrl-CS"/>
              </w:rPr>
              <w:t xml:space="preserve">његове </w:t>
            </w:r>
            <w:r w:rsidR="0059172C" w:rsidRPr="0059172C">
              <w:rPr>
                <w:rFonts w:ascii="Arial Narrow" w:hAnsi="Arial Narrow" w:cs="Times New Roman"/>
                <w:sz w:val="20"/>
                <w:szCs w:val="20"/>
                <w:lang w:val="sr-Cyrl-CS"/>
              </w:rPr>
              <w:t>израде у складу са чланом 79. Пословника Владе, према коме „Влада усваја годишњи извештај о раду до 1. маја текуће године за претходну годину“.</w:t>
            </w:r>
          </w:p>
          <w:p w:rsidR="0059172C" w:rsidRDefault="0059172C" w:rsidP="00CB51B6">
            <w:pPr>
              <w:spacing w:after="0" w:line="240" w:lineRule="auto"/>
              <w:jc w:val="both"/>
              <w:rPr>
                <w:rFonts w:ascii="Arial Narrow" w:hAnsi="Arial Narrow" w:cs="Times New Roman"/>
                <w:b/>
                <w:lang w:val="sr-Cyrl-CS" w:eastAsia="lt-LT"/>
              </w:rPr>
            </w:pPr>
          </w:p>
          <w:p w:rsidR="00CB51B6" w:rsidRDefault="00CB51B6" w:rsidP="00CB51B6">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E42F4E" w:rsidRPr="00526E71" w:rsidRDefault="00CB51B6"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526E71">
              <w:rPr>
                <w:rFonts w:ascii="Arial Narrow" w:hAnsi="Arial Narrow" w:cs="Times New Roman"/>
                <w:b/>
                <w:lang w:val="sr-Cyrl-CS" w:eastAsia="lt-LT"/>
              </w:rPr>
              <w:t xml:space="preserve"> </w:t>
            </w:r>
            <w:r w:rsidR="00526E71">
              <w:rPr>
                <w:rFonts w:ascii="Arial Narrow" w:hAnsi="Arial Narrow" w:cs="Times New Roman"/>
                <w:sz w:val="20"/>
                <w:szCs w:val="20"/>
                <w:lang w:val="sr-Cyrl-CS" w:eastAsia="lt-LT"/>
              </w:rPr>
              <w:t>Генерални секретаријат у стварности испуњава ову обавезу и објављује Извештај на Интернету, али ће се измена прописа и утврђивање обавезе објављивања испунити  усвајањем Закона о планском систему.</w:t>
            </w:r>
          </w:p>
        </w:tc>
      </w:tr>
      <w:tr w:rsidR="00E42F4E"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E42F4E" w:rsidRPr="00D6193E" w:rsidRDefault="00E42F4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sz w:val="20"/>
                <w:szCs w:val="20"/>
                <w:lang w:val="sr-Cyrl-CS"/>
              </w:rPr>
              <w:t>Утврђивање обавезе за органе државне управе да периодично извештавају Владу о спровођењу прописа и докумената јавних политика и постигнутим ефектима (измена одговарајућих прописа)</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E42F4E" w:rsidRDefault="00E42F4E" w:rsidP="00EC7403">
            <w:pPr>
              <w:spacing w:after="0" w:line="240" w:lineRule="auto"/>
              <w:rPr>
                <w:rFonts w:ascii="Arial Narrow" w:hAnsi="Arial Narrow" w:cs="Arial Narrow"/>
                <w:sz w:val="20"/>
                <w:szCs w:val="20"/>
                <w:lang w:val="sr-Cyrl-CS"/>
              </w:rPr>
            </w:pPr>
          </w:p>
          <w:p w:rsidR="00E42F4E" w:rsidRPr="00E42F4E"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i/>
                <w:sz w:val="18"/>
                <w:szCs w:val="18"/>
                <w:lang w:val="sr-Cyrl-CS"/>
              </w:rPr>
              <w:t>За Резултат: 1.3.3. Повећана транспарентност система управљања јавним политикама</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r w:rsidR="00B842F8">
              <w:rPr>
                <w:rFonts w:ascii="Arial Narrow" w:hAnsi="Arial Narrow" w:cs="Times New Roman"/>
                <w:color w:val="000000"/>
                <w:lang w:val="sr-Cyrl-CS" w:eastAsia="lt-LT"/>
              </w:rPr>
              <w:t xml:space="preserve"> </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CB51B6" w:rsidRPr="00526E71" w:rsidRDefault="00CB51B6" w:rsidP="00852CF9">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526E71">
              <w:rPr>
                <w:rFonts w:ascii="Arial Narrow" w:hAnsi="Arial Narrow" w:cs="Times New Roman"/>
                <w:sz w:val="20"/>
                <w:szCs w:val="20"/>
                <w:lang w:val="sr-Cyrl-CS" w:eastAsia="lt-LT"/>
              </w:rPr>
              <w:t>није реализован</w:t>
            </w:r>
            <w:r w:rsidR="00422CAB">
              <w:rPr>
                <w:rFonts w:ascii="Arial Narrow" w:hAnsi="Arial Narrow" w:cs="Times New Roman"/>
                <w:sz w:val="20"/>
                <w:szCs w:val="20"/>
                <w:lang w:val="sr-Cyrl-CS" w:eastAsia="lt-LT"/>
              </w:rPr>
              <w:t>а</w:t>
            </w:r>
          </w:p>
          <w:p w:rsidR="00B842F8" w:rsidRDefault="00CB51B6" w:rsidP="00852CF9">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B842F8" w:rsidRPr="006D055F">
              <w:rPr>
                <w:rFonts w:ascii="Arial Narrow" w:hAnsi="Arial Narrow" w:cs="Times New Roman"/>
                <w:sz w:val="20"/>
                <w:szCs w:val="20"/>
                <w:lang w:val="sr-Cyrl-CS" w:eastAsia="lt-LT"/>
              </w:rPr>
              <w:t>У току су консултације о радној верзији Закона о планском систему у РС и Уредбе о средњорочном планирању, након чега ће уследити фаза усвајања, и спровођење ових аката.</w:t>
            </w:r>
            <w:r w:rsidR="004E1278">
              <w:rPr>
                <w:rFonts w:ascii="Arial Narrow" w:hAnsi="Arial Narrow" w:cs="Times New Roman"/>
                <w:sz w:val="20"/>
                <w:szCs w:val="20"/>
                <w:lang w:val="sr-Cyrl-CS" w:eastAsia="lt-LT"/>
              </w:rPr>
              <w:t xml:space="preserve"> </w:t>
            </w:r>
            <w:r w:rsidR="00B842F8" w:rsidRPr="006D055F">
              <w:rPr>
                <w:rFonts w:ascii="Arial Narrow" w:hAnsi="Arial Narrow" w:cs="Times New Roman"/>
                <w:sz w:val="20"/>
                <w:szCs w:val="20"/>
                <w:lang w:val="sr-Cyrl-CS" w:eastAsia="lt-LT"/>
              </w:rPr>
              <w:t xml:space="preserve">Сачињена </w:t>
            </w:r>
            <w:r w:rsidR="00B842F8" w:rsidRPr="00D6193E">
              <w:rPr>
                <w:rFonts w:ascii="Arial Narrow" w:hAnsi="Arial Narrow" w:cs="Times New Roman"/>
                <w:sz w:val="20"/>
                <w:szCs w:val="20"/>
                <w:lang w:val="sr-Cyrl-CS" w:eastAsia="lt-LT"/>
              </w:rPr>
              <w:t>Радна верзија Закона о планском систему у РС и Уредба о средњорочном планирању детаљно уређују обавезу и процес израде средњорочних планова рада органа државне управе у складу са стратешким приоритетима Владе и програмским буџетом.</w:t>
            </w:r>
          </w:p>
          <w:p w:rsidR="00B842F8" w:rsidRDefault="00B842F8" w:rsidP="00852CF9">
            <w:pPr>
              <w:spacing w:after="0" w:line="240" w:lineRule="auto"/>
              <w:jc w:val="both"/>
              <w:rPr>
                <w:rFonts w:ascii="Arial Narrow" w:hAnsi="Arial Narrow" w:cs="Times New Roman"/>
                <w:b/>
                <w:lang w:val="sr-Cyrl-CS" w:eastAsia="lt-LT"/>
              </w:rPr>
            </w:pPr>
          </w:p>
          <w:p w:rsidR="00CB51B6" w:rsidRDefault="00CB51B6" w:rsidP="00852CF9">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E42F4E" w:rsidRPr="00EC7403" w:rsidRDefault="00CB51B6" w:rsidP="00852CF9">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B842F8" w:rsidRPr="00D6193E">
              <w:rPr>
                <w:rFonts w:ascii="Arial Narrow" w:hAnsi="Arial Narrow" w:cs="Times New Roman"/>
                <w:sz w:val="20"/>
                <w:szCs w:val="20"/>
                <w:lang w:val="sr-Cyrl-CS" w:eastAsia="lt-LT"/>
              </w:rPr>
              <w:t xml:space="preserve"> Окончање консултација и усвајање Закона о планском систему у РС и Уредбе о средњорочном планирању.</w:t>
            </w:r>
            <w:r w:rsidR="00B842F8">
              <w:rPr>
                <w:rFonts w:ascii="Arial Narrow" w:hAnsi="Arial Narrow" w:cs="Times New Roman"/>
                <w:sz w:val="20"/>
                <w:szCs w:val="20"/>
                <w:lang w:val="sr-Cyrl-CS" w:eastAsia="lt-LT"/>
              </w:rPr>
              <w:t xml:space="preserve"> П</w:t>
            </w:r>
            <w:r w:rsidR="00B842F8" w:rsidRPr="00845859">
              <w:rPr>
                <w:rFonts w:ascii="Arial Narrow" w:hAnsi="Arial Narrow" w:cs="Times New Roman"/>
                <w:sz w:val="20"/>
                <w:szCs w:val="20"/>
                <w:lang w:val="sr-Cyrl-CS" w:eastAsia="lt-LT"/>
              </w:rPr>
              <w:t xml:space="preserve">оменути Закон и Уредба треба да буду усвојени до краја првог квартала 2016. године, међутим, имајући у виду предстојеће изборе, план је да ова два акта буду послата Влади на </w:t>
            </w:r>
            <w:r w:rsidR="00EB00AD" w:rsidRPr="00845859">
              <w:rPr>
                <w:rFonts w:ascii="Arial Narrow" w:hAnsi="Arial Narrow" w:cs="Times New Roman"/>
                <w:sz w:val="20"/>
                <w:szCs w:val="20"/>
                <w:lang w:val="sr-Cyrl-CS" w:eastAsia="lt-LT"/>
              </w:rPr>
              <w:t>разматрање</w:t>
            </w:r>
            <w:r w:rsidR="00EB00AD">
              <w:rPr>
                <w:rFonts w:ascii="Arial Narrow" w:hAnsi="Arial Narrow" w:cs="Times New Roman"/>
                <w:sz w:val="20"/>
                <w:szCs w:val="20"/>
                <w:lang w:val="sr-Cyrl-CS" w:eastAsia="lt-LT"/>
              </w:rPr>
              <w:t xml:space="preserve">, утврђивање Предлога закона и </w:t>
            </w:r>
            <w:r w:rsidR="00EB00AD" w:rsidRPr="00845859">
              <w:rPr>
                <w:rFonts w:ascii="Arial Narrow" w:hAnsi="Arial Narrow" w:cs="Times New Roman"/>
                <w:sz w:val="20"/>
                <w:szCs w:val="20"/>
                <w:lang w:val="sr-Cyrl-CS" w:eastAsia="lt-LT"/>
              </w:rPr>
              <w:t>усвајање</w:t>
            </w:r>
            <w:r w:rsidR="00EB00AD">
              <w:rPr>
                <w:rFonts w:ascii="Arial Narrow" w:hAnsi="Arial Narrow" w:cs="Times New Roman"/>
                <w:sz w:val="20"/>
                <w:szCs w:val="20"/>
                <w:lang w:val="sr-Cyrl-CS" w:eastAsia="lt-LT"/>
              </w:rPr>
              <w:t xml:space="preserve"> Уредбе</w:t>
            </w:r>
            <w:r w:rsidR="00EB00AD" w:rsidRPr="00845859">
              <w:rPr>
                <w:rFonts w:ascii="Arial Narrow" w:hAnsi="Arial Narrow" w:cs="Times New Roman"/>
                <w:sz w:val="20"/>
                <w:szCs w:val="20"/>
                <w:lang w:val="sr-Cyrl-CS" w:eastAsia="lt-LT"/>
              </w:rPr>
              <w:t xml:space="preserve"> одмах по оснивању и почетку функционисања нове Владе.</w:t>
            </w:r>
          </w:p>
        </w:tc>
      </w:tr>
      <w:tr w:rsidR="00E42F4E"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E42F4E" w:rsidRPr="00D6193E" w:rsidRDefault="00E42F4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sz w:val="20"/>
                <w:szCs w:val="20"/>
                <w:lang w:val="sr-Cyrl-CS"/>
              </w:rPr>
              <w:t>Унапређење консултативног процеса са заинтересованим странама у систему управљања јавним политикама (измена одговарајућих прописа)</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E42F4E" w:rsidRDefault="00E42F4E" w:rsidP="00EC7403">
            <w:pPr>
              <w:spacing w:after="0" w:line="240" w:lineRule="auto"/>
              <w:rPr>
                <w:rFonts w:ascii="Arial Narrow" w:hAnsi="Arial Narrow" w:cs="Arial Narrow"/>
                <w:sz w:val="20"/>
                <w:szCs w:val="20"/>
                <w:lang w:val="sr-Cyrl-CS"/>
              </w:rPr>
            </w:pPr>
          </w:p>
          <w:p w:rsidR="00E42F4E" w:rsidRPr="00E42F4E"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i/>
                <w:sz w:val="18"/>
                <w:szCs w:val="18"/>
                <w:lang w:val="sr-Cyrl-CS"/>
              </w:rPr>
              <w:t>За Резултат: 1.3.3. Повећана транспарентност система управљања јавним политикама</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r w:rsidR="00B842F8">
              <w:rPr>
                <w:rFonts w:ascii="Arial Narrow" w:hAnsi="Arial Narrow" w:cs="Times New Roman"/>
                <w:color w:val="000000"/>
                <w:lang w:val="sr-Cyrl-CS" w:eastAsia="lt-LT"/>
              </w:rPr>
              <w:t xml:space="preserve"> </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CB51B6" w:rsidRPr="00EC7403" w:rsidRDefault="00CB51B6" w:rsidP="00852CF9">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526E71">
              <w:rPr>
                <w:rFonts w:ascii="Arial Narrow" w:hAnsi="Arial Narrow" w:cs="Times New Roman"/>
                <w:sz w:val="20"/>
                <w:szCs w:val="20"/>
                <w:lang w:val="sr-Cyrl-CS" w:eastAsia="lt-LT"/>
              </w:rPr>
              <w:t>није реализован</w:t>
            </w:r>
            <w:r w:rsidR="00422CAB">
              <w:rPr>
                <w:rFonts w:ascii="Arial Narrow" w:hAnsi="Arial Narrow" w:cs="Times New Roman"/>
                <w:sz w:val="20"/>
                <w:szCs w:val="20"/>
                <w:lang w:val="sr-Cyrl-CS" w:eastAsia="lt-LT"/>
              </w:rPr>
              <w:t>а</w:t>
            </w:r>
          </w:p>
          <w:p w:rsidR="00CB51B6" w:rsidRPr="004E1278" w:rsidRDefault="00CB51B6" w:rsidP="00852CF9">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B842F8" w:rsidRPr="006D055F">
              <w:rPr>
                <w:rFonts w:ascii="Arial Narrow" w:hAnsi="Arial Narrow" w:cs="Times New Roman"/>
                <w:sz w:val="20"/>
                <w:szCs w:val="20"/>
                <w:lang w:val="sr-Cyrl-CS" w:eastAsia="lt-LT"/>
              </w:rPr>
              <w:t>У току су консултације о радној верзији Закона о планском систему у РС и Уредбе о средњорочном планирању, након чега ће уследити фаза усвајања, и спровођење ових аката.</w:t>
            </w:r>
            <w:r w:rsidR="004E1278">
              <w:rPr>
                <w:rFonts w:ascii="Arial Narrow" w:hAnsi="Arial Narrow" w:cs="Times New Roman"/>
                <w:sz w:val="20"/>
                <w:szCs w:val="20"/>
                <w:lang w:val="sr-Cyrl-CS" w:eastAsia="lt-LT"/>
              </w:rPr>
              <w:t xml:space="preserve"> </w:t>
            </w:r>
            <w:r w:rsidR="00B842F8" w:rsidRPr="006D055F">
              <w:rPr>
                <w:rFonts w:ascii="Arial Narrow" w:hAnsi="Arial Narrow" w:cs="Times New Roman"/>
                <w:sz w:val="20"/>
                <w:szCs w:val="20"/>
                <w:lang w:val="sr-Cyrl-CS" w:eastAsia="lt-LT"/>
              </w:rPr>
              <w:t xml:space="preserve">Сачињена </w:t>
            </w:r>
            <w:r w:rsidR="00B842F8" w:rsidRPr="00D6193E">
              <w:rPr>
                <w:rFonts w:ascii="Arial Narrow" w:hAnsi="Arial Narrow" w:cs="Times New Roman"/>
                <w:sz w:val="20"/>
                <w:szCs w:val="20"/>
                <w:lang w:val="sr-Cyrl-CS" w:eastAsia="lt-LT"/>
              </w:rPr>
              <w:t>Радна верзија Закона о планском систему у РС и Уредба о средњорочном планирању детаљно уређују обавезу и процес израде средњорочних планова рада органа државне управе у складу са стратешким приоритетима Владе и програмским буџетом</w:t>
            </w:r>
          </w:p>
          <w:p w:rsidR="00CB51B6" w:rsidRDefault="00CB51B6" w:rsidP="00852CF9">
            <w:pPr>
              <w:spacing w:after="0" w:line="240" w:lineRule="auto"/>
              <w:jc w:val="both"/>
              <w:rPr>
                <w:rFonts w:ascii="Arial Narrow" w:hAnsi="Arial Narrow" w:cs="Times New Roman"/>
                <w:b/>
                <w:lang w:val="sr-Cyrl-CS" w:eastAsia="lt-LT"/>
              </w:rPr>
            </w:pPr>
          </w:p>
          <w:p w:rsidR="00CB51B6" w:rsidRDefault="00CB51B6" w:rsidP="00852CF9">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E42F4E" w:rsidRPr="00B842F8" w:rsidRDefault="00CB51B6" w:rsidP="00852CF9">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B842F8">
              <w:rPr>
                <w:rFonts w:ascii="Arial Narrow" w:hAnsi="Arial Narrow" w:cs="Times New Roman"/>
                <w:b/>
                <w:lang w:val="sr-Cyrl-CS" w:eastAsia="lt-LT"/>
              </w:rPr>
              <w:t xml:space="preserve"> </w:t>
            </w:r>
            <w:r w:rsidR="00B842F8" w:rsidRPr="00D6193E">
              <w:rPr>
                <w:rFonts w:ascii="Arial Narrow" w:hAnsi="Arial Narrow" w:cs="Times New Roman"/>
                <w:sz w:val="20"/>
                <w:szCs w:val="20"/>
                <w:lang w:val="sr-Cyrl-CS" w:eastAsia="lt-LT"/>
              </w:rPr>
              <w:t>Окончање консултација и усвајање Закона о планском систему у РС и Уредбе о средњорочном планирању.</w:t>
            </w:r>
            <w:r w:rsidR="00B842F8">
              <w:rPr>
                <w:rFonts w:ascii="Arial Narrow" w:hAnsi="Arial Narrow" w:cs="Times New Roman"/>
                <w:sz w:val="20"/>
                <w:szCs w:val="20"/>
                <w:lang w:val="sr-Cyrl-CS" w:eastAsia="lt-LT"/>
              </w:rPr>
              <w:t xml:space="preserve"> П</w:t>
            </w:r>
            <w:r w:rsidR="00B842F8" w:rsidRPr="00845859">
              <w:rPr>
                <w:rFonts w:ascii="Arial Narrow" w:hAnsi="Arial Narrow" w:cs="Times New Roman"/>
                <w:sz w:val="20"/>
                <w:szCs w:val="20"/>
                <w:lang w:val="sr-Cyrl-CS" w:eastAsia="lt-LT"/>
              </w:rPr>
              <w:t xml:space="preserve">оменути Закон и Уредба треба да буду усвојени до краја првог квартала 2016. године, међутим, имајући у виду предстојеће изборе, план је да ова два акта буду послата Влади на </w:t>
            </w:r>
            <w:r w:rsidR="00EB00AD" w:rsidRPr="00845859">
              <w:rPr>
                <w:rFonts w:ascii="Arial Narrow" w:hAnsi="Arial Narrow" w:cs="Times New Roman"/>
                <w:sz w:val="20"/>
                <w:szCs w:val="20"/>
                <w:lang w:val="sr-Cyrl-CS" w:eastAsia="lt-LT"/>
              </w:rPr>
              <w:t>разматрање</w:t>
            </w:r>
            <w:r w:rsidR="00EB00AD">
              <w:rPr>
                <w:rFonts w:ascii="Arial Narrow" w:hAnsi="Arial Narrow" w:cs="Times New Roman"/>
                <w:sz w:val="20"/>
                <w:szCs w:val="20"/>
                <w:lang w:val="sr-Cyrl-CS" w:eastAsia="lt-LT"/>
              </w:rPr>
              <w:t xml:space="preserve">, утврђивање Предлога закона и </w:t>
            </w:r>
            <w:r w:rsidR="00EB00AD" w:rsidRPr="00845859">
              <w:rPr>
                <w:rFonts w:ascii="Arial Narrow" w:hAnsi="Arial Narrow" w:cs="Times New Roman"/>
                <w:sz w:val="20"/>
                <w:szCs w:val="20"/>
                <w:lang w:val="sr-Cyrl-CS" w:eastAsia="lt-LT"/>
              </w:rPr>
              <w:t>усвајање</w:t>
            </w:r>
            <w:r w:rsidR="00EB00AD">
              <w:rPr>
                <w:rFonts w:ascii="Arial Narrow" w:hAnsi="Arial Narrow" w:cs="Times New Roman"/>
                <w:sz w:val="20"/>
                <w:szCs w:val="20"/>
                <w:lang w:val="sr-Cyrl-CS" w:eastAsia="lt-LT"/>
              </w:rPr>
              <w:t xml:space="preserve"> Уредбе</w:t>
            </w:r>
            <w:r w:rsidR="00EB00AD" w:rsidRPr="00845859">
              <w:rPr>
                <w:rFonts w:ascii="Arial Narrow" w:hAnsi="Arial Narrow" w:cs="Times New Roman"/>
                <w:sz w:val="20"/>
                <w:szCs w:val="20"/>
                <w:lang w:val="sr-Cyrl-CS" w:eastAsia="lt-LT"/>
              </w:rPr>
              <w:t xml:space="preserve"> одмах по оснивању и почетку функционисања нове Владе.</w:t>
            </w:r>
          </w:p>
        </w:tc>
      </w:tr>
      <w:tr w:rsidR="0003630D"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03630D" w:rsidRPr="00D6193E" w:rsidRDefault="0003630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Припрема и доношење Стратегије развоја електронске управе у Републици Србији и Акционог плана за спровођење Стратегије развоја електронске управе у Републици Србији за период 2015-2018.</w:t>
            </w:r>
          </w:p>
          <w:p w:rsidR="004015BE" w:rsidRDefault="004015BE"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4015BE" w:rsidRPr="004015BE" w:rsidRDefault="004015BE" w:rsidP="00EC7403">
            <w:pPr>
              <w:spacing w:after="0" w:line="240" w:lineRule="auto"/>
              <w:rPr>
                <w:rFonts w:ascii="Arial Narrow" w:hAnsi="Arial Narrow" w:cs="Arial Narrow"/>
                <w:i/>
                <w:sz w:val="18"/>
                <w:szCs w:val="18"/>
                <w:lang w:val="sr-Cyrl-CS"/>
              </w:rPr>
            </w:pPr>
            <w:r w:rsidRPr="004015BE">
              <w:rPr>
                <w:rFonts w:ascii="Arial Narrow" w:hAnsi="Arial Narrow" w:cs="Arial Narrow"/>
                <w:i/>
                <w:sz w:val="18"/>
                <w:szCs w:val="18"/>
                <w:lang w:val="sr-Cyrl-CS"/>
              </w:rPr>
              <w:t xml:space="preserve">За Резултат: </w:t>
            </w:r>
            <w:bookmarkStart w:id="39" w:name="_Toc394773687"/>
            <w:bookmarkStart w:id="40" w:name="_Toc396919464"/>
            <w:bookmarkStart w:id="41" w:name="_Toc400107270"/>
            <w:r w:rsidRPr="004015BE">
              <w:rPr>
                <w:rFonts w:ascii="Arial Narrow" w:hAnsi="Arial Narrow"/>
                <w:bCs/>
                <w:i/>
                <w:sz w:val="18"/>
                <w:szCs w:val="18"/>
                <w:lang w:val="sr-Cyrl-CS"/>
              </w:rPr>
              <w:t>1.4.1. Обезбеђено координисано управљање развојем електронске управе</w:t>
            </w:r>
            <w:bookmarkEnd w:id="39"/>
            <w:bookmarkEnd w:id="40"/>
            <w:bookmarkEnd w:id="41"/>
            <w:r w:rsidRPr="004015BE">
              <w:rPr>
                <w:rFonts w:ascii="Arial Narrow" w:hAnsi="Arial Narrow"/>
                <w:bCs/>
                <w:i/>
                <w:sz w:val="18"/>
                <w:szCs w:val="18"/>
                <w:lang w:val="sr-Cyrl-CS"/>
              </w:rPr>
              <w:t xml:space="preserve"> уз успостављање институционалног и заокруживање правног оквира</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ДЕУ-МДУЛС</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1A71D2" w:rsidRPr="00EC7403" w:rsidRDefault="001A71D2" w:rsidP="001A71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1A71D2" w:rsidRPr="00E61A73" w:rsidRDefault="001A71D2" w:rsidP="00A6792A">
            <w:pPr>
              <w:spacing w:after="0" w:line="240" w:lineRule="auto"/>
              <w:rPr>
                <w:rFonts w:ascii="Arial Narrow" w:hAnsi="Arial Narrow" w:cs="Tahoma"/>
                <w:bCs/>
                <w:color w:val="000000"/>
                <w:sz w:val="20"/>
                <w:szCs w:val="20"/>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271B6A" w:rsidRPr="00B92811">
              <w:rPr>
                <w:rFonts w:ascii="Arial Narrow" w:hAnsi="Arial Narrow"/>
                <w:sz w:val="20"/>
                <w:szCs w:val="20"/>
                <w:lang w:val="sr-Latn-CS" w:eastAsia="sr-Latn-CS"/>
              </w:rPr>
              <w:t>Заокружен је стратешки оквир за реализацију активности у домену еУправе у Републици Србији</w:t>
            </w:r>
            <w:r w:rsidR="00D468B9">
              <w:rPr>
                <w:rFonts w:ascii="Arial Narrow" w:hAnsi="Arial Narrow"/>
                <w:sz w:val="20"/>
                <w:szCs w:val="20"/>
                <w:lang w:val="sr-Cyrl-CS" w:eastAsia="sr-Latn-CS"/>
              </w:rPr>
              <w:t xml:space="preserve">. У децембру 2015. године усвојена је </w:t>
            </w:r>
            <w:r w:rsidR="00E61A73">
              <w:rPr>
                <w:rFonts w:ascii="Arial Narrow" w:hAnsi="Arial Narrow"/>
                <w:sz w:val="20"/>
                <w:szCs w:val="20"/>
                <w:lang w:val="sr-Cyrl-CS" w:eastAsia="sr-Latn-CS"/>
              </w:rPr>
              <w:t>С</w:t>
            </w:r>
            <w:r w:rsidR="00D468B9">
              <w:rPr>
                <w:rFonts w:ascii="Arial Narrow" w:hAnsi="Arial Narrow"/>
                <w:sz w:val="20"/>
                <w:szCs w:val="20"/>
                <w:lang w:val="sr-Cyrl-CS" w:eastAsia="sr-Latn-CS"/>
              </w:rPr>
              <w:t>т</w:t>
            </w:r>
            <w:r w:rsidR="00E61A73">
              <w:rPr>
                <w:rFonts w:ascii="Arial Narrow" w:hAnsi="Arial Narrow"/>
                <w:sz w:val="20"/>
                <w:szCs w:val="20"/>
                <w:lang w:val="sr-Cyrl-CS" w:eastAsia="sr-Latn-CS"/>
              </w:rPr>
              <w:t xml:space="preserve">ратегија </w:t>
            </w:r>
            <w:r w:rsidR="00D468B9">
              <w:rPr>
                <w:rFonts w:ascii="Arial Narrow" w:hAnsi="Arial Narrow"/>
                <w:sz w:val="20"/>
                <w:szCs w:val="20"/>
                <w:lang w:val="sr-Cyrl-CS" w:eastAsia="sr-Latn-CS"/>
              </w:rPr>
              <w:t>са Акционим планом („Службени гласник РС“</w:t>
            </w:r>
            <w:r w:rsidR="00A6792A">
              <w:rPr>
                <w:rFonts w:ascii="Arial Narrow" w:hAnsi="Arial Narrow"/>
                <w:sz w:val="20"/>
                <w:szCs w:val="20"/>
                <w:lang w:val="sr-Cyrl-CS" w:eastAsia="sr-Latn-CS"/>
              </w:rPr>
              <w:t>,</w:t>
            </w:r>
            <w:r w:rsidR="00D468B9">
              <w:rPr>
                <w:rFonts w:ascii="Arial Narrow" w:hAnsi="Arial Narrow"/>
                <w:sz w:val="20"/>
                <w:szCs w:val="20"/>
                <w:lang w:val="sr-Cyrl-CS" w:eastAsia="sr-Latn-CS"/>
              </w:rPr>
              <w:t xml:space="preserve"> број: 107/15)</w:t>
            </w:r>
            <w:r w:rsidR="00A6792A">
              <w:rPr>
                <w:rFonts w:ascii="Arial Narrow" w:hAnsi="Arial Narrow"/>
                <w:sz w:val="20"/>
                <w:szCs w:val="20"/>
                <w:lang w:val="sr-Cyrl-CS" w:eastAsia="sr-Latn-CS"/>
              </w:rPr>
              <w:t xml:space="preserve"> </w:t>
            </w:r>
            <w:hyperlink r:id="rId26" w:history="1">
              <w:r w:rsidR="00A6792A" w:rsidRPr="004F563B">
                <w:rPr>
                  <w:rStyle w:val="Hyperlink"/>
                  <w:rFonts w:ascii="Arial Narrow" w:hAnsi="Arial Narrow" w:cs="Calibri"/>
                  <w:sz w:val="20"/>
                  <w:szCs w:val="20"/>
                  <w:lang w:val="sr-Cyrl-CS" w:eastAsia="sr-Latn-CS"/>
                </w:rPr>
                <w:t>http://www.digitalnaagenda.gov.rs/vesti/usvojena_strategija_razvoja_euprave_u_rs_do_2018-_godine/</w:t>
              </w:r>
            </w:hyperlink>
            <w:r w:rsidR="00A6792A">
              <w:rPr>
                <w:rFonts w:ascii="Arial Narrow" w:hAnsi="Arial Narrow"/>
                <w:sz w:val="20"/>
                <w:szCs w:val="20"/>
                <w:lang w:val="sr-Cyrl-CS" w:eastAsia="sr-Latn-CS"/>
              </w:rPr>
              <w:t xml:space="preserve"> </w:t>
            </w:r>
          </w:p>
          <w:p w:rsidR="00E61A73" w:rsidRDefault="001A71D2" w:rsidP="00E61A73">
            <w:pPr>
              <w:spacing w:before="120" w:after="12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E61A73" w:rsidRPr="00E61A73">
              <w:rPr>
                <w:rFonts w:ascii="Arial Narrow" w:hAnsi="Arial Narrow" w:cs="Times New Roman"/>
                <w:sz w:val="20"/>
                <w:szCs w:val="20"/>
                <w:lang w:val="sr-Cyrl-CS" w:eastAsia="lt-LT"/>
              </w:rPr>
              <w:t>Доношење Стра</w:t>
            </w:r>
            <w:r w:rsidR="00E61A73">
              <w:rPr>
                <w:rFonts w:ascii="Arial Narrow" w:hAnsi="Arial Narrow" w:cs="Times New Roman"/>
                <w:sz w:val="20"/>
                <w:szCs w:val="20"/>
                <w:lang w:val="sr-Cyrl-CS" w:eastAsia="lt-LT"/>
              </w:rPr>
              <w:t>те</w:t>
            </w:r>
            <w:r w:rsidR="00E61A73" w:rsidRPr="00E61A73">
              <w:rPr>
                <w:rFonts w:ascii="Arial Narrow" w:hAnsi="Arial Narrow" w:cs="Times New Roman"/>
                <w:sz w:val="20"/>
                <w:szCs w:val="20"/>
                <w:lang w:val="sr-Cyrl-CS" w:eastAsia="lt-LT"/>
              </w:rPr>
              <w:t>гије и АП је каснило услед великих међуресорских консултација</w:t>
            </w:r>
            <w:r w:rsidR="00271B6A" w:rsidRPr="00B92811">
              <w:rPr>
                <w:rFonts w:ascii="Arial Narrow" w:hAnsi="Arial Narrow"/>
                <w:sz w:val="20"/>
                <w:szCs w:val="20"/>
                <w:lang w:val="sr-Latn-CS" w:eastAsia="sr-Latn-CS"/>
              </w:rPr>
              <w:t xml:space="preserve">. </w:t>
            </w:r>
          </w:p>
          <w:p w:rsidR="0003630D" w:rsidRPr="00E61A73" w:rsidRDefault="001A71D2" w:rsidP="00D468B9">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00D468B9">
              <w:rPr>
                <w:rFonts w:ascii="Arial Narrow" w:hAnsi="Arial Narrow"/>
                <w:sz w:val="20"/>
                <w:szCs w:val="20"/>
                <w:lang w:val="sr-Cyrl-CS" w:eastAsia="sr-Latn-CS"/>
              </w:rPr>
              <w:t>Доношење Закона о е управи</w:t>
            </w:r>
            <w:r w:rsidR="00A6792A">
              <w:rPr>
                <w:rFonts w:ascii="Arial Narrow" w:hAnsi="Arial Narrow"/>
                <w:sz w:val="20"/>
                <w:szCs w:val="20"/>
                <w:lang w:val="sr-Cyrl-CS" w:eastAsia="sr-Latn-CS"/>
              </w:rPr>
              <w:t xml:space="preserve"> (у току је формирање радне групе за израду Нацрта Закона)</w:t>
            </w:r>
            <w:r w:rsidR="00D468B9">
              <w:rPr>
                <w:rFonts w:ascii="Arial Narrow" w:hAnsi="Arial Narrow"/>
                <w:sz w:val="20"/>
                <w:szCs w:val="20"/>
                <w:lang w:val="sr-Cyrl-CS" w:eastAsia="sr-Latn-CS"/>
              </w:rPr>
              <w:t>, Закона о регистру грађана (у надлежности МУП-а), али и доношење других секторских закона у надлежности ресорних министарстава који имају делове који су везани за е управу...</w:t>
            </w:r>
          </w:p>
        </w:tc>
      </w:tr>
      <w:tr w:rsidR="0003630D"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03630D" w:rsidRPr="00D6193E" w:rsidRDefault="0003630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Успостављање Радне групе за имплементацију електронске управе у оквиру Савета за реформу јавне управе</w:t>
            </w:r>
          </w:p>
          <w:p w:rsidR="00B142F9" w:rsidRDefault="00B142F9"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Pr="00B92811" w:rsidRDefault="004015B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1.4.1. Обезбеђено координисано управљање развојем електронске управе уз успостављање институционалног и заокруживање правног оквира</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ДЕУ-МДУЛС</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1A71D2" w:rsidRPr="00EC7403" w:rsidRDefault="001A71D2" w:rsidP="001A71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 xml:space="preserve">није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1A71D2" w:rsidRPr="005C7176" w:rsidRDefault="001A71D2" w:rsidP="007707A1">
            <w:pPr>
              <w:spacing w:after="0" w:line="240" w:lineRule="auto"/>
              <w:jc w:val="both"/>
              <w:rPr>
                <w:rFonts w:ascii="Arial Narrow" w:hAnsi="Arial Narrow" w:cs="Tahoma"/>
                <w:bCs/>
                <w:color w:val="000000"/>
                <w:sz w:val="20"/>
                <w:szCs w:val="20"/>
                <w:lang w:val="nb-NO"/>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A6792A" w:rsidRPr="00A6792A">
              <w:rPr>
                <w:rFonts w:ascii="Arial Narrow" w:hAnsi="Arial Narrow" w:cs="Times New Roman"/>
                <w:sz w:val="20"/>
                <w:szCs w:val="20"/>
                <w:lang w:val="sr-Cyrl-CS" w:eastAsia="lt-LT"/>
              </w:rPr>
              <w:t xml:space="preserve">У процедури је усвајање Одлуке и посебно Решење о образовању Радне групе за праћење спровођења Стратегије развоја е управе у РС до 2018. године. </w:t>
            </w:r>
            <w:r w:rsidR="004E06A6" w:rsidRPr="00A6792A">
              <w:rPr>
                <w:rFonts w:ascii="Arial Narrow" w:hAnsi="Arial Narrow"/>
                <w:sz w:val="20"/>
                <w:szCs w:val="20"/>
                <w:lang w:val="sr-Latn-CS" w:eastAsia="sr-Latn-CS"/>
              </w:rPr>
              <w:t>Координисан</w:t>
            </w:r>
            <w:r w:rsidR="004E06A6" w:rsidRPr="00B92811">
              <w:rPr>
                <w:rFonts w:ascii="Arial Narrow" w:hAnsi="Arial Narrow"/>
                <w:sz w:val="20"/>
                <w:szCs w:val="20"/>
                <w:lang w:val="sr-Latn-CS" w:eastAsia="sr-Latn-CS"/>
              </w:rPr>
              <w:t xml:space="preserve"> рад свих сектора у Влади у домену еУправе</w:t>
            </w:r>
            <w:r>
              <w:rPr>
                <w:rFonts w:ascii="Arial Narrow" w:hAnsi="Arial Narrow"/>
                <w:sz w:val="20"/>
                <w:szCs w:val="20"/>
                <w:lang w:val="sr-Cyrl-CS" w:eastAsia="sr-Latn-CS"/>
              </w:rPr>
              <w:t xml:space="preserve"> </w:t>
            </w:r>
          </w:p>
          <w:p w:rsidR="001A71D2" w:rsidRPr="00D6193E" w:rsidRDefault="001A71D2" w:rsidP="007707A1">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A6792A">
              <w:rPr>
                <w:rFonts w:ascii="Arial Narrow" w:hAnsi="Arial Narrow" w:cs="Times New Roman"/>
                <w:sz w:val="20"/>
                <w:szCs w:val="20"/>
                <w:lang w:val="sr-Cyrl-CS" w:eastAsia="lt-LT"/>
              </w:rPr>
              <w:t>Стратегијом је било предвиђено оснивање ове радне групе, па је кашњење проузроковано кашњењем у доношењу Стратегије. У тренутку кад је усвојена Стратегија, приступило се процедури за форирање Радне групе.</w:t>
            </w:r>
          </w:p>
          <w:p w:rsidR="0003630D" w:rsidRPr="004E06A6" w:rsidRDefault="001A71D2" w:rsidP="00A6792A">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00A6792A" w:rsidRPr="00A6792A">
              <w:rPr>
                <w:rFonts w:ascii="Arial Narrow" w:hAnsi="Arial Narrow" w:cs="Times New Roman"/>
                <w:sz w:val="20"/>
                <w:szCs w:val="20"/>
                <w:lang w:val="sr-Cyrl-CS" w:eastAsia="lt-LT"/>
              </w:rPr>
              <w:t xml:space="preserve">рок за доношење Одлуке и посебног Решења је </w:t>
            </w:r>
            <w:r w:rsidR="00A6792A" w:rsidRPr="00A6792A">
              <w:rPr>
                <w:rFonts w:ascii="Arial Narrow" w:hAnsi="Arial Narrow"/>
                <w:sz w:val="20"/>
                <w:szCs w:val="20"/>
                <w:lang w:val="sr-Cyrl-CS" w:eastAsia="sr-Latn-CS"/>
              </w:rPr>
              <w:t>1</w:t>
            </w:r>
            <w:r w:rsidR="004E06A6" w:rsidRPr="00A6792A">
              <w:rPr>
                <w:rFonts w:ascii="Arial Narrow" w:hAnsi="Arial Narrow"/>
                <w:sz w:val="20"/>
                <w:szCs w:val="20"/>
                <w:lang w:val="sr-Cyrl-CS" w:eastAsia="sr-Latn-CS"/>
              </w:rPr>
              <w:t>. квартал 201</w:t>
            </w:r>
            <w:r w:rsidR="00A6792A" w:rsidRPr="00A6792A">
              <w:rPr>
                <w:rFonts w:ascii="Arial Narrow" w:hAnsi="Arial Narrow"/>
                <w:sz w:val="20"/>
                <w:szCs w:val="20"/>
                <w:lang w:val="sr-Cyrl-CS" w:eastAsia="sr-Latn-CS"/>
              </w:rPr>
              <w:t>6</w:t>
            </w:r>
            <w:r w:rsidR="004E06A6">
              <w:rPr>
                <w:rFonts w:ascii="Arial Narrow" w:hAnsi="Arial Narrow"/>
                <w:sz w:val="20"/>
                <w:szCs w:val="20"/>
                <w:lang w:val="sr-Cyrl-CS" w:eastAsia="sr-Latn-CS"/>
              </w:rPr>
              <w:t>.</w:t>
            </w:r>
          </w:p>
        </w:tc>
      </w:tr>
      <w:tr w:rsidR="0003630D" w:rsidRPr="00A86527" w:rsidTr="00526E71">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03630D" w:rsidRPr="00D6193E" w:rsidRDefault="0003630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Иницирање акт. на успостављању националне инфраструктуре геопросторних података – израда техничке спецификације за Национални геопортал</w:t>
            </w:r>
          </w:p>
          <w:p w:rsidR="004015BE" w:rsidRDefault="004015BE" w:rsidP="00EC7403">
            <w:pPr>
              <w:spacing w:after="0" w:line="240" w:lineRule="auto"/>
              <w:rPr>
                <w:rFonts w:ascii="Arial Narrow" w:hAnsi="Arial Narrow" w:cs="Arial Narrow"/>
                <w:sz w:val="20"/>
                <w:szCs w:val="20"/>
                <w:lang w:val="sr-Cyrl-CS"/>
              </w:rPr>
            </w:pPr>
          </w:p>
          <w:p w:rsidR="004015BE" w:rsidRPr="004015BE" w:rsidRDefault="004015BE" w:rsidP="00EC7403">
            <w:pPr>
              <w:spacing w:after="0" w:line="240" w:lineRule="auto"/>
              <w:rPr>
                <w:rFonts w:ascii="Arial Narrow" w:hAnsi="Arial Narrow" w:cs="Arial Narrow"/>
                <w:i/>
                <w:sz w:val="18"/>
                <w:szCs w:val="18"/>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1.4.2. Успостављено интероперабилно функционисање комуникације између различитих сервиса информационих система ОДУ и ЈЛС базирано на коришћењу   успостављених основних регистара електронске управе</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03630D" w:rsidRPr="004E1278" w:rsidRDefault="0003630D" w:rsidP="00EC7403">
            <w:pPr>
              <w:spacing w:after="0" w:line="240" w:lineRule="auto"/>
              <w:rPr>
                <w:rFonts w:ascii="Arial Narrow" w:hAnsi="Arial Narrow" w:cs="Times New Roman"/>
                <w:color w:val="000000"/>
                <w:lang w:val="sr-Cyrl-CS" w:eastAsia="lt-LT"/>
              </w:rPr>
            </w:pPr>
            <w:r w:rsidRPr="004E1278">
              <w:rPr>
                <w:rFonts w:ascii="Arial Narrow" w:hAnsi="Arial Narrow" w:cs="Times New Roman"/>
                <w:color w:val="000000"/>
                <w:lang w:val="sr-Cyrl-CS" w:eastAsia="lt-LT"/>
              </w:rPr>
              <w:t>ДЕУ-МДУЛС</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1A71D2" w:rsidRPr="004E1278" w:rsidRDefault="001A71D2" w:rsidP="001A71D2">
            <w:pPr>
              <w:spacing w:before="120" w:after="120" w:line="240" w:lineRule="auto"/>
              <w:rPr>
                <w:rFonts w:ascii="Arial Narrow" w:hAnsi="Arial Narrow" w:cs="Times New Roman"/>
                <w:b/>
                <w:lang w:val="sr-Cyrl-CS" w:eastAsia="lt-LT"/>
              </w:rPr>
            </w:pPr>
            <w:r w:rsidRPr="004E1278">
              <w:rPr>
                <w:rFonts w:ascii="Arial Narrow" w:hAnsi="Arial Narrow" w:cs="Times New Roman"/>
                <w:b/>
                <w:lang w:val="sr-Cyrl-CS" w:eastAsia="lt-LT"/>
              </w:rPr>
              <w:t xml:space="preserve">Статус: </w:t>
            </w:r>
            <w:r w:rsidRPr="004E1278">
              <w:rPr>
                <w:rFonts w:ascii="Arial Narrow" w:hAnsi="Arial Narrow" w:cs="Times New Roman"/>
                <w:sz w:val="20"/>
                <w:szCs w:val="20"/>
                <w:lang w:val="sr-Cyrl-CS" w:eastAsia="lt-LT"/>
              </w:rPr>
              <w:t xml:space="preserve"> реализована</w:t>
            </w:r>
            <w:r w:rsidRPr="004E1278">
              <w:rPr>
                <w:rFonts w:ascii="Arial Narrow" w:hAnsi="Arial Narrow" w:cs="Times New Roman"/>
                <w:b/>
                <w:lang w:val="sr-Cyrl-CS" w:eastAsia="lt-LT"/>
              </w:rPr>
              <w:t xml:space="preserve"> </w:t>
            </w:r>
          </w:p>
          <w:p w:rsidR="009D3BD7" w:rsidRPr="004E1278" w:rsidRDefault="001A71D2" w:rsidP="007707A1">
            <w:pPr>
              <w:spacing w:after="0" w:line="240" w:lineRule="auto"/>
              <w:jc w:val="both"/>
              <w:rPr>
                <w:rFonts w:ascii="Arial Narrow" w:hAnsi="Arial Narrow"/>
                <w:sz w:val="20"/>
                <w:szCs w:val="20"/>
                <w:lang w:val="sr-Cyrl-CS" w:eastAsia="sr-Latn-CS"/>
              </w:rPr>
            </w:pPr>
            <w:r w:rsidRPr="004E1278">
              <w:rPr>
                <w:rFonts w:ascii="Arial Narrow" w:hAnsi="Arial Narrow" w:cs="Times New Roman"/>
                <w:b/>
                <w:lang w:val="sr-Cyrl-CS" w:eastAsia="lt-LT"/>
              </w:rPr>
              <w:t xml:space="preserve">Напредак учињен: </w:t>
            </w:r>
            <w:r w:rsidR="009D3BD7" w:rsidRPr="004E1278">
              <w:rPr>
                <w:rFonts w:ascii="Arial Narrow" w:hAnsi="Arial Narrow"/>
                <w:sz w:val="20"/>
                <w:szCs w:val="20"/>
                <w:lang w:val="sr-Latn-CS" w:eastAsia="sr-Latn-CS"/>
              </w:rPr>
              <w:t xml:space="preserve">Завршена </w:t>
            </w:r>
            <w:r w:rsidR="009D3BD7" w:rsidRPr="004E1278">
              <w:rPr>
                <w:rFonts w:ascii="Arial Narrow" w:hAnsi="Arial Narrow"/>
                <w:sz w:val="20"/>
                <w:szCs w:val="20"/>
                <w:lang w:val="sr-Cyrl-CS" w:eastAsia="sr-Latn-CS"/>
              </w:rPr>
              <w:t>је</w:t>
            </w:r>
            <w:r w:rsidR="004E1278">
              <w:rPr>
                <w:rFonts w:ascii="Arial Narrow" w:hAnsi="Arial Narrow"/>
                <w:sz w:val="20"/>
                <w:szCs w:val="20"/>
                <w:lang w:val="sr-Cyrl-CS" w:eastAsia="sr-Latn-CS"/>
              </w:rPr>
              <w:t xml:space="preserve"> т</w:t>
            </w:r>
            <w:r w:rsidR="009D3BD7" w:rsidRPr="004E1278">
              <w:rPr>
                <w:rFonts w:ascii="Arial Narrow" w:hAnsi="Arial Narrow"/>
                <w:sz w:val="20"/>
                <w:szCs w:val="20"/>
                <w:lang w:val="sr-Latn-CS" w:eastAsia="sr-Latn-CS"/>
              </w:rPr>
              <w:t>ехничка спецификација</w:t>
            </w:r>
            <w:r w:rsidR="009D3BD7" w:rsidRPr="004E1278">
              <w:rPr>
                <w:rFonts w:ascii="Arial Narrow" w:hAnsi="Arial Narrow"/>
                <w:sz w:val="20"/>
                <w:szCs w:val="20"/>
                <w:lang w:val="sr-Cyrl-CS" w:eastAsia="sr-Latn-CS"/>
              </w:rPr>
              <w:t>.</w:t>
            </w:r>
          </w:p>
          <w:p w:rsidR="001A71D2" w:rsidRPr="004E1278" w:rsidRDefault="001A71D2" w:rsidP="007707A1">
            <w:pPr>
              <w:spacing w:before="120" w:after="120" w:line="240" w:lineRule="auto"/>
              <w:jc w:val="both"/>
              <w:rPr>
                <w:rFonts w:ascii="Arial Narrow" w:hAnsi="Arial Narrow" w:cs="Times New Roman"/>
                <w:b/>
                <w:lang w:val="sr-Cyrl-CS" w:eastAsia="lt-LT"/>
              </w:rPr>
            </w:pPr>
            <w:r w:rsidRPr="004E1278">
              <w:rPr>
                <w:rFonts w:ascii="Arial Narrow" w:hAnsi="Arial Narrow" w:cs="Times New Roman"/>
                <w:b/>
                <w:lang w:val="sr-Cyrl-CS" w:eastAsia="lt-LT"/>
              </w:rPr>
              <w:t>Проблеми:</w:t>
            </w:r>
            <w:r w:rsidRPr="004E1278">
              <w:rPr>
                <w:rFonts w:ascii="Arial Narrow" w:hAnsi="Arial Narrow" w:cs="Times New Roman"/>
                <w:lang w:val="sr-Cyrl-CS" w:eastAsia="lt-LT"/>
              </w:rPr>
              <w:t xml:space="preserve"> </w:t>
            </w:r>
            <w:r w:rsidR="001E4266" w:rsidRPr="004E1278">
              <w:rPr>
                <w:rFonts w:ascii="Arial Narrow" w:hAnsi="Arial Narrow" w:cs="Times New Roman"/>
                <w:lang w:val="sr-Cyrl-CS" w:eastAsia="lt-LT"/>
              </w:rPr>
              <w:t>-</w:t>
            </w:r>
          </w:p>
          <w:p w:rsidR="009D3BD7" w:rsidRPr="004E1278" w:rsidRDefault="001A71D2" w:rsidP="007707A1">
            <w:pPr>
              <w:spacing w:after="0" w:line="240" w:lineRule="auto"/>
              <w:jc w:val="both"/>
              <w:rPr>
                <w:rFonts w:ascii="Arial Narrow" w:hAnsi="Arial Narrow"/>
                <w:sz w:val="20"/>
                <w:szCs w:val="20"/>
                <w:lang w:val="sr-Cyrl-CS" w:eastAsia="sr-Latn-CS"/>
              </w:rPr>
            </w:pPr>
            <w:r w:rsidRPr="004E1278">
              <w:rPr>
                <w:rFonts w:ascii="Arial Narrow" w:hAnsi="Arial Narrow" w:cs="Times New Roman"/>
                <w:b/>
                <w:lang w:val="sr-Cyrl-CS" w:eastAsia="lt-LT"/>
              </w:rPr>
              <w:t xml:space="preserve">Будући кораци: </w:t>
            </w:r>
            <w:r w:rsidR="009D3BD7" w:rsidRPr="004E1278">
              <w:rPr>
                <w:rFonts w:ascii="Arial Narrow" w:hAnsi="Arial Narrow"/>
                <w:sz w:val="20"/>
                <w:szCs w:val="20"/>
                <w:lang w:val="sr-Cyrl-CS" w:eastAsia="sr-Latn-CS"/>
              </w:rPr>
              <w:t>У наредном периоду, као наставак активности потребан је:</w:t>
            </w:r>
          </w:p>
          <w:p w:rsidR="009D3BD7" w:rsidRPr="004E1278" w:rsidRDefault="009D3BD7" w:rsidP="007707A1">
            <w:pPr>
              <w:spacing w:after="0" w:line="240" w:lineRule="auto"/>
              <w:jc w:val="both"/>
              <w:rPr>
                <w:rFonts w:ascii="Arial Narrow" w:hAnsi="Arial Narrow"/>
                <w:sz w:val="20"/>
                <w:szCs w:val="20"/>
                <w:lang w:val="sr-Latn-CS" w:eastAsia="sr-Latn-CS"/>
              </w:rPr>
            </w:pPr>
            <w:r w:rsidRPr="004E1278">
              <w:rPr>
                <w:rFonts w:ascii="Arial Narrow" w:hAnsi="Arial Narrow"/>
                <w:sz w:val="20"/>
                <w:szCs w:val="20"/>
                <w:lang w:val="sr-Latn-CS" w:eastAsia="sr-Latn-CS"/>
              </w:rPr>
              <w:t>1. рад на законодавном оквиру</w:t>
            </w:r>
          </w:p>
          <w:p w:rsidR="009D3BD7" w:rsidRPr="004E1278" w:rsidRDefault="009D3BD7" w:rsidP="007707A1">
            <w:pPr>
              <w:spacing w:after="0" w:line="240" w:lineRule="auto"/>
              <w:jc w:val="both"/>
              <w:rPr>
                <w:rFonts w:ascii="Arial Narrow" w:hAnsi="Arial Narrow"/>
                <w:sz w:val="20"/>
                <w:szCs w:val="20"/>
                <w:lang w:val="sr-Cyrl-CS" w:eastAsia="sr-Latn-CS"/>
              </w:rPr>
            </w:pPr>
            <w:r w:rsidRPr="004E1278">
              <w:rPr>
                <w:rFonts w:ascii="Arial Narrow" w:hAnsi="Arial Narrow"/>
                <w:sz w:val="20"/>
                <w:szCs w:val="20"/>
                <w:lang w:val="sr-Latn-CS" w:eastAsia="sr-Latn-CS"/>
              </w:rPr>
              <w:t>2. иницирана је анализа ИТ инфраструктуре за подршку ГеоПорталу</w:t>
            </w:r>
            <w:r w:rsidRPr="004E1278">
              <w:rPr>
                <w:rFonts w:ascii="Arial Narrow" w:hAnsi="Arial Narrow"/>
                <w:sz w:val="20"/>
                <w:szCs w:val="20"/>
                <w:lang w:val="sr-Cyrl-CS" w:eastAsia="sr-Latn-CS"/>
              </w:rPr>
              <w:t xml:space="preserve"> </w:t>
            </w:r>
          </w:p>
          <w:p w:rsidR="0003630D" w:rsidRPr="004E1278" w:rsidRDefault="009D3BD7" w:rsidP="004E1278">
            <w:pPr>
              <w:spacing w:after="0" w:line="240" w:lineRule="auto"/>
              <w:rPr>
                <w:rFonts w:ascii="Arial Narrow" w:hAnsi="Arial Narrow" w:cs="Times New Roman"/>
                <w:b/>
                <w:lang w:val="sr-Cyrl-CS" w:eastAsia="lt-LT"/>
              </w:rPr>
            </w:pPr>
            <w:r w:rsidRPr="004E1278">
              <w:rPr>
                <w:rFonts w:ascii="Arial Narrow" w:hAnsi="Arial Narrow"/>
                <w:sz w:val="20"/>
                <w:szCs w:val="20"/>
                <w:lang w:val="sr-Cyrl-CS" w:eastAsia="sr-Latn-CS"/>
              </w:rPr>
              <w:t>Рок за ове активности је 4.квартал 201</w:t>
            </w:r>
            <w:r w:rsidR="004E1278" w:rsidRPr="004E1278">
              <w:rPr>
                <w:rFonts w:ascii="Arial Narrow" w:hAnsi="Arial Narrow"/>
                <w:sz w:val="20"/>
                <w:szCs w:val="20"/>
                <w:lang w:val="sr-Cyrl-CS" w:eastAsia="sr-Latn-CS"/>
              </w:rPr>
              <w:t>6</w:t>
            </w:r>
            <w:r w:rsidRPr="004E1278">
              <w:rPr>
                <w:rFonts w:ascii="Arial Narrow" w:hAnsi="Arial Narrow"/>
                <w:sz w:val="20"/>
                <w:szCs w:val="20"/>
                <w:lang w:val="sr-Cyrl-CS" w:eastAsia="sr-Latn-CS"/>
              </w:rPr>
              <w:t>. год.</w:t>
            </w:r>
            <w:r w:rsidRPr="004E1278">
              <w:rPr>
                <w:rFonts w:ascii="Arial Narrow" w:hAnsi="Arial Narrow" w:cs="Times New Roman"/>
                <w:b/>
                <w:lang w:val="sr-Cyrl-CS" w:eastAsia="lt-LT"/>
              </w:rPr>
              <w:t xml:space="preserve"> </w:t>
            </w:r>
          </w:p>
        </w:tc>
      </w:tr>
      <w:tr w:rsidR="00E42F4E" w:rsidRPr="00A86527" w:rsidTr="00756395">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E42F4E" w:rsidRPr="00D6193E" w:rsidRDefault="00E42F4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E42F4E" w:rsidRPr="00D6193E"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sz w:val="20"/>
                <w:szCs w:val="20"/>
                <w:lang w:val="sr-Cyrl-CS"/>
              </w:rPr>
              <w:t>Заокруживање правног оквира електронске управе</w:t>
            </w:r>
          </w:p>
          <w:p w:rsidR="00756395" w:rsidRPr="00D6193E" w:rsidRDefault="00756395" w:rsidP="00EC7403">
            <w:pPr>
              <w:spacing w:after="0" w:line="240" w:lineRule="auto"/>
              <w:rPr>
                <w:rFonts w:ascii="Arial Narrow" w:hAnsi="Arial Narrow" w:cs="Arial Narrow"/>
                <w:sz w:val="20"/>
                <w:szCs w:val="20"/>
                <w:lang w:val="sr-Cyrl-CS"/>
              </w:rPr>
            </w:pPr>
          </w:p>
          <w:p w:rsidR="00756395" w:rsidRPr="00D6193E" w:rsidRDefault="00756395" w:rsidP="00EC7403">
            <w:pPr>
              <w:spacing w:after="0" w:line="240" w:lineRule="auto"/>
              <w:rPr>
                <w:rFonts w:ascii="Arial Narrow" w:hAnsi="Arial Narrow" w:cs="Arial Narrow"/>
                <w:sz w:val="20"/>
                <w:szCs w:val="20"/>
                <w:lang w:val="sr-Cyrl-CS"/>
              </w:rPr>
            </w:pPr>
          </w:p>
          <w:p w:rsidR="00756395" w:rsidRDefault="00756395"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Pr="00D6193E" w:rsidRDefault="00B142F9" w:rsidP="00EC7403">
            <w:pPr>
              <w:spacing w:after="0" w:line="240" w:lineRule="auto"/>
              <w:rPr>
                <w:rFonts w:ascii="Arial Narrow" w:hAnsi="Arial Narrow" w:cs="Arial Narrow"/>
                <w:sz w:val="20"/>
                <w:szCs w:val="20"/>
                <w:lang w:val="sr-Cyrl-CS"/>
              </w:rPr>
            </w:pPr>
          </w:p>
          <w:p w:rsidR="00E42F4E" w:rsidRPr="00B92811" w:rsidRDefault="00E42F4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1.4.2. Успостављено интероперабилно функционисање комуникације између различитих сервиса информационих система ОДУ и ЈЛС базирано на коришћењу   успостављених основних регистара електронске управе</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ДЕУ-МДУЛС</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4E1278" w:rsidRPr="00EC7403" w:rsidRDefault="004E1278"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F56640">
              <w:rPr>
                <w:rFonts w:ascii="Arial Narrow" w:hAnsi="Arial Narrow" w:cs="Times New Roman"/>
                <w:b/>
                <w:lang w:val="sr-Cyrl-CS" w:eastAsia="lt-LT"/>
              </w:rPr>
              <w:t xml:space="preserve">:  </w:t>
            </w:r>
            <w:r w:rsidRPr="004E1278">
              <w:rPr>
                <w:rFonts w:ascii="Arial Narrow" w:hAnsi="Arial Narrow" w:cs="Times New Roman"/>
                <w:sz w:val="20"/>
                <w:szCs w:val="20"/>
                <w:lang w:val="sr-Cyrl-CS" w:eastAsia="lt-LT"/>
              </w:rPr>
              <w:t>није реализован</w:t>
            </w:r>
          </w:p>
          <w:p w:rsidR="004E1278" w:rsidRPr="003944C7" w:rsidRDefault="004E1278" w:rsidP="00EB00AD">
            <w:pPr>
              <w:tabs>
                <w:tab w:val="left" w:pos="6106"/>
              </w:tabs>
              <w:jc w:val="both"/>
              <w:rPr>
                <w:rFonts w:ascii="Arial Narrow" w:hAnsi="Arial Narrow"/>
                <w:sz w:val="20"/>
                <w:szCs w:val="20"/>
                <w:lang w:val="sr-Cyrl-CS" w:eastAsia="de-DE"/>
              </w:rPr>
            </w:pPr>
            <w:r w:rsidRPr="00EC7403">
              <w:rPr>
                <w:rFonts w:ascii="Arial Narrow" w:hAnsi="Arial Narrow" w:cs="Times New Roman"/>
                <w:b/>
                <w:lang w:val="sr-Cyrl-CS" w:eastAsia="lt-LT"/>
              </w:rPr>
              <w:t>Напредак учињен</w:t>
            </w:r>
            <w:r w:rsidRPr="00F56640">
              <w:rPr>
                <w:rFonts w:ascii="Arial Narrow" w:hAnsi="Arial Narrow" w:cs="Times New Roman"/>
                <w:b/>
                <w:lang w:val="sr-Cyrl-CS" w:eastAsia="lt-LT"/>
              </w:rPr>
              <w:t xml:space="preserve">: </w:t>
            </w:r>
            <w:r w:rsidR="003944C7" w:rsidRPr="003944C7">
              <w:rPr>
                <w:rFonts w:ascii="Arial Narrow" w:hAnsi="Arial Narrow" w:cs="Times New Roman"/>
                <w:sz w:val="20"/>
                <w:szCs w:val="20"/>
                <w:lang w:val="sr-Cyrl-CS"/>
              </w:rPr>
              <w:t>Утврђен је Предлог закона о општем управном поступку и упућен је у скупштинску процедуру; ч</w:t>
            </w:r>
            <w:r w:rsidR="003944C7" w:rsidRPr="003944C7">
              <w:rPr>
                <w:rFonts w:ascii="Arial Narrow" w:hAnsi="Arial Narrow" w:cs="Times New Roman"/>
                <w:sz w:val="20"/>
                <w:szCs w:val="20"/>
                <w:lang w:val="sr-Cyrl-CS" w:eastAsia="de-DE"/>
              </w:rPr>
              <w:t>ланом 217. Предлога закона предвиђено је да закон ступа</w:t>
            </w:r>
            <w:r w:rsidR="003944C7" w:rsidRPr="003944C7">
              <w:rPr>
                <w:rFonts w:ascii="Arial Narrow" w:hAnsi="Arial Narrow"/>
                <w:sz w:val="20"/>
                <w:szCs w:val="20"/>
                <w:lang w:val="sr-Cyrl-CS" w:eastAsia="de-DE"/>
              </w:rPr>
              <w:t xml:space="preserve"> на снагу осмог дана од дана објављивања у „Службеном гласнику Републике Србије</w:t>
            </w:r>
            <w:r w:rsidR="003944C7" w:rsidRPr="003944C7">
              <w:rPr>
                <w:rFonts w:ascii="Arial Narrow" w:hAnsi="Arial Narrow"/>
                <w:bCs/>
                <w:sz w:val="20"/>
                <w:szCs w:val="20"/>
                <w:lang w:val="sr-Cyrl-CS" w:eastAsia="de-DE"/>
              </w:rPr>
              <w:t>”,</w:t>
            </w:r>
            <w:r w:rsidR="003944C7" w:rsidRPr="003944C7">
              <w:rPr>
                <w:rFonts w:ascii="Arial Narrow" w:hAnsi="Arial Narrow"/>
                <w:sz w:val="20"/>
                <w:szCs w:val="20"/>
                <w:lang w:val="sr-Cyrl-CS" w:eastAsia="de-DE"/>
              </w:rPr>
              <w:t xml:space="preserve"> а примењује се од 1. јуна 2017. године, изузев одредаба чл. 9, 103. и 207. овог закона које почињу да се  примењују истеком 90 дана од дан</w:t>
            </w:r>
            <w:r w:rsidR="003944C7">
              <w:rPr>
                <w:rFonts w:ascii="Arial Narrow" w:hAnsi="Arial Narrow"/>
                <w:sz w:val="20"/>
                <w:szCs w:val="20"/>
                <w:lang w:val="sr-Cyrl-CS" w:eastAsia="de-DE"/>
              </w:rPr>
              <w:t>а ступања на снагу овог закона.</w:t>
            </w:r>
            <w:r w:rsidRPr="004E1278">
              <w:rPr>
                <w:rFonts w:ascii="Arial Narrow" w:hAnsi="Arial Narrow" w:cs="Times New Roman"/>
                <w:sz w:val="20"/>
                <w:szCs w:val="20"/>
                <w:lang w:val="sr-Cyrl-CS" w:eastAsia="lt-LT"/>
              </w:rPr>
              <w:t xml:space="preserve"> Други законодавни акт који је планиран од стране МДУЛС и ДЕУ и који је у надлежности ових институција је Закон о електронској управи, који је у изради. Планирано је да се до краја другог квартала заврши са израдом предлога Закона, који би онда </w:t>
            </w:r>
            <w:r w:rsidR="00EB00AD">
              <w:rPr>
                <w:rFonts w:ascii="Arial Narrow" w:hAnsi="Arial Narrow" w:cs="Times New Roman"/>
                <w:sz w:val="20"/>
                <w:szCs w:val="20"/>
                <w:lang w:val="sr-Cyrl-CS" w:eastAsia="lt-LT"/>
              </w:rPr>
              <w:t>утврдила</w:t>
            </w:r>
            <w:r w:rsidRPr="004E1278">
              <w:rPr>
                <w:rFonts w:ascii="Arial Narrow" w:hAnsi="Arial Narrow" w:cs="Times New Roman"/>
                <w:sz w:val="20"/>
                <w:szCs w:val="20"/>
                <w:lang w:val="sr-Cyrl-CS" w:eastAsia="lt-LT"/>
              </w:rPr>
              <w:t xml:space="preserve"> нова Влада након парламентарних избора.</w:t>
            </w:r>
          </w:p>
          <w:p w:rsidR="004E1278" w:rsidRPr="0064642F" w:rsidRDefault="004E1278" w:rsidP="00EB00AD">
            <w:pPr>
              <w:spacing w:before="120" w:after="120" w:line="240" w:lineRule="auto"/>
              <w:jc w:val="both"/>
              <w:rPr>
                <w:rFonts w:ascii="Arial Narrow" w:hAnsi="Arial Narrow" w:cs="Times New Roman"/>
                <w:lang w:val="sr-Cyrl-CS" w:eastAsia="lt-LT"/>
              </w:rPr>
            </w:pPr>
            <w:r w:rsidRPr="00EC7403">
              <w:rPr>
                <w:rFonts w:ascii="Arial Narrow" w:hAnsi="Arial Narrow" w:cs="Times New Roman"/>
                <w:b/>
                <w:lang w:val="sr-Cyrl-CS" w:eastAsia="lt-LT"/>
              </w:rPr>
              <w:t>Проблеми</w:t>
            </w:r>
            <w:r w:rsidRPr="00F56640">
              <w:rPr>
                <w:rFonts w:ascii="Arial Narrow" w:hAnsi="Arial Narrow" w:cs="Times New Roman"/>
                <w:b/>
                <w:lang w:val="sr-Cyrl-CS" w:eastAsia="lt-LT"/>
              </w:rPr>
              <w:t xml:space="preserve">: </w:t>
            </w:r>
            <w:r>
              <w:rPr>
                <w:rFonts w:ascii="Arial Narrow" w:hAnsi="Arial Narrow" w:cs="Times New Roman"/>
                <w:lang w:val="sr-Cyrl-CS" w:eastAsia="lt-LT"/>
              </w:rPr>
              <w:t>-</w:t>
            </w:r>
          </w:p>
          <w:p w:rsidR="00E42F4E" w:rsidRPr="00EC7403" w:rsidRDefault="004E1278"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F56640">
              <w:rPr>
                <w:rFonts w:ascii="Arial Narrow" w:hAnsi="Arial Narrow" w:cs="Times New Roman"/>
                <w:b/>
                <w:lang w:val="sr-Cyrl-CS" w:eastAsia="lt-LT"/>
              </w:rPr>
              <w:t>:</w:t>
            </w:r>
            <w:r>
              <w:rPr>
                <w:rFonts w:ascii="Arial Narrow" w:hAnsi="Arial Narrow" w:cs="Times New Roman"/>
                <w:b/>
                <w:lang w:val="sr-Cyrl-CS" w:eastAsia="lt-LT"/>
              </w:rPr>
              <w:t xml:space="preserve"> </w:t>
            </w:r>
            <w:r w:rsidRPr="004E1278">
              <w:rPr>
                <w:rFonts w:ascii="Arial Narrow" w:hAnsi="Arial Narrow" w:cs="Times New Roman"/>
                <w:sz w:val="20"/>
                <w:szCs w:val="20"/>
                <w:lang w:val="sr-Cyrl-CS" w:eastAsia="lt-LT"/>
              </w:rPr>
              <w:t>Планира се завршетак ове активности за крај 2. квартала 2016.</w:t>
            </w:r>
          </w:p>
        </w:tc>
      </w:tr>
      <w:tr w:rsidR="00E42F4E" w:rsidRPr="00A86527" w:rsidTr="00756395">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E42F4E" w:rsidRPr="00D6193E" w:rsidRDefault="00E42F4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sz w:val="20"/>
                <w:szCs w:val="20"/>
                <w:lang w:val="sr-Cyrl-CS"/>
              </w:rPr>
              <w:t>Унапређење регистра привредних субјеката и других статусних регистара Агенције за привредне регистре (квалитет, расположивост, испорука, обим и садржина података)</w:t>
            </w:r>
          </w:p>
          <w:p w:rsidR="00E42F4E" w:rsidRPr="00B92811" w:rsidRDefault="00E42F4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1.4.2. Успостављено интероперабилно функционисање комуникације између различитих сервиса информационих система ОДУ и ЈЛС базирано на коришћењу   успостављених основних регистара електронске управе</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ДЕУ-МДУЛС</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4E1278" w:rsidRPr="004E1278" w:rsidRDefault="004E1278" w:rsidP="00EB00AD">
            <w:pPr>
              <w:spacing w:before="120" w:after="120" w:line="240" w:lineRule="auto"/>
              <w:jc w:val="both"/>
              <w:rPr>
                <w:rFonts w:ascii="Arial Narrow" w:hAnsi="Arial Narrow" w:cs="Times New Roman"/>
                <w:b/>
                <w:sz w:val="20"/>
                <w:szCs w:val="20"/>
                <w:lang w:val="sr-Cyrl-CS" w:eastAsia="lt-LT"/>
              </w:rPr>
            </w:pPr>
            <w:r w:rsidRPr="00EC7403">
              <w:rPr>
                <w:rFonts w:ascii="Arial Narrow" w:hAnsi="Arial Narrow" w:cs="Times New Roman"/>
                <w:b/>
                <w:lang w:val="sr-Cyrl-CS" w:eastAsia="lt-LT"/>
              </w:rPr>
              <w:t>Статус</w:t>
            </w:r>
            <w:r w:rsidRPr="00F56640">
              <w:rPr>
                <w:rFonts w:ascii="Arial Narrow" w:hAnsi="Arial Narrow" w:cs="Times New Roman"/>
                <w:b/>
                <w:lang w:val="sr-Cyrl-CS" w:eastAsia="lt-LT"/>
              </w:rPr>
              <w:t xml:space="preserve">:  </w:t>
            </w:r>
            <w:r w:rsidRPr="004E1278">
              <w:rPr>
                <w:rFonts w:ascii="Arial Narrow" w:hAnsi="Arial Narrow" w:cs="Times New Roman"/>
                <w:sz w:val="20"/>
                <w:szCs w:val="20"/>
                <w:lang w:val="sr-Cyrl-CS" w:eastAsia="lt-LT"/>
              </w:rPr>
              <w:t>реализован</w:t>
            </w:r>
          </w:p>
          <w:p w:rsidR="004E1278" w:rsidRDefault="004E1278"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F56640">
              <w:rPr>
                <w:rFonts w:ascii="Arial Narrow" w:hAnsi="Arial Narrow" w:cs="Times New Roman"/>
                <w:b/>
                <w:lang w:val="sr-Cyrl-CS" w:eastAsia="lt-LT"/>
              </w:rPr>
              <w:t xml:space="preserve">: </w:t>
            </w:r>
            <w:r w:rsidRPr="004E1278">
              <w:rPr>
                <w:rFonts w:ascii="Arial Narrow" w:hAnsi="Arial Narrow" w:cs="Times New Roman"/>
                <w:sz w:val="20"/>
                <w:szCs w:val="20"/>
                <w:lang w:val="sr-Cyrl-CS" w:eastAsia="lt-LT"/>
              </w:rPr>
              <w:t>Информациони систем АПР-а је унапређен услугом Издавање електронске грађевинске дозволе, међутим још увек није повезан у целости са Порталом еУправа, информационим системима локалних самоуправа и другим базама у оквиру система ДУ и ЛСУ. Адекватно повезивање на магистралу података еУправе је планирано за 2016. годину.</w:t>
            </w:r>
          </w:p>
          <w:p w:rsidR="004E1278" w:rsidRPr="004E1278" w:rsidRDefault="004E1278" w:rsidP="00EB00AD">
            <w:pPr>
              <w:spacing w:before="120" w:after="120" w:line="240" w:lineRule="auto"/>
              <w:jc w:val="both"/>
              <w:rPr>
                <w:rFonts w:ascii="Arial Narrow" w:hAnsi="Arial Narrow" w:cs="Times New Roman"/>
                <w:b/>
                <w:sz w:val="20"/>
                <w:szCs w:val="20"/>
                <w:lang w:val="sr-Cyrl-CS" w:eastAsia="lt-LT"/>
              </w:rPr>
            </w:pPr>
            <w:r w:rsidRPr="00EC7403">
              <w:rPr>
                <w:rFonts w:ascii="Arial Narrow" w:hAnsi="Arial Narrow" w:cs="Times New Roman"/>
                <w:b/>
                <w:lang w:val="sr-Cyrl-CS" w:eastAsia="lt-LT"/>
              </w:rPr>
              <w:t>Проблеми</w:t>
            </w:r>
            <w:r w:rsidRPr="00F56640">
              <w:rPr>
                <w:rFonts w:ascii="Arial Narrow" w:hAnsi="Arial Narrow" w:cs="Times New Roman"/>
                <w:b/>
                <w:lang w:val="sr-Cyrl-CS" w:eastAsia="lt-LT"/>
              </w:rPr>
              <w:t xml:space="preserve">: </w:t>
            </w:r>
            <w:r w:rsidRPr="004E1278">
              <w:rPr>
                <w:rFonts w:ascii="Arial Narrow" w:hAnsi="Arial Narrow" w:cs="Times New Roman"/>
                <w:sz w:val="20"/>
                <w:szCs w:val="20"/>
                <w:lang w:val="sr-Cyrl-CS" w:eastAsia="lt-LT"/>
              </w:rPr>
              <w:t>Потенцијално незаинтересован АПР због других приоритета у свом пословању.</w:t>
            </w:r>
          </w:p>
          <w:p w:rsidR="00E42F4E" w:rsidRPr="00756395" w:rsidRDefault="004E1278"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0874AB">
              <w:rPr>
                <w:rFonts w:ascii="Arial Narrow" w:hAnsi="Arial Narrow" w:cs="Times New Roman"/>
                <w:b/>
                <w:lang w:val="sr-Cyrl-CS" w:eastAsia="lt-LT"/>
              </w:rPr>
              <w:t xml:space="preserve">: </w:t>
            </w:r>
            <w:r w:rsidRPr="004E1278">
              <w:rPr>
                <w:rFonts w:ascii="Arial Narrow" w:hAnsi="Arial Narrow" w:cs="Times New Roman"/>
                <w:sz w:val="20"/>
                <w:szCs w:val="20"/>
                <w:lang w:val="sr-Cyrl-CS" w:eastAsia="lt-LT"/>
              </w:rPr>
              <w:t>Повезивање информационог система АПР-а на систем Портала еУправе, увођење ТСА сервиса за АПР, размена података између информационог система АПР-а и ЛСУ, преко еУправе.</w:t>
            </w:r>
          </w:p>
        </w:tc>
      </w:tr>
      <w:tr w:rsidR="00E42F4E" w:rsidRPr="00A86527" w:rsidTr="00756395">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E42F4E" w:rsidRPr="00B579B8" w:rsidRDefault="00E42F4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sz w:val="20"/>
                <w:szCs w:val="20"/>
                <w:lang w:val="sr-Cyrl-CS"/>
              </w:rPr>
              <w:t>Успостављањ</w:t>
            </w:r>
            <w:r w:rsidR="00A6792A">
              <w:rPr>
                <w:rFonts w:ascii="Arial Narrow" w:hAnsi="Arial Narrow" w:cs="Arial Narrow"/>
                <w:sz w:val="20"/>
                <w:szCs w:val="20"/>
                <w:lang w:val="sr-Cyrl-CS"/>
              </w:rPr>
              <w:t>е електронског регистра грађана</w:t>
            </w:r>
            <w:r w:rsidRPr="00E42F4E">
              <w:rPr>
                <w:rFonts w:ascii="Arial Narrow" w:hAnsi="Arial Narrow" w:cs="Arial Narrow"/>
                <w:sz w:val="20"/>
                <w:szCs w:val="20"/>
                <w:lang w:val="sr-Cyrl-CS"/>
              </w:rPr>
              <w:t>, укључујући и припрему и утврђивање предлога одговарајућег закона</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E42F4E" w:rsidRPr="00B92811" w:rsidRDefault="00E42F4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1.4.2. Успостављено интероперабилно функционисање комуникације између различитих сервиса информационих система ОДУ и ЈЛС базирано на коришћењу   успостављених основних регистара електронске управе</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ДЕУ-МДУЛС</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4E1278" w:rsidRPr="00EC7403" w:rsidRDefault="004E1278"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F56640">
              <w:rPr>
                <w:rFonts w:ascii="Arial Narrow" w:hAnsi="Arial Narrow" w:cs="Times New Roman"/>
                <w:b/>
                <w:lang w:val="sr-Cyrl-CS" w:eastAsia="lt-LT"/>
              </w:rPr>
              <w:t xml:space="preserve">:  </w:t>
            </w:r>
            <w:r w:rsidRPr="004E1278">
              <w:rPr>
                <w:rFonts w:ascii="Arial Narrow" w:hAnsi="Arial Narrow" w:cs="Times New Roman"/>
                <w:sz w:val="20"/>
                <w:szCs w:val="20"/>
                <w:lang w:val="sr-Cyrl-CS" w:eastAsia="lt-LT"/>
              </w:rPr>
              <w:t>није реализован</w:t>
            </w:r>
          </w:p>
          <w:p w:rsidR="004E1278" w:rsidRPr="004E1278" w:rsidRDefault="004E1278" w:rsidP="00EB00AD">
            <w:pPr>
              <w:spacing w:before="120" w:after="120" w:line="240" w:lineRule="auto"/>
              <w:jc w:val="both"/>
              <w:rPr>
                <w:rFonts w:ascii="Arial Narrow" w:hAnsi="Arial Narrow" w:cs="Times New Roman"/>
                <w:b/>
                <w:sz w:val="20"/>
                <w:szCs w:val="20"/>
                <w:lang w:val="sr-Cyrl-CS" w:eastAsia="lt-LT"/>
              </w:rPr>
            </w:pPr>
            <w:r w:rsidRPr="00EC7403">
              <w:rPr>
                <w:rFonts w:ascii="Arial Narrow" w:hAnsi="Arial Narrow" w:cs="Times New Roman"/>
                <w:b/>
                <w:lang w:val="sr-Cyrl-CS" w:eastAsia="lt-LT"/>
              </w:rPr>
              <w:t>Напредак учињен</w:t>
            </w:r>
            <w:r w:rsidRPr="00F56640">
              <w:rPr>
                <w:rFonts w:ascii="Arial Narrow" w:hAnsi="Arial Narrow" w:cs="Times New Roman"/>
                <w:b/>
                <w:lang w:val="sr-Cyrl-CS" w:eastAsia="lt-LT"/>
              </w:rPr>
              <w:t xml:space="preserve">: </w:t>
            </w:r>
            <w:r w:rsidRPr="004E1278">
              <w:rPr>
                <w:rFonts w:ascii="Arial Narrow" w:hAnsi="Arial Narrow" w:cs="Times New Roman"/>
                <w:sz w:val="20"/>
                <w:szCs w:val="20"/>
                <w:lang w:val="sr-Cyrl-CS" w:eastAsia="lt-LT"/>
              </w:rPr>
              <w:t>Извршена је припрема пројектног задатка, која се огледа у израђеном тендерском документу.</w:t>
            </w:r>
          </w:p>
          <w:p w:rsidR="004E1278" w:rsidRPr="004E1278" w:rsidRDefault="004E1278" w:rsidP="00EB00AD">
            <w:pPr>
              <w:spacing w:before="120" w:after="12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Проблеми</w:t>
            </w:r>
            <w:r w:rsidRPr="00F56640">
              <w:rPr>
                <w:rFonts w:ascii="Arial Narrow" w:hAnsi="Arial Narrow" w:cs="Times New Roman"/>
                <w:b/>
                <w:lang w:val="sr-Cyrl-CS" w:eastAsia="lt-LT"/>
              </w:rPr>
              <w:t xml:space="preserve">: </w:t>
            </w:r>
            <w:r w:rsidRPr="004E1278">
              <w:rPr>
                <w:rFonts w:ascii="Arial Narrow" w:hAnsi="Arial Narrow" w:cs="Times New Roman"/>
                <w:sz w:val="20"/>
                <w:szCs w:val="20"/>
                <w:lang w:val="sr-Cyrl-CS" w:eastAsia="lt-LT"/>
              </w:rPr>
              <w:t>Процес рада на пројекту је дуго био укочен од стране Јединице за уговарање и спровођење пројеката (Министарство финансија) у комуникацији са МДУЛС. Са друге стране, Делегација ЕУ је смањила средства са 4 мил. ЕУР на 2 мил. ЕУР што је пројектне циљеве вратило на почетак пројекта, али у оквиру њих је и даље Јединствени регистар грађана. Такође, у првој верзији АП РЈУ је направљена штампарска грешка када је рок у питанју коју је потребно исправити, јер је требало да стоји: рок за реализацију – децембар 2017. године.</w:t>
            </w:r>
          </w:p>
          <w:p w:rsidR="00E42F4E" w:rsidRPr="00756395" w:rsidRDefault="004E1278"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 xml:space="preserve">Будући </w:t>
            </w:r>
            <w:r w:rsidRPr="00A46856">
              <w:rPr>
                <w:rFonts w:ascii="Arial Narrow" w:hAnsi="Arial Narrow" w:cs="Times New Roman"/>
                <w:b/>
                <w:lang w:val="sr-Cyrl-CS" w:eastAsia="lt-LT"/>
              </w:rPr>
              <w:t xml:space="preserve">кораци: </w:t>
            </w:r>
            <w:r w:rsidRPr="004E1278">
              <w:rPr>
                <w:rFonts w:ascii="Arial Narrow" w:hAnsi="Arial Narrow" w:cs="Times New Roman"/>
                <w:sz w:val="20"/>
                <w:szCs w:val="20"/>
                <w:lang w:val="sr-Cyrl-CS" w:eastAsia="lt-LT"/>
              </w:rPr>
              <w:t>Потребно је пре свега израдити предлог Закон о јединственом ррегистру грађана, који ће дати подршку пројекту и самој реализацији и омогућити одрживост пројекта на дуге стазе.</w:t>
            </w:r>
          </w:p>
        </w:tc>
      </w:tr>
      <w:tr w:rsidR="00E42F4E" w:rsidRPr="00A86527" w:rsidTr="00756395">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E42F4E" w:rsidRPr="00B579B8" w:rsidRDefault="00E42F4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sz w:val="20"/>
                <w:szCs w:val="20"/>
                <w:lang w:val="sr-Cyrl-CS"/>
              </w:rPr>
              <w:t>Отварање адресног регистра за све апликације</w:t>
            </w:r>
          </w:p>
          <w:p w:rsidR="004E1278" w:rsidRDefault="004E1278" w:rsidP="00EC7403">
            <w:pPr>
              <w:spacing w:after="0" w:line="240" w:lineRule="auto"/>
              <w:rPr>
                <w:rFonts w:ascii="Arial Narrow" w:hAnsi="Arial Narrow" w:cs="Arial Narrow"/>
                <w:sz w:val="20"/>
                <w:szCs w:val="20"/>
                <w:lang w:val="sr-Cyrl-CS"/>
              </w:rPr>
            </w:pPr>
          </w:p>
          <w:p w:rsidR="004E1278" w:rsidRDefault="004E1278" w:rsidP="00EC7403">
            <w:pPr>
              <w:spacing w:after="0" w:line="240" w:lineRule="auto"/>
              <w:rPr>
                <w:rFonts w:ascii="Arial Narrow" w:hAnsi="Arial Narrow" w:cs="Arial Narrow"/>
                <w:sz w:val="20"/>
                <w:szCs w:val="20"/>
                <w:lang w:val="sr-Cyrl-CS"/>
              </w:rPr>
            </w:pPr>
          </w:p>
          <w:p w:rsidR="00E42F4E" w:rsidRPr="00B92811" w:rsidRDefault="00E42F4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1.4.2. Успостављено интероперабилно функционисање комуникације између различитих сервиса информационих система ОДУ и ЈЛС базирано на коришћењу   успостављених основних регистара електронске управе</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ДЕУ-МДУЛС</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4E1278" w:rsidRPr="00B476A1" w:rsidRDefault="004E1278" w:rsidP="004E1278">
            <w:pPr>
              <w:spacing w:before="120" w:after="120" w:line="240" w:lineRule="auto"/>
              <w:rPr>
                <w:rFonts w:ascii="Arial Narrow" w:hAnsi="Arial Narrow" w:cs="Times New Roman"/>
                <w:lang w:val="sr-Cyrl-CS" w:eastAsia="lt-LT"/>
              </w:rPr>
            </w:pPr>
            <w:r w:rsidRPr="00EC7403">
              <w:rPr>
                <w:rFonts w:ascii="Arial Narrow" w:hAnsi="Arial Narrow" w:cs="Times New Roman"/>
                <w:b/>
                <w:lang w:val="sr-Cyrl-CS" w:eastAsia="lt-LT"/>
              </w:rPr>
              <w:t>Статус</w:t>
            </w:r>
            <w:r w:rsidRPr="00F56640">
              <w:rPr>
                <w:rFonts w:ascii="Arial Narrow" w:hAnsi="Arial Narrow" w:cs="Times New Roman"/>
                <w:b/>
                <w:lang w:val="sr-Cyrl-CS" w:eastAsia="lt-LT"/>
              </w:rPr>
              <w:t xml:space="preserve">:  </w:t>
            </w:r>
            <w:r w:rsidRPr="004E1278">
              <w:rPr>
                <w:rFonts w:ascii="Arial Narrow" w:hAnsi="Arial Narrow" w:cs="Times New Roman"/>
                <w:sz w:val="20"/>
                <w:szCs w:val="20"/>
                <w:lang w:val="sr-Cyrl-CS" w:eastAsia="lt-LT"/>
              </w:rPr>
              <w:t>није реализовано</w:t>
            </w:r>
          </w:p>
          <w:p w:rsidR="004E1278" w:rsidRPr="004E1278" w:rsidRDefault="004E1278" w:rsidP="004E1278">
            <w:pPr>
              <w:spacing w:before="120" w:after="12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F56640">
              <w:rPr>
                <w:rFonts w:ascii="Arial Narrow" w:hAnsi="Arial Narrow" w:cs="Times New Roman"/>
                <w:b/>
                <w:lang w:val="sr-Cyrl-CS" w:eastAsia="lt-LT"/>
              </w:rPr>
              <w:t>:</w:t>
            </w:r>
            <w:r>
              <w:rPr>
                <w:rFonts w:ascii="Arial Narrow" w:hAnsi="Arial Narrow" w:cs="Times New Roman"/>
                <w:b/>
                <w:lang w:val="sr-Cyrl-CS" w:eastAsia="lt-LT"/>
              </w:rPr>
              <w:t xml:space="preserve"> </w:t>
            </w:r>
            <w:r w:rsidRPr="004E1278">
              <w:rPr>
                <w:rFonts w:ascii="Arial Narrow" w:hAnsi="Arial Narrow" w:cs="Times New Roman"/>
                <w:sz w:val="20"/>
                <w:szCs w:val="20"/>
                <w:lang w:val="sr-Cyrl-CS" w:eastAsia="lt-LT"/>
              </w:rPr>
              <w:t xml:space="preserve">У оквиру рада са Јединицом за испоруке Кабинета премијера је договорено да се ова активност постави као приоритетна за следећи акциони план. Постоји могућност да се као прелазно решење креира под Порталом еУправе привремени адресни регистар, али је неопходно да се усагласе све стране у пројекту: РГЗ, Пошта Србије, </w:t>
            </w:r>
            <w:r w:rsidR="00AF5F82" w:rsidRPr="00AF5F82">
              <w:rPr>
                <w:rFonts w:ascii="Arial Narrow" w:hAnsi="Arial Narrow" w:cs="Times New Roman"/>
                <w:sz w:val="20"/>
                <w:szCs w:val="20"/>
                <w:lang w:val="sr-Latn-CS" w:eastAsia="lt-LT"/>
              </w:rPr>
              <w:t>CROSO</w:t>
            </w:r>
            <w:r w:rsidRPr="004E1278">
              <w:rPr>
                <w:rFonts w:ascii="Arial Narrow" w:hAnsi="Arial Narrow" w:cs="Times New Roman"/>
                <w:sz w:val="20"/>
                <w:szCs w:val="20"/>
                <w:lang w:val="sr-Cyrl-CS" w:eastAsia="lt-LT"/>
              </w:rPr>
              <w:t>, Републички завод за статистику и ДЕУ.</w:t>
            </w:r>
          </w:p>
          <w:p w:rsidR="004E1278" w:rsidRPr="00EA658E" w:rsidRDefault="004E1278" w:rsidP="004E1278">
            <w:pPr>
              <w:spacing w:before="120" w:after="120" w:line="240" w:lineRule="auto"/>
              <w:jc w:val="both"/>
              <w:rPr>
                <w:rFonts w:ascii="Arial Narrow" w:hAnsi="Arial Narrow" w:cs="Times New Roman"/>
                <w:lang w:val="sr-Cyrl-CS" w:eastAsia="lt-LT"/>
              </w:rPr>
            </w:pPr>
            <w:r w:rsidRPr="00EC7403">
              <w:rPr>
                <w:rFonts w:ascii="Arial Narrow" w:hAnsi="Arial Narrow" w:cs="Times New Roman"/>
                <w:b/>
                <w:lang w:val="sr-Cyrl-CS" w:eastAsia="lt-LT"/>
              </w:rPr>
              <w:t>Проблеми</w:t>
            </w:r>
            <w:r w:rsidRPr="00F56640">
              <w:rPr>
                <w:rFonts w:ascii="Arial Narrow" w:hAnsi="Arial Narrow" w:cs="Times New Roman"/>
                <w:b/>
                <w:lang w:val="sr-Cyrl-CS" w:eastAsia="lt-LT"/>
              </w:rPr>
              <w:t xml:space="preserve">: </w:t>
            </w:r>
            <w:r w:rsidRPr="004E1278">
              <w:rPr>
                <w:rFonts w:ascii="Arial Narrow" w:hAnsi="Arial Narrow" w:cs="Times New Roman"/>
                <w:sz w:val="20"/>
                <w:szCs w:val="20"/>
                <w:lang w:val="sr-Cyrl-CS" w:eastAsia="lt-LT"/>
              </w:rPr>
              <w:t>Превише различитих и већ развијених база са адресама</w:t>
            </w:r>
            <w:r>
              <w:rPr>
                <w:rFonts w:ascii="Arial Narrow" w:hAnsi="Arial Narrow" w:cs="Times New Roman"/>
                <w:lang w:val="sr-Cyrl-CS" w:eastAsia="lt-LT"/>
              </w:rPr>
              <w:t>.</w:t>
            </w:r>
          </w:p>
          <w:p w:rsidR="00E42F4E" w:rsidRPr="00756395" w:rsidRDefault="004E1278" w:rsidP="004E1278">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F56640">
              <w:rPr>
                <w:rFonts w:ascii="Arial Narrow" w:hAnsi="Arial Narrow" w:cs="Times New Roman"/>
                <w:b/>
                <w:lang w:val="sr-Cyrl-CS" w:eastAsia="lt-LT"/>
              </w:rPr>
              <w:t>:</w:t>
            </w:r>
            <w:r>
              <w:rPr>
                <w:rFonts w:ascii="Arial Narrow" w:hAnsi="Arial Narrow" w:cs="Times New Roman"/>
                <w:lang w:val="sr-Cyrl-CS" w:eastAsia="lt-LT"/>
              </w:rPr>
              <w:t xml:space="preserve"> </w:t>
            </w:r>
            <w:r w:rsidRPr="004E1278">
              <w:rPr>
                <w:rFonts w:ascii="Arial Narrow" w:hAnsi="Arial Narrow" w:cs="Times New Roman"/>
                <w:sz w:val="20"/>
                <w:szCs w:val="20"/>
                <w:lang w:val="sr-Cyrl-CS" w:eastAsia="lt-LT"/>
              </w:rPr>
              <w:t>Пројекат под вођством Јединице за испоруке Кабинета премијера</w:t>
            </w:r>
          </w:p>
        </w:tc>
      </w:tr>
      <w:tr w:rsidR="00E42F4E" w:rsidRPr="00A86527" w:rsidTr="00AF1C69">
        <w:trPr>
          <w:gridBefore w:val="1"/>
          <w:wBefore w:w="98" w:type="dxa"/>
          <w:cantSplit/>
          <w:trHeight w:val="1310"/>
        </w:trPr>
        <w:tc>
          <w:tcPr>
            <w:tcW w:w="64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E42F4E" w:rsidRPr="00B579B8" w:rsidRDefault="00E42F4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Arial Narrow"/>
                <w:sz w:val="20"/>
                <w:szCs w:val="20"/>
                <w:lang w:val="sr-Cyrl-CS"/>
              </w:rPr>
            </w:pPr>
            <w:r w:rsidRPr="00E42F4E">
              <w:rPr>
                <w:rFonts w:ascii="Arial Narrow" w:hAnsi="Arial Narrow" w:cs="Arial Narrow"/>
                <w:sz w:val="20"/>
                <w:szCs w:val="20"/>
                <w:lang w:val="sr-Cyrl-CS"/>
              </w:rPr>
              <w:t>Реализација 3 нове електронске услуге</w:t>
            </w:r>
          </w:p>
          <w:p w:rsidR="00756395" w:rsidRDefault="00756395" w:rsidP="00EC7403">
            <w:pPr>
              <w:spacing w:after="0" w:line="240" w:lineRule="auto"/>
              <w:rPr>
                <w:rFonts w:ascii="Arial Narrow" w:hAnsi="Arial Narrow" w:cs="Arial Narrow"/>
                <w:sz w:val="20"/>
                <w:szCs w:val="20"/>
                <w:lang w:val="sr-Cyrl-CS"/>
              </w:rPr>
            </w:pPr>
          </w:p>
          <w:p w:rsidR="00756395" w:rsidRDefault="00756395" w:rsidP="00EC7403">
            <w:pPr>
              <w:spacing w:after="0" w:line="240" w:lineRule="auto"/>
              <w:rPr>
                <w:rFonts w:ascii="Arial Narrow" w:hAnsi="Arial Narrow" w:cs="Arial Narrow"/>
                <w:sz w:val="20"/>
                <w:szCs w:val="20"/>
                <w:lang w:val="sr-Cyrl-CS"/>
              </w:rPr>
            </w:pPr>
          </w:p>
          <w:p w:rsidR="00E42F4E" w:rsidRPr="00E42F4E" w:rsidRDefault="00E42F4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За Резултат</w:t>
            </w:r>
            <w:r>
              <w:rPr>
                <w:rFonts w:ascii="Arial Narrow" w:hAnsi="Arial Narrow" w:cs="Arial Narrow"/>
                <w:i/>
                <w:sz w:val="18"/>
                <w:szCs w:val="18"/>
                <w:lang w:val="sr-Cyrl-CS"/>
              </w:rPr>
              <w:t xml:space="preserve"> </w:t>
            </w:r>
            <w:r w:rsidRPr="00E42F4E">
              <w:rPr>
                <w:rFonts w:ascii="Arial Narrow" w:hAnsi="Arial Narrow" w:cs="Arial Narrow"/>
                <w:i/>
                <w:sz w:val="18"/>
                <w:szCs w:val="18"/>
                <w:lang w:val="sr-Cyrl-CS"/>
              </w:rPr>
              <w:t xml:space="preserve">1.4.3.  Нове електронске услуге које користе основне регистре су успостављене и широко се промовишу  </w:t>
            </w:r>
          </w:p>
        </w:tc>
        <w:tc>
          <w:tcPr>
            <w:tcW w:w="1862" w:type="dxa"/>
            <w:gridSpan w:val="2"/>
            <w:tcBorders>
              <w:top w:val="single" w:sz="4" w:space="0" w:color="auto"/>
              <w:left w:val="nil"/>
              <w:bottom w:val="single" w:sz="4" w:space="0" w:color="auto"/>
              <w:right w:val="single" w:sz="4" w:space="0" w:color="auto"/>
            </w:tcBorders>
            <w:shd w:val="clear" w:color="auto" w:fill="auto"/>
            <w:hideMark/>
          </w:tcPr>
          <w:p w:rsidR="00E42F4E" w:rsidRDefault="00E42F4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ДЕУ-МДУЛС</w:t>
            </w:r>
          </w:p>
        </w:tc>
        <w:tc>
          <w:tcPr>
            <w:tcW w:w="7477" w:type="dxa"/>
            <w:gridSpan w:val="2"/>
            <w:tcBorders>
              <w:top w:val="single" w:sz="4" w:space="0" w:color="auto"/>
              <w:left w:val="nil"/>
              <w:bottom w:val="single" w:sz="4" w:space="0" w:color="auto"/>
              <w:right w:val="single" w:sz="4" w:space="0" w:color="auto"/>
            </w:tcBorders>
            <w:shd w:val="clear" w:color="auto" w:fill="auto"/>
            <w:hideMark/>
          </w:tcPr>
          <w:p w:rsidR="00AF1C69" w:rsidRPr="00EC7403" w:rsidRDefault="00AF1C69" w:rsidP="00AF1C69">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F56640">
              <w:rPr>
                <w:rFonts w:ascii="Arial Narrow" w:hAnsi="Arial Narrow" w:cs="Times New Roman"/>
                <w:b/>
                <w:lang w:val="sr-Cyrl-CS" w:eastAsia="lt-LT"/>
              </w:rPr>
              <w:t xml:space="preserve">:  </w:t>
            </w:r>
            <w:r w:rsidRPr="00AF1C69">
              <w:rPr>
                <w:rFonts w:ascii="Arial Narrow" w:hAnsi="Arial Narrow" w:cs="Times New Roman"/>
                <w:sz w:val="20"/>
                <w:szCs w:val="20"/>
                <w:lang w:val="sr-Cyrl-CS" w:eastAsia="lt-LT"/>
              </w:rPr>
              <w:t>парцијално реализовано</w:t>
            </w:r>
          </w:p>
          <w:p w:rsidR="00AF1C69" w:rsidRPr="00AF1C69" w:rsidRDefault="00AF1C69" w:rsidP="00AF1C69">
            <w:pPr>
              <w:spacing w:before="120" w:after="12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F56640">
              <w:rPr>
                <w:rFonts w:ascii="Arial Narrow" w:hAnsi="Arial Narrow" w:cs="Times New Roman"/>
                <w:b/>
                <w:lang w:val="sr-Cyrl-CS" w:eastAsia="lt-LT"/>
              </w:rPr>
              <w:t xml:space="preserve">: </w:t>
            </w:r>
            <w:r w:rsidRPr="00AF1C69">
              <w:rPr>
                <w:rFonts w:ascii="Arial Narrow" w:hAnsi="Arial Narrow" w:cs="Times New Roman"/>
                <w:sz w:val="20"/>
                <w:szCs w:val="20"/>
                <w:lang w:val="sr-Cyrl-CS" w:eastAsia="lt-LT"/>
              </w:rPr>
              <w:t>Извршена имплементација софтверских решења, која није испраћена организационим променама и неоподним подзаконским актима. Постоји проблем код сва корисника: Пореска</w:t>
            </w:r>
            <w:r>
              <w:rPr>
                <w:rFonts w:ascii="Arial Narrow" w:hAnsi="Arial Narrow" w:cs="Times New Roman"/>
                <w:sz w:val="20"/>
                <w:szCs w:val="20"/>
                <w:lang w:val="sr-Cyrl-CS" w:eastAsia="lt-LT"/>
              </w:rPr>
              <w:t xml:space="preserve"> управа и Министарство унутрашњ</w:t>
            </w:r>
            <w:r w:rsidRPr="00AF1C69">
              <w:rPr>
                <w:rFonts w:ascii="Arial Narrow" w:hAnsi="Arial Narrow" w:cs="Times New Roman"/>
                <w:sz w:val="20"/>
                <w:szCs w:val="20"/>
                <w:lang w:val="sr-Cyrl-CS" w:eastAsia="lt-LT"/>
              </w:rPr>
              <w:t>их послова.</w:t>
            </w:r>
          </w:p>
          <w:p w:rsidR="00AF1C69" w:rsidRPr="00AF1C69" w:rsidRDefault="00AF1C69" w:rsidP="00AF1C69">
            <w:pPr>
              <w:spacing w:before="120" w:after="120" w:line="240" w:lineRule="auto"/>
              <w:jc w:val="both"/>
              <w:rPr>
                <w:rFonts w:ascii="Arial Narrow" w:hAnsi="Arial Narrow" w:cs="Times New Roman"/>
                <w:b/>
                <w:sz w:val="20"/>
                <w:szCs w:val="20"/>
                <w:lang w:val="sr-Cyrl-CS" w:eastAsia="lt-LT"/>
              </w:rPr>
            </w:pPr>
            <w:r w:rsidRPr="00EC7403">
              <w:rPr>
                <w:rFonts w:ascii="Arial Narrow" w:hAnsi="Arial Narrow" w:cs="Times New Roman"/>
                <w:b/>
                <w:lang w:val="sr-Cyrl-CS" w:eastAsia="lt-LT"/>
              </w:rPr>
              <w:t>Проблеми</w:t>
            </w:r>
            <w:r w:rsidRPr="00F56640">
              <w:rPr>
                <w:rFonts w:ascii="Arial Narrow" w:hAnsi="Arial Narrow" w:cs="Times New Roman"/>
                <w:b/>
                <w:lang w:val="sr-Cyrl-CS" w:eastAsia="lt-LT"/>
              </w:rPr>
              <w:t xml:space="preserve">: </w:t>
            </w:r>
            <w:r w:rsidRPr="00AF1C69">
              <w:rPr>
                <w:rFonts w:ascii="Arial Narrow" w:hAnsi="Arial Narrow" w:cs="Times New Roman"/>
                <w:sz w:val="20"/>
                <w:szCs w:val="20"/>
                <w:lang w:val="sr-Cyrl-CS" w:eastAsia="lt-LT"/>
              </w:rPr>
              <w:t>Непостојање чврстих механизама за успостављање сарадње међу различитим институцијама и Портала еУправа, посебно када на страни корисника услуга (нпр, Пореска управа) је незаинтересован корисник.</w:t>
            </w:r>
          </w:p>
          <w:p w:rsidR="00E42F4E" w:rsidRPr="00EC7403" w:rsidRDefault="00AF1C69" w:rsidP="00AF1C69">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F56640">
              <w:rPr>
                <w:rFonts w:ascii="Arial Narrow" w:hAnsi="Arial Narrow" w:cs="Times New Roman"/>
                <w:b/>
                <w:lang w:val="sr-Cyrl-CS" w:eastAsia="lt-LT"/>
              </w:rPr>
              <w:t>:</w:t>
            </w:r>
            <w:r>
              <w:rPr>
                <w:rFonts w:ascii="Arial Narrow" w:hAnsi="Arial Narrow" w:cs="Times New Roman"/>
                <w:b/>
                <w:lang w:val="sr-Cyrl-CS" w:eastAsia="lt-LT"/>
              </w:rPr>
              <w:t xml:space="preserve"> </w:t>
            </w:r>
            <w:r w:rsidRPr="00AF1C69">
              <w:rPr>
                <w:rFonts w:ascii="Arial Narrow" w:hAnsi="Arial Narrow" w:cs="Times New Roman"/>
                <w:sz w:val="20"/>
                <w:szCs w:val="20"/>
                <w:lang w:val="sr-Cyrl-CS" w:eastAsia="lt-LT"/>
              </w:rPr>
              <w:t>Креирати механизам који ће дати одрживост пројектима и услугама након технолошке реализације.</w:t>
            </w:r>
          </w:p>
        </w:tc>
      </w:tr>
    </w:tbl>
    <w:p w:rsidR="00E8174D" w:rsidRPr="00B579B8" w:rsidRDefault="00E8174D">
      <w:pPr>
        <w:rPr>
          <w:lang w:val="sr-Cyrl-CS"/>
        </w:rPr>
      </w:pPr>
      <w:r w:rsidRPr="00B579B8">
        <w:rPr>
          <w:lang w:val="sr-Cyrl-CS"/>
        </w:rPr>
        <w:br w:type="page"/>
      </w:r>
    </w:p>
    <w:tbl>
      <w:tblPr>
        <w:tblW w:w="12970" w:type="dxa"/>
        <w:tblInd w:w="98" w:type="dxa"/>
        <w:tblLook w:val="04A0"/>
      </w:tblPr>
      <w:tblGrid>
        <w:gridCol w:w="617"/>
        <w:gridCol w:w="3014"/>
        <w:gridCol w:w="1862"/>
        <w:gridCol w:w="7477"/>
      </w:tblGrid>
      <w:tr w:rsidR="0003630D" w:rsidRPr="0072604D" w:rsidTr="00756395">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03630D" w:rsidRPr="00B579B8" w:rsidRDefault="0003630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4015BE" w:rsidRDefault="00CB51B6" w:rsidP="00EC7403">
            <w:pPr>
              <w:spacing w:after="0" w:line="240" w:lineRule="auto"/>
              <w:rPr>
                <w:rFonts w:ascii="Arial Narrow" w:hAnsi="Arial Narrow" w:cs="Arial Narrow"/>
                <w:i/>
                <w:sz w:val="18"/>
                <w:szCs w:val="18"/>
                <w:lang w:val="sr-Cyrl-CS"/>
              </w:rPr>
            </w:pPr>
            <w:r w:rsidRPr="00CB51B6">
              <w:rPr>
                <w:rFonts w:ascii="Arial Narrow" w:hAnsi="Arial Narrow" w:cs="Arial Narrow"/>
                <w:i/>
                <w:sz w:val="18"/>
                <w:szCs w:val="18"/>
                <w:lang w:val="sr-Cyrl-CS"/>
              </w:rPr>
              <w:t>Анализа система одговорности и транспарентности рада у систему јавне управе и дефинисање правца развоја службеничких система у јавној управи, на основу јединствених принципа деполитизације, професионализације, принципу заслуга, итд.</w:t>
            </w:r>
          </w:p>
          <w:p w:rsidR="00CB51B6" w:rsidRDefault="00CB51B6" w:rsidP="00EC7403">
            <w:pPr>
              <w:spacing w:after="0" w:line="240" w:lineRule="auto"/>
              <w:rPr>
                <w:rFonts w:ascii="Arial Narrow" w:hAnsi="Arial Narrow" w:cs="Arial Narrow"/>
                <w:i/>
                <w:sz w:val="18"/>
                <w:szCs w:val="18"/>
                <w:lang w:val="sr-Cyrl-CS"/>
              </w:rPr>
            </w:pPr>
          </w:p>
          <w:p w:rsidR="00CB51B6" w:rsidRDefault="00CB51B6" w:rsidP="00EC7403">
            <w:pPr>
              <w:spacing w:after="0" w:line="240" w:lineRule="auto"/>
              <w:rPr>
                <w:rFonts w:ascii="Arial Narrow" w:hAnsi="Arial Narrow" w:cs="Arial Narrow"/>
                <w:i/>
                <w:sz w:val="18"/>
                <w:szCs w:val="18"/>
                <w:lang w:val="sr-Cyrl-CS"/>
              </w:rPr>
            </w:pPr>
          </w:p>
          <w:p w:rsidR="004015BE" w:rsidRPr="004015BE" w:rsidRDefault="004015BE" w:rsidP="00CB51B6">
            <w:pPr>
              <w:spacing w:after="0" w:line="240" w:lineRule="auto"/>
              <w:rPr>
                <w:rFonts w:ascii="Arial Narrow" w:hAnsi="Arial Narrow" w:cs="Arial Narrow"/>
                <w:i/>
                <w:sz w:val="18"/>
                <w:szCs w:val="18"/>
                <w:lang w:val="sr-Cyrl-CS"/>
              </w:rPr>
            </w:pPr>
            <w:r w:rsidRPr="004015BE">
              <w:rPr>
                <w:rFonts w:ascii="Arial Narrow" w:hAnsi="Arial Narrow" w:cs="Arial Narrow"/>
                <w:i/>
                <w:sz w:val="18"/>
                <w:szCs w:val="18"/>
                <w:lang w:val="sr-Cyrl-CS"/>
              </w:rPr>
              <w:t xml:space="preserve">За Резултат: </w:t>
            </w:r>
            <w:r w:rsidR="00CB51B6" w:rsidRPr="00CB51B6">
              <w:rPr>
                <w:rFonts w:ascii="Arial Narrow" w:hAnsi="Arial Narrow"/>
                <w:bCs/>
                <w:i/>
                <w:sz w:val="18"/>
                <w:szCs w:val="18"/>
                <w:lang w:val="sr-Cyrl-CS"/>
              </w:rPr>
              <w:t>2.1.1. Усклађен радно-правни статус запослених у свим деловима јавне управе, са циљем јачања примене принципа деполитизације и професионализације тј. успостављања система заснованог на заслугама (мерит система)</w:t>
            </w:r>
          </w:p>
        </w:tc>
        <w:tc>
          <w:tcPr>
            <w:tcW w:w="1862" w:type="dxa"/>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FB333A" w:rsidRPr="00EC7403" w:rsidRDefault="00FB333A" w:rsidP="00FB333A">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756395">
              <w:rPr>
                <w:rFonts w:ascii="Arial Narrow" w:hAnsi="Arial Narrow" w:cs="Times New Roman"/>
                <w:sz w:val="20"/>
                <w:szCs w:val="20"/>
                <w:lang w:val="sr-Cyrl-CS" w:eastAsia="lt-LT"/>
              </w:rPr>
              <w:t>није реализовано</w:t>
            </w:r>
          </w:p>
          <w:p w:rsidR="00CB51B6" w:rsidRPr="0010188D" w:rsidRDefault="00FB333A" w:rsidP="00FB333A">
            <w:pPr>
              <w:spacing w:after="0" w:line="240" w:lineRule="auto"/>
              <w:jc w:val="both"/>
              <w:rPr>
                <w:rFonts w:ascii="Arial Narrow" w:hAnsi="Arial Narrow" w:cs="Times New Roman"/>
                <w:b/>
                <w:lang w:eastAsia="lt-LT"/>
              </w:rPr>
            </w:pPr>
            <w:r w:rsidRPr="00EC7403">
              <w:rPr>
                <w:rFonts w:ascii="Arial Narrow" w:hAnsi="Arial Narrow" w:cs="Times New Roman"/>
                <w:b/>
                <w:lang w:val="sr-Cyrl-CS" w:eastAsia="lt-LT"/>
              </w:rPr>
              <w:t>Напредак учињен</w:t>
            </w:r>
            <w:r w:rsidRPr="006119D3">
              <w:rPr>
                <w:rFonts w:ascii="Arial Narrow" w:hAnsi="Arial Narrow" w:cs="Times New Roman"/>
                <w:b/>
                <w:lang w:val="sr-Cyrl-CS" w:eastAsia="lt-LT"/>
              </w:rPr>
              <w:t xml:space="preserve">: </w:t>
            </w:r>
          </w:p>
          <w:p w:rsidR="00CB51B6" w:rsidRPr="006119D3" w:rsidRDefault="00CB51B6" w:rsidP="00FB333A">
            <w:pPr>
              <w:spacing w:after="0" w:line="240" w:lineRule="auto"/>
              <w:jc w:val="both"/>
              <w:rPr>
                <w:rFonts w:ascii="Arial Narrow" w:hAnsi="Arial Narrow" w:cs="Times New Roman"/>
                <w:b/>
                <w:lang w:val="sr-Cyrl-CS" w:eastAsia="lt-LT"/>
              </w:rPr>
            </w:pPr>
          </w:p>
          <w:p w:rsidR="00FB333A" w:rsidRPr="006119D3" w:rsidRDefault="00FB333A" w:rsidP="00FB333A">
            <w:pPr>
              <w:spacing w:after="0" w:line="240" w:lineRule="auto"/>
              <w:jc w:val="both"/>
              <w:rPr>
                <w:rFonts w:ascii="Arial Narrow" w:hAnsi="Arial Narrow"/>
                <w:sz w:val="20"/>
                <w:szCs w:val="20"/>
                <w:lang w:val="sr-Cyrl-CS" w:eastAsia="sr-Latn-CS"/>
              </w:rPr>
            </w:pPr>
            <w:r w:rsidRPr="006119D3">
              <w:rPr>
                <w:rFonts w:ascii="Arial Narrow" w:hAnsi="Arial Narrow" w:cs="Times New Roman"/>
                <w:b/>
                <w:lang w:val="sr-Cyrl-CS" w:eastAsia="lt-LT"/>
              </w:rPr>
              <w:t>Проблеми</w:t>
            </w:r>
            <w:r w:rsidRPr="006119D3">
              <w:rPr>
                <w:rFonts w:ascii="Arial Narrow" w:hAnsi="Arial Narrow" w:cs="Times New Roman"/>
                <w:b/>
                <w:lang w:val="en-GB" w:eastAsia="lt-LT"/>
              </w:rPr>
              <w:t xml:space="preserve">: </w:t>
            </w:r>
          </w:p>
          <w:p w:rsidR="00FB333A" w:rsidRPr="006119D3" w:rsidRDefault="00FB333A" w:rsidP="00FB333A">
            <w:pPr>
              <w:spacing w:after="0" w:line="240" w:lineRule="auto"/>
              <w:rPr>
                <w:rFonts w:ascii="Arial Narrow" w:hAnsi="Arial Narrow"/>
                <w:sz w:val="20"/>
                <w:szCs w:val="20"/>
                <w:lang w:val="sr-Cyrl-CS" w:eastAsia="sr-Latn-CS"/>
              </w:rPr>
            </w:pPr>
          </w:p>
          <w:p w:rsidR="0003630D" w:rsidRPr="0010188D" w:rsidRDefault="00FB333A" w:rsidP="00CB51B6">
            <w:pPr>
              <w:spacing w:after="0" w:line="240" w:lineRule="auto"/>
              <w:jc w:val="both"/>
              <w:rPr>
                <w:rFonts w:ascii="Arial Narrow" w:hAnsi="Arial Narrow"/>
                <w:sz w:val="20"/>
                <w:szCs w:val="20"/>
                <w:lang w:eastAsia="sr-Latn-CS"/>
              </w:rPr>
            </w:pPr>
            <w:r w:rsidRPr="006119D3">
              <w:rPr>
                <w:rFonts w:ascii="Arial Narrow" w:hAnsi="Arial Narrow" w:cs="Times New Roman"/>
                <w:b/>
                <w:lang w:val="sr-Cyrl-CS" w:eastAsia="lt-LT"/>
              </w:rPr>
              <w:t>Будући кораци</w:t>
            </w:r>
            <w:r w:rsidRPr="006119D3">
              <w:rPr>
                <w:rFonts w:ascii="Arial Narrow" w:hAnsi="Arial Narrow" w:cs="Times New Roman"/>
                <w:b/>
                <w:lang w:val="en-GB" w:eastAsia="lt-LT"/>
              </w:rPr>
              <w:t>:</w:t>
            </w:r>
            <w:r w:rsidRPr="006119D3">
              <w:rPr>
                <w:rFonts w:ascii="Arial Narrow" w:hAnsi="Arial Narrow" w:cs="Times New Roman"/>
                <w:b/>
                <w:lang w:eastAsia="lt-LT"/>
              </w:rPr>
              <w:t xml:space="preserve"> </w:t>
            </w:r>
          </w:p>
        </w:tc>
      </w:tr>
      <w:tr w:rsidR="00CB51B6"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B51B6" w:rsidRPr="00C6529F" w:rsidRDefault="00CB51B6"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51B6" w:rsidRDefault="00CB51B6" w:rsidP="00E8174D">
            <w:pPr>
              <w:spacing w:after="0" w:line="240" w:lineRule="auto"/>
              <w:rPr>
                <w:rFonts w:ascii="Arial Narrow" w:hAnsi="Arial Narrow" w:cs="Arial Narrow"/>
                <w:sz w:val="20"/>
                <w:szCs w:val="20"/>
                <w:lang w:val="sr-Cyrl-CS"/>
              </w:rPr>
            </w:pPr>
            <w:r w:rsidRPr="001269F3">
              <w:rPr>
                <w:rFonts w:ascii="Arial Narrow" w:hAnsi="Arial Narrow" w:cs="Arial Narrow"/>
                <w:sz w:val="20"/>
                <w:szCs w:val="20"/>
                <w:lang w:val="sr-Cyrl-CS"/>
              </w:rPr>
              <w:t>Припрема и утврђивање предлога закона о платама у јавној управи и измена и допуна посебних закона за спровођење закона о платама, уз консултације са јавношћу</w:t>
            </w: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sz w:val="20"/>
                <w:szCs w:val="20"/>
                <w:lang w:val="sr-Cyrl-CS"/>
              </w:rPr>
            </w:pPr>
          </w:p>
          <w:p w:rsidR="00CB51B6" w:rsidRDefault="00CB51B6" w:rsidP="00E8174D">
            <w:pPr>
              <w:spacing w:after="0" w:line="240" w:lineRule="auto"/>
              <w:rPr>
                <w:rFonts w:ascii="Arial Narrow" w:hAnsi="Arial Narrow" w:cs="Arial Narrow"/>
                <w:i/>
                <w:sz w:val="18"/>
                <w:szCs w:val="18"/>
                <w:lang w:val="sr-Cyrl-CS"/>
              </w:rPr>
            </w:pPr>
          </w:p>
          <w:p w:rsidR="00CB51B6" w:rsidRDefault="00CB51B6" w:rsidP="00E8174D">
            <w:pPr>
              <w:spacing w:after="0" w:line="240" w:lineRule="auto"/>
              <w:rPr>
                <w:rFonts w:ascii="Arial Narrow" w:hAnsi="Arial Narrow" w:cs="Arial Narrow"/>
                <w:i/>
                <w:sz w:val="18"/>
                <w:szCs w:val="18"/>
                <w:lang w:val="sr-Cyrl-CS"/>
              </w:rPr>
            </w:pPr>
          </w:p>
          <w:p w:rsidR="00CB51B6" w:rsidRPr="004015BE" w:rsidRDefault="00CB51B6" w:rsidP="00E8174D">
            <w:pPr>
              <w:spacing w:after="0" w:line="240" w:lineRule="auto"/>
              <w:rPr>
                <w:rFonts w:ascii="Arial Narrow" w:hAnsi="Arial Narrow" w:cs="Arial Narrow"/>
                <w:i/>
                <w:sz w:val="18"/>
                <w:szCs w:val="18"/>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2.1.2. Успостављен  транспарентан и  правичан систем плата у јавној управи</w:t>
            </w:r>
          </w:p>
        </w:tc>
        <w:tc>
          <w:tcPr>
            <w:tcW w:w="1862" w:type="dxa"/>
            <w:tcBorders>
              <w:top w:val="single" w:sz="4" w:space="0" w:color="auto"/>
              <w:left w:val="nil"/>
              <w:bottom w:val="single" w:sz="4" w:space="0" w:color="auto"/>
              <w:right w:val="single" w:sz="4" w:space="0" w:color="auto"/>
            </w:tcBorders>
            <w:shd w:val="clear" w:color="auto" w:fill="auto"/>
            <w:hideMark/>
          </w:tcPr>
          <w:p w:rsidR="00CB51B6" w:rsidRDefault="00CB51B6" w:rsidP="00E8174D">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CB51B6" w:rsidRPr="00EC7403" w:rsidRDefault="00CB51B6" w:rsidP="00E8174D">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 xml:space="preserve">парцијално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CB51B6" w:rsidRPr="00A65E97" w:rsidRDefault="00CB51B6" w:rsidP="00E8174D">
            <w:pPr>
              <w:spacing w:after="0" w:line="240" w:lineRule="auto"/>
              <w:jc w:val="both"/>
              <w:rPr>
                <w:rFonts w:ascii="Arial Narrow" w:hAnsi="Arial Narrow"/>
                <w:sz w:val="20"/>
                <w:szCs w:val="20"/>
                <w:lang w:val="sr-Latn-CS" w:eastAsia="sr-Latn-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Pr="00F53E5C">
              <w:rPr>
                <w:rFonts w:ascii="Arial Narrow" w:hAnsi="Arial Narrow"/>
                <w:b/>
                <w:sz w:val="20"/>
                <w:szCs w:val="20"/>
                <w:lang w:val="sr-Cyrl-CS" w:eastAsia="sr-Latn-CS"/>
              </w:rPr>
              <w:t>Извршена је анализа постојећег правног оквира којим је уређен систем плата у јавном сектору</w:t>
            </w:r>
            <w:r w:rsidR="00A65E97">
              <w:rPr>
                <w:rFonts w:ascii="Arial Narrow" w:hAnsi="Arial Narrow"/>
                <w:sz w:val="20"/>
                <w:szCs w:val="20"/>
                <w:lang w:val="sr-Cyrl-CS" w:eastAsia="sr-Latn-CS"/>
              </w:rPr>
              <w:t xml:space="preserve">  </w:t>
            </w:r>
            <w:r w:rsidRPr="00B92811">
              <w:rPr>
                <w:rFonts w:ascii="Arial Narrow" w:hAnsi="Arial Narrow"/>
                <w:sz w:val="20"/>
                <w:szCs w:val="20"/>
                <w:lang w:val="sr-Cyrl-CS" w:eastAsia="sr-Latn-CS"/>
              </w:rPr>
              <w:t>у државним органима, ЈЛС, јавним агенцијама и јавним службама</w:t>
            </w:r>
            <w:r>
              <w:rPr>
                <w:rFonts w:ascii="Arial Narrow" w:hAnsi="Arial Narrow"/>
                <w:sz w:val="20"/>
                <w:szCs w:val="20"/>
                <w:lang w:val="sr-Cyrl-CS" w:eastAsia="sr-Latn-CS"/>
              </w:rPr>
              <w:t>)</w:t>
            </w:r>
            <w:r w:rsidRPr="00B92811">
              <w:rPr>
                <w:rFonts w:ascii="Arial Narrow" w:hAnsi="Arial Narrow"/>
                <w:sz w:val="20"/>
                <w:szCs w:val="20"/>
                <w:lang w:val="sr-Cyrl-CS" w:eastAsia="sr-Latn-CS"/>
              </w:rPr>
              <w:t>;</w:t>
            </w:r>
            <w:r>
              <w:rPr>
                <w:rFonts w:ascii="Arial Narrow" w:hAnsi="Arial Narrow"/>
                <w:sz w:val="20"/>
                <w:szCs w:val="20"/>
                <w:lang w:val="sr-Cyrl-CS" w:eastAsia="sr-Latn-CS"/>
              </w:rPr>
              <w:t xml:space="preserve"> припремљене су </w:t>
            </w:r>
            <w:r w:rsidRPr="00F53E5C">
              <w:rPr>
                <w:rFonts w:ascii="Arial Narrow" w:hAnsi="Arial Narrow"/>
                <w:b/>
                <w:sz w:val="20"/>
                <w:szCs w:val="20"/>
                <w:lang w:val="sr-Cyrl-CS" w:eastAsia="sr-Latn-CS"/>
              </w:rPr>
              <w:t>полазне основе</w:t>
            </w:r>
            <w:r w:rsidRPr="00B92811">
              <w:rPr>
                <w:rFonts w:ascii="Arial Narrow" w:hAnsi="Arial Narrow"/>
                <w:sz w:val="20"/>
                <w:szCs w:val="20"/>
                <w:lang w:val="sr-Cyrl-CS" w:eastAsia="sr-Latn-CS"/>
              </w:rPr>
              <w:t xml:space="preserve"> за из</w:t>
            </w:r>
            <w:r>
              <w:rPr>
                <w:rFonts w:ascii="Arial Narrow" w:hAnsi="Arial Narrow"/>
                <w:sz w:val="20"/>
                <w:szCs w:val="20"/>
                <w:lang w:val="sr-Cyrl-CS" w:eastAsia="sr-Latn-CS"/>
              </w:rPr>
              <w:t>раду новог Закона о платама;</w:t>
            </w:r>
            <w:r w:rsidRPr="00B92811">
              <w:rPr>
                <w:rFonts w:ascii="Arial Narrow" w:hAnsi="Arial Narrow"/>
                <w:sz w:val="20"/>
                <w:szCs w:val="20"/>
                <w:lang w:val="sr-Cyrl-CS" w:eastAsia="sr-Latn-CS"/>
              </w:rPr>
              <w:t xml:space="preserve">                       </w:t>
            </w:r>
            <w:r>
              <w:rPr>
                <w:rFonts w:ascii="Arial Narrow" w:hAnsi="Arial Narrow"/>
                <w:sz w:val="20"/>
                <w:szCs w:val="20"/>
                <w:lang w:val="sr-Cyrl-CS" w:eastAsia="sr-Latn-CS"/>
              </w:rPr>
              <w:t>о</w:t>
            </w:r>
            <w:r w:rsidRPr="00B92811">
              <w:rPr>
                <w:rFonts w:ascii="Arial Narrow" w:hAnsi="Arial Narrow"/>
                <w:sz w:val="20"/>
                <w:szCs w:val="20"/>
                <w:lang w:val="sr-Latn-CS" w:eastAsia="sr-Latn-CS"/>
              </w:rPr>
              <w:t xml:space="preserve">бразована </w:t>
            </w:r>
            <w:r w:rsidRPr="00B92811">
              <w:rPr>
                <w:rFonts w:ascii="Arial Narrow" w:hAnsi="Arial Narrow"/>
                <w:sz w:val="20"/>
                <w:szCs w:val="20"/>
                <w:lang w:val="sr-Cyrl-CS" w:eastAsia="sr-Latn-CS"/>
              </w:rPr>
              <w:t xml:space="preserve">је </w:t>
            </w:r>
            <w:r w:rsidRPr="00A65E97">
              <w:rPr>
                <w:rFonts w:ascii="Arial Narrow" w:hAnsi="Arial Narrow"/>
                <w:b/>
                <w:sz w:val="20"/>
                <w:szCs w:val="20"/>
                <w:lang w:val="sr-Latn-CS" w:eastAsia="sr-Latn-CS"/>
              </w:rPr>
              <w:t>Посебна радна група за припрему закона</w:t>
            </w:r>
            <w:r w:rsidRPr="00B92811">
              <w:rPr>
                <w:rFonts w:ascii="Arial Narrow" w:hAnsi="Arial Narrow"/>
                <w:sz w:val="20"/>
                <w:szCs w:val="20"/>
                <w:lang w:val="sr-Latn-CS" w:eastAsia="sr-Latn-CS"/>
              </w:rPr>
              <w:t xml:space="preserve"> </w:t>
            </w:r>
            <w:r>
              <w:rPr>
                <w:rFonts w:ascii="Arial Narrow" w:hAnsi="Arial Narrow"/>
                <w:sz w:val="20"/>
                <w:szCs w:val="20"/>
                <w:lang w:val="sr-Cyrl-CS" w:eastAsia="sr-Latn-CS"/>
              </w:rPr>
              <w:t xml:space="preserve">(одржано је 12 састанака Радне групе и континуирано су се спроводиле консултације са ресорним државним органима – у периоду јануар-јун 2015. око 40 састанака) </w:t>
            </w:r>
            <w:r w:rsidRPr="00B92811">
              <w:rPr>
                <w:rFonts w:ascii="Arial Narrow" w:hAnsi="Arial Narrow"/>
                <w:sz w:val="20"/>
                <w:szCs w:val="20"/>
                <w:lang w:val="sr-Cyrl-CS" w:eastAsia="sr-Latn-CS"/>
              </w:rPr>
              <w:t>и</w:t>
            </w:r>
            <w:r w:rsidRPr="00B92811">
              <w:rPr>
                <w:rFonts w:ascii="Arial Narrow" w:hAnsi="Arial Narrow"/>
                <w:sz w:val="20"/>
                <w:szCs w:val="20"/>
                <w:lang w:val="sr-Latn-CS" w:eastAsia="sr-Latn-CS"/>
              </w:rPr>
              <w:t xml:space="preserve"> </w:t>
            </w:r>
            <w:r w:rsidRPr="00F53E5C">
              <w:rPr>
                <w:rFonts w:ascii="Arial Narrow" w:hAnsi="Arial Narrow"/>
                <w:b/>
                <w:sz w:val="20"/>
                <w:szCs w:val="20"/>
                <w:lang w:val="sr-Latn-CS" w:eastAsia="sr-Latn-CS"/>
              </w:rPr>
              <w:t>припрем</w:t>
            </w:r>
            <w:r w:rsidRPr="00F53E5C">
              <w:rPr>
                <w:rFonts w:ascii="Arial Narrow" w:hAnsi="Arial Narrow"/>
                <w:b/>
                <w:sz w:val="20"/>
                <w:szCs w:val="20"/>
                <w:lang w:val="sr-Cyrl-CS" w:eastAsia="sr-Latn-CS"/>
              </w:rPr>
              <w:t>љена</w:t>
            </w:r>
            <w:r w:rsidRPr="00F53E5C">
              <w:rPr>
                <w:rFonts w:ascii="Arial Narrow" w:hAnsi="Arial Narrow"/>
                <w:b/>
                <w:sz w:val="20"/>
                <w:szCs w:val="20"/>
                <w:lang w:val="sr-Latn-CS" w:eastAsia="sr-Latn-CS"/>
              </w:rPr>
              <w:t xml:space="preserve"> </w:t>
            </w:r>
            <w:r w:rsidRPr="00F53E5C">
              <w:rPr>
                <w:rFonts w:ascii="Arial Narrow" w:hAnsi="Arial Narrow"/>
                <w:b/>
                <w:sz w:val="20"/>
                <w:szCs w:val="20"/>
                <w:lang w:val="sr-Cyrl-CS" w:eastAsia="sr-Latn-CS"/>
              </w:rPr>
              <w:t xml:space="preserve">је </w:t>
            </w:r>
            <w:r w:rsidRPr="00F53E5C">
              <w:rPr>
                <w:rFonts w:ascii="Arial Narrow" w:hAnsi="Arial Narrow"/>
                <w:b/>
                <w:sz w:val="20"/>
                <w:szCs w:val="20"/>
                <w:lang w:val="sr-Latn-CS" w:eastAsia="sr-Latn-CS"/>
              </w:rPr>
              <w:t>Радн</w:t>
            </w:r>
            <w:r w:rsidRPr="00F53E5C">
              <w:rPr>
                <w:rFonts w:ascii="Arial Narrow" w:hAnsi="Arial Narrow"/>
                <w:b/>
                <w:sz w:val="20"/>
                <w:szCs w:val="20"/>
                <w:lang w:val="sr-Cyrl-CS" w:eastAsia="sr-Latn-CS"/>
              </w:rPr>
              <w:t>а</w:t>
            </w:r>
            <w:r w:rsidRPr="00F53E5C">
              <w:rPr>
                <w:rFonts w:ascii="Arial Narrow" w:hAnsi="Arial Narrow"/>
                <w:b/>
                <w:sz w:val="20"/>
                <w:szCs w:val="20"/>
                <w:lang w:val="sr-Latn-CS" w:eastAsia="sr-Latn-CS"/>
              </w:rPr>
              <w:t xml:space="preserve"> верзиј</w:t>
            </w:r>
            <w:r w:rsidRPr="00F53E5C">
              <w:rPr>
                <w:rFonts w:ascii="Arial Narrow" w:hAnsi="Arial Narrow"/>
                <w:b/>
                <w:sz w:val="20"/>
                <w:szCs w:val="20"/>
                <w:lang w:val="sr-Cyrl-CS" w:eastAsia="sr-Latn-CS"/>
              </w:rPr>
              <w:t xml:space="preserve">а </w:t>
            </w:r>
            <w:r w:rsidRPr="00F53E5C">
              <w:rPr>
                <w:rFonts w:ascii="Arial Narrow" w:hAnsi="Arial Narrow"/>
                <w:b/>
                <w:sz w:val="20"/>
                <w:szCs w:val="20"/>
                <w:lang w:val="sr-Latn-CS" w:eastAsia="sr-Latn-CS"/>
              </w:rPr>
              <w:t>закона</w:t>
            </w:r>
            <w:r w:rsidRPr="00B92811">
              <w:rPr>
                <w:rFonts w:ascii="Arial Narrow" w:hAnsi="Arial Narrow"/>
                <w:sz w:val="20"/>
                <w:szCs w:val="20"/>
                <w:lang w:val="sr-Latn-CS" w:eastAsia="sr-Latn-CS"/>
              </w:rPr>
              <w:t xml:space="preserve"> </w:t>
            </w:r>
            <w:r w:rsidRPr="00474E20">
              <w:rPr>
                <w:rFonts w:ascii="Arial Narrow" w:hAnsi="Arial Narrow"/>
                <w:b/>
                <w:sz w:val="20"/>
                <w:szCs w:val="20"/>
                <w:lang w:val="sr-Latn-CS" w:eastAsia="sr-Latn-CS"/>
              </w:rPr>
              <w:t>о платама</w:t>
            </w:r>
            <w:r>
              <w:rPr>
                <w:rFonts w:ascii="Arial Narrow" w:hAnsi="Arial Narrow"/>
                <w:sz w:val="20"/>
                <w:szCs w:val="20"/>
                <w:lang w:val="sr-Cyrl-CS" w:eastAsia="sr-Latn-CS"/>
              </w:rPr>
              <w:t>.</w:t>
            </w:r>
            <w:r w:rsidR="00A65E97">
              <w:rPr>
                <w:rFonts w:ascii="Arial Narrow" w:hAnsi="Arial Narrow"/>
                <w:sz w:val="20"/>
                <w:szCs w:val="20"/>
                <w:lang w:val="sr-Latn-CS" w:eastAsia="sr-Latn-CS"/>
              </w:rPr>
              <w:t xml:space="preserve"> </w:t>
            </w:r>
            <w:r w:rsidR="001E7CE2" w:rsidRPr="001E7CE2">
              <w:rPr>
                <w:rFonts w:ascii="Arial Narrow" w:hAnsi="Arial Narrow"/>
                <w:sz w:val="20"/>
                <w:szCs w:val="20"/>
                <w:lang w:val="sr-Cyrl-CS" w:eastAsia="sr-Latn-CS"/>
              </w:rPr>
              <w:t xml:space="preserve">Припремљен је </w:t>
            </w:r>
            <w:r w:rsidR="001E7CE2" w:rsidRPr="001E7CE2">
              <w:rPr>
                <w:rFonts w:ascii="Arial Narrow" w:hAnsi="Arial Narrow"/>
                <w:b/>
                <w:sz w:val="20"/>
                <w:szCs w:val="20"/>
                <w:lang w:val="sr-Cyrl-CS" w:eastAsia="sr-Latn-CS"/>
              </w:rPr>
              <w:t>Нацрт закона о систему плата у јавном сектору</w:t>
            </w:r>
            <w:r w:rsidR="001E7CE2" w:rsidRPr="001E7CE2">
              <w:rPr>
                <w:rFonts w:ascii="Arial Narrow" w:hAnsi="Arial Narrow"/>
                <w:sz w:val="20"/>
                <w:szCs w:val="20"/>
                <w:lang w:val="sr-Cyrl-CS" w:eastAsia="sr-Latn-CS"/>
              </w:rPr>
              <w:t xml:space="preserve"> након спров</w:t>
            </w:r>
            <w:r w:rsidR="00780824">
              <w:rPr>
                <w:rFonts w:ascii="Arial Narrow" w:hAnsi="Arial Narrow"/>
                <w:sz w:val="20"/>
                <w:szCs w:val="20"/>
                <w:lang w:val="sr-Cyrl-CS" w:eastAsia="sr-Latn-CS"/>
              </w:rPr>
              <w:t xml:space="preserve">едених консултација са јавношћу </w:t>
            </w:r>
            <w:hyperlink r:id="rId27" w:history="1">
              <w:r w:rsidR="001E7CE2" w:rsidRPr="002546A0">
                <w:rPr>
                  <w:rStyle w:val="Hyperlink"/>
                  <w:rFonts w:ascii="Arial Narrow" w:hAnsi="Arial Narrow" w:cs="Calibri"/>
                  <w:sz w:val="20"/>
                  <w:szCs w:val="20"/>
                  <w:lang w:val="sr-Cyrl-CS" w:eastAsia="sr-Latn-CS"/>
                </w:rPr>
                <w:t>http://www.mduls.gov.rs/dokumenta-zakoni-javne-rasprave.php</w:t>
              </w:r>
            </w:hyperlink>
            <w:r w:rsidR="001E7CE2">
              <w:rPr>
                <w:rFonts w:ascii="Arial Narrow" w:hAnsi="Arial Narrow"/>
                <w:sz w:val="20"/>
                <w:szCs w:val="20"/>
                <w:lang w:val="sr-Cyrl-CS" w:eastAsia="sr-Latn-CS"/>
              </w:rPr>
              <w:t xml:space="preserve"> </w:t>
            </w:r>
            <w:r w:rsidR="00780824">
              <w:rPr>
                <w:rFonts w:ascii="Arial Narrow" w:hAnsi="Arial Narrow"/>
                <w:sz w:val="20"/>
                <w:szCs w:val="20"/>
                <w:lang w:val="sr-Cyrl-CS" w:eastAsia="sr-Latn-CS"/>
              </w:rPr>
              <w:t xml:space="preserve">  </w:t>
            </w:r>
            <w:r w:rsidR="00A65E97">
              <w:rPr>
                <w:rFonts w:ascii="Arial Narrow" w:hAnsi="Arial Narrow"/>
                <w:sz w:val="20"/>
                <w:szCs w:val="20"/>
                <w:lang w:val="sr-Cyrl-CS" w:eastAsia="sr-Latn-CS"/>
              </w:rPr>
              <w:t>Након јавне расправе, урађена је нова верзија Нацрта закона, која је у три круга усаглашена са другим министарствима и постигнут је консенус о овом тексту са представницима синдиката у јавном сектору (одржана је проширена седница Социално-економског савета РС)</w:t>
            </w:r>
          </w:p>
          <w:p w:rsidR="00CB51B6" w:rsidRDefault="00CB51B6" w:rsidP="00E8174D">
            <w:pPr>
              <w:spacing w:after="0" w:line="240" w:lineRule="auto"/>
              <w:rPr>
                <w:rFonts w:ascii="Arial Narrow" w:hAnsi="Arial Narrow" w:cs="Times New Roman"/>
                <w:b/>
                <w:lang w:val="sr-Cyrl-CS" w:eastAsia="lt-LT"/>
              </w:rPr>
            </w:pPr>
          </w:p>
          <w:p w:rsidR="00CB51B6" w:rsidRPr="001E7CE2" w:rsidRDefault="00CB51B6" w:rsidP="00E8174D">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A65E97">
              <w:rPr>
                <w:rFonts w:ascii="Arial Narrow" w:hAnsi="Arial Narrow"/>
                <w:sz w:val="20"/>
                <w:szCs w:val="20"/>
                <w:lang w:val="sr-Cyrl-CS" w:eastAsia="sr-Latn-CS"/>
              </w:rPr>
              <w:t>Систе</w:t>
            </w:r>
            <w:r w:rsidR="00A65E97" w:rsidRPr="00A65E97">
              <w:rPr>
                <w:rFonts w:ascii="Arial Narrow" w:hAnsi="Arial Narrow"/>
                <w:sz w:val="20"/>
                <w:szCs w:val="20"/>
                <w:lang w:val="sr-Cyrl-CS" w:eastAsia="sr-Latn-CS"/>
              </w:rPr>
              <w:t xml:space="preserve">м је фрагментиран и неуједначен </w:t>
            </w:r>
            <w:r w:rsidRPr="00A65E97">
              <w:rPr>
                <w:rFonts w:ascii="Arial Narrow" w:hAnsi="Arial Narrow"/>
                <w:sz w:val="20"/>
                <w:szCs w:val="20"/>
                <w:lang w:val="sr-Cyrl-CS" w:eastAsia="sr-Latn-CS"/>
              </w:rPr>
              <w:t>(у процесу анализе утврђено је да посто</w:t>
            </w:r>
            <w:r w:rsidR="00732D36">
              <w:rPr>
                <w:rFonts w:ascii="Arial Narrow" w:hAnsi="Arial Narrow"/>
                <w:sz w:val="20"/>
                <w:szCs w:val="20"/>
                <w:lang w:val="sr-Cyrl-CS" w:eastAsia="sr-Latn-CS"/>
              </w:rPr>
              <w:t xml:space="preserve">ји преко 20 различитих прописа </w:t>
            </w:r>
            <w:r w:rsidRPr="00A65E97">
              <w:rPr>
                <w:rFonts w:ascii="Arial Narrow" w:hAnsi="Arial Narrow"/>
                <w:sz w:val="20"/>
                <w:szCs w:val="20"/>
                <w:lang w:val="sr-Cyrl-CS" w:eastAsia="sr-Latn-CS"/>
              </w:rPr>
              <w:t>уз још 18 јавних агенција које посебним актима, самостално уређују своје плате; око различитих 900 коефицијената, 12 основица за обрачун и исплату плата, преко 200 различитих основа за увећање плата у ЈС</w:t>
            </w:r>
            <w:r w:rsidR="00A65E97" w:rsidRPr="00A65E97">
              <w:rPr>
                <w:rFonts w:ascii="Arial Narrow" w:hAnsi="Arial Narrow"/>
                <w:sz w:val="20"/>
                <w:szCs w:val="20"/>
                <w:lang w:val="sr-Cyrl-CS" w:eastAsia="sr-Latn-CS"/>
              </w:rPr>
              <w:t xml:space="preserve"> </w:t>
            </w:r>
            <w:r w:rsidRPr="00A65E97">
              <w:rPr>
                <w:rFonts w:ascii="Arial Narrow" w:hAnsi="Arial Narrow"/>
                <w:sz w:val="20"/>
                <w:szCs w:val="20"/>
                <w:lang w:val="sr-Cyrl-CS" w:eastAsia="sr-Latn-CS"/>
              </w:rPr>
              <w:t xml:space="preserve">и тд). Како би се уредио систем и предложило јединствено решење без нарушавања специфичности појединих ресора, било је неопходно обавити обимне и свеобухватне међуресорске консултације (мин. 40 </w:t>
            </w:r>
            <w:r w:rsidR="00A65E97" w:rsidRPr="00A65E97">
              <w:rPr>
                <w:rFonts w:ascii="Arial Narrow" w:hAnsi="Arial Narrow"/>
                <w:sz w:val="20"/>
                <w:szCs w:val="20"/>
                <w:lang w:val="sr-Cyrl-CS" w:eastAsia="sr-Latn-CS"/>
              </w:rPr>
              <w:t xml:space="preserve">састанака и неколико радионица </w:t>
            </w:r>
            <w:r w:rsidRPr="00A65E97">
              <w:rPr>
                <w:rFonts w:ascii="Arial Narrow" w:hAnsi="Arial Narrow"/>
                <w:sz w:val="20"/>
                <w:szCs w:val="20"/>
                <w:lang w:val="sr-Cyrl-CS" w:eastAsia="sr-Latn-CS"/>
              </w:rPr>
              <w:t xml:space="preserve">у периоду од </w:t>
            </w:r>
            <w:r w:rsidR="00A65E97" w:rsidRPr="00A65E97">
              <w:rPr>
                <w:rFonts w:ascii="Arial Narrow" w:hAnsi="Arial Narrow"/>
                <w:sz w:val="20"/>
                <w:szCs w:val="20"/>
                <w:lang w:val="sr-Cyrl-CS" w:eastAsia="sr-Latn-CS"/>
              </w:rPr>
              <w:t>првих</w:t>
            </w:r>
            <w:r w:rsidRPr="00A65E97">
              <w:rPr>
                <w:rFonts w:ascii="Arial Narrow" w:hAnsi="Arial Narrow"/>
                <w:sz w:val="20"/>
                <w:szCs w:val="20"/>
                <w:lang w:val="sr-Cyrl-CS" w:eastAsia="sr-Latn-CS"/>
              </w:rPr>
              <w:t xml:space="preserve"> 6 месеци уз још </w:t>
            </w:r>
            <w:r w:rsidRPr="00A65E97">
              <w:rPr>
                <w:rFonts w:ascii="Arial Narrow" w:hAnsi="Arial Narrow"/>
                <w:sz w:val="20"/>
                <w:szCs w:val="20"/>
                <w:lang w:val="sr-Latn-CS" w:eastAsia="sr-Latn-CS"/>
              </w:rPr>
              <w:t xml:space="preserve">12 састанака </w:t>
            </w:r>
            <w:r w:rsidRPr="00A65E97">
              <w:rPr>
                <w:rFonts w:ascii="Arial Narrow" w:hAnsi="Arial Narrow"/>
                <w:sz w:val="20"/>
                <w:szCs w:val="20"/>
                <w:lang w:val="sr-Cyrl-CS" w:eastAsia="sr-Latn-CS"/>
              </w:rPr>
              <w:t>П</w:t>
            </w:r>
            <w:r w:rsidRPr="00A65E97">
              <w:rPr>
                <w:rFonts w:ascii="Arial Narrow" w:hAnsi="Arial Narrow"/>
                <w:sz w:val="20"/>
                <w:szCs w:val="20"/>
                <w:lang w:val="sr-Latn-CS" w:eastAsia="sr-Latn-CS"/>
              </w:rPr>
              <w:t>осебне радне групе</w:t>
            </w:r>
            <w:r w:rsidRPr="00A65E97">
              <w:rPr>
                <w:rFonts w:ascii="Arial Narrow" w:hAnsi="Arial Narrow"/>
                <w:sz w:val="20"/>
                <w:szCs w:val="20"/>
                <w:lang w:val="sr-Cyrl-CS" w:eastAsia="sr-Latn-CS"/>
              </w:rPr>
              <w:t xml:space="preserve">). Резултат је </w:t>
            </w:r>
            <w:r w:rsidR="00A65E97" w:rsidRPr="00A65E97">
              <w:rPr>
                <w:rFonts w:ascii="Arial Narrow" w:hAnsi="Arial Narrow"/>
                <w:sz w:val="20"/>
                <w:szCs w:val="20"/>
                <w:lang w:val="sr-Cyrl-CS" w:eastAsia="sr-Latn-CS"/>
              </w:rPr>
              <w:t xml:space="preserve">била </w:t>
            </w:r>
            <w:r w:rsidRPr="00A65E97">
              <w:rPr>
                <w:rFonts w:ascii="Arial Narrow" w:hAnsi="Arial Narrow"/>
                <w:sz w:val="20"/>
                <w:szCs w:val="20"/>
                <w:lang w:val="sr-Latn-CS" w:eastAsia="sr-Latn-CS"/>
              </w:rPr>
              <w:t>Радн</w:t>
            </w:r>
            <w:r w:rsidRPr="00A65E97">
              <w:rPr>
                <w:rFonts w:ascii="Arial Narrow" w:hAnsi="Arial Narrow"/>
                <w:sz w:val="20"/>
                <w:szCs w:val="20"/>
                <w:lang w:val="sr-Cyrl-CS" w:eastAsia="sr-Latn-CS"/>
              </w:rPr>
              <w:t>а</w:t>
            </w:r>
            <w:r w:rsidRPr="00A65E97">
              <w:rPr>
                <w:rFonts w:ascii="Arial Narrow" w:hAnsi="Arial Narrow"/>
                <w:sz w:val="20"/>
                <w:szCs w:val="20"/>
                <w:lang w:val="sr-Latn-CS" w:eastAsia="sr-Latn-CS"/>
              </w:rPr>
              <w:t xml:space="preserve"> верзиј</w:t>
            </w:r>
            <w:r w:rsidRPr="00A65E97">
              <w:rPr>
                <w:rFonts w:ascii="Arial Narrow" w:hAnsi="Arial Narrow"/>
                <w:sz w:val="20"/>
                <w:szCs w:val="20"/>
                <w:lang w:val="sr-Cyrl-CS" w:eastAsia="sr-Latn-CS"/>
              </w:rPr>
              <w:t>а</w:t>
            </w:r>
            <w:r w:rsidRPr="00A65E97">
              <w:rPr>
                <w:rFonts w:ascii="Arial Narrow" w:hAnsi="Arial Narrow"/>
                <w:sz w:val="20"/>
                <w:szCs w:val="20"/>
                <w:lang w:val="sr-Latn-CS" w:eastAsia="sr-Latn-CS"/>
              </w:rPr>
              <w:t xml:space="preserve"> закона </w:t>
            </w:r>
            <w:r w:rsidRPr="00A65E97">
              <w:rPr>
                <w:rFonts w:ascii="Arial Narrow" w:hAnsi="Arial Narrow"/>
                <w:sz w:val="20"/>
                <w:szCs w:val="20"/>
                <w:lang w:val="sr-Cyrl-CS" w:eastAsia="sr-Latn-CS"/>
              </w:rPr>
              <w:t xml:space="preserve">о платама (и ова радна верзија је пролазила своје три измене кроз консултације). У разговоре и консултације су били укључени представници </w:t>
            </w:r>
            <w:r w:rsidRPr="00A65E97">
              <w:rPr>
                <w:rFonts w:ascii="Arial Narrow" w:hAnsi="Arial Narrow"/>
                <w:sz w:val="20"/>
                <w:szCs w:val="20"/>
                <w:lang w:val="sr-Latn-CS" w:eastAsia="sr-Latn-CS"/>
              </w:rPr>
              <w:t>свих ресорних министарстава надлежних за поједине  јавне службе (здравство, просвета, социјална заштита, култура, спорт, туризам), као и других државних органа, представни</w:t>
            </w:r>
            <w:r w:rsidRPr="00A65E97">
              <w:rPr>
                <w:rFonts w:ascii="Arial Narrow" w:hAnsi="Arial Narrow"/>
                <w:sz w:val="20"/>
                <w:szCs w:val="20"/>
                <w:lang w:val="sr-Cyrl-CS" w:eastAsia="sr-Latn-CS"/>
              </w:rPr>
              <w:t>ци</w:t>
            </w:r>
            <w:r w:rsidRPr="00A65E97">
              <w:rPr>
                <w:rFonts w:ascii="Arial Narrow" w:hAnsi="Arial Narrow"/>
                <w:sz w:val="20"/>
                <w:szCs w:val="20"/>
                <w:lang w:val="sr-Latn-CS" w:eastAsia="sr-Latn-CS"/>
              </w:rPr>
              <w:t xml:space="preserve"> Народне скупштине РС, </w:t>
            </w:r>
            <w:r w:rsidRPr="00A65E97">
              <w:rPr>
                <w:rFonts w:ascii="Arial Narrow" w:hAnsi="Arial Narrow"/>
                <w:sz w:val="20"/>
                <w:szCs w:val="20"/>
                <w:lang w:val="sr-Cyrl-CS" w:eastAsia="sr-Latn-CS"/>
              </w:rPr>
              <w:t>АП</w:t>
            </w:r>
            <w:r w:rsidRPr="00A65E97">
              <w:rPr>
                <w:rFonts w:ascii="Arial Narrow" w:hAnsi="Arial Narrow"/>
                <w:sz w:val="20"/>
                <w:szCs w:val="20"/>
                <w:lang w:val="sr-Latn-CS" w:eastAsia="sr-Latn-CS"/>
              </w:rPr>
              <w:t xml:space="preserve"> Војводине, </w:t>
            </w:r>
            <w:r w:rsidRPr="00A65E97">
              <w:rPr>
                <w:rFonts w:ascii="Arial Narrow" w:hAnsi="Arial Narrow"/>
                <w:sz w:val="20"/>
                <w:szCs w:val="20"/>
                <w:lang w:val="sr-Cyrl-CS" w:eastAsia="sr-Latn-CS"/>
              </w:rPr>
              <w:t>ЈЛС</w:t>
            </w:r>
            <w:r w:rsidRPr="00A65E97">
              <w:rPr>
                <w:rFonts w:ascii="Arial Narrow" w:hAnsi="Arial Narrow"/>
                <w:sz w:val="20"/>
                <w:szCs w:val="20"/>
                <w:lang w:val="sr-Latn-CS" w:eastAsia="sr-Latn-CS"/>
              </w:rPr>
              <w:t>, Града Београда, органа правосуђа, Мин</w:t>
            </w:r>
            <w:r w:rsidRPr="00A65E97">
              <w:rPr>
                <w:rFonts w:ascii="Arial Narrow" w:hAnsi="Arial Narrow"/>
                <w:sz w:val="20"/>
                <w:szCs w:val="20"/>
                <w:lang w:val="sr-Cyrl-CS" w:eastAsia="sr-Latn-CS"/>
              </w:rPr>
              <w:t>.</w:t>
            </w:r>
            <w:r w:rsidRPr="00A65E97">
              <w:rPr>
                <w:rFonts w:ascii="Arial Narrow" w:hAnsi="Arial Narrow"/>
                <w:sz w:val="20"/>
                <w:szCs w:val="20"/>
                <w:lang w:val="sr-Latn-CS" w:eastAsia="sr-Latn-CS"/>
              </w:rPr>
              <w:t xml:space="preserve">одбране, </w:t>
            </w:r>
            <w:r w:rsidRPr="00A65E97">
              <w:rPr>
                <w:rFonts w:ascii="Arial Narrow" w:hAnsi="Arial Narrow"/>
                <w:sz w:val="20"/>
                <w:szCs w:val="20"/>
                <w:lang w:val="sr-Cyrl-CS" w:eastAsia="sr-Latn-CS"/>
              </w:rPr>
              <w:t>МУП</w:t>
            </w:r>
            <w:r w:rsidRPr="00A65E97">
              <w:rPr>
                <w:rFonts w:ascii="Arial Narrow" w:hAnsi="Arial Narrow"/>
                <w:sz w:val="20"/>
                <w:szCs w:val="20"/>
                <w:lang w:val="sr-Latn-CS" w:eastAsia="sr-Latn-CS"/>
              </w:rPr>
              <w:t xml:space="preserve">, </w:t>
            </w:r>
            <w:r w:rsidRPr="00A65E97">
              <w:rPr>
                <w:rFonts w:ascii="Arial Narrow" w:hAnsi="Arial Narrow"/>
                <w:sz w:val="20"/>
                <w:szCs w:val="20"/>
                <w:lang w:val="sr-Cyrl-CS" w:eastAsia="sr-Latn-CS"/>
              </w:rPr>
              <w:t>СУК</w:t>
            </w:r>
            <w:r w:rsidRPr="00A65E97">
              <w:rPr>
                <w:rFonts w:ascii="Arial Narrow" w:hAnsi="Arial Narrow"/>
                <w:sz w:val="20"/>
                <w:szCs w:val="20"/>
                <w:lang w:val="sr-Latn-CS" w:eastAsia="sr-Latn-CS"/>
              </w:rPr>
              <w:t>, Републичког секретаријата за законодавство</w:t>
            </w:r>
            <w:r w:rsidRPr="00A65E97">
              <w:rPr>
                <w:rFonts w:ascii="Arial Narrow" w:hAnsi="Arial Narrow"/>
                <w:sz w:val="20"/>
                <w:szCs w:val="20"/>
                <w:lang w:val="sr-Cyrl-CS" w:eastAsia="sr-Latn-CS"/>
              </w:rPr>
              <w:t>.</w:t>
            </w:r>
            <w:r w:rsidR="00A65E97">
              <w:rPr>
                <w:rFonts w:ascii="Arial Narrow" w:hAnsi="Arial Narrow"/>
                <w:sz w:val="20"/>
                <w:szCs w:val="20"/>
                <w:lang w:val="sr-Cyrl-CS" w:eastAsia="sr-Latn-CS"/>
              </w:rPr>
              <w:t xml:space="preserve"> Накнадно је спроведена јавна расправа о припремљеном тексту Нацрта закона, као и усаглашавање мишљења са синдикатима и ресорним министарствима.</w:t>
            </w:r>
            <w:r w:rsidRPr="00A65E97">
              <w:rPr>
                <w:rFonts w:ascii="Arial Narrow" w:hAnsi="Arial Narrow"/>
                <w:sz w:val="20"/>
                <w:szCs w:val="20"/>
                <w:lang w:val="sr-Latn-CS" w:eastAsia="sr-Latn-CS"/>
              </w:rPr>
              <w:t xml:space="preserve">                                                        </w:t>
            </w:r>
            <w:r w:rsidRPr="00A65E97">
              <w:rPr>
                <w:rFonts w:ascii="Arial Narrow" w:hAnsi="Arial Narrow"/>
                <w:sz w:val="20"/>
                <w:szCs w:val="20"/>
                <w:lang w:val="sr-Cyrl-CS" w:eastAsia="sr-Latn-CS"/>
              </w:rPr>
              <w:t xml:space="preserve">Додатно, потребно је извршити </w:t>
            </w:r>
            <w:r w:rsidRPr="00A65E97">
              <w:rPr>
                <w:rFonts w:ascii="Arial Narrow" w:hAnsi="Arial Narrow"/>
                <w:sz w:val="20"/>
                <w:szCs w:val="20"/>
                <w:lang w:val="sr-Latn-CS" w:eastAsia="sr-Latn-CS"/>
              </w:rPr>
              <w:t>анализ</w:t>
            </w:r>
            <w:r w:rsidRPr="00A65E97">
              <w:rPr>
                <w:rFonts w:ascii="Arial Narrow" w:hAnsi="Arial Narrow"/>
                <w:sz w:val="20"/>
                <w:szCs w:val="20"/>
                <w:lang w:val="sr-Cyrl-CS" w:eastAsia="sr-Latn-CS"/>
              </w:rPr>
              <w:t>у</w:t>
            </w:r>
            <w:r w:rsidRPr="00A65E97">
              <w:rPr>
                <w:rFonts w:ascii="Arial Narrow" w:hAnsi="Arial Narrow"/>
                <w:sz w:val="20"/>
                <w:szCs w:val="20"/>
                <w:lang w:val="sr-Latn-CS" w:eastAsia="sr-Latn-CS"/>
              </w:rPr>
              <w:t xml:space="preserve"> финансијских ефеката новог система плата предложеног </w:t>
            </w:r>
            <w:r w:rsidR="00A65E97">
              <w:rPr>
                <w:rFonts w:ascii="Arial Narrow" w:hAnsi="Arial Narrow"/>
                <w:sz w:val="20"/>
                <w:szCs w:val="20"/>
                <w:lang w:val="sr-Cyrl-CS" w:eastAsia="sr-Latn-CS"/>
              </w:rPr>
              <w:t>Нацрта</w:t>
            </w:r>
            <w:r w:rsidRPr="00A65E97">
              <w:rPr>
                <w:rFonts w:ascii="Arial Narrow" w:hAnsi="Arial Narrow"/>
                <w:sz w:val="20"/>
                <w:szCs w:val="20"/>
                <w:lang w:val="sr-Latn-CS" w:eastAsia="sr-Latn-CS"/>
              </w:rPr>
              <w:t xml:space="preserve"> закона</w:t>
            </w:r>
            <w:r w:rsidRPr="00A65E97">
              <w:rPr>
                <w:rFonts w:ascii="Arial Narrow" w:hAnsi="Arial Narrow"/>
                <w:sz w:val="20"/>
                <w:szCs w:val="20"/>
                <w:lang w:val="sr-Cyrl-CS" w:eastAsia="sr-Latn-CS"/>
              </w:rPr>
              <w:t>.</w:t>
            </w:r>
            <w:r w:rsidRPr="00B92811">
              <w:rPr>
                <w:rFonts w:ascii="Arial Narrow" w:hAnsi="Arial Narrow"/>
                <w:sz w:val="20"/>
                <w:szCs w:val="20"/>
                <w:lang w:val="sr-Latn-CS" w:eastAsia="sr-Latn-CS"/>
              </w:rPr>
              <w:t xml:space="preserve"> </w:t>
            </w:r>
            <w:r w:rsidR="001E7CE2">
              <w:rPr>
                <w:rFonts w:ascii="Arial Narrow" w:hAnsi="Arial Narrow"/>
                <w:sz w:val="20"/>
                <w:szCs w:val="20"/>
                <w:lang w:val="sr-Cyrl-CS" w:eastAsia="sr-Latn-CS"/>
              </w:rPr>
              <w:t>Н</w:t>
            </w:r>
            <w:r w:rsidR="001E7CE2" w:rsidRPr="001E7CE2">
              <w:rPr>
                <w:rFonts w:ascii="Arial Narrow" w:hAnsi="Arial Narrow"/>
                <w:sz w:val="20"/>
                <w:szCs w:val="20"/>
                <w:lang w:val="sr-Latn-CS" w:eastAsia="sr-Latn-CS"/>
              </w:rPr>
              <w:t xml:space="preserve">еопходна </w:t>
            </w:r>
            <w:r w:rsidR="001E7CE2">
              <w:rPr>
                <w:rFonts w:ascii="Arial Narrow" w:hAnsi="Arial Narrow"/>
                <w:sz w:val="20"/>
                <w:szCs w:val="20"/>
                <w:lang w:val="sr-Cyrl-CS" w:eastAsia="sr-Latn-CS"/>
              </w:rPr>
              <w:t xml:space="preserve">су </w:t>
            </w:r>
            <w:r w:rsidR="001E7CE2" w:rsidRPr="001E7CE2">
              <w:rPr>
                <w:rFonts w:ascii="Arial Narrow" w:hAnsi="Arial Narrow"/>
                <w:sz w:val="20"/>
                <w:szCs w:val="20"/>
                <w:lang w:val="sr-Latn-CS" w:eastAsia="sr-Latn-CS"/>
              </w:rPr>
              <w:t>додатна усаглашавања</w:t>
            </w:r>
            <w:r w:rsidR="001E7CE2">
              <w:rPr>
                <w:rFonts w:ascii="Arial Narrow" w:hAnsi="Arial Narrow"/>
                <w:sz w:val="20"/>
                <w:szCs w:val="20"/>
                <w:lang w:val="sr-Cyrl-CS" w:eastAsia="sr-Latn-CS"/>
              </w:rPr>
              <w:t>.</w:t>
            </w:r>
          </w:p>
          <w:p w:rsidR="00CB51B6" w:rsidRDefault="00CB51B6" w:rsidP="00E8174D">
            <w:pPr>
              <w:spacing w:after="0" w:line="240" w:lineRule="auto"/>
              <w:rPr>
                <w:rFonts w:ascii="Arial Narrow" w:hAnsi="Arial Narrow"/>
                <w:sz w:val="20"/>
                <w:szCs w:val="20"/>
                <w:lang w:val="sr-Cyrl-CS" w:eastAsia="sr-Latn-CS"/>
              </w:rPr>
            </w:pPr>
          </w:p>
          <w:p w:rsidR="00CB51B6" w:rsidRPr="00A65E97" w:rsidRDefault="00CB51B6" w:rsidP="00A65E97">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Latn-CS" w:eastAsia="lt-LT"/>
              </w:rPr>
              <w:t xml:space="preserve">: </w:t>
            </w:r>
            <w:r w:rsidR="00A65E97">
              <w:rPr>
                <w:rFonts w:ascii="Arial Narrow" w:hAnsi="Arial Narrow" w:cs="Times New Roman"/>
                <w:sz w:val="20"/>
                <w:szCs w:val="20"/>
                <w:lang w:val="sr-Cyrl-CS" w:eastAsia="lt-LT"/>
              </w:rPr>
              <w:t>до краја фебруара 2016. године очекује се усвајање Предлога закона од стране Владе и упућивање Предлога у скупштинску процедуру. У току 2016. године радиће се на припреми и усвајању посебних закона којима ће се ближе уредити права утврђена овим системским законом.</w:t>
            </w:r>
          </w:p>
        </w:tc>
      </w:tr>
      <w:tr w:rsidR="0003630D"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3630D" w:rsidRPr="00D6193E" w:rsidRDefault="0003630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Припрема и усвајање каталога радних места за све делове система јавне управе</w:t>
            </w: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i/>
                <w:sz w:val="18"/>
                <w:szCs w:val="18"/>
                <w:lang w:val="sr-Cyrl-CS"/>
              </w:rPr>
            </w:pPr>
          </w:p>
          <w:p w:rsidR="004015BE" w:rsidRPr="001269F3" w:rsidRDefault="004015B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2.1.2. Успостављен  транспарентан и  правичан систем плата у јавној управи</w:t>
            </w:r>
          </w:p>
        </w:tc>
        <w:tc>
          <w:tcPr>
            <w:tcW w:w="1862" w:type="dxa"/>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FB333A" w:rsidRPr="00EC7403" w:rsidRDefault="00FB333A" w:rsidP="00FB333A">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 xml:space="preserve">парцијално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B62129" w:rsidRDefault="00FB333A" w:rsidP="00AF5F82">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Pr="00A65E97">
              <w:rPr>
                <w:rFonts w:ascii="Arial Narrow" w:hAnsi="Arial Narrow"/>
                <w:sz w:val="20"/>
                <w:szCs w:val="20"/>
                <w:lang w:val="sr-Cyrl-CS" w:eastAsia="sr-Latn-CS"/>
              </w:rPr>
              <w:t>П</w:t>
            </w:r>
            <w:r w:rsidRPr="00A65E97">
              <w:rPr>
                <w:rFonts w:ascii="Arial Narrow" w:hAnsi="Arial Narrow"/>
                <w:sz w:val="20"/>
                <w:szCs w:val="20"/>
                <w:lang w:val="sr-Latn-CS" w:eastAsia="sr-Latn-CS"/>
              </w:rPr>
              <w:t>рипрем</w:t>
            </w:r>
            <w:r w:rsidRPr="00A65E97">
              <w:rPr>
                <w:rFonts w:ascii="Arial Narrow" w:hAnsi="Arial Narrow"/>
                <w:sz w:val="20"/>
                <w:szCs w:val="20"/>
                <w:lang w:val="sr-Cyrl-CS" w:eastAsia="sr-Latn-CS"/>
              </w:rPr>
              <w:t>љ</w:t>
            </w:r>
            <w:r w:rsidRPr="00A65E97">
              <w:rPr>
                <w:rFonts w:ascii="Arial Narrow" w:hAnsi="Arial Narrow"/>
                <w:sz w:val="20"/>
                <w:szCs w:val="20"/>
                <w:lang w:val="sr-Latn-CS" w:eastAsia="sr-Latn-CS"/>
              </w:rPr>
              <w:t xml:space="preserve">ено </w:t>
            </w:r>
            <w:r w:rsidRPr="00A65E97">
              <w:rPr>
                <w:rFonts w:ascii="Arial Narrow" w:hAnsi="Arial Narrow"/>
                <w:sz w:val="20"/>
                <w:szCs w:val="20"/>
                <w:lang w:val="sr-Cyrl-CS" w:eastAsia="sr-Latn-CS"/>
              </w:rPr>
              <w:t xml:space="preserve">је </w:t>
            </w:r>
            <w:r w:rsidRPr="00A65E97">
              <w:rPr>
                <w:rFonts w:ascii="Arial Narrow" w:hAnsi="Arial Narrow"/>
                <w:sz w:val="20"/>
                <w:szCs w:val="20"/>
                <w:lang w:val="sr-Latn-CS" w:eastAsia="sr-Latn-CS"/>
              </w:rPr>
              <w:t xml:space="preserve">Упутство за израду Каталога, који је презентован члановима Посебне радне групе за припрему Радне верзије нацрта закона о платама и Колегијуму државних секретара у јануару 2015. </w:t>
            </w:r>
            <w:r w:rsidRPr="00A65E97">
              <w:rPr>
                <w:rFonts w:ascii="Arial Narrow" w:hAnsi="Arial Narrow"/>
                <w:sz w:val="20"/>
                <w:szCs w:val="20"/>
                <w:lang w:val="sr-Cyrl-CS" w:eastAsia="sr-Latn-CS"/>
              </w:rPr>
              <w:t>г</w:t>
            </w:r>
            <w:r w:rsidRPr="00A65E97">
              <w:rPr>
                <w:rFonts w:ascii="Arial Narrow" w:hAnsi="Arial Narrow"/>
                <w:sz w:val="20"/>
                <w:szCs w:val="20"/>
                <w:lang w:val="sr-Latn-CS" w:eastAsia="sr-Latn-CS"/>
              </w:rPr>
              <w:t>;</w:t>
            </w:r>
            <w:r w:rsidRPr="00A65E97">
              <w:rPr>
                <w:rFonts w:ascii="Arial Narrow" w:hAnsi="Arial Narrow"/>
                <w:sz w:val="20"/>
                <w:szCs w:val="20"/>
                <w:lang w:val="sr-Cyrl-CS" w:eastAsia="sr-Latn-CS"/>
              </w:rPr>
              <w:t xml:space="preserve"> </w:t>
            </w:r>
            <w:r w:rsidRPr="00A65E97">
              <w:rPr>
                <w:rFonts w:ascii="Arial Narrow" w:hAnsi="Arial Narrow"/>
                <w:sz w:val="20"/>
                <w:szCs w:val="20"/>
                <w:lang w:val="sr-Latn-CS" w:eastAsia="sr-Latn-CS"/>
              </w:rPr>
              <w:t>утврђене надлежности за израду каталога ресорних мин</w:t>
            </w:r>
            <w:r w:rsidRPr="00A65E97">
              <w:rPr>
                <w:rFonts w:ascii="Arial Narrow" w:hAnsi="Arial Narrow"/>
                <w:sz w:val="20"/>
                <w:szCs w:val="20"/>
                <w:lang w:val="sr-Cyrl-CS" w:eastAsia="sr-Latn-CS"/>
              </w:rPr>
              <w:t>.</w:t>
            </w:r>
            <w:r w:rsidRPr="00A65E97">
              <w:rPr>
                <w:rFonts w:ascii="Arial Narrow" w:hAnsi="Arial Narrow"/>
                <w:sz w:val="20"/>
                <w:szCs w:val="20"/>
                <w:lang w:val="sr-Latn-CS" w:eastAsia="sr-Latn-CS"/>
              </w:rPr>
              <w:t xml:space="preserve"> и других државних органа; спроведене опсежне консултације и координација процеса</w:t>
            </w:r>
            <w:r w:rsidRPr="00A65E97">
              <w:rPr>
                <w:rFonts w:ascii="Arial Narrow" w:hAnsi="Arial Narrow"/>
                <w:sz w:val="20"/>
                <w:szCs w:val="20"/>
                <w:lang w:val="sr-Cyrl-CS" w:eastAsia="sr-Latn-CS"/>
              </w:rPr>
              <w:t xml:space="preserve"> (</w:t>
            </w:r>
            <w:r w:rsidR="00A65E97" w:rsidRPr="00A65E97">
              <w:rPr>
                <w:rFonts w:ascii="Arial Narrow" w:hAnsi="Arial Narrow"/>
                <w:sz w:val="20"/>
                <w:szCs w:val="20"/>
                <w:lang w:val="sr-Cyrl-CS" w:eastAsia="sr-Latn-CS"/>
              </w:rPr>
              <w:t>преко</w:t>
            </w:r>
            <w:r w:rsidRPr="00A65E97">
              <w:rPr>
                <w:rFonts w:ascii="Arial Narrow" w:hAnsi="Arial Narrow"/>
                <w:sz w:val="20"/>
                <w:szCs w:val="20"/>
                <w:lang w:val="sr-Latn-CS" w:eastAsia="sr-Latn-CS"/>
              </w:rPr>
              <w:t xml:space="preserve"> 60 састанака</w:t>
            </w:r>
            <w:r w:rsidRPr="00A65E97">
              <w:rPr>
                <w:rFonts w:ascii="Arial Narrow" w:hAnsi="Arial Narrow"/>
                <w:sz w:val="20"/>
                <w:szCs w:val="20"/>
                <w:lang w:val="sr-Cyrl-CS" w:eastAsia="sr-Latn-CS"/>
              </w:rPr>
              <w:t>)</w:t>
            </w:r>
            <w:r w:rsidRPr="00A65E97">
              <w:rPr>
                <w:rFonts w:ascii="Arial Narrow" w:hAnsi="Arial Narrow"/>
                <w:sz w:val="20"/>
                <w:szCs w:val="20"/>
                <w:lang w:val="sr-Latn-CS" w:eastAsia="sr-Latn-CS"/>
              </w:rPr>
              <w:t>, и дата стручна подршка представника МДУЛС-а и консултаната на изради</w:t>
            </w:r>
            <w:r w:rsidRPr="00A65E97">
              <w:rPr>
                <w:rFonts w:ascii="Arial Narrow" w:hAnsi="Arial Narrow"/>
                <w:sz w:val="20"/>
                <w:szCs w:val="20"/>
                <w:lang w:val="sr-Cyrl-CS" w:eastAsia="sr-Latn-CS"/>
              </w:rPr>
              <w:t xml:space="preserve"> </w:t>
            </w:r>
            <w:r w:rsidRPr="00A65E97">
              <w:rPr>
                <w:rFonts w:ascii="Arial Narrow" w:hAnsi="Arial Narrow"/>
                <w:sz w:val="20"/>
                <w:szCs w:val="20"/>
                <w:lang w:val="sr-Latn-CS" w:eastAsia="sr-Latn-CS"/>
              </w:rPr>
              <w:t xml:space="preserve">Каталога радних места и звања у државним органима, јавним службама, </w:t>
            </w:r>
            <w:r w:rsidRPr="00A65E97">
              <w:rPr>
                <w:rFonts w:ascii="Arial Narrow" w:hAnsi="Arial Narrow"/>
                <w:sz w:val="20"/>
                <w:szCs w:val="20"/>
                <w:lang w:val="sr-Cyrl-CS" w:eastAsia="sr-Latn-CS"/>
              </w:rPr>
              <w:t>ЈЛС</w:t>
            </w:r>
            <w:r w:rsidRPr="00A65E97">
              <w:rPr>
                <w:rFonts w:ascii="Arial Narrow" w:hAnsi="Arial Narrow"/>
                <w:sz w:val="20"/>
                <w:szCs w:val="20"/>
                <w:lang w:val="sr-Latn-CS" w:eastAsia="sr-Latn-CS"/>
              </w:rPr>
              <w:t xml:space="preserve"> и АП Војводине </w:t>
            </w:r>
            <w:r w:rsidRPr="00A65E97">
              <w:rPr>
                <w:rFonts w:ascii="Arial Narrow" w:hAnsi="Arial Narrow"/>
                <w:b/>
                <w:sz w:val="20"/>
                <w:szCs w:val="20"/>
                <w:lang w:val="sr-Latn-CS" w:eastAsia="sr-Latn-CS"/>
              </w:rPr>
              <w:t>који обухвата попис и опис свих радних места, послова и звања који се обављају у јавном сектору</w:t>
            </w:r>
            <w:r w:rsidRPr="00A65E97">
              <w:rPr>
                <w:rFonts w:ascii="Arial Narrow" w:hAnsi="Arial Narrow"/>
                <w:sz w:val="20"/>
                <w:szCs w:val="20"/>
                <w:lang w:val="sr-Latn-CS" w:eastAsia="sr-Latn-CS"/>
              </w:rPr>
              <w:t>; одржане радионице са представницима надлежних државних органа</w:t>
            </w:r>
            <w:r w:rsidRPr="00A65E97">
              <w:rPr>
                <w:rFonts w:ascii="Arial Narrow" w:hAnsi="Arial Narrow"/>
                <w:sz w:val="20"/>
                <w:szCs w:val="20"/>
                <w:lang w:val="sr-Cyrl-CS" w:eastAsia="sr-Latn-CS"/>
              </w:rPr>
              <w:t xml:space="preserve"> (</w:t>
            </w:r>
            <w:r w:rsidRPr="00A65E97">
              <w:rPr>
                <w:rFonts w:ascii="Arial Narrow" w:hAnsi="Arial Narrow"/>
                <w:sz w:val="20"/>
                <w:szCs w:val="20"/>
                <w:lang w:val="sr-Latn-CS" w:eastAsia="sr-Latn-CS"/>
              </w:rPr>
              <w:t xml:space="preserve">министарстава, представницима Народне скупштине РС, органа правосуђа, АП Војводине и </w:t>
            </w:r>
            <w:r w:rsidRPr="00A65E97">
              <w:rPr>
                <w:rFonts w:ascii="Arial Narrow" w:hAnsi="Arial Narrow"/>
                <w:sz w:val="20"/>
                <w:szCs w:val="20"/>
                <w:lang w:val="sr-Cyrl-CS" w:eastAsia="sr-Latn-CS"/>
              </w:rPr>
              <w:t>ЈЛС</w:t>
            </w:r>
            <w:r w:rsidRPr="00A65E97">
              <w:rPr>
                <w:rFonts w:ascii="Arial Narrow" w:hAnsi="Arial Narrow"/>
                <w:sz w:val="20"/>
                <w:szCs w:val="20"/>
                <w:lang w:val="sr-Latn-CS" w:eastAsia="sr-Latn-CS"/>
              </w:rPr>
              <w:t xml:space="preserve">, </w:t>
            </w:r>
            <w:r w:rsidRPr="00A65E97">
              <w:rPr>
                <w:rFonts w:ascii="Arial Narrow" w:hAnsi="Arial Narrow"/>
                <w:sz w:val="20"/>
                <w:szCs w:val="20"/>
                <w:lang w:val="sr-Cyrl-CS" w:eastAsia="sr-Latn-CS"/>
              </w:rPr>
              <w:t xml:space="preserve">СУК) </w:t>
            </w:r>
            <w:r w:rsidRPr="00A65E97">
              <w:rPr>
                <w:rFonts w:ascii="Arial Narrow" w:hAnsi="Arial Narrow"/>
                <w:sz w:val="20"/>
                <w:szCs w:val="20"/>
                <w:lang w:val="sr-Latn-CS" w:eastAsia="sr-Latn-CS"/>
              </w:rPr>
              <w:t xml:space="preserve"> у априлу 2015. </w:t>
            </w:r>
            <w:r w:rsidRPr="00A65E97">
              <w:rPr>
                <w:rFonts w:ascii="Arial Narrow" w:hAnsi="Arial Narrow"/>
                <w:sz w:val="20"/>
                <w:szCs w:val="20"/>
                <w:lang w:val="sr-Cyrl-CS" w:eastAsia="sr-Latn-CS"/>
              </w:rPr>
              <w:t>и</w:t>
            </w:r>
            <w:r w:rsidRPr="00A65E97">
              <w:rPr>
                <w:rFonts w:ascii="Arial Narrow" w:hAnsi="Arial Narrow"/>
                <w:sz w:val="20"/>
                <w:szCs w:val="20"/>
                <w:lang w:val="sr-Latn-CS" w:eastAsia="sr-Latn-CS"/>
              </w:rPr>
              <w:t xml:space="preserve"> са представницима ресорних мин</w:t>
            </w:r>
            <w:r w:rsidRPr="00A65E97">
              <w:rPr>
                <w:rFonts w:ascii="Arial Narrow" w:hAnsi="Arial Narrow"/>
                <w:sz w:val="20"/>
                <w:szCs w:val="20"/>
                <w:lang w:val="sr-Cyrl-CS" w:eastAsia="sr-Latn-CS"/>
              </w:rPr>
              <w:t>.</w:t>
            </w:r>
            <w:r w:rsidR="00A65E97" w:rsidRPr="00A65E97">
              <w:rPr>
                <w:rFonts w:ascii="Arial Narrow" w:hAnsi="Arial Narrow"/>
                <w:sz w:val="20"/>
                <w:szCs w:val="20"/>
                <w:lang w:val="sr-Cyrl-CS" w:eastAsia="sr-Latn-CS"/>
              </w:rPr>
              <w:t xml:space="preserve"> </w:t>
            </w:r>
            <w:r w:rsidRPr="00A65E97">
              <w:rPr>
                <w:rFonts w:ascii="Arial Narrow" w:hAnsi="Arial Narrow"/>
                <w:sz w:val="20"/>
                <w:szCs w:val="20"/>
                <w:lang w:val="sr-Latn-CS" w:eastAsia="sr-Latn-CS"/>
              </w:rPr>
              <w:t>надлежних за поједнине јавне службе (просвета, социјална заштита,</w:t>
            </w:r>
            <w:r w:rsidR="00A65E97" w:rsidRPr="00A65E97">
              <w:rPr>
                <w:rFonts w:ascii="Arial Narrow" w:hAnsi="Arial Narrow"/>
                <w:sz w:val="20"/>
                <w:szCs w:val="20"/>
                <w:lang w:val="sr-Latn-CS" w:eastAsia="sr-Latn-CS"/>
              </w:rPr>
              <w:t xml:space="preserve"> култура) </w:t>
            </w:r>
            <w:r w:rsidRPr="00A65E97">
              <w:rPr>
                <w:rFonts w:ascii="Arial Narrow" w:hAnsi="Arial Narrow"/>
                <w:sz w:val="20"/>
                <w:szCs w:val="20"/>
                <w:lang w:val="sr-Latn-CS" w:eastAsia="sr-Latn-CS"/>
              </w:rPr>
              <w:t>и представницима јавних служби</w:t>
            </w:r>
            <w:r w:rsidRPr="00A65E97">
              <w:rPr>
                <w:rFonts w:ascii="Arial Narrow" w:hAnsi="Arial Narrow"/>
                <w:sz w:val="20"/>
                <w:szCs w:val="20"/>
                <w:lang w:val="sr-Cyrl-CS" w:eastAsia="sr-Latn-CS"/>
              </w:rPr>
              <w:t xml:space="preserve">, </w:t>
            </w:r>
            <w:r w:rsidRPr="00A65E97">
              <w:rPr>
                <w:rFonts w:ascii="Arial Narrow" w:hAnsi="Arial Narrow"/>
                <w:sz w:val="20"/>
                <w:szCs w:val="20"/>
                <w:lang w:val="sr-Latn-CS" w:eastAsia="sr-Latn-CS"/>
              </w:rPr>
              <w:t>установа које обављају наведене дела</w:t>
            </w:r>
            <w:r w:rsidR="00A65E97" w:rsidRPr="00A65E97">
              <w:rPr>
                <w:rFonts w:ascii="Arial Narrow" w:hAnsi="Arial Narrow"/>
                <w:sz w:val="20"/>
                <w:szCs w:val="20"/>
                <w:lang w:val="sr-Latn-CS" w:eastAsia="sr-Latn-CS"/>
              </w:rPr>
              <w:t>тности у току јуна 2015. године</w:t>
            </w:r>
            <w:r w:rsidRPr="00A65E97">
              <w:rPr>
                <w:rFonts w:ascii="Arial Narrow" w:hAnsi="Arial Narrow"/>
                <w:sz w:val="20"/>
                <w:szCs w:val="20"/>
                <w:lang w:val="sr-Cyrl-CS" w:eastAsia="sr-Latn-CS"/>
              </w:rPr>
              <w:t>.</w:t>
            </w:r>
            <w:r w:rsidR="00A65E97">
              <w:rPr>
                <w:rFonts w:ascii="Arial Narrow" w:hAnsi="Arial Narrow"/>
                <w:sz w:val="20"/>
                <w:szCs w:val="20"/>
                <w:lang w:val="sr-Cyrl-CS" w:eastAsia="sr-Latn-CS"/>
              </w:rPr>
              <w:t xml:space="preserve"> Спроведене су јавне консултације објављива</w:t>
            </w:r>
            <w:r w:rsidR="00C075DA">
              <w:rPr>
                <w:rFonts w:ascii="Arial Narrow" w:hAnsi="Arial Narrow"/>
                <w:sz w:val="20"/>
                <w:szCs w:val="20"/>
                <w:lang w:val="sr-Cyrl-CS" w:eastAsia="sr-Latn-CS"/>
              </w:rPr>
              <w:t>њем радних верзија нацрта каталога и тренутно се ради на финализирању активности (усаглашавању финалног текста Нацрта).</w:t>
            </w:r>
          </w:p>
          <w:p w:rsidR="00C075DA" w:rsidRPr="00D6193E" w:rsidRDefault="00C075DA" w:rsidP="00AF5F82">
            <w:pPr>
              <w:spacing w:after="0" w:line="240" w:lineRule="auto"/>
              <w:jc w:val="both"/>
              <w:rPr>
                <w:rFonts w:ascii="Arial Narrow" w:hAnsi="Arial Narrow" w:cs="Times New Roman"/>
                <w:b/>
                <w:lang w:val="sr-Cyrl-CS" w:eastAsia="lt-LT"/>
              </w:rPr>
            </w:pPr>
          </w:p>
          <w:p w:rsidR="00FB333A" w:rsidRDefault="00FB333A" w:rsidP="00AF5F82">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A6485F">
              <w:rPr>
                <w:rFonts w:ascii="Arial Narrow" w:hAnsi="Arial Narrow" w:cs="Times New Roman"/>
                <w:b/>
                <w:sz w:val="20"/>
                <w:szCs w:val="20"/>
                <w:lang w:val="sr-Cyrl-CS" w:eastAsia="lt-LT"/>
              </w:rPr>
              <w:t xml:space="preserve">Обухват </w:t>
            </w:r>
            <w:r w:rsidRPr="00A6485F">
              <w:rPr>
                <w:rFonts w:ascii="Arial Narrow" w:hAnsi="Arial Narrow"/>
                <w:b/>
                <w:sz w:val="20"/>
                <w:szCs w:val="20"/>
                <w:lang w:val="sr-Cyrl-CS" w:eastAsia="sr-Latn-CS"/>
              </w:rPr>
              <w:t xml:space="preserve">каталога и чињеница да се у РС по први пут </w:t>
            </w:r>
            <w:r w:rsidRPr="00A6485F">
              <w:rPr>
                <w:rFonts w:ascii="Arial Narrow" w:hAnsi="Arial Narrow"/>
                <w:sz w:val="20"/>
                <w:szCs w:val="20"/>
                <w:lang w:val="sr-Cyrl-CS" w:eastAsia="sr-Latn-CS"/>
              </w:rPr>
              <w:t>ради попис</w:t>
            </w:r>
            <w:r>
              <w:rPr>
                <w:rFonts w:ascii="Arial Narrow" w:hAnsi="Arial Narrow"/>
                <w:sz w:val="20"/>
                <w:szCs w:val="20"/>
                <w:lang w:val="sr-Cyrl-CS" w:eastAsia="sr-Latn-CS"/>
              </w:rPr>
              <w:t xml:space="preserve">, опис и вредновање свих радних места у ЈС (око 500.000 запослених). Било је неопходно обавити </w:t>
            </w:r>
            <w:r w:rsidRPr="00A6485F">
              <w:rPr>
                <w:rFonts w:ascii="Arial Narrow" w:hAnsi="Arial Narrow"/>
                <w:b/>
                <w:sz w:val="20"/>
                <w:szCs w:val="20"/>
                <w:lang w:val="sr-Cyrl-CS" w:eastAsia="sr-Latn-CS"/>
              </w:rPr>
              <w:t>свеобухватне међуресорске консултације</w:t>
            </w:r>
            <w:r>
              <w:rPr>
                <w:rFonts w:ascii="Arial Narrow" w:hAnsi="Arial Narrow"/>
                <w:sz w:val="20"/>
                <w:szCs w:val="20"/>
                <w:lang w:val="sr-Cyrl-CS" w:eastAsia="sr-Latn-CS"/>
              </w:rPr>
              <w:t xml:space="preserve"> (преко 60 састанака и неколико радионица)и координирати </w:t>
            </w:r>
            <w:r w:rsidRPr="00B92811">
              <w:rPr>
                <w:rFonts w:ascii="Arial Narrow" w:hAnsi="Arial Narrow"/>
                <w:sz w:val="20"/>
                <w:szCs w:val="20"/>
                <w:lang w:val="sr-Latn-CS" w:eastAsia="sr-Latn-CS"/>
              </w:rPr>
              <w:t>активности конс</w:t>
            </w:r>
            <w:r w:rsidRPr="00B92811">
              <w:rPr>
                <w:rFonts w:ascii="Arial Narrow" w:hAnsi="Arial Narrow"/>
                <w:sz w:val="20"/>
                <w:szCs w:val="20"/>
                <w:lang w:val="sr-Cyrl-CS" w:eastAsia="sr-Latn-CS"/>
              </w:rPr>
              <w:t>у</w:t>
            </w:r>
            <w:r w:rsidRPr="00B92811">
              <w:rPr>
                <w:rFonts w:ascii="Arial Narrow" w:hAnsi="Arial Narrow"/>
                <w:sz w:val="20"/>
                <w:szCs w:val="20"/>
                <w:lang w:val="sr-Latn-CS" w:eastAsia="sr-Latn-CS"/>
              </w:rPr>
              <w:t>лтаната С</w:t>
            </w:r>
            <w:r w:rsidRPr="00B92811">
              <w:rPr>
                <w:rFonts w:ascii="Arial Narrow" w:hAnsi="Arial Narrow"/>
                <w:sz w:val="20"/>
                <w:szCs w:val="20"/>
                <w:lang w:val="sr-Cyrl-CS" w:eastAsia="sr-Latn-CS"/>
              </w:rPr>
              <w:t>ветске банке</w:t>
            </w:r>
            <w:r w:rsidRPr="00B92811">
              <w:rPr>
                <w:rFonts w:ascii="Arial Narrow" w:hAnsi="Arial Narrow"/>
                <w:sz w:val="20"/>
                <w:szCs w:val="20"/>
                <w:lang w:val="sr-Latn-CS" w:eastAsia="sr-Latn-CS"/>
              </w:rPr>
              <w:t xml:space="preserve"> и  представника МДУЛС-а, са представн</w:t>
            </w:r>
            <w:r>
              <w:rPr>
                <w:rFonts w:ascii="Arial Narrow" w:hAnsi="Arial Narrow"/>
                <w:sz w:val="20"/>
                <w:szCs w:val="20"/>
                <w:lang w:val="sr-Latn-CS" w:eastAsia="sr-Latn-CS"/>
              </w:rPr>
              <w:t>ицима надлежних државних органа</w:t>
            </w:r>
            <w:r>
              <w:rPr>
                <w:rFonts w:ascii="Arial Narrow" w:hAnsi="Arial Narrow"/>
                <w:sz w:val="20"/>
                <w:szCs w:val="20"/>
                <w:lang w:val="sr-Cyrl-CS" w:eastAsia="sr-Latn-CS"/>
              </w:rPr>
              <w:t>:</w:t>
            </w:r>
            <w:r w:rsidRPr="00B92811">
              <w:rPr>
                <w:rFonts w:ascii="Arial Narrow" w:hAnsi="Arial Narrow"/>
                <w:sz w:val="20"/>
                <w:szCs w:val="20"/>
                <w:lang w:val="sr-Latn-CS" w:eastAsia="sr-Latn-CS"/>
              </w:rPr>
              <w:t xml:space="preserve">                                                                               </w:t>
            </w:r>
            <w:r>
              <w:rPr>
                <w:rFonts w:ascii="Arial Narrow" w:hAnsi="Arial Narrow"/>
                <w:sz w:val="20"/>
                <w:szCs w:val="20"/>
                <w:lang w:val="sr-Latn-CS" w:eastAsia="sr-Latn-CS"/>
              </w:rPr>
              <w:t xml:space="preserve">                     </w:t>
            </w:r>
            <w:r>
              <w:rPr>
                <w:rFonts w:ascii="Arial Narrow" w:hAnsi="Arial Narrow"/>
                <w:sz w:val="20"/>
                <w:szCs w:val="20"/>
                <w:lang w:val="sr-Cyrl-CS" w:eastAsia="sr-Latn-CS"/>
              </w:rPr>
              <w:t xml:space="preserve">- </w:t>
            </w:r>
            <w:r w:rsidRPr="00B92811">
              <w:rPr>
                <w:rFonts w:ascii="Arial Narrow" w:hAnsi="Arial Narrow"/>
                <w:sz w:val="20"/>
                <w:szCs w:val="20"/>
                <w:lang w:val="sr-Latn-CS" w:eastAsia="sr-Latn-CS"/>
              </w:rPr>
              <w:t>организовање састанака ради презе</w:t>
            </w:r>
            <w:r>
              <w:rPr>
                <w:rFonts w:ascii="Arial Narrow" w:hAnsi="Arial Narrow"/>
                <w:sz w:val="20"/>
                <w:szCs w:val="20"/>
                <w:lang w:val="sr-Cyrl-CS" w:eastAsia="sr-Latn-CS"/>
              </w:rPr>
              <w:t>н</w:t>
            </w:r>
            <w:r w:rsidRPr="00B92811">
              <w:rPr>
                <w:rFonts w:ascii="Arial Narrow" w:hAnsi="Arial Narrow"/>
                <w:sz w:val="20"/>
                <w:szCs w:val="20"/>
                <w:lang w:val="sr-Latn-CS" w:eastAsia="sr-Latn-CS"/>
              </w:rPr>
              <w:t>товања</w:t>
            </w:r>
            <w:r>
              <w:rPr>
                <w:rFonts w:ascii="Arial Narrow" w:hAnsi="Arial Narrow"/>
                <w:sz w:val="20"/>
                <w:szCs w:val="20"/>
                <w:lang w:val="sr-Latn-CS" w:eastAsia="sr-Latn-CS"/>
              </w:rPr>
              <w:t xml:space="preserve"> Упутства за израду каталога (</w:t>
            </w:r>
            <w:r w:rsidRPr="00B92811">
              <w:rPr>
                <w:rFonts w:ascii="Arial Narrow" w:hAnsi="Arial Narrow"/>
                <w:sz w:val="20"/>
                <w:szCs w:val="20"/>
                <w:lang w:val="sr-Latn-CS" w:eastAsia="sr-Latn-CS"/>
              </w:rPr>
              <w:t xml:space="preserve">у периоду јануар </w:t>
            </w:r>
            <w:r>
              <w:rPr>
                <w:rFonts w:ascii="Arial Narrow" w:hAnsi="Arial Narrow"/>
                <w:sz w:val="20"/>
                <w:szCs w:val="20"/>
                <w:lang w:val="sr-Latn-CS" w:eastAsia="sr-Latn-CS"/>
              </w:rPr>
              <w:t>–</w:t>
            </w:r>
            <w:r>
              <w:rPr>
                <w:rFonts w:ascii="Arial Narrow" w:hAnsi="Arial Narrow"/>
                <w:sz w:val="20"/>
                <w:szCs w:val="20"/>
                <w:lang w:val="sr-Cyrl-CS" w:eastAsia="sr-Latn-CS"/>
              </w:rPr>
              <w:t xml:space="preserve"> </w:t>
            </w:r>
            <w:r w:rsidRPr="00B92811">
              <w:rPr>
                <w:rFonts w:ascii="Arial Narrow" w:hAnsi="Arial Narrow"/>
                <w:sz w:val="20"/>
                <w:szCs w:val="20"/>
                <w:lang w:val="sr-Latn-CS" w:eastAsia="sr-Latn-CS"/>
              </w:rPr>
              <w:t>јун</w:t>
            </w:r>
            <w:r>
              <w:rPr>
                <w:rFonts w:ascii="Arial Narrow" w:hAnsi="Arial Narrow"/>
                <w:sz w:val="20"/>
                <w:szCs w:val="20"/>
                <w:lang w:val="sr-Cyrl-CS" w:eastAsia="sr-Latn-CS"/>
              </w:rPr>
              <w:t xml:space="preserve"> </w:t>
            </w:r>
            <w:r w:rsidRPr="00B92811">
              <w:rPr>
                <w:rFonts w:ascii="Arial Narrow" w:hAnsi="Arial Narrow"/>
                <w:sz w:val="20"/>
                <w:szCs w:val="20"/>
                <w:lang w:val="sr-Latn-CS" w:eastAsia="sr-Latn-CS"/>
              </w:rPr>
              <w:t xml:space="preserve"> 2015. године одржано је </w:t>
            </w:r>
            <w:r w:rsidR="00C075DA">
              <w:rPr>
                <w:rFonts w:ascii="Arial Narrow" w:hAnsi="Arial Narrow"/>
                <w:sz w:val="20"/>
                <w:szCs w:val="20"/>
                <w:lang w:val="sr-Cyrl-CS" w:eastAsia="sr-Latn-CS"/>
              </w:rPr>
              <w:t>око</w:t>
            </w:r>
            <w:r w:rsidRPr="00B92811">
              <w:rPr>
                <w:rFonts w:ascii="Arial Narrow" w:hAnsi="Arial Narrow"/>
                <w:sz w:val="20"/>
                <w:szCs w:val="20"/>
                <w:lang w:val="sr-Latn-CS" w:eastAsia="sr-Latn-CS"/>
              </w:rPr>
              <w:t xml:space="preserve"> 60 састанака);                                                                                                              - континуирано давање стручних упутстава и смерница                                                                                                    - орган</w:t>
            </w:r>
            <w:r>
              <w:rPr>
                <w:rFonts w:ascii="Arial Narrow" w:hAnsi="Arial Narrow"/>
                <w:sz w:val="20"/>
                <w:szCs w:val="20"/>
                <w:lang w:val="sr-Cyrl-CS" w:eastAsia="sr-Latn-CS"/>
              </w:rPr>
              <w:t>и</w:t>
            </w:r>
            <w:r w:rsidRPr="00B92811">
              <w:rPr>
                <w:rFonts w:ascii="Arial Narrow" w:hAnsi="Arial Narrow"/>
                <w:sz w:val="20"/>
                <w:szCs w:val="20"/>
                <w:lang w:val="sr-Latn-CS" w:eastAsia="sr-Latn-CS"/>
              </w:rPr>
              <w:t>зовање инт</w:t>
            </w:r>
            <w:r w:rsidRPr="00B92811">
              <w:rPr>
                <w:rFonts w:ascii="Arial Narrow" w:hAnsi="Arial Narrow"/>
                <w:sz w:val="20"/>
                <w:szCs w:val="20"/>
                <w:lang w:val="sr-Cyrl-CS" w:eastAsia="sr-Latn-CS"/>
              </w:rPr>
              <w:t>е</w:t>
            </w:r>
            <w:r w:rsidRPr="00B92811">
              <w:rPr>
                <w:rFonts w:ascii="Arial Narrow" w:hAnsi="Arial Narrow"/>
                <w:sz w:val="20"/>
                <w:szCs w:val="20"/>
                <w:lang w:val="sr-Latn-CS" w:eastAsia="sr-Latn-CS"/>
              </w:rPr>
              <w:t>рактивних радиони</w:t>
            </w:r>
            <w:r>
              <w:rPr>
                <w:rFonts w:ascii="Arial Narrow" w:hAnsi="Arial Narrow"/>
                <w:sz w:val="20"/>
                <w:szCs w:val="20"/>
                <w:lang w:val="sr-Latn-CS" w:eastAsia="sr-Latn-CS"/>
              </w:rPr>
              <w:t>ца у циљу кориговања</w:t>
            </w:r>
            <w:r>
              <w:rPr>
                <w:rFonts w:ascii="Arial Narrow" w:hAnsi="Arial Narrow"/>
                <w:sz w:val="20"/>
                <w:szCs w:val="20"/>
                <w:lang w:val="sr-Cyrl-CS" w:eastAsia="sr-Latn-CS"/>
              </w:rPr>
              <w:t xml:space="preserve"> </w:t>
            </w:r>
            <w:r w:rsidRPr="00B92811">
              <w:rPr>
                <w:rFonts w:ascii="Arial Narrow" w:hAnsi="Arial Narrow"/>
                <w:sz w:val="20"/>
                <w:szCs w:val="20"/>
                <w:lang w:val="sr-Latn-CS" w:eastAsia="sr-Latn-CS"/>
              </w:rPr>
              <w:t>Радне верзије каталога</w:t>
            </w:r>
            <w:r>
              <w:rPr>
                <w:rFonts w:ascii="Arial Narrow" w:hAnsi="Arial Narrow"/>
                <w:sz w:val="20"/>
                <w:szCs w:val="20"/>
                <w:lang w:val="sr-Cyrl-CS" w:eastAsia="sr-Latn-CS"/>
              </w:rPr>
              <w:t>...</w:t>
            </w:r>
          </w:p>
          <w:p w:rsidR="001E7CE2" w:rsidRDefault="001E7CE2" w:rsidP="00AF5F82">
            <w:pPr>
              <w:spacing w:after="0" w:line="240" w:lineRule="auto"/>
              <w:jc w:val="both"/>
              <w:rPr>
                <w:rFonts w:ascii="Arial Narrow" w:hAnsi="Arial Narrow"/>
                <w:sz w:val="20"/>
                <w:szCs w:val="20"/>
                <w:lang w:val="sr-Cyrl-CS" w:eastAsia="sr-Latn-CS"/>
              </w:rPr>
            </w:pPr>
            <w:r w:rsidRPr="001E7CE2">
              <w:rPr>
                <w:rFonts w:ascii="Arial Narrow" w:hAnsi="Arial Narrow"/>
                <w:sz w:val="20"/>
                <w:szCs w:val="20"/>
                <w:lang w:val="sr-Cyrl-CS" w:eastAsia="sr-Latn-CS"/>
              </w:rPr>
              <w:t xml:space="preserve">Спроводи се трећи круг јавних консултација на усаглашавању каталога радних места ; </w:t>
            </w:r>
            <w:hyperlink r:id="rId28" w:history="1">
              <w:r w:rsidRPr="002546A0">
                <w:rPr>
                  <w:rStyle w:val="Hyperlink"/>
                  <w:rFonts w:ascii="Arial Narrow" w:hAnsi="Arial Narrow" w:cs="Calibri"/>
                  <w:sz w:val="20"/>
                  <w:szCs w:val="20"/>
                  <w:lang w:val="sr-Cyrl-CS" w:eastAsia="sr-Latn-CS"/>
                </w:rPr>
                <w:t>http://www.mduls.gov.rs/katalozi-radnih-mesta.php</w:t>
              </w:r>
            </w:hyperlink>
            <w:r>
              <w:rPr>
                <w:rFonts w:ascii="Arial Narrow" w:hAnsi="Arial Narrow"/>
                <w:sz w:val="20"/>
                <w:szCs w:val="20"/>
                <w:lang w:val="sr-Cyrl-CS" w:eastAsia="sr-Latn-CS"/>
              </w:rPr>
              <w:t xml:space="preserve"> </w:t>
            </w:r>
          </w:p>
          <w:p w:rsidR="00C075DA" w:rsidRDefault="00C075DA" w:rsidP="00AF5F82">
            <w:pPr>
              <w:spacing w:after="0" w:line="240" w:lineRule="auto"/>
              <w:jc w:val="both"/>
              <w:rPr>
                <w:rFonts w:ascii="Arial Narrow" w:hAnsi="Arial Narrow"/>
                <w:sz w:val="20"/>
                <w:szCs w:val="20"/>
                <w:lang w:val="sr-Cyrl-CS" w:eastAsia="sr-Latn-CS"/>
              </w:rPr>
            </w:pPr>
            <w:r>
              <w:rPr>
                <w:rFonts w:ascii="Arial Narrow" w:hAnsi="Arial Narrow"/>
                <w:sz w:val="20"/>
                <w:szCs w:val="20"/>
                <w:lang w:val="sr-Cyrl-CS" w:eastAsia="sr-Latn-CS"/>
              </w:rPr>
              <w:t xml:space="preserve">Поред великог </w:t>
            </w:r>
            <w:r w:rsidRPr="001E7CE2">
              <w:rPr>
                <w:rFonts w:ascii="Arial Narrow" w:hAnsi="Arial Narrow"/>
                <w:sz w:val="20"/>
                <w:szCs w:val="20"/>
                <w:lang w:val="sr-Latn-CS" w:eastAsia="sr-Latn-CS"/>
              </w:rPr>
              <w:t>број</w:t>
            </w:r>
            <w:r>
              <w:rPr>
                <w:rFonts w:ascii="Arial Narrow" w:hAnsi="Arial Narrow"/>
                <w:sz w:val="20"/>
                <w:szCs w:val="20"/>
                <w:lang w:val="sr-Cyrl-CS" w:eastAsia="sr-Latn-CS"/>
              </w:rPr>
              <w:t>а</w:t>
            </w:r>
            <w:r w:rsidRPr="001E7CE2">
              <w:rPr>
                <w:rFonts w:ascii="Arial Narrow" w:hAnsi="Arial Narrow"/>
                <w:sz w:val="20"/>
                <w:szCs w:val="20"/>
                <w:lang w:val="sr-Latn-CS" w:eastAsia="sr-Latn-CS"/>
              </w:rPr>
              <w:t xml:space="preserve"> консултација </w:t>
            </w:r>
            <w:r>
              <w:rPr>
                <w:rFonts w:ascii="Arial Narrow" w:hAnsi="Arial Narrow"/>
                <w:sz w:val="20"/>
                <w:szCs w:val="20"/>
                <w:lang w:val="sr-Cyrl-CS" w:eastAsia="sr-Latn-CS"/>
              </w:rPr>
              <w:t xml:space="preserve">које је </w:t>
            </w:r>
            <w:r w:rsidRPr="001E7CE2">
              <w:rPr>
                <w:rFonts w:ascii="Arial Narrow" w:hAnsi="Arial Narrow"/>
                <w:sz w:val="20"/>
                <w:szCs w:val="20"/>
                <w:lang w:val="sr-Latn-CS" w:eastAsia="sr-Latn-CS"/>
              </w:rPr>
              <w:t xml:space="preserve">било </w:t>
            </w:r>
            <w:r>
              <w:rPr>
                <w:rFonts w:ascii="Arial Narrow" w:hAnsi="Arial Narrow"/>
                <w:sz w:val="20"/>
                <w:szCs w:val="20"/>
                <w:lang w:val="sr-Latn-CS" w:eastAsia="sr-Latn-CS"/>
              </w:rPr>
              <w:t>неопходно спровести</w:t>
            </w:r>
            <w:r>
              <w:rPr>
                <w:rFonts w:ascii="Arial Narrow" w:hAnsi="Arial Narrow"/>
                <w:sz w:val="20"/>
                <w:szCs w:val="20"/>
                <w:lang w:val="sr-Cyrl-CS" w:eastAsia="sr-Latn-CS"/>
              </w:rPr>
              <w:t xml:space="preserve">, </w:t>
            </w:r>
            <w:r w:rsidRPr="001E7CE2">
              <w:rPr>
                <w:rFonts w:ascii="Arial Narrow" w:hAnsi="Arial Narrow"/>
                <w:sz w:val="20"/>
                <w:szCs w:val="20"/>
                <w:lang w:val="sr-Latn-CS" w:eastAsia="sr-Latn-CS"/>
              </w:rPr>
              <w:t>ресорна министар</w:t>
            </w:r>
            <w:r>
              <w:rPr>
                <w:rFonts w:ascii="Arial Narrow" w:hAnsi="Arial Narrow"/>
                <w:sz w:val="20"/>
                <w:szCs w:val="20"/>
                <w:lang w:val="sr-Cyrl-CS" w:eastAsia="sr-Latn-CS"/>
              </w:rPr>
              <w:t>с</w:t>
            </w:r>
            <w:r>
              <w:rPr>
                <w:rFonts w:ascii="Arial Narrow" w:hAnsi="Arial Narrow"/>
                <w:sz w:val="20"/>
                <w:szCs w:val="20"/>
                <w:lang w:val="sr-Latn-CS" w:eastAsia="sr-Latn-CS"/>
              </w:rPr>
              <w:t>т</w:t>
            </w:r>
            <w:r w:rsidRPr="001E7CE2">
              <w:rPr>
                <w:rFonts w:ascii="Arial Narrow" w:hAnsi="Arial Narrow"/>
                <w:sz w:val="20"/>
                <w:szCs w:val="20"/>
                <w:lang w:val="sr-Latn-CS" w:eastAsia="sr-Latn-CS"/>
              </w:rPr>
              <w:t>ва, као носиоци израде, наилазили су на потешкоће у сарадњи са установама</w:t>
            </w:r>
            <w:r>
              <w:rPr>
                <w:rFonts w:ascii="Arial Narrow" w:hAnsi="Arial Narrow"/>
                <w:sz w:val="20"/>
                <w:szCs w:val="20"/>
                <w:lang w:val="sr-Cyrl-CS" w:eastAsia="sr-Latn-CS"/>
              </w:rPr>
              <w:t>.</w:t>
            </w:r>
          </w:p>
          <w:p w:rsidR="001E7CE2" w:rsidRPr="00A6485F" w:rsidRDefault="001E7CE2" w:rsidP="00AF5F82">
            <w:pPr>
              <w:spacing w:after="0" w:line="240" w:lineRule="auto"/>
              <w:jc w:val="both"/>
              <w:rPr>
                <w:rFonts w:ascii="Arial Narrow" w:hAnsi="Arial Narrow"/>
                <w:sz w:val="20"/>
                <w:szCs w:val="20"/>
                <w:lang w:val="sr-Cyrl-CS" w:eastAsia="sr-Latn-CS"/>
              </w:rPr>
            </w:pPr>
          </w:p>
          <w:p w:rsidR="0003630D" w:rsidRPr="00A6485F" w:rsidRDefault="00FB333A" w:rsidP="00C075DA">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Pr="00C075DA">
              <w:rPr>
                <w:rFonts w:ascii="Arial Narrow" w:hAnsi="Arial Narrow"/>
                <w:sz w:val="20"/>
                <w:szCs w:val="20"/>
                <w:lang w:val="sr-Cyrl-CS" w:eastAsia="sr-Latn-CS"/>
              </w:rPr>
              <w:t>С</w:t>
            </w:r>
            <w:r w:rsidRPr="00C075DA">
              <w:rPr>
                <w:rFonts w:ascii="Arial Narrow" w:hAnsi="Arial Narrow"/>
                <w:sz w:val="20"/>
                <w:szCs w:val="20"/>
                <w:lang w:val="sr-Latn-CS" w:eastAsia="sr-Latn-CS"/>
              </w:rPr>
              <w:t>провођење јавне расправе о Радној верзији каталога</w:t>
            </w:r>
            <w:r w:rsidRPr="00D6193E">
              <w:rPr>
                <w:rFonts w:ascii="Arial Narrow" w:hAnsi="Arial Narrow"/>
                <w:sz w:val="20"/>
                <w:szCs w:val="20"/>
                <w:lang w:val="sr-Cyrl-CS" w:eastAsia="sr-Latn-CS"/>
              </w:rPr>
              <w:t xml:space="preserve">; </w:t>
            </w:r>
            <w:r w:rsidRPr="00C075DA">
              <w:rPr>
                <w:rFonts w:ascii="Arial Narrow" w:hAnsi="Arial Narrow"/>
                <w:sz w:val="20"/>
                <w:szCs w:val="20"/>
                <w:lang w:val="sr-Cyrl-CS" w:eastAsia="sr-Latn-CS"/>
              </w:rPr>
              <w:t>п</w:t>
            </w:r>
            <w:r w:rsidRPr="00C075DA">
              <w:rPr>
                <w:rFonts w:ascii="Arial Narrow" w:hAnsi="Arial Narrow"/>
                <w:sz w:val="20"/>
                <w:szCs w:val="20"/>
                <w:lang w:val="sr-Latn-CS" w:eastAsia="sr-Latn-CS"/>
              </w:rPr>
              <w:t xml:space="preserve">рипрема Предлога акта којим ће се утврдити Каталог радних места у </w:t>
            </w:r>
            <w:r w:rsidRPr="00C075DA">
              <w:rPr>
                <w:rFonts w:ascii="Arial Narrow" w:hAnsi="Arial Narrow"/>
                <w:sz w:val="20"/>
                <w:szCs w:val="20"/>
                <w:lang w:val="sr-Cyrl-CS" w:eastAsia="sr-Latn-CS"/>
              </w:rPr>
              <w:t xml:space="preserve">ЈС </w:t>
            </w:r>
            <w:r w:rsidR="00C075DA">
              <w:rPr>
                <w:rFonts w:ascii="Arial Narrow" w:hAnsi="Arial Narrow"/>
                <w:sz w:val="20"/>
                <w:szCs w:val="20"/>
                <w:lang w:val="sr-Cyrl-CS" w:eastAsia="sr-Latn-CS"/>
              </w:rPr>
              <w:t>(2. квартал 2016</w:t>
            </w:r>
            <w:r w:rsidR="00A6485F" w:rsidRPr="00C075DA">
              <w:rPr>
                <w:rFonts w:ascii="Arial Narrow" w:hAnsi="Arial Narrow"/>
                <w:sz w:val="20"/>
                <w:szCs w:val="20"/>
                <w:lang w:val="sr-Cyrl-CS" w:eastAsia="sr-Latn-CS"/>
              </w:rPr>
              <w:t>.)</w:t>
            </w:r>
          </w:p>
        </w:tc>
      </w:tr>
      <w:tr w:rsidR="00CB51B6" w:rsidRPr="00A86527" w:rsidTr="001E7CE2">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51B6" w:rsidRPr="00D6193E" w:rsidRDefault="00CB51B6"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51B6" w:rsidRDefault="00CB51B6" w:rsidP="00EC7403">
            <w:pPr>
              <w:spacing w:after="0" w:line="240" w:lineRule="auto"/>
              <w:rPr>
                <w:rFonts w:ascii="Arial Narrow" w:hAnsi="Arial Narrow" w:cs="Arial Narrow"/>
                <w:sz w:val="20"/>
                <w:szCs w:val="20"/>
                <w:lang w:val="sr-Cyrl-CS"/>
              </w:rPr>
            </w:pPr>
            <w:r w:rsidRPr="00CB51B6">
              <w:rPr>
                <w:rFonts w:ascii="Arial Narrow" w:hAnsi="Arial Narrow" w:cs="Arial Narrow"/>
                <w:sz w:val="20"/>
                <w:szCs w:val="20"/>
                <w:lang w:val="sr-Cyrl-CS"/>
              </w:rPr>
              <w:t>Припрема и доношење подзаконских аката (уредбе о коефицијентима, уредбе о накнадама трошкова и другим примањима)</w:t>
            </w:r>
          </w:p>
          <w:p w:rsidR="00CB51B6" w:rsidRDefault="00CB51B6" w:rsidP="00CB51B6">
            <w:pPr>
              <w:spacing w:after="0" w:line="240" w:lineRule="auto"/>
              <w:rPr>
                <w:rFonts w:ascii="Arial Narrow" w:hAnsi="Arial Narrow" w:cs="Arial Narrow"/>
                <w:i/>
                <w:sz w:val="18"/>
                <w:szCs w:val="18"/>
                <w:lang w:val="sr-Cyrl-CS"/>
              </w:rPr>
            </w:pPr>
          </w:p>
          <w:p w:rsidR="00CB51B6" w:rsidRPr="00B92811" w:rsidRDefault="00CB51B6" w:rsidP="00CB51B6">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2.1.2. Успостављен  транспарентан и  правичан систем плата у јавној управи</w:t>
            </w:r>
          </w:p>
        </w:tc>
        <w:tc>
          <w:tcPr>
            <w:tcW w:w="1862" w:type="dxa"/>
            <w:tcBorders>
              <w:top w:val="single" w:sz="4" w:space="0" w:color="auto"/>
              <w:left w:val="nil"/>
              <w:bottom w:val="single" w:sz="4" w:space="0" w:color="auto"/>
              <w:right w:val="single" w:sz="4" w:space="0" w:color="auto"/>
            </w:tcBorders>
            <w:shd w:val="clear" w:color="auto" w:fill="auto"/>
            <w:hideMark/>
          </w:tcPr>
          <w:p w:rsidR="00CB51B6" w:rsidRDefault="00CB51B6"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8A6953" w:rsidRPr="00EC7403" w:rsidRDefault="008A6953" w:rsidP="008A6953">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1E7CE2">
              <w:rPr>
                <w:rFonts w:ascii="Arial Narrow" w:hAnsi="Arial Narrow" w:cs="Times New Roman"/>
                <w:sz w:val="20"/>
                <w:szCs w:val="20"/>
                <w:lang w:val="sr-Cyrl-CS" w:eastAsia="lt-LT"/>
              </w:rPr>
              <w:t>није реализована</w:t>
            </w:r>
          </w:p>
          <w:p w:rsidR="008A6953" w:rsidRDefault="008A6953" w:rsidP="008A6953">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8A6953" w:rsidRDefault="008A6953" w:rsidP="008A6953">
            <w:pPr>
              <w:spacing w:after="0" w:line="240" w:lineRule="auto"/>
              <w:jc w:val="both"/>
              <w:rPr>
                <w:rFonts w:ascii="Arial Narrow" w:hAnsi="Arial Narrow" w:cs="Times New Roman"/>
                <w:b/>
                <w:lang w:val="sr-Cyrl-CS" w:eastAsia="lt-LT"/>
              </w:rPr>
            </w:pPr>
          </w:p>
          <w:p w:rsidR="001E7CE2" w:rsidRPr="001E7CE2" w:rsidRDefault="008A6953" w:rsidP="00AF5F82">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1E7CE2">
              <w:rPr>
                <w:rFonts w:ascii="Arial Narrow" w:hAnsi="Arial Narrow" w:cs="Times New Roman"/>
                <w:sz w:val="20"/>
                <w:szCs w:val="20"/>
                <w:lang w:val="sr-Cyrl-CS" w:eastAsia="lt-LT"/>
              </w:rPr>
              <w:t>активност н</w:t>
            </w:r>
            <w:r w:rsidR="001E7CE2" w:rsidRPr="00D6193E">
              <w:rPr>
                <w:rFonts w:ascii="Arial Narrow" w:hAnsi="Arial Narrow" w:cs="Times New Roman"/>
                <w:sz w:val="20"/>
                <w:szCs w:val="20"/>
                <w:lang w:val="sr-Cyrl-CS" w:eastAsia="lt-LT"/>
              </w:rPr>
              <w:t>ије могуће реализовати пре усвајања Закона о систему плата запослених у јавном сектору и док се не изврш</w:t>
            </w:r>
            <w:r w:rsidR="00C075DA">
              <w:rPr>
                <w:rFonts w:ascii="Arial Narrow" w:hAnsi="Arial Narrow" w:cs="Times New Roman"/>
                <w:sz w:val="20"/>
                <w:szCs w:val="20"/>
                <w:lang w:val="sr-Cyrl-CS" w:eastAsia="lt-LT"/>
              </w:rPr>
              <w:t>и</w:t>
            </w:r>
            <w:r w:rsidR="001E7CE2" w:rsidRPr="00D6193E">
              <w:rPr>
                <w:rFonts w:ascii="Arial Narrow" w:hAnsi="Arial Narrow" w:cs="Times New Roman"/>
                <w:sz w:val="20"/>
                <w:szCs w:val="20"/>
                <w:lang w:val="sr-Cyrl-CS" w:eastAsia="lt-LT"/>
              </w:rPr>
              <w:t xml:space="preserve"> </w:t>
            </w:r>
            <w:r w:rsidR="00C075DA">
              <w:rPr>
                <w:rFonts w:ascii="Arial Narrow" w:hAnsi="Arial Narrow" w:cs="Times New Roman"/>
                <w:sz w:val="20"/>
                <w:szCs w:val="20"/>
                <w:lang w:val="sr-Cyrl-CS" w:eastAsia="lt-LT"/>
              </w:rPr>
              <w:t xml:space="preserve">доношење као и </w:t>
            </w:r>
            <w:r w:rsidR="001E7CE2" w:rsidRPr="00D6193E">
              <w:rPr>
                <w:rFonts w:ascii="Arial Narrow" w:hAnsi="Arial Narrow" w:cs="Times New Roman"/>
                <w:sz w:val="20"/>
                <w:szCs w:val="20"/>
                <w:lang w:val="sr-Cyrl-CS" w:eastAsia="lt-LT"/>
              </w:rPr>
              <w:t xml:space="preserve">измене и допуне посебних закона који ће омогућити спровођење </w:t>
            </w:r>
            <w:r w:rsidR="00C075DA">
              <w:rPr>
                <w:rFonts w:ascii="Arial Narrow" w:hAnsi="Arial Narrow" w:cs="Times New Roman"/>
                <w:sz w:val="20"/>
                <w:szCs w:val="20"/>
                <w:lang w:val="sr-Cyrl-CS" w:eastAsia="lt-LT"/>
              </w:rPr>
              <w:t>З</w:t>
            </w:r>
            <w:r w:rsidR="001E7CE2" w:rsidRPr="00D6193E">
              <w:rPr>
                <w:rFonts w:ascii="Arial Narrow" w:hAnsi="Arial Narrow" w:cs="Times New Roman"/>
                <w:sz w:val="20"/>
                <w:szCs w:val="20"/>
                <w:lang w:val="sr-Cyrl-CS" w:eastAsia="lt-LT"/>
              </w:rPr>
              <w:t xml:space="preserve">акона о </w:t>
            </w:r>
            <w:r w:rsidR="00C075DA">
              <w:rPr>
                <w:rFonts w:ascii="Arial Narrow" w:hAnsi="Arial Narrow" w:cs="Times New Roman"/>
                <w:sz w:val="20"/>
                <w:szCs w:val="20"/>
                <w:lang w:val="sr-Cyrl-CS" w:eastAsia="lt-LT"/>
              </w:rPr>
              <w:t xml:space="preserve">систему </w:t>
            </w:r>
            <w:r w:rsidR="001E7CE2" w:rsidRPr="00D6193E">
              <w:rPr>
                <w:rFonts w:ascii="Arial Narrow" w:hAnsi="Arial Narrow" w:cs="Times New Roman"/>
                <w:sz w:val="20"/>
                <w:szCs w:val="20"/>
                <w:lang w:val="sr-Cyrl-CS" w:eastAsia="lt-LT"/>
              </w:rPr>
              <w:t>плата</w:t>
            </w:r>
            <w:r w:rsidR="001E7CE2">
              <w:rPr>
                <w:rFonts w:ascii="Arial Narrow" w:hAnsi="Arial Narrow" w:cs="Times New Roman"/>
                <w:sz w:val="20"/>
                <w:szCs w:val="20"/>
                <w:lang w:val="sr-Cyrl-CS" w:eastAsia="lt-LT"/>
              </w:rPr>
              <w:t>.</w:t>
            </w:r>
            <w:r w:rsidR="00C075DA">
              <w:rPr>
                <w:rFonts w:ascii="Arial Narrow" w:hAnsi="Arial Narrow" w:cs="Times New Roman"/>
                <w:sz w:val="20"/>
                <w:szCs w:val="20"/>
                <w:lang w:val="sr-Cyrl-CS" w:eastAsia="lt-LT"/>
              </w:rPr>
              <w:t xml:space="preserve"> Постоји могућност да се ова активност неће уопште реализовати (доношење подзаконских аката) јер се прибегло другом решењу да се коефицијенти уреде Законом о систему плата (не и подзаконским актом).</w:t>
            </w:r>
          </w:p>
          <w:p w:rsidR="00CB51B6" w:rsidRPr="00C075DA" w:rsidRDefault="008A6953" w:rsidP="00AF5F82">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C075DA">
              <w:rPr>
                <w:rFonts w:ascii="Arial Narrow" w:hAnsi="Arial Narrow" w:cs="Times New Roman"/>
                <w:b/>
                <w:lang w:val="sr-Cyrl-CS" w:eastAsia="lt-LT"/>
              </w:rPr>
              <w:t xml:space="preserve"> </w:t>
            </w:r>
            <w:r w:rsidR="00C075DA" w:rsidRPr="00C075DA">
              <w:rPr>
                <w:rFonts w:ascii="Arial Narrow" w:hAnsi="Arial Narrow" w:cs="Times New Roman"/>
                <w:sz w:val="20"/>
                <w:szCs w:val="20"/>
                <w:lang w:val="sr-Cyrl-CS" w:eastAsia="lt-LT"/>
              </w:rPr>
              <w:t xml:space="preserve">Доношење посебних закона на основу којих ће се вршити </w:t>
            </w:r>
            <w:r w:rsidR="00C075DA">
              <w:rPr>
                <w:rFonts w:ascii="Arial Narrow" w:hAnsi="Arial Narrow" w:cs="Times New Roman"/>
                <w:sz w:val="20"/>
                <w:szCs w:val="20"/>
                <w:lang w:val="sr-Cyrl-CS" w:eastAsia="lt-LT"/>
              </w:rPr>
              <w:t>сврставање радних места у платне групе и платне разреде који су утврђени Законом о систему плата (за запослене у јавним службама и државне службенике и намештенике у државним органима рок је 4. квартал 2016. године, а за запослене у полицији и Војсци РС рок је 4. квартал 2017. године)</w:t>
            </w:r>
          </w:p>
        </w:tc>
      </w:tr>
      <w:tr w:rsidR="0003630D"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3630D" w:rsidRPr="00D6193E" w:rsidRDefault="0003630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Анализа недостатака у систему запошљавања, оцењивања, напредовања и одговорности државних службеника и припрема полазних основа за прву фазу унапређења система путем измена Закона о државним службеницима</w:t>
            </w:r>
          </w:p>
          <w:p w:rsidR="004015BE" w:rsidRDefault="004015BE" w:rsidP="00EC7403">
            <w:pPr>
              <w:spacing w:after="0" w:line="240" w:lineRule="auto"/>
              <w:rPr>
                <w:rFonts w:ascii="Arial Narrow" w:hAnsi="Arial Narrow" w:cs="Arial Narrow"/>
                <w:sz w:val="20"/>
                <w:szCs w:val="20"/>
                <w:lang w:val="sr-Cyrl-CS"/>
              </w:rPr>
            </w:pPr>
          </w:p>
          <w:p w:rsidR="004015BE" w:rsidRPr="004015BE" w:rsidRDefault="004015BE" w:rsidP="00246652">
            <w:pPr>
              <w:spacing w:after="0" w:line="240" w:lineRule="auto"/>
              <w:rPr>
                <w:rFonts w:ascii="Arial Narrow" w:hAnsi="Arial Narrow" w:cs="Arial Narrow"/>
                <w:i/>
                <w:sz w:val="18"/>
                <w:szCs w:val="18"/>
                <w:lang w:val="sr-Cyrl-CS"/>
              </w:rPr>
            </w:pPr>
            <w:r w:rsidRPr="004015BE">
              <w:rPr>
                <w:rFonts w:ascii="Arial Narrow" w:hAnsi="Arial Narrow" w:cs="Arial Narrow"/>
                <w:i/>
                <w:sz w:val="18"/>
                <w:szCs w:val="18"/>
                <w:lang w:val="sr-Cyrl-CS"/>
              </w:rPr>
              <w:t xml:space="preserve">За Резултат: </w:t>
            </w:r>
            <w:bookmarkStart w:id="42" w:name="_Toc400107279"/>
            <w:r w:rsidRPr="004015BE">
              <w:rPr>
                <w:rFonts w:ascii="Arial Narrow" w:hAnsi="Arial Narrow"/>
                <w:bCs/>
                <w:i/>
                <w:sz w:val="18"/>
                <w:szCs w:val="18"/>
                <w:lang w:val="sr-Cyrl-CS"/>
              </w:rPr>
              <w:t xml:space="preserve">2.2.1 </w:t>
            </w:r>
            <w:bookmarkEnd w:id="42"/>
            <w:r w:rsidRPr="004015BE">
              <w:rPr>
                <w:rFonts w:ascii="Arial Narrow" w:hAnsi="Arial Narrow"/>
                <w:bCs/>
                <w:i/>
                <w:sz w:val="18"/>
                <w:szCs w:val="18"/>
                <w:lang w:val="sr-Cyrl-CS"/>
              </w:rPr>
              <w:t xml:space="preserve">Елементарно унапређени основни елементи УЉР ради превенције даље политизације процеса запошљавања, осипања квалитета кадрова и ради привлачења квалитетних кандидата за рад у </w:t>
            </w:r>
            <w:r w:rsidR="00246652">
              <w:rPr>
                <w:rFonts w:ascii="Arial Narrow" w:hAnsi="Arial Narrow"/>
                <w:bCs/>
                <w:i/>
                <w:sz w:val="18"/>
                <w:szCs w:val="18"/>
                <w:lang w:val="sr-Cyrl-CS"/>
              </w:rPr>
              <w:t>ДУ</w:t>
            </w:r>
          </w:p>
        </w:tc>
        <w:tc>
          <w:tcPr>
            <w:tcW w:w="1862" w:type="dxa"/>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BB3F04" w:rsidRPr="00EC7403" w:rsidRDefault="00BB3F04" w:rsidP="00BB3F04">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BB3F04" w:rsidRPr="005B334B" w:rsidRDefault="00BB3F04" w:rsidP="00BB3F04">
            <w:pPr>
              <w:spacing w:after="0" w:line="240" w:lineRule="auto"/>
              <w:jc w:val="both"/>
              <w:rPr>
                <w:rFonts w:ascii="Arial Narrow" w:hAnsi="Arial Narrow" w:cs="Tahoma"/>
                <w:bCs/>
                <w:color w:val="000000"/>
                <w:sz w:val="20"/>
                <w:szCs w:val="20"/>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Pr="00B92811">
              <w:rPr>
                <w:rFonts w:ascii="Arial Narrow" w:hAnsi="Arial Narrow"/>
                <w:sz w:val="20"/>
                <w:szCs w:val="20"/>
                <w:lang w:val="sr-Latn-CS" w:eastAsia="sr-Latn-CS"/>
              </w:rPr>
              <w:t xml:space="preserve">извршена је анализа одредби ЗДС и њихове имплементације, како би се утврдили недостаци у </w:t>
            </w:r>
            <w:r>
              <w:rPr>
                <w:rFonts w:ascii="Arial Narrow" w:hAnsi="Arial Narrow"/>
                <w:sz w:val="20"/>
                <w:szCs w:val="20"/>
                <w:lang w:val="sr-Latn-CS" w:eastAsia="sr-Latn-CS"/>
              </w:rPr>
              <w:t xml:space="preserve">систему регрутовања (пријема), </w:t>
            </w:r>
            <w:r w:rsidRPr="00B92811">
              <w:rPr>
                <w:rFonts w:ascii="Arial Narrow" w:hAnsi="Arial Narrow"/>
                <w:sz w:val="20"/>
                <w:szCs w:val="20"/>
                <w:lang w:val="sr-Latn-CS" w:eastAsia="sr-Latn-CS"/>
              </w:rPr>
              <w:t>оцењивања, напредовања и одговорности.</w:t>
            </w:r>
            <w:r>
              <w:rPr>
                <w:rFonts w:ascii="Arial Narrow" w:hAnsi="Arial Narrow"/>
                <w:sz w:val="20"/>
                <w:szCs w:val="20"/>
                <w:lang w:val="sr-Cyrl-CS" w:eastAsia="sr-Latn-CS"/>
              </w:rPr>
              <w:t xml:space="preserve"> </w:t>
            </w:r>
            <w:r w:rsidRPr="00B92811">
              <w:rPr>
                <w:rFonts w:ascii="Arial Narrow" w:hAnsi="Arial Narrow"/>
                <w:sz w:val="20"/>
                <w:szCs w:val="20"/>
                <w:lang w:val="sr-Cyrl-CS" w:eastAsia="sr-Latn-CS"/>
              </w:rPr>
              <w:t xml:space="preserve">Израђен документ </w:t>
            </w:r>
            <w:r w:rsidRPr="00986866">
              <w:rPr>
                <w:rFonts w:ascii="Arial Narrow" w:hAnsi="Arial Narrow"/>
                <w:b/>
                <w:sz w:val="20"/>
                <w:szCs w:val="20"/>
                <w:lang w:val="sr-Cyrl-CS" w:eastAsia="sr-Latn-CS"/>
              </w:rPr>
              <w:t>Реформа државно-службеничког система-полазне основе</w:t>
            </w:r>
            <w:r w:rsidRPr="00B92811">
              <w:rPr>
                <w:rFonts w:ascii="Arial Narrow" w:hAnsi="Arial Narrow"/>
                <w:sz w:val="20"/>
                <w:szCs w:val="20"/>
                <w:lang w:val="sr-Cyrl-CS" w:eastAsia="sr-Latn-CS"/>
              </w:rPr>
              <w:t>, у коме су предложени основни правци будућих измена ЗДС.</w:t>
            </w:r>
            <w:r w:rsidR="005B334B" w:rsidRPr="00D6193E">
              <w:rPr>
                <w:rFonts w:ascii="Arial Narrow" w:hAnsi="Arial Narrow" w:cs="Times New Roman"/>
                <w:sz w:val="20"/>
                <w:szCs w:val="20"/>
                <w:lang w:val="sr-Cyrl-CS" w:eastAsia="lt-LT"/>
              </w:rPr>
              <w:t xml:space="preserve"> </w:t>
            </w:r>
            <w:r w:rsidR="005B334B">
              <w:rPr>
                <w:rFonts w:ascii="Arial Narrow" w:hAnsi="Arial Narrow" w:cs="Times New Roman"/>
                <w:sz w:val="20"/>
                <w:szCs w:val="20"/>
                <w:lang w:val="sr-Cyrl-CS" w:eastAsia="lt-LT"/>
              </w:rPr>
              <w:t>П</w:t>
            </w:r>
            <w:r w:rsidR="005B334B" w:rsidRPr="00D6193E">
              <w:rPr>
                <w:rFonts w:ascii="Arial Narrow" w:hAnsi="Arial Narrow" w:cs="Times New Roman"/>
                <w:sz w:val="20"/>
                <w:szCs w:val="20"/>
                <w:lang w:val="sr-Cyrl-CS" w:eastAsia="lt-LT"/>
              </w:rPr>
              <w:t>рипремљен Нацрт закона о изменама и допунама Закона о државним службеницима</w:t>
            </w:r>
            <w:r w:rsidR="005B334B">
              <w:rPr>
                <w:rFonts w:ascii="Arial Narrow" w:hAnsi="Arial Narrow" w:cs="Times New Roman"/>
                <w:sz w:val="20"/>
                <w:szCs w:val="20"/>
                <w:lang w:val="sr-Cyrl-CS" w:eastAsia="lt-LT"/>
              </w:rPr>
              <w:t>.</w:t>
            </w:r>
          </w:p>
          <w:p w:rsidR="00BB3F04" w:rsidRDefault="00BB3F04" w:rsidP="00BB3F04">
            <w:pPr>
              <w:spacing w:before="120" w:after="12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B92811">
              <w:rPr>
                <w:rFonts w:ascii="Arial Narrow" w:hAnsi="Arial Narrow"/>
                <w:sz w:val="20"/>
                <w:szCs w:val="20"/>
                <w:lang w:val="sr-Latn-CS" w:eastAsia="sr-Latn-CS"/>
              </w:rPr>
              <w:t>Неопходност доношења консеквентних измена ЗДС које ће у кратком року дати очекиване ефекте. Мера: Радни текст закона са алтернативама.</w:t>
            </w:r>
          </w:p>
          <w:p w:rsidR="0003630D" w:rsidRPr="0091278A" w:rsidRDefault="00BB3F04" w:rsidP="005B334B">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Latn-CS" w:eastAsia="lt-LT"/>
              </w:rPr>
              <w:t xml:space="preserve">: </w:t>
            </w:r>
            <w:r w:rsidR="005B334B">
              <w:rPr>
                <w:rFonts w:ascii="Arial Narrow" w:hAnsi="Arial Narrow"/>
                <w:sz w:val="20"/>
                <w:szCs w:val="20"/>
                <w:lang w:val="sr-Cyrl-CS" w:eastAsia="sr-Latn-CS"/>
              </w:rPr>
              <w:t>Утврђивање Предлога закона</w:t>
            </w:r>
          </w:p>
        </w:tc>
      </w:tr>
      <w:tr w:rsidR="0003630D" w:rsidRPr="00A86527" w:rsidTr="005B334B">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3630D" w:rsidRPr="00D6193E" w:rsidRDefault="0003630D" w:rsidP="00214961">
            <w:pPr>
              <w:numPr>
                <w:ilvl w:val="0"/>
                <w:numId w:val="2"/>
              </w:numPr>
              <w:spacing w:after="0" w:line="240" w:lineRule="auto"/>
              <w:ind w:left="532" w:hanging="548"/>
              <w:jc w:val="center"/>
              <w:rPr>
                <w:rFonts w:ascii="Arial Narrow" w:hAnsi="Arial Narrow" w:cs="Times New Roman"/>
                <w:color w:val="000000"/>
                <w:sz w:val="20"/>
                <w:szCs w:val="20"/>
                <w:lang w:val="sr-Latn-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Припрема и утврђивање предлога измена и допуна Закона о државним службеницима у складу са анализом из акт. 1</w:t>
            </w:r>
          </w:p>
          <w:p w:rsidR="004015BE" w:rsidRDefault="004015BE" w:rsidP="00EC7403">
            <w:pPr>
              <w:spacing w:after="0" w:line="240" w:lineRule="auto"/>
              <w:rPr>
                <w:rFonts w:ascii="Arial Narrow" w:hAnsi="Arial Narrow" w:cs="Arial Narrow"/>
                <w:sz w:val="20"/>
                <w:szCs w:val="20"/>
                <w:lang w:val="sr-Cyrl-CS"/>
              </w:rPr>
            </w:pPr>
          </w:p>
          <w:p w:rsidR="00EE2FFE" w:rsidRDefault="00EE2FFE" w:rsidP="00EC7403">
            <w:pPr>
              <w:spacing w:after="0" w:line="240" w:lineRule="auto"/>
              <w:rPr>
                <w:rFonts w:ascii="Arial Narrow" w:hAnsi="Arial Narrow" w:cs="Arial Narrow"/>
                <w:sz w:val="20"/>
                <w:szCs w:val="20"/>
                <w:lang w:val="sr-Cyrl-CS"/>
              </w:rPr>
            </w:pPr>
          </w:p>
          <w:p w:rsidR="00EE2FFE" w:rsidRDefault="00EE2FFE" w:rsidP="00EC7403">
            <w:pPr>
              <w:spacing w:after="0" w:line="240" w:lineRule="auto"/>
              <w:rPr>
                <w:rFonts w:ascii="Arial Narrow" w:hAnsi="Arial Narrow" w:cs="Arial Narrow"/>
                <w:sz w:val="20"/>
                <w:szCs w:val="20"/>
                <w:lang w:val="sr-Cyrl-CS"/>
              </w:rPr>
            </w:pPr>
          </w:p>
          <w:p w:rsidR="00EE2FFE" w:rsidRDefault="00EE2FFE" w:rsidP="00EC7403">
            <w:pPr>
              <w:spacing w:after="0" w:line="240" w:lineRule="auto"/>
              <w:rPr>
                <w:rFonts w:ascii="Arial Narrow" w:hAnsi="Arial Narrow" w:cs="Arial Narrow"/>
                <w:sz w:val="20"/>
                <w:szCs w:val="20"/>
                <w:lang w:val="sr-Cyrl-CS"/>
              </w:rPr>
            </w:pPr>
          </w:p>
          <w:p w:rsidR="004015BE" w:rsidRPr="001269F3" w:rsidRDefault="004015BE" w:rsidP="00246652">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bCs/>
                <w:i/>
                <w:sz w:val="18"/>
                <w:szCs w:val="18"/>
                <w:lang w:val="sr-Cyrl-CS"/>
              </w:rPr>
              <w:t xml:space="preserve">2.2.1 Елементарно унапређени основни елементи УЉР ради превенције даље политизације процеса запошљавања, осипања квалитета кадрова и ради привлачења квалитетних кандидата за рад у </w:t>
            </w:r>
            <w:r w:rsidR="00246652">
              <w:rPr>
                <w:rFonts w:ascii="Arial Narrow" w:hAnsi="Arial Narrow"/>
                <w:bCs/>
                <w:i/>
                <w:sz w:val="18"/>
                <w:szCs w:val="18"/>
                <w:lang w:val="sr-Cyrl-CS"/>
              </w:rPr>
              <w:t>ДУ</w:t>
            </w:r>
          </w:p>
        </w:tc>
        <w:tc>
          <w:tcPr>
            <w:tcW w:w="1862" w:type="dxa"/>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5B334B" w:rsidRPr="00EC7403" w:rsidRDefault="005B334B" w:rsidP="005B334B">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Pr="005B334B">
              <w:rPr>
                <w:rFonts w:ascii="Arial Narrow" w:hAnsi="Arial Narrow" w:cs="Times New Roman"/>
                <w:sz w:val="20"/>
                <w:szCs w:val="20"/>
                <w:lang w:val="sr-Cyrl-CS" w:eastAsia="lt-LT"/>
              </w:rPr>
              <w:t>парцијално реализована</w:t>
            </w:r>
          </w:p>
          <w:p w:rsidR="005B334B" w:rsidRPr="00D6193E" w:rsidRDefault="005B334B" w:rsidP="005B334B">
            <w:pPr>
              <w:spacing w:after="0" w:line="240" w:lineRule="auto"/>
              <w:jc w:val="both"/>
              <w:rPr>
                <w:rFonts w:ascii="Arial Narrow" w:hAnsi="Arial Narrow" w:cs="Tahoma"/>
                <w:bCs/>
                <w:color w:val="000000"/>
                <w:sz w:val="20"/>
                <w:szCs w:val="20"/>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Pr="00D6193E">
              <w:rPr>
                <w:rFonts w:ascii="Arial Narrow" w:hAnsi="Arial Narrow" w:cs="Times New Roman"/>
                <w:sz w:val="20"/>
                <w:szCs w:val="20"/>
                <w:lang w:val="sr-Cyrl-CS" w:eastAsia="lt-LT"/>
              </w:rPr>
              <w:t>Припремљен Нацрт закона о изменама и допунама Закона о државним службеницима</w:t>
            </w:r>
          </w:p>
          <w:p w:rsidR="005B334B" w:rsidRPr="0091278A" w:rsidRDefault="005B334B" w:rsidP="005B334B">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3C584C">
              <w:rPr>
                <w:rFonts w:ascii="Arial Narrow" w:hAnsi="Arial Narrow" w:cs="Times New Roman"/>
                <w:sz w:val="20"/>
                <w:szCs w:val="20"/>
                <w:lang w:val="sr-Cyrl-CS" w:eastAsia="lt-LT"/>
              </w:rPr>
              <w:t xml:space="preserve">у </w:t>
            </w:r>
            <w:r w:rsidRPr="00BB3F04">
              <w:rPr>
                <w:rFonts w:ascii="Arial Narrow" w:hAnsi="Arial Narrow"/>
                <w:sz w:val="20"/>
                <w:szCs w:val="20"/>
                <w:lang w:val="sr-Cyrl-CS" w:eastAsia="sr-Latn-CS"/>
              </w:rPr>
              <w:t>реприоритизацији</w:t>
            </w:r>
            <w:r>
              <w:rPr>
                <w:rFonts w:ascii="Arial Narrow" w:hAnsi="Arial Narrow"/>
                <w:b/>
                <w:color w:val="1F497D" w:themeColor="text2"/>
                <w:sz w:val="24"/>
                <w:szCs w:val="24"/>
                <w:lang w:val="sr-Cyrl-CS" w:eastAsia="sr-Latn-CS"/>
              </w:rPr>
              <w:t xml:space="preserve"> </w:t>
            </w:r>
            <w:r>
              <w:rPr>
                <w:rFonts w:ascii="Arial Narrow" w:hAnsi="Arial Narrow" w:cs="Times New Roman"/>
                <w:sz w:val="20"/>
                <w:szCs w:val="20"/>
                <w:lang w:val="sr-Cyrl-CS" w:eastAsia="lt-LT"/>
              </w:rPr>
              <w:t xml:space="preserve">активности министарства и неопходности сагледавања промена у систему и организацији стручног усавршавања запослених у јавној управи, и утицаја тих промена на измене Закона о државним службеницима, потребно је у целини сагледати ову активност са наредном активношћу (у вези са стручним усавршавањем) ради што свеобухватнијег и јединствоног приступа изменама закона.   </w:t>
            </w:r>
            <w:r>
              <w:rPr>
                <w:rFonts w:ascii="Arial Narrow" w:hAnsi="Arial Narrow" w:cs="Times New Roman"/>
                <w:b/>
                <w:lang w:val="sr-Cyrl-CS" w:eastAsia="lt-LT"/>
              </w:rPr>
              <w:t xml:space="preserve"> </w:t>
            </w:r>
          </w:p>
          <w:p w:rsidR="0003630D" w:rsidRPr="0091278A" w:rsidRDefault="005B334B" w:rsidP="005B334B">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Pr="006119D3">
              <w:rPr>
                <w:rFonts w:ascii="Arial Narrow" w:hAnsi="Arial Narrow" w:cs="Times New Roman"/>
                <w:sz w:val="20"/>
                <w:lang w:val="sr-Cyrl-CS" w:eastAsia="lt-LT"/>
              </w:rPr>
              <w:t xml:space="preserve">припрема Нацрта закона о измена и допуна Закона о државним службеницима и анализа и предлагање потребних измена подзаконских аката које ће подржати измене закона и омогућити имплементацију свих законских решења, нарочито у примени инструмената за управљање људским ресурсима </w:t>
            </w:r>
            <w:r w:rsidRPr="006119D3">
              <w:rPr>
                <w:rFonts w:ascii="Arial Narrow" w:hAnsi="Arial Narrow" w:cs="Times New Roman"/>
                <w:sz w:val="20"/>
                <w:szCs w:val="20"/>
                <w:lang w:val="sr-Cyrl-CS" w:eastAsia="lt-LT"/>
              </w:rPr>
              <w:t>(2.квартал 2016)</w:t>
            </w:r>
          </w:p>
        </w:tc>
      </w:tr>
      <w:tr w:rsidR="0003630D"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03630D" w:rsidRPr="00D6193E" w:rsidRDefault="0003630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03630D" w:rsidRDefault="0003630D"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Припрема и усвајање (одговарајућим актом Владе) плана фазног развоја централне институције за стручно усавршавање запослених у јавној управи</w:t>
            </w: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i/>
                <w:sz w:val="18"/>
                <w:szCs w:val="18"/>
                <w:lang w:val="sr-Cyrl-CS"/>
              </w:rPr>
            </w:pPr>
          </w:p>
          <w:p w:rsidR="00082F2E" w:rsidRDefault="00082F2E" w:rsidP="00EC7403">
            <w:pPr>
              <w:spacing w:after="0" w:line="240" w:lineRule="auto"/>
              <w:rPr>
                <w:rFonts w:ascii="Arial Narrow" w:hAnsi="Arial Narrow" w:cs="Arial Narrow"/>
                <w:i/>
                <w:sz w:val="18"/>
                <w:szCs w:val="18"/>
                <w:lang w:val="sr-Cyrl-CS"/>
              </w:rPr>
            </w:pPr>
          </w:p>
          <w:p w:rsidR="00082F2E" w:rsidRDefault="00082F2E" w:rsidP="00EC7403">
            <w:pPr>
              <w:spacing w:after="0" w:line="240" w:lineRule="auto"/>
              <w:rPr>
                <w:rFonts w:ascii="Arial Narrow" w:hAnsi="Arial Narrow" w:cs="Arial Narrow"/>
                <w:i/>
                <w:sz w:val="18"/>
                <w:szCs w:val="18"/>
                <w:lang w:val="sr-Cyrl-CS"/>
              </w:rPr>
            </w:pPr>
          </w:p>
          <w:p w:rsidR="00082F2E" w:rsidRDefault="00082F2E" w:rsidP="00EC7403">
            <w:pPr>
              <w:spacing w:after="0" w:line="240" w:lineRule="auto"/>
              <w:rPr>
                <w:rFonts w:ascii="Arial Narrow" w:hAnsi="Arial Narrow" w:cs="Arial Narrow"/>
                <w:i/>
                <w:sz w:val="18"/>
                <w:szCs w:val="18"/>
                <w:lang w:val="sr-Cyrl-CS"/>
              </w:rPr>
            </w:pPr>
          </w:p>
          <w:p w:rsidR="00082F2E" w:rsidRDefault="00082F2E" w:rsidP="00EC7403">
            <w:pPr>
              <w:spacing w:after="0" w:line="240" w:lineRule="auto"/>
              <w:rPr>
                <w:rFonts w:ascii="Arial Narrow" w:hAnsi="Arial Narrow" w:cs="Arial Narrow"/>
                <w:i/>
                <w:sz w:val="18"/>
                <w:szCs w:val="18"/>
                <w:lang w:val="sr-Cyrl-CS"/>
              </w:rPr>
            </w:pPr>
          </w:p>
          <w:p w:rsidR="00082F2E" w:rsidRDefault="00082F2E" w:rsidP="00EC7403">
            <w:pPr>
              <w:spacing w:after="0" w:line="240" w:lineRule="auto"/>
              <w:rPr>
                <w:rFonts w:ascii="Arial Narrow" w:hAnsi="Arial Narrow" w:cs="Arial Narrow"/>
                <w:i/>
                <w:sz w:val="18"/>
                <w:szCs w:val="18"/>
                <w:lang w:val="sr-Cyrl-CS"/>
              </w:rPr>
            </w:pPr>
          </w:p>
          <w:p w:rsidR="00082F2E" w:rsidRDefault="00082F2E" w:rsidP="00EC7403">
            <w:pPr>
              <w:spacing w:after="0" w:line="240" w:lineRule="auto"/>
              <w:rPr>
                <w:rFonts w:ascii="Arial Narrow" w:hAnsi="Arial Narrow" w:cs="Arial Narrow"/>
                <w:i/>
                <w:sz w:val="18"/>
                <w:szCs w:val="18"/>
                <w:lang w:val="sr-Cyrl-CS"/>
              </w:rPr>
            </w:pPr>
          </w:p>
          <w:p w:rsidR="00082F2E" w:rsidRDefault="00082F2E" w:rsidP="00EC7403">
            <w:pPr>
              <w:spacing w:after="0" w:line="240" w:lineRule="auto"/>
              <w:rPr>
                <w:rFonts w:ascii="Arial Narrow" w:hAnsi="Arial Narrow" w:cs="Arial Narrow"/>
                <w:i/>
                <w:sz w:val="18"/>
                <w:szCs w:val="18"/>
                <w:lang w:val="sr-Cyrl-CS"/>
              </w:rPr>
            </w:pPr>
          </w:p>
          <w:p w:rsidR="00082F2E" w:rsidRDefault="00082F2E" w:rsidP="00EC7403">
            <w:pPr>
              <w:spacing w:after="0" w:line="240" w:lineRule="auto"/>
              <w:rPr>
                <w:rFonts w:ascii="Arial Narrow" w:hAnsi="Arial Narrow" w:cs="Arial Narrow"/>
                <w:i/>
                <w:sz w:val="18"/>
                <w:szCs w:val="18"/>
                <w:lang w:val="sr-Cyrl-CS"/>
              </w:rPr>
            </w:pPr>
          </w:p>
          <w:p w:rsidR="00082F2E" w:rsidRDefault="00082F2E" w:rsidP="00EC7403">
            <w:pPr>
              <w:spacing w:after="0" w:line="240" w:lineRule="auto"/>
              <w:rPr>
                <w:rFonts w:ascii="Arial Narrow" w:hAnsi="Arial Narrow" w:cs="Arial Narrow"/>
                <w:i/>
                <w:sz w:val="18"/>
                <w:szCs w:val="18"/>
                <w:lang w:val="sr-Cyrl-CS"/>
              </w:rPr>
            </w:pPr>
          </w:p>
          <w:p w:rsidR="004015BE" w:rsidRPr="004015BE" w:rsidRDefault="004015BE" w:rsidP="00EC7403">
            <w:pPr>
              <w:spacing w:after="0" w:line="240" w:lineRule="auto"/>
              <w:rPr>
                <w:rFonts w:ascii="Arial Narrow" w:hAnsi="Arial Narrow" w:cs="Arial Narrow"/>
                <w:i/>
                <w:sz w:val="20"/>
                <w:szCs w:val="20"/>
                <w:lang w:val="sr-Cyrl-CS"/>
              </w:rPr>
            </w:pPr>
            <w:r w:rsidRPr="004015BE">
              <w:rPr>
                <w:rFonts w:ascii="Arial Narrow" w:hAnsi="Arial Narrow" w:cs="Arial Narrow"/>
                <w:i/>
                <w:sz w:val="18"/>
                <w:szCs w:val="18"/>
                <w:lang w:val="sr-Cyrl-CS"/>
              </w:rPr>
              <w:t>За Резултат:</w:t>
            </w:r>
            <w:bookmarkStart w:id="43" w:name="_Toc400107284"/>
            <w:r w:rsidRPr="004015BE">
              <w:rPr>
                <w:rFonts w:ascii="Arial Narrow" w:hAnsi="Arial Narrow"/>
                <w:bCs/>
                <w:i/>
                <w:sz w:val="18"/>
                <w:szCs w:val="18"/>
                <w:lang w:val="sr-Cyrl-CS"/>
              </w:rPr>
              <w:t xml:space="preserve"> 2.3.1 Успостављене основе система за опште стручно усавршавање </w:t>
            </w:r>
            <w:bookmarkEnd w:id="43"/>
            <w:r w:rsidRPr="004015BE">
              <w:rPr>
                <w:rFonts w:ascii="Arial Narrow" w:hAnsi="Arial Narrow"/>
                <w:bCs/>
                <w:i/>
                <w:sz w:val="18"/>
                <w:szCs w:val="18"/>
                <w:lang w:val="sr-Cyrl-CS"/>
              </w:rPr>
              <w:t>запослених у органима и организацијама јавне 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03630D"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0A703B" w:rsidRPr="00EC7403" w:rsidRDefault="000A703B" w:rsidP="000A703B">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 xml:space="preserve">није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2F484C" w:rsidRDefault="000A703B" w:rsidP="002F484C">
            <w:pPr>
              <w:spacing w:before="120" w:after="0" w:line="240" w:lineRule="auto"/>
              <w:jc w:val="both"/>
              <w:rPr>
                <w:rFonts w:ascii="Arial Narrow" w:hAnsi="Arial Narrow"/>
                <w:sz w:val="20"/>
                <w:szCs w:val="20"/>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Pr>
                <w:rFonts w:ascii="Arial Narrow" w:hAnsi="Arial Narrow"/>
                <w:sz w:val="20"/>
                <w:szCs w:val="20"/>
                <w:lang w:val="sr-Cyrl-CS" w:eastAsia="sr-Latn-CS"/>
              </w:rPr>
              <w:t xml:space="preserve">представници надлежних институција које ће бити учесници у припреми ова два документа (фазног развоја и нацрта закона) </w:t>
            </w:r>
            <w:r w:rsidR="004A69A6">
              <w:rPr>
                <w:rFonts w:ascii="Arial Narrow" w:hAnsi="Arial Narrow"/>
                <w:sz w:val="20"/>
                <w:szCs w:val="20"/>
                <w:lang w:val="sr-Cyrl-CS" w:eastAsia="sr-Latn-CS"/>
              </w:rPr>
              <w:t xml:space="preserve">су </w:t>
            </w:r>
            <w:r>
              <w:rPr>
                <w:rFonts w:ascii="Arial Narrow" w:hAnsi="Arial Narrow"/>
                <w:sz w:val="20"/>
                <w:szCs w:val="20"/>
                <w:lang w:val="sr-Cyrl-CS" w:eastAsia="sr-Latn-CS"/>
              </w:rPr>
              <w:t>се састал</w:t>
            </w:r>
            <w:r w:rsidR="004A69A6">
              <w:rPr>
                <w:rFonts w:ascii="Arial Narrow" w:hAnsi="Arial Narrow"/>
                <w:sz w:val="20"/>
                <w:szCs w:val="20"/>
                <w:lang w:val="sr-Cyrl-CS" w:eastAsia="sr-Latn-CS"/>
              </w:rPr>
              <w:t>и</w:t>
            </w:r>
            <w:r>
              <w:rPr>
                <w:rFonts w:ascii="Arial Narrow" w:hAnsi="Arial Narrow"/>
                <w:sz w:val="20"/>
                <w:szCs w:val="20"/>
                <w:lang w:val="sr-Cyrl-CS" w:eastAsia="sr-Latn-CS"/>
              </w:rPr>
              <w:t xml:space="preserve"> током маја 2015.</w:t>
            </w:r>
            <w:r w:rsidR="00EE2FFE">
              <w:rPr>
                <w:rFonts w:ascii="Arial Narrow" w:hAnsi="Arial Narrow"/>
                <w:sz w:val="20"/>
                <w:szCs w:val="20"/>
                <w:lang w:val="sr-Cyrl-CS" w:eastAsia="sr-Latn-CS"/>
              </w:rPr>
              <w:t xml:space="preserve"> </w:t>
            </w:r>
            <w:r>
              <w:rPr>
                <w:rFonts w:ascii="Arial Narrow" w:hAnsi="Arial Narrow"/>
                <w:sz w:val="20"/>
                <w:szCs w:val="20"/>
                <w:lang w:val="sr-Cyrl-CS" w:eastAsia="sr-Latn-CS"/>
              </w:rPr>
              <w:t>год, у циљу сагледавања неопходних корака на реализацији ових активности. Током 2014. урађена је „</w:t>
            </w:r>
            <w:r w:rsidRPr="00022739">
              <w:rPr>
                <w:rFonts w:ascii="Arial Narrow" w:hAnsi="Arial Narrow"/>
                <w:sz w:val="20"/>
                <w:szCs w:val="20"/>
                <w:lang w:val="sr-Cyrl-CS"/>
              </w:rPr>
              <w:t>Анализа могућих модела за успостављање институционалног оквира</w:t>
            </w:r>
            <w:r>
              <w:rPr>
                <w:rFonts w:ascii="Arial Narrow" w:hAnsi="Arial Narrow"/>
                <w:sz w:val="20"/>
                <w:szCs w:val="20"/>
                <w:lang w:val="sr-Cyrl-CS" w:eastAsia="sr-Latn-CS"/>
              </w:rPr>
              <w:t xml:space="preserve"> </w:t>
            </w:r>
            <w:r w:rsidRPr="00022739">
              <w:rPr>
                <w:rFonts w:ascii="Arial Narrow" w:hAnsi="Arial Narrow"/>
                <w:sz w:val="20"/>
                <w:szCs w:val="20"/>
                <w:lang w:val="sr-Cyrl-CS"/>
              </w:rPr>
              <w:t>за стручно усавршавање државних службеника</w:t>
            </w:r>
            <w:r>
              <w:rPr>
                <w:rFonts w:ascii="Arial Narrow" w:hAnsi="Arial Narrow"/>
                <w:sz w:val="20"/>
                <w:szCs w:val="20"/>
                <w:lang w:val="sr-Cyrl-CS"/>
              </w:rPr>
              <w:t>“, проф. Миловановића (</w:t>
            </w:r>
            <w:r>
              <w:rPr>
                <w:rFonts w:ascii="Arial Narrow" w:hAnsi="Arial Narrow"/>
                <w:sz w:val="20"/>
                <w:szCs w:val="20"/>
                <w:lang w:val="sr-Latn-CS"/>
              </w:rPr>
              <w:t>GIZ)</w:t>
            </w:r>
            <w:r w:rsidRPr="00D6193E">
              <w:rPr>
                <w:rFonts w:ascii="Arial Narrow" w:hAnsi="Arial Narrow"/>
                <w:sz w:val="20"/>
                <w:szCs w:val="20"/>
                <w:lang w:val="sr-Cyrl-CS"/>
              </w:rPr>
              <w:t>, која ће представља</w:t>
            </w:r>
            <w:r w:rsidR="00EE2FFE">
              <w:rPr>
                <w:rFonts w:ascii="Arial Narrow" w:hAnsi="Arial Narrow"/>
                <w:sz w:val="20"/>
                <w:szCs w:val="20"/>
                <w:lang w:val="sr-Cyrl-CS"/>
              </w:rPr>
              <w:t>ти</w:t>
            </w:r>
            <w:r w:rsidRPr="00D6193E">
              <w:rPr>
                <w:rFonts w:ascii="Arial Narrow" w:hAnsi="Arial Narrow"/>
                <w:sz w:val="20"/>
                <w:szCs w:val="20"/>
                <w:lang w:val="sr-Cyrl-CS"/>
              </w:rPr>
              <w:t xml:space="preserve"> полазни основ за конципирање фазног развоја инстиуције и </w:t>
            </w:r>
            <w:r w:rsidR="00EE2FFE">
              <w:rPr>
                <w:rFonts w:ascii="Arial Narrow" w:hAnsi="Arial Narrow"/>
                <w:sz w:val="20"/>
                <w:szCs w:val="20"/>
                <w:lang w:val="sr-Cyrl-CS"/>
              </w:rPr>
              <w:t xml:space="preserve">за </w:t>
            </w:r>
            <w:r w:rsidRPr="00D6193E">
              <w:rPr>
                <w:rFonts w:ascii="Arial Narrow" w:hAnsi="Arial Narrow"/>
                <w:sz w:val="20"/>
                <w:szCs w:val="20"/>
                <w:lang w:val="sr-Cyrl-CS"/>
              </w:rPr>
              <w:t>законска решења</w:t>
            </w:r>
            <w:r>
              <w:rPr>
                <w:rFonts w:ascii="Arial Narrow" w:hAnsi="Arial Narrow"/>
                <w:sz w:val="20"/>
                <w:szCs w:val="20"/>
                <w:lang w:val="sr-Cyrl-CS"/>
              </w:rPr>
              <w:t>.</w:t>
            </w:r>
            <w:r w:rsidR="00DF6411">
              <w:rPr>
                <w:rFonts w:ascii="Arial Narrow" w:hAnsi="Arial Narrow"/>
                <w:sz w:val="20"/>
                <w:szCs w:val="20"/>
                <w:lang w:val="sr-Cyrl-CS"/>
              </w:rPr>
              <w:t xml:space="preserve"> Ангажовани су консултанти Регионалне школе за државну управу и у новембру 2015. </w:t>
            </w:r>
            <w:r w:rsidR="00082F2E">
              <w:rPr>
                <w:rFonts w:ascii="Arial Narrow" w:hAnsi="Arial Narrow"/>
                <w:sz w:val="20"/>
                <w:szCs w:val="20"/>
                <w:lang w:val="sr-Cyrl-CS"/>
              </w:rPr>
              <w:t>г</w:t>
            </w:r>
            <w:r w:rsidR="00DF6411">
              <w:rPr>
                <w:rFonts w:ascii="Arial Narrow" w:hAnsi="Arial Narrow"/>
                <w:sz w:val="20"/>
                <w:szCs w:val="20"/>
                <w:lang w:val="sr-Cyrl-CS"/>
              </w:rPr>
              <w:t>одине, израђена је Мапа пута за оснивање централне институције за стручно усавршавање, са проценом трошкова за фазно оснивање институције</w:t>
            </w:r>
            <w:r w:rsidR="002F484C">
              <w:rPr>
                <w:rFonts w:ascii="Arial Narrow" w:hAnsi="Arial Narrow"/>
                <w:sz w:val="20"/>
                <w:szCs w:val="20"/>
                <w:lang w:val="sr-Cyrl-CS"/>
              </w:rPr>
              <w:t>.</w:t>
            </w:r>
          </w:p>
          <w:p w:rsidR="000A703B" w:rsidRDefault="000A703B" w:rsidP="002F484C">
            <w:pPr>
              <w:spacing w:before="120"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Pr>
                <w:rFonts w:ascii="Arial Narrow" w:hAnsi="Arial Narrow"/>
                <w:sz w:val="20"/>
                <w:szCs w:val="20"/>
                <w:lang w:val="sr-Cyrl-CS" w:eastAsia="sr-Latn-CS"/>
              </w:rPr>
              <w:t xml:space="preserve">Услед другачије приоритизације активности (фискалне консолидације и рационализације јавне управе) заузео се став да ову активност и припрему Закона о националној тренинг институцији треба спојити у исту активност. </w:t>
            </w:r>
          </w:p>
          <w:p w:rsidR="0003630D" w:rsidRPr="00DF6411" w:rsidRDefault="000A703B" w:rsidP="002F484C">
            <w:pPr>
              <w:spacing w:before="120" w:after="0" w:line="240" w:lineRule="auto"/>
              <w:jc w:val="both"/>
              <w:rPr>
                <w:rFonts w:ascii="Arial Narrow" w:hAnsi="Arial Narrow" w:cs="Times New Roman"/>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00DF6411" w:rsidRPr="00DF6411">
              <w:rPr>
                <w:rFonts w:ascii="Arial Narrow" w:hAnsi="Arial Narrow" w:cs="Times New Roman"/>
                <w:sz w:val="20"/>
                <w:szCs w:val="20"/>
                <w:lang w:val="sr-Cyrl-CS" w:eastAsia="lt-LT"/>
              </w:rPr>
              <w:t>од децембра</w:t>
            </w:r>
            <w:r w:rsidR="00DF6411">
              <w:rPr>
                <w:rFonts w:ascii="Arial Narrow" w:hAnsi="Arial Narrow" w:cs="Times New Roman"/>
                <w:b/>
                <w:lang w:val="sr-Cyrl-CS" w:eastAsia="lt-LT"/>
              </w:rPr>
              <w:t xml:space="preserve"> </w:t>
            </w:r>
            <w:r w:rsidR="00DF6411" w:rsidRPr="00DF6411">
              <w:rPr>
                <w:rFonts w:ascii="Arial Narrow" w:hAnsi="Arial Narrow" w:cs="Times New Roman"/>
                <w:sz w:val="20"/>
                <w:szCs w:val="20"/>
                <w:lang w:val="sr-Cyrl-CS" w:eastAsia="lt-LT"/>
              </w:rPr>
              <w:t xml:space="preserve">2015. </w:t>
            </w:r>
            <w:r w:rsidR="00DF6411">
              <w:rPr>
                <w:rFonts w:ascii="Arial Narrow" w:hAnsi="Arial Narrow" w:cs="Times New Roman"/>
                <w:sz w:val="20"/>
                <w:szCs w:val="20"/>
                <w:lang w:val="sr-Cyrl-CS" w:eastAsia="lt-LT"/>
              </w:rPr>
              <w:t>г</w:t>
            </w:r>
            <w:r w:rsidR="00DF6411" w:rsidRPr="00DF6411">
              <w:rPr>
                <w:rFonts w:ascii="Arial Narrow" w:hAnsi="Arial Narrow" w:cs="Times New Roman"/>
                <w:sz w:val="20"/>
                <w:szCs w:val="20"/>
                <w:lang w:val="sr-Cyrl-CS" w:eastAsia="lt-LT"/>
              </w:rPr>
              <w:t>одине до марта</w:t>
            </w:r>
            <w:r w:rsidR="00DF6411">
              <w:rPr>
                <w:rFonts w:ascii="Arial Narrow" w:hAnsi="Arial Narrow" w:cs="Times New Roman"/>
                <w:b/>
                <w:lang w:val="sr-Cyrl-CS" w:eastAsia="lt-LT"/>
              </w:rPr>
              <w:t xml:space="preserve"> </w:t>
            </w:r>
            <w:r w:rsidR="00DF6411" w:rsidRPr="00DF6411">
              <w:rPr>
                <w:rFonts w:ascii="Arial Narrow" w:hAnsi="Arial Narrow" w:cs="Times New Roman"/>
                <w:sz w:val="20"/>
                <w:szCs w:val="20"/>
                <w:lang w:val="sr-Cyrl-CS" w:eastAsia="lt-LT"/>
              </w:rPr>
              <w:t>2016.</w:t>
            </w:r>
            <w:r w:rsidR="00DF6411">
              <w:rPr>
                <w:rFonts w:ascii="Arial Narrow" w:hAnsi="Arial Narrow" w:cs="Times New Roman"/>
                <w:sz w:val="20"/>
                <w:szCs w:val="20"/>
                <w:lang w:val="sr-Cyrl-CS" w:eastAsia="lt-LT"/>
              </w:rPr>
              <w:t xml:space="preserve"> </w:t>
            </w:r>
            <w:r w:rsidR="00082F2E">
              <w:rPr>
                <w:rFonts w:ascii="Arial Narrow" w:hAnsi="Arial Narrow" w:cs="Times New Roman"/>
                <w:sz w:val="20"/>
                <w:szCs w:val="20"/>
                <w:lang w:val="sr-Cyrl-CS" w:eastAsia="lt-LT"/>
              </w:rPr>
              <w:t xml:space="preserve">године, </w:t>
            </w:r>
            <w:r w:rsidR="00DF6411" w:rsidRPr="00D6193E">
              <w:rPr>
                <w:rFonts w:ascii="Arial Narrow" w:hAnsi="Arial Narrow"/>
                <w:sz w:val="20"/>
                <w:szCs w:val="20"/>
                <w:lang w:val="sr-Cyrl-CS"/>
              </w:rPr>
              <w:t xml:space="preserve">Влада Велике Британије </w:t>
            </w:r>
            <w:r w:rsidR="00082F2E">
              <w:rPr>
                <w:rFonts w:ascii="Arial Narrow" w:hAnsi="Arial Narrow"/>
                <w:sz w:val="20"/>
                <w:szCs w:val="20"/>
                <w:lang w:val="sr-Cyrl-CS"/>
              </w:rPr>
              <w:t>кроз „</w:t>
            </w:r>
            <w:r w:rsidR="00082F2E" w:rsidRPr="00E459F8">
              <w:rPr>
                <w:rFonts w:ascii="Arial Narrow" w:hAnsi="Arial Narrow"/>
                <w:iCs/>
                <w:sz w:val="20"/>
                <w:szCs w:val="20"/>
              </w:rPr>
              <w:t>Good</w:t>
            </w:r>
            <w:r w:rsidR="00082F2E" w:rsidRPr="00D6193E">
              <w:rPr>
                <w:rFonts w:ascii="Arial Narrow" w:hAnsi="Arial Narrow"/>
                <w:iCs/>
                <w:sz w:val="20"/>
                <w:szCs w:val="20"/>
                <w:lang w:val="sr-Cyrl-CS"/>
              </w:rPr>
              <w:t xml:space="preserve"> </w:t>
            </w:r>
            <w:r w:rsidR="00082F2E" w:rsidRPr="00082F2E">
              <w:rPr>
                <w:rFonts w:ascii="Arial Narrow" w:hAnsi="Arial Narrow"/>
                <w:iCs/>
                <w:sz w:val="20"/>
                <w:szCs w:val="20"/>
              </w:rPr>
              <w:t>Governance</w:t>
            </w:r>
            <w:r w:rsidR="00082F2E" w:rsidRPr="00D6193E">
              <w:rPr>
                <w:rFonts w:ascii="Arial Narrow" w:hAnsi="Arial Narrow"/>
                <w:iCs/>
                <w:sz w:val="20"/>
                <w:szCs w:val="20"/>
                <w:lang w:val="sr-Cyrl-CS"/>
              </w:rPr>
              <w:t xml:space="preserve"> </w:t>
            </w:r>
            <w:r w:rsidR="00082F2E" w:rsidRPr="00082F2E">
              <w:rPr>
                <w:rFonts w:ascii="Arial Narrow" w:hAnsi="Arial Narrow"/>
                <w:iCs/>
                <w:sz w:val="20"/>
                <w:szCs w:val="20"/>
              </w:rPr>
              <w:t>Fund</w:t>
            </w:r>
            <w:r w:rsidR="00082F2E">
              <w:rPr>
                <w:rFonts w:ascii="Arial Narrow" w:hAnsi="Arial Narrow"/>
                <w:iCs/>
                <w:sz w:val="20"/>
                <w:szCs w:val="20"/>
                <w:lang w:val="sr-Cyrl-CS"/>
              </w:rPr>
              <w:t>“</w:t>
            </w:r>
            <w:r w:rsidR="00082F2E" w:rsidRPr="00082F2E">
              <w:rPr>
                <w:rFonts w:ascii="Arial Narrow" w:hAnsi="Arial Narrow"/>
                <w:sz w:val="20"/>
                <w:szCs w:val="20"/>
                <w:lang w:val="sr-Cyrl-CS"/>
              </w:rPr>
              <w:t xml:space="preserve"> и </w:t>
            </w:r>
            <w:r w:rsidR="00DF6411" w:rsidRPr="00D6193E">
              <w:rPr>
                <w:rFonts w:ascii="Arial Narrow" w:hAnsi="Arial Narrow"/>
                <w:sz w:val="20"/>
                <w:szCs w:val="20"/>
                <w:lang w:val="sr-Cyrl-CS"/>
              </w:rPr>
              <w:t>пројекат</w:t>
            </w:r>
            <w:r w:rsidR="00082F2E">
              <w:rPr>
                <w:rFonts w:ascii="Arial Narrow" w:hAnsi="Arial Narrow"/>
                <w:sz w:val="20"/>
                <w:szCs w:val="20"/>
                <w:lang w:val="sr-Cyrl-CS"/>
              </w:rPr>
              <w:t>:</w:t>
            </w:r>
            <w:r w:rsidR="00DF6411" w:rsidRPr="00D6193E">
              <w:rPr>
                <w:rFonts w:ascii="Arial Narrow" w:hAnsi="Arial Narrow"/>
                <w:sz w:val="20"/>
                <w:szCs w:val="20"/>
                <w:lang w:val="sr-Cyrl-CS"/>
              </w:rPr>
              <w:t xml:space="preserve"> „</w:t>
            </w:r>
            <w:r w:rsidR="00DF6411" w:rsidRPr="00082F2E">
              <w:rPr>
                <w:rFonts w:ascii="Arial Narrow" w:hAnsi="Arial Narrow"/>
                <w:sz w:val="20"/>
                <w:szCs w:val="20"/>
              </w:rPr>
              <w:t>Towards</w:t>
            </w:r>
            <w:r w:rsidR="00DF6411" w:rsidRPr="00D6193E">
              <w:rPr>
                <w:rFonts w:ascii="Arial Narrow" w:hAnsi="Arial Narrow"/>
                <w:sz w:val="20"/>
                <w:szCs w:val="20"/>
                <w:lang w:val="sr-Cyrl-CS"/>
              </w:rPr>
              <w:t xml:space="preserve"> </w:t>
            </w:r>
            <w:r w:rsidR="00DF6411" w:rsidRPr="00082F2E">
              <w:rPr>
                <w:rFonts w:ascii="Arial Narrow" w:hAnsi="Arial Narrow"/>
                <w:sz w:val="20"/>
                <w:szCs w:val="20"/>
              </w:rPr>
              <w:t>a</w:t>
            </w:r>
            <w:r w:rsidR="00DF6411" w:rsidRPr="00D6193E">
              <w:rPr>
                <w:rFonts w:ascii="Arial Narrow" w:hAnsi="Arial Narrow"/>
                <w:sz w:val="20"/>
                <w:szCs w:val="20"/>
                <w:lang w:val="sr-Cyrl-CS"/>
              </w:rPr>
              <w:t xml:space="preserve"> </w:t>
            </w:r>
            <w:r w:rsidR="00DF6411" w:rsidRPr="00082F2E">
              <w:rPr>
                <w:rFonts w:ascii="Arial Narrow" w:hAnsi="Arial Narrow"/>
                <w:sz w:val="20"/>
                <w:szCs w:val="20"/>
              </w:rPr>
              <w:t>Central</w:t>
            </w:r>
            <w:r w:rsidR="00DF6411" w:rsidRPr="00D6193E">
              <w:rPr>
                <w:rFonts w:ascii="Arial Narrow" w:hAnsi="Arial Narrow"/>
                <w:sz w:val="20"/>
                <w:szCs w:val="20"/>
                <w:lang w:val="sr-Cyrl-CS"/>
              </w:rPr>
              <w:t xml:space="preserve"> </w:t>
            </w:r>
            <w:r w:rsidR="00DF6411" w:rsidRPr="00082F2E">
              <w:rPr>
                <w:rFonts w:ascii="Arial Narrow" w:hAnsi="Arial Narrow"/>
                <w:sz w:val="20"/>
                <w:szCs w:val="20"/>
              </w:rPr>
              <w:t>Training</w:t>
            </w:r>
            <w:r w:rsidR="00DF6411" w:rsidRPr="00D6193E">
              <w:rPr>
                <w:rFonts w:ascii="Arial Narrow" w:hAnsi="Arial Narrow"/>
                <w:sz w:val="20"/>
                <w:szCs w:val="20"/>
                <w:lang w:val="sr-Cyrl-CS"/>
              </w:rPr>
              <w:t xml:space="preserve"> </w:t>
            </w:r>
            <w:r w:rsidR="00DF6411" w:rsidRPr="00082F2E">
              <w:rPr>
                <w:rFonts w:ascii="Arial Narrow" w:hAnsi="Arial Narrow"/>
                <w:sz w:val="20"/>
                <w:szCs w:val="20"/>
              </w:rPr>
              <w:t>Institution</w:t>
            </w:r>
            <w:r w:rsidR="00DF6411" w:rsidRPr="00D6193E">
              <w:rPr>
                <w:rFonts w:ascii="Arial Narrow" w:hAnsi="Arial Narrow"/>
                <w:sz w:val="20"/>
                <w:szCs w:val="20"/>
                <w:lang w:val="sr-Cyrl-CS"/>
              </w:rPr>
              <w:t xml:space="preserve"> </w:t>
            </w:r>
            <w:r w:rsidR="00DF6411" w:rsidRPr="00082F2E">
              <w:rPr>
                <w:rFonts w:ascii="Arial Narrow" w:hAnsi="Arial Narrow"/>
                <w:sz w:val="20"/>
                <w:szCs w:val="20"/>
              </w:rPr>
              <w:t>for</w:t>
            </w:r>
            <w:r w:rsidR="00DF6411" w:rsidRPr="00D6193E">
              <w:rPr>
                <w:rFonts w:ascii="Arial Narrow" w:hAnsi="Arial Narrow"/>
                <w:sz w:val="20"/>
                <w:szCs w:val="20"/>
                <w:lang w:val="sr-Cyrl-CS"/>
              </w:rPr>
              <w:t xml:space="preserve"> </w:t>
            </w:r>
            <w:r w:rsidR="00DF6411" w:rsidRPr="00082F2E">
              <w:rPr>
                <w:rFonts w:ascii="Arial Narrow" w:hAnsi="Arial Narrow"/>
                <w:sz w:val="20"/>
                <w:szCs w:val="20"/>
              </w:rPr>
              <w:t>Public</w:t>
            </w:r>
            <w:r w:rsidR="00DF6411" w:rsidRPr="00D6193E">
              <w:rPr>
                <w:rFonts w:ascii="Arial Narrow" w:hAnsi="Arial Narrow"/>
                <w:sz w:val="20"/>
                <w:szCs w:val="20"/>
                <w:lang w:val="sr-Cyrl-CS"/>
              </w:rPr>
              <w:t xml:space="preserve"> </w:t>
            </w:r>
            <w:r w:rsidR="00DF6411" w:rsidRPr="00082F2E">
              <w:rPr>
                <w:rFonts w:ascii="Arial Narrow" w:hAnsi="Arial Narrow"/>
                <w:sz w:val="20"/>
                <w:szCs w:val="20"/>
              </w:rPr>
              <w:t>Servants</w:t>
            </w:r>
            <w:r w:rsidR="00DF6411" w:rsidRPr="00D6193E">
              <w:rPr>
                <w:rFonts w:ascii="Arial Narrow" w:hAnsi="Arial Narrow"/>
                <w:sz w:val="20"/>
                <w:szCs w:val="20"/>
                <w:lang w:val="sr-Cyrl-CS"/>
              </w:rPr>
              <w:t>“</w:t>
            </w:r>
            <w:r w:rsidR="00082F2E" w:rsidRPr="00082F2E">
              <w:rPr>
                <w:rFonts w:ascii="Arial Narrow" w:hAnsi="Arial Narrow"/>
                <w:sz w:val="20"/>
                <w:szCs w:val="20"/>
                <w:lang w:val="sr-Cyrl-CS"/>
              </w:rPr>
              <w:t xml:space="preserve"> </w:t>
            </w:r>
            <w:r w:rsidR="00DF6411" w:rsidRPr="00D6193E">
              <w:rPr>
                <w:rFonts w:ascii="Arial Narrow" w:hAnsi="Arial Narrow"/>
                <w:sz w:val="20"/>
                <w:szCs w:val="20"/>
                <w:lang w:val="sr-Cyrl-CS"/>
              </w:rPr>
              <w:t>подржа</w:t>
            </w:r>
            <w:r w:rsidR="00082F2E" w:rsidRPr="00082F2E">
              <w:rPr>
                <w:rFonts w:ascii="Arial Narrow" w:hAnsi="Arial Narrow"/>
                <w:sz w:val="20"/>
                <w:szCs w:val="20"/>
                <w:lang w:val="sr-Cyrl-CS"/>
              </w:rPr>
              <w:t>ва</w:t>
            </w:r>
            <w:r w:rsidR="00DF6411" w:rsidRPr="00D6193E">
              <w:rPr>
                <w:rFonts w:ascii="Arial Narrow" w:hAnsi="Arial Narrow"/>
                <w:sz w:val="20"/>
                <w:szCs w:val="20"/>
                <w:lang w:val="sr-Cyrl-CS"/>
              </w:rPr>
              <w:t xml:space="preserve"> МДУЛС </w:t>
            </w:r>
            <w:r w:rsidR="00082F2E" w:rsidRPr="00082F2E">
              <w:rPr>
                <w:rFonts w:ascii="Arial Narrow" w:hAnsi="Arial Narrow"/>
                <w:sz w:val="20"/>
                <w:szCs w:val="20"/>
                <w:lang w:val="sr-Cyrl-CS"/>
              </w:rPr>
              <w:t xml:space="preserve">за анализу и мапирање постојећих капацитета у области људских ресурса и јавних политика, односно </w:t>
            </w:r>
            <w:r w:rsidR="00082F2E" w:rsidRPr="00D6193E">
              <w:rPr>
                <w:rFonts w:ascii="Arial Narrow" w:hAnsi="Arial Narrow"/>
                <w:sz w:val="20"/>
                <w:szCs w:val="20"/>
                <w:lang w:val="sr-Cyrl-CS"/>
              </w:rPr>
              <w:t xml:space="preserve">процену постојећег стања </w:t>
            </w:r>
            <w:r w:rsidR="00082F2E" w:rsidRPr="00082F2E">
              <w:rPr>
                <w:rFonts w:ascii="Arial Narrow" w:hAnsi="Arial Narrow"/>
                <w:sz w:val="20"/>
                <w:szCs w:val="20"/>
                <w:lang w:val="sr-Cyrl-CS"/>
              </w:rPr>
              <w:t>у циљу сагледавања</w:t>
            </w:r>
            <w:r w:rsidR="00082F2E" w:rsidRPr="00D6193E">
              <w:rPr>
                <w:rFonts w:ascii="Arial Narrow" w:hAnsi="Arial Narrow"/>
                <w:sz w:val="20"/>
                <w:szCs w:val="20"/>
                <w:lang w:val="sr-Cyrl-CS"/>
              </w:rPr>
              <w:t xml:space="preserve"> основ</w:t>
            </w:r>
            <w:r w:rsidR="00082F2E" w:rsidRPr="00082F2E">
              <w:rPr>
                <w:rFonts w:ascii="Arial Narrow" w:hAnsi="Arial Narrow"/>
                <w:sz w:val="20"/>
                <w:szCs w:val="20"/>
                <w:lang w:val="sr-Cyrl-CS"/>
              </w:rPr>
              <w:t>е</w:t>
            </w:r>
            <w:r w:rsidR="00082F2E" w:rsidRPr="00D6193E">
              <w:rPr>
                <w:rFonts w:ascii="Arial Narrow" w:hAnsi="Arial Narrow"/>
                <w:sz w:val="20"/>
                <w:szCs w:val="20"/>
                <w:lang w:val="sr-Cyrl-CS"/>
              </w:rPr>
              <w:t xml:space="preserve"> за успешно таргетирање будућих корисника, као и за приоритизацију обука </w:t>
            </w:r>
            <w:r w:rsidR="00082F2E" w:rsidRPr="00082F2E">
              <w:rPr>
                <w:rFonts w:ascii="Arial Narrow" w:hAnsi="Arial Narrow"/>
                <w:sz w:val="20"/>
                <w:szCs w:val="20"/>
                <w:lang w:val="sr-Cyrl-CS"/>
              </w:rPr>
              <w:t>и</w:t>
            </w:r>
            <w:r w:rsidR="00082F2E" w:rsidRPr="00D6193E">
              <w:rPr>
                <w:rFonts w:ascii="Arial Narrow" w:hAnsi="Arial Narrow"/>
                <w:sz w:val="20"/>
                <w:szCs w:val="20"/>
                <w:lang w:val="sr-Cyrl-CS"/>
              </w:rPr>
              <w:t xml:space="preserve"> програма будуће институције.</w:t>
            </w:r>
          </w:p>
        </w:tc>
      </w:tr>
      <w:tr w:rsidR="00CB51B6"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51B6" w:rsidRPr="00D6193E" w:rsidRDefault="00CB51B6"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51B6" w:rsidRDefault="00CB51B6" w:rsidP="00EC7403">
            <w:pPr>
              <w:spacing w:after="0" w:line="240" w:lineRule="auto"/>
              <w:rPr>
                <w:rFonts w:ascii="Arial Narrow" w:hAnsi="Arial Narrow" w:cs="Arial Narrow"/>
                <w:sz w:val="20"/>
                <w:szCs w:val="20"/>
                <w:lang w:val="sr-Cyrl-CS"/>
              </w:rPr>
            </w:pPr>
            <w:r w:rsidRPr="00CB51B6">
              <w:rPr>
                <w:rFonts w:ascii="Arial Narrow" w:hAnsi="Arial Narrow" w:cs="Arial Narrow"/>
                <w:sz w:val="20"/>
                <w:szCs w:val="20"/>
                <w:lang w:val="sr-Cyrl-CS"/>
              </w:rPr>
              <w:t>Припрема и утврђивање предлога акта о оснивању централне институције, уз консултације са јавношћу</w:t>
            </w:r>
          </w:p>
          <w:p w:rsidR="00CB51B6" w:rsidRDefault="00CB51B6" w:rsidP="00EC7403">
            <w:pPr>
              <w:spacing w:after="0" w:line="240" w:lineRule="auto"/>
              <w:rPr>
                <w:rFonts w:ascii="Arial Narrow" w:hAnsi="Arial Narrow" w:cs="Arial Narrow"/>
                <w:sz w:val="20"/>
                <w:szCs w:val="20"/>
                <w:lang w:val="sr-Cyrl-CS"/>
              </w:rPr>
            </w:pPr>
          </w:p>
          <w:p w:rsidR="00082F2E" w:rsidRDefault="00082F2E" w:rsidP="00EC7403">
            <w:pPr>
              <w:spacing w:after="0" w:line="240" w:lineRule="auto"/>
              <w:rPr>
                <w:rFonts w:ascii="Arial Narrow" w:hAnsi="Arial Narrow" w:cs="Arial Narrow"/>
                <w:sz w:val="20"/>
                <w:szCs w:val="20"/>
                <w:lang w:val="sr-Cyrl-CS"/>
              </w:rPr>
            </w:pPr>
          </w:p>
          <w:p w:rsidR="00082F2E" w:rsidRDefault="00082F2E" w:rsidP="00EC7403">
            <w:pPr>
              <w:spacing w:after="0" w:line="240" w:lineRule="auto"/>
              <w:rPr>
                <w:rFonts w:ascii="Arial Narrow" w:hAnsi="Arial Narrow" w:cs="Arial Narrow"/>
                <w:sz w:val="20"/>
                <w:szCs w:val="20"/>
                <w:lang w:val="sr-Cyrl-CS"/>
              </w:rPr>
            </w:pPr>
          </w:p>
          <w:p w:rsidR="00082F2E" w:rsidRDefault="00082F2E" w:rsidP="00EC7403">
            <w:pPr>
              <w:spacing w:after="0" w:line="240" w:lineRule="auto"/>
              <w:rPr>
                <w:rFonts w:ascii="Arial Narrow" w:hAnsi="Arial Narrow" w:cs="Arial Narrow"/>
                <w:sz w:val="20"/>
                <w:szCs w:val="20"/>
                <w:lang w:val="sr-Cyrl-CS"/>
              </w:rPr>
            </w:pPr>
          </w:p>
          <w:p w:rsidR="00082F2E" w:rsidRDefault="00082F2E" w:rsidP="00EC7403">
            <w:pPr>
              <w:spacing w:after="0" w:line="240" w:lineRule="auto"/>
              <w:rPr>
                <w:rFonts w:ascii="Arial Narrow" w:hAnsi="Arial Narrow" w:cs="Arial Narrow"/>
                <w:sz w:val="20"/>
                <w:szCs w:val="20"/>
                <w:lang w:val="sr-Cyrl-CS"/>
              </w:rPr>
            </w:pPr>
          </w:p>
          <w:p w:rsidR="00082F2E" w:rsidRDefault="00082F2E" w:rsidP="00EC7403">
            <w:pPr>
              <w:spacing w:after="0" w:line="240" w:lineRule="auto"/>
              <w:rPr>
                <w:rFonts w:ascii="Arial Narrow" w:hAnsi="Arial Narrow" w:cs="Arial Narrow"/>
                <w:sz w:val="20"/>
                <w:szCs w:val="20"/>
                <w:lang w:val="sr-Cyrl-CS"/>
              </w:rPr>
            </w:pPr>
          </w:p>
          <w:p w:rsidR="00082F2E" w:rsidRDefault="00082F2E" w:rsidP="00EC7403">
            <w:pPr>
              <w:spacing w:after="0" w:line="240" w:lineRule="auto"/>
              <w:rPr>
                <w:rFonts w:ascii="Arial Narrow" w:hAnsi="Arial Narrow" w:cs="Arial Narrow"/>
                <w:sz w:val="20"/>
                <w:szCs w:val="20"/>
                <w:lang w:val="sr-Cyrl-CS"/>
              </w:rPr>
            </w:pPr>
          </w:p>
          <w:p w:rsidR="00082F2E" w:rsidRDefault="00082F2E" w:rsidP="00EC7403">
            <w:pPr>
              <w:spacing w:after="0" w:line="240" w:lineRule="auto"/>
              <w:rPr>
                <w:rFonts w:ascii="Arial Narrow" w:hAnsi="Arial Narrow" w:cs="Arial Narrow"/>
                <w:sz w:val="20"/>
                <w:szCs w:val="20"/>
                <w:lang w:val="sr-Cyrl-CS"/>
              </w:rPr>
            </w:pPr>
          </w:p>
          <w:p w:rsidR="00082F2E" w:rsidRDefault="00082F2E" w:rsidP="00EC7403">
            <w:pPr>
              <w:spacing w:after="0" w:line="240" w:lineRule="auto"/>
              <w:rPr>
                <w:rFonts w:ascii="Arial Narrow" w:hAnsi="Arial Narrow" w:cs="Arial Narrow"/>
                <w:sz w:val="20"/>
                <w:szCs w:val="20"/>
                <w:lang w:val="sr-Cyrl-CS"/>
              </w:rPr>
            </w:pPr>
          </w:p>
          <w:p w:rsidR="00082F2E" w:rsidRDefault="00082F2E" w:rsidP="00EC7403">
            <w:pPr>
              <w:spacing w:after="0" w:line="240" w:lineRule="auto"/>
              <w:rPr>
                <w:rFonts w:ascii="Arial Narrow" w:hAnsi="Arial Narrow" w:cs="Arial Narrow"/>
                <w:sz w:val="20"/>
                <w:szCs w:val="20"/>
                <w:lang w:val="sr-Cyrl-CS"/>
              </w:rPr>
            </w:pPr>
          </w:p>
          <w:p w:rsidR="00082F2E" w:rsidRDefault="00082F2E" w:rsidP="00EC7403">
            <w:pPr>
              <w:spacing w:after="0" w:line="240" w:lineRule="auto"/>
              <w:rPr>
                <w:rFonts w:ascii="Arial Narrow" w:hAnsi="Arial Narrow" w:cs="Arial Narrow"/>
                <w:sz w:val="20"/>
                <w:szCs w:val="20"/>
                <w:lang w:val="sr-Cyrl-CS"/>
              </w:rPr>
            </w:pPr>
          </w:p>
          <w:p w:rsidR="00082F2E" w:rsidRDefault="00082F2E" w:rsidP="00EC7403">
            <w:pPr>
              <w:spacing w:after="0" w:line="240" w:lineRule="auto"/>
              <w:rPr>
                <w:rFonts w:ascii="Arial Narrow" w:hAnsi="Arial Narrow" w:cs="Arial Narrow"/>
                <w:sz w:val="20"/>
                <w:szCs w:val="20"/>
                <w:lang w:val="sr-Cyrl-CS"/>
              </w:rPr>
            </w:pPr>
          </w:p>
          <w:p w:rsidR="00CB51B6" w:rsidRPr="00B92811" w:rsidRDefault="00CB51B6"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За Резултат:</w:t>
            </w:r>
            <w:r w:rsidRPr="004015BE">
              <w:rPr>
                <w:rFonts w:ascii="Arial Narrow" w:hAnsi="Arial Narrow"/>
                <w:bCs/>
                <w:i/>
                <w:sz w:val="18"/>
                <w:szCs w:val="18"/>
                <w:lang w:val="sr-Cyrl-CS"/>
              </w:rPr>
              <w:t xml:space="preserve"> 2.3.1 Успостављене основе система за опште стручно усавршавање запослених у органима и организацијама јавне 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CB51B6" w:rsidRDefault="00CB51B6"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8A6953" w:rsidRPr="00EC7403" w:rsidRDefault="008A6953" w:rsidP="008A6953">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082F2E">
              <w:rPr>
                <w:rFonts w:ascii="Arial Narrow" w:hAnsi="Arial Narrow" w:cs="Times New Roman"/>
                <w:sz w:val="20"/>
                <w:szCs w:val="20"/>
                <w:lang w:val="sr-Cyrl-CS" w:eastAsia="lt-LT"/>
              </w:rPr>
              <w:t xml:space="preserve">није </w:t>
            </w:r>
            <w:r w:rsidR="00082F2E" w:rsidRPr="00A17C5A">
              <w:rPr>
                <w:rFonts w:ascii="Arial Narrow" w:hAnsi="Arial Narrow" w:cs="Times New Roman"/>
                <w:sz w:val="20"/>
                <w:szCs w:val="20"/>
                <w:lang w:val="sr-Cyrl-CS" w:eastAsia="lt-LT"/>
              </w:rPr>
              <w:t>реализована</w:t>
            </w:r>
          </w:p>
          <w:p w:rsidR="00082F2E" w:rsidRPr="0030606E" w:rsidRDefault="00082F2E" w:rsidP="00082F2E">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Pr>
                <w:rFonts w:ascii="Arial Narrow" w:hAnsi="Arial Narrow"/>
                <w:sz w:val="20"/>
                <w:szCs w:val="20"/>
                <w:lang w:val="sr-Cyrl-CS" w:eastAsia="sr-Latn-CS"/>
              </w:rPr>
              <w:t>представници надлежних институција које ће бити учесници у припреми ова два документа (фазног развоја и нацрта закона) су се састали током маја 2015. год, у циљу сагледавања неопходних корака на реализацији ових активности. Током 2014. урађена је „</w:t>
            </w:r>
            <w:r w:rsidRPr="00022739">
              <w:rPr>
                <w:rFonts w:ascii="Arial Narrow" w:hAnsi="Arial Narrow"/>
                <w:sz w:val="20"/>
                <w:szCs w:val="20"/>
                <w:lang w:val="sr-Cyrl-CS"/>
              </w:rPr>
              <w:t>Анализа могућих модела за успостављање институционалног оквира</w:t>
            </w:r>
            <w:r>
              <w:rPr>
                <w:rFonts w:ascii="Arial Narrow" w:hAnsi="Arial Narrow"/>
                <w:sz w:val="20"/>
                <w:szCs w:val="20"/>
                <w:lang w:val="sr-Cyrl-CS" w:eastAsia="sr-Latn-CS"/>
              </w:rPr>
              <w:t xml:space="preserve"> </w:t>
            </w:r>
            <w:r w:rsidRPr="00022739">
              <w:rPr>
                <w:rFonts w:ascii="Arial Narrow" w:hAnsi="Arial Narrow"/>
                <w:sz w:val="20"/>
                <w:szCs w:val="20"/>
                <w:lang w:val="sr-Cyrl-CS"/>
              </w:rPr>
              <w:t>за стручно усавршавање државних службеника</w:t>
            </w:r>
            <w:r>
              <w:rPr>
                <w:rFonts w:ascii="Arial Narrow" w:hAnsi="Arial Narrow"/>
                <w:sz w:val="20"/>
                <w:szCs w:val="20"/>
                <w:lang w:val="sr-Cyrl-CS"/>
              </w:rPr>
              <w:t>“, проф. Миловановића (</w:t>
            </w:r>
            <w:r>
              <w:rPr>
                <w:rFonts w:ascii="Arial Narrow" w:hAnsi="Arial Narrow"/>
                <w:sz w:val="20"/>
                <w:szCs w:val="20"/>
                <w:lang w:val="sr-Latn-CS"/>
              </w:rPr>
              <w:t>GIZ)</w:t>
            </w:r>
            <w:r w:rsidRPr="00D6193E">
              <w:rPr>
                <w:rFonts w:ascii="Arial Narrow" w:hAnsi="Arial Narrow"/>
                <w:sz w:val="20"/>
                <w:szCs w:val="20"/>
                <w:lang w:val="sr-Cyrl-CS"/>
              </w:rPr>
              <w:t>, која ће представља</w:t>
            </w:r>
            <w:r>
              <w:rPr>
                <w:rFonts w:ascii="Arial Narrow" w:hAnsi="Arial Narrow"/>
                <w:sz w:val="20"/>
                <w:szCs w:val="20"/>
                <w:lang w:val="sr-Cyrl-CS"/>
              </w:rPr>
              <w:t>ти</w:t>
            </w:r>
            <w:r w:rsidRPr="00D6193E">
              <w:rPr>
                <w:rFonts w:ascii="Arial Narrow" w:hAnsi="Arial Narrow"/>
                <w:sz w:val="20"/>
                <w:szCs w:val="20"/>
                <w:lang w:val="sr-Cyrl-CS"/>
              </w:rPr>
              <w:t xml:space="preserve"> полазни основ за конципирање фазног развоја инстиуције и </w:t>
            </w:r>
            <w:r>
              <w:rPr>
                <w:rFonts w:ascii="Arial Narrow" w:hAnsi="Arial Narrow"/>
                <w:sz w:val="20"/>
                <w:szCs w:val="20"/>
                <w:lang w:val="sr-Cyrl-CS"/>
              </w:rPr>
              <w:t xml:space="preserve">за </w:t>
            </w:r>
            <w:r w:rsidRPr="00D6193E">
              <w:rPr>
                <w:rFonts w:ascii="Arial Narrow" w:hAnsi="Arial Narrow"/>
                <w:sz w:val="20"/>
                <w:szCs w:val="20"/>
                <w:lang w:val="sr-Cyrl-CS"/>
              </w:rPr>
              <w:t>законска решења</w:t>
            </w:r>
            <w:r>
              <w:rPr>
                <w:rFonts w:ascii="Arial Narrow" w:hAnsi="Arial Narrow"/>
                <w:sz w:val="20"/>
                <w:szCs w:val="20"/>
                <w:lang w:val="sr-Cyrl-CS"/>
              </w:rPr>
              <w:t>. Ангажовани су консултанти Регионалне школе за државну управу и у новембру 2015. године, израђена је Мапа пута за оснивање централне институције за стручно усавршавање, са проценом трошкова за фазно оснивање институције</w:t>
            </w:r>
          </w:p>
          <w:p w:rsidR="00082F2E" w:rsidRDefault="00082F2E" w:rsidP="00082F2E">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Pr>
                <w:rFonts w:ascii="Arial Narrow" w:hAnsi="Arial Narrow"/>
                <w:sz w:val="20"/>
                <w:szCs w:val="20"/>
                <w:lang w:val="sr-Cyrl-CS" w:eastAsia="sr-Latn-CS"/>
              </w:rPr>
              <w:t xml:space="preserve">Услед другачије приоритизације активности (фискалне консолидације и рационализације јавне управе) заузео се став да ову активност и припрему Закона о националној тренинг институцији треба спојити у исту активност. </w:t>
            </w:r>
          </w:p>
          <w:p w:rsidR="00CB51B6" w:rsidRPr="00EC7403" w:rsidRDefault="00082F2E" w:rsidP="00D738F8">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Pr="00DF6411">
              <w:rPr>
                <w:rFonts w:ascii="Arial Narrow" w:hAnsi="Arial Narrow" w:cs="Times New Roman"/>
                <w:sz w:val="20"/>
                <w:szCs w:val="20"/>
                <w:lang w:val="sr-Cyrl-CS" w:eastAsia="lt-LT"/>
              </w:rPr>
              <w:t>од децембра</w:t>
            </w:r>
            <w:r>
              <w:rPr>
                <w:rFonts w:ascii="Arial Narrow" w:hAnsi="Arial Narrow" w:cs="Times New Roman"/>
                <w:b/>
                <w:lang w:val="sr-Cyrl-CS" w:eastAsia="lt-LT"/>
              </w:rPr>
              <w:t xml:space="preserve"> </w:t>
            </w:r>
            <w:r w:rsidRPr="00DF6411">
              <w:rPr>
                <w:rFonts w:ascii="Arial Narrow" w:hAnsi="Arial Narrow" w:cs="Times New Roman"/>
                <w:sz w:val="20"/>
                <w:szCs w:val="20"/>
                <w:lang w:val="sr-Cyrl-CS" w:eastAsia="lt-LT"/>
              </w:rPr>
              <w:t xml:space="preserve">2015. </w:t>
            </w:r>
            <w:r>
              <w:rPr>
                <w:rFonts w:ascii="Arial Narrow" w:hAnsi="Arial Narrow" w:cs="Times New Roman"/>
                <w:sz w:val="20"/>
                <w:szCs w:val="20"/>
                <w:lang w:val="sr-Cyrl-CS" w:eastAsia="lt-LT"/>
              </w:rPr>
              <w:t>г</w:t>
            </w:r>
            <w:r w:rsidRPr="00DF6411">
              <w:rPr>
                <w:rFonts w:ascii="Arial Narrow" w:hAnsi="Arial Narrow" w:cs="Times New Roman"/>
                <w:sz w:val="20"/>
                <w:szCs w:val="20"/>
                <w:lang w:val="sr-Cyrl-CS" w:eastAsia="lt-LT"/>
              </w:rPr>
              <w:t>одине до марта</w:t>
            </w:r>
            <w:r>
              <w:rPr>
                <w:rFonts w:ascii="Arial Narrow" w:hAnsi="Arial Narrow" w:cs="Times New Roman"/>
                <w:b/>
                <w:lang w:val="sr-Cyrl-CS" w:eastAsia="lt-LT"/>
              </w:rPr>
              <w:t xml:space="preserve"> </w:t>
            </w:r>
            <w:r w:rsidRPr="00DF6411">
              <w:rPr>
                <w:rFonts w:ascii="Arial Narrow" w:hAnsi="Arial Narrow" w:cs="Times New Roman"/>
                <w:sz w:val="20"/>
                <w:szCs w:val="20"/>
                <w:lang w:val="sr-Cyrl-CS" w:eastAsia="lt-LT"/>
              </w:rPr>
              <w:t>2016.</w:t>
            </w:r>
            <w:r>
              <w:rPr>
                <w:rFonts w:ascii="Arial Narrow" w:hAnsi="Arial Narrow" w:cs="Times New Roman"/>
                <w:sz w:val="20"/>
                <w:szCs w:val="20"/>
                <w:lang w:val="sr-Cyrl-CS" w:eastAsia="lt-LT"/>
              </w:rPr>
              <w:t xml:space="preserve"> године, </w:t>
            </w:r>
            <w:r w:rsidRPr="00D6193E">
              <w:rPr>
                <w:rFonts w:ascii="Arial Narrow" w:hAnsi="Arial Narrow"/>
                <w:sz w:val="20"/>
                <w:szCs w:val="20"/>
                <w:lang w:val="sr-Cyrl-CS"/>
              </w:rPr>
              <w:t xml:space="preserve">Влада Велике Британије </w:t>
            </w:r>
            <w:r>
              <w:rPr>
                <w:rFonts w:ascii="Arial Narrow" w:hAnsi="Arial Narrow"/>
                <w:sz w:val="20"/>
                <w:szCs w:val="20"/>
                <w:lang w:val="sr-Cyrl-CS"/>
              </w:rPr>
              <w:t>кроз „</w:t>
            </w:r>
            <w:r w:rsidRPr="00E459F8">
              <w:rPr>
                <w:rFonts w:ascii="Arial Narrow" w:hAnsi="Arial Narrow"/>
                <w:iCs/>
                <w:sz w:val="20"/>
                <w:szCs w:val="20"/>
              </w:rPr>
              <w:t>Good</w:t>
            </w:r>
            <w:r w:rsidRPr="00D6193E">
              <w:rPr>
                <w:rFonts w:ascii="Arial Narrow" w:hAnsi="Arial Narrow"/>
                <w:iCs/>
                <w:sz w:val="20"/>
                <w:szCs w:val="20"/>
                <w:lang w:val="sr-Cyrl-CS"/>
              </w:rPr>
              <w:t xml:space="preserve"> </w:t>
            </w:r>
            <w:r w:rsidRPr="00082F2E">
              <w:rPr>
                <w:rFonts w:ascii="Arial Narrow" w:hAnsi="Arial Narrow"/>
                <w:iCs/>
                <w:sz w:val="20"/>
                <w:szCs w:val="20"/>
              </w:rPr>
              <w:t>Governance</w:t>
            </w:r>
            <w:r w:rsidRPr="00D6193E">
              <w:rPr>
                <w:rFonts w:ascii="Arial Narrow" w:hAnsi="Arial Narrow"/>
                <w:iCs/>
                <w:sz w:val="20"/>
                <w:szCs w:val="20"/>
                <w:lang w:val="sr-Cyrl-CS"/>
              </w:rPr>
              <w:t xml:space="preserve"> </w:t>
            </w:r>
            <w:r w:rsidRPr="00082F2E">
              <w:rPr>
                <w:rFonts w:ascii="Arial Narrow" w:hAnsi="Arial Narrow"/>
                <w:iCs/>
                <w:sz w:val="20"/>
                <w:szCs w:val="20"/>
              </w:rPr>
              <w:t>Fund</w:t>
            </w:r>
            <w:r>
              <w:rPr>
                <w:rFonts w:ascii="Arial Narrow" w:hAnsi="Arial Narrow"/>
                <w:iCs/>
                <w:sz w:val="20"/>
                <w:szCs w:val="20"/>
                <w:lang w:val="sr-Cyrl-CS"/>
              </w:rPr>
              <w:t>“</w:t>
            </w:r>
            <w:r w:rsidRPr="00082F2E">
              <w:rPr>
                <w:rFonts w:ascii="Arial Narrow" w:hAnsi="Arial Narrow"/>
                <w:sz w:val="20"/>
                <w:szCs w:val="20"/>
                <w:lang w:val="sr-Cyrl-CS"/>
              </w:rPr>
              <w:t xml:space="preserve"> и </w:t>
            </w:r>
            <w:r w:rsidRPr="00D6193E">
              <w:rPr>
                <w:rFonts w:ascii="Arial Narrow" w:hAnsi="Arial Narrow"/>
                <w:sz w:val="20"/>
                <w:szCs w:val="20"/>
                <w:lang w:val="sr-Cyrl-CS"/>
              </w:rPr>
              <w:t>пројекат</w:t>
            </w:r>
            <w:r>
              <w:rPr>
                <w:rFonts w:ascii="Arial Narrow" w:hAnsi="Arial Narrow"/>
                <w:sz w:val="20"/>
                <w:szCs w:val="20"/>
                <w:lang w:val="sr-Cyrl-CS"/>
              </w:rPr>
              <w:t>:</w:t>
            </w:r>
            <w:r w:rsidRPr="00D6193E">
              <w:rPr>
                <w:rFonts w:ascii="Arial Narrow" w:hAnsi="Arial Narrow"/>
                <w:sz w:val="20"/>
                <w:szCs w:val="20"/>
                <w:lang w:val="sr-Cyrl-CS"/>
              </w:rPr>
              <w:t xml:space="preserve"> „</w:t>
            </w:r>
            <w:r w:rsidRPr="00082F2E">
              <w:rPr>
                <w:rFonts w:ascii="Arial Narrow" w:hAnsi="Arial Narrow"/>
                <w:sz w:val="20"/>
                <w:szCs w:val="20"/>
              </w:rPr>
              <w:t>Towards</w:t>
            </w:r>
            <w:r w:rsidRPr="00D6193E">
              <w:rPr>
                <w:rFonts w:ascii="Arial Narrow" w:hAnsi="Arial Narrow"/>
                <w:sz w:val="20"/>
                <w:szCs w:val="20"/>
                <w:lang w:val="sr-Cyrl-CS"/>
              </w:rPr>
              <w:t xml:space="preserve"> </w:t>
            </w:r>
            <w:r w:rsidRPr="00082F2E">
              <w:rPr>
                <w:rFonts w:ascii="Arial Narrow" w:hAnsi="Arial Narrow"/>
                <w:sz w:val="20"/>
                <w:szCs w:val="20"/>
              </w:rPr>
              <w:t>a</w:t>
            </w:r>
            <w:r w:rsidRPr="00D6193E">
              <w:rPr>
                <w:rFonts w:ascii="Arial Narrow" w:hAnsi="Arial Narrow"/>
                <w:sz w:val="20"/>
                <w:szCs w:val="20"/>
                <w:lang w:val="sr-Cyrl-CS"/>
              </w:rPr>
              <w:t xml:space="preserve"> </w:t>
            </w:r>
            <w:r w:rsidRPr="00082F2E">
              <w:rPr>
                <w:rFonts w:ascii="Arial Narrow" w:hAnsi="Arial Narrow"/>
                <w:sz w:val="20"/>
                <w:szCs w:val="20"/>
              </w:rPr>
              <w:t>Central</w:t>
            </w:r>
            <w:r w:rsidRPr="00D6193E">
              <w:rPr>
                <w:rFonts w:ascii="Arial Narrow" w:hAnsi="Arial Narrow"/>
                <w:sz w:val="20"/>
                <w:szCs w:val="20"/>
                <w:lang w:val="sr-Cyrl-CS"/>
              </w:rPr>
              <w:t xml:space="preserve"> </w:t>
            </w:r>
            <w:r w:rsidRPr="00082F2E">
              <w:rPr>
                <w:rFonts w:ascii="Arial Narrow" w:hAnsi="Arial Narrow"/>
                <w:sz w:val="20"/>
                <w:szCs w:val="20"/>
              </w:rPr>
              <w:t>Training</w:t>
            </w:r>
            <w:r w:rsidRPr="00D6193E">
              <w:rPr>
                <w:rFonts w:ascii="Arial Narrow" w:hAnsi="Arial Narrow"/>
                <w:sz w:val="20"/>
                <w:szCs w:val="20"/>
                <w:lang w:val="sr-Cyrl-CS"/>
              </w:rPr>
              <w:t xml:space="preserve"> </w:t>
            </w:r>
            <w:r w:rsidRPr="00082F2E">
              <w:rPr>
                <w:rFonts w:ascii="Arial Narrow" w:hAnsi="Arial Narrow"/>
                <w:sz w:val="20"/>
                <w:szCs w:val="20"/>
              </w:rPr>
              <w:t>Institution</w:t>
            </w:r>
            <w:r w:rsidRPr="00D6193E">
              <w:rPr>
                <w:rFonts w:ascii="Arial Narrow" w:hAnsi="Arial Narrow"/>
                <w:sz w:val="20"/>
                <w:szCs w:val="20"/>
                <w:lang w:val="sr-Cyrl-CS"/>
              </w:rPr>
              <w:t xml:space="preserve"> </w:t>
            </w:r>
            <w:r w:rsidRPr="00082F2E">
              <w:rPr>
                <w:rFonts w:ascii="Arial Narrow" w:hAnsi="Arial Narrow"/>
                <w:sz w:val="20"/>
                <w:szCs w:val="20"/>
              </w:rPr>
              <w:t>for</w:t>
            </w:r>
            <w:r w:rsidRPr="00D6193E">
              <w:rPr>
                <w:rFonts w:ascii="Arial Narrow" w:hAnsi="Arial Narrow"/>
                <w:sz w:val="20"/>
                <w:szCs w:val="20"/>
                <w:lang w:val="sr-Cyrl-CS"/>
              </w:rPr>
              <w:t xml:space="preserve"> </w:t>
            </w:r>
            <w:r w:rsidRPr="00082F2E">
              <w:rPr>
                <w:rFonts w:ascii="Arial Narrow" w:hAnsi="Arial Narrow"/>
                <w:sz w:val="20"/>
                <w:szCs w:val="20"/>
              </w:rPr>
              <w:t>Public</w:t>
            </w:r>
            <w:r w:rsidRPr="00D6193E">
              <w:rPr>
                <w:rFonts w:ascii="Arial Narrow" w:hAnsi="Arial Narrow"/>
                <w:sz w:val="20"/>
                <w:szCs w:val="20"/>
                <w:lang w:val="sr-Cyrl-CS"/>
              </w:rPr>
              <w:t xml:space="preserve"> </w:t>
            </w:r>
            <w:r w:rsidRPr="00082F2E">
              <w:rPr>
                <w:rFonts w:ascii="Arial Narrow" w:hAnsi="Arial Narrow"/>
                <w:sz w:val="20"/>
                <w:szCs w:val="20"/>
              </w:rPr>
              <w:t>Servants</w:t>
            </w:r>
            <w:r w:rsidRPr="00D6193E">
              <w:rPr>
                <w:rFonts w:ascii="Arial Narrow" w:hAnsi="Arial Narrow"/>
                <w:sz w:val="20"/>
                <w:szCs w:val="20"/>
                <w:lang w:val="sr-Cyrl-CS"/>
              </w:rPr>
              <w:t>“</w:t>
            </w:r>
            <w:r w:rsidRPr="00082F2E">
              <w:rPr>
                <w:rFonts w:ascii="Arial Narrow" w:hAnsi="Arial Narrow"/>
                <w:sz w:val="20"/>
                <w:szCs w:val="20"/>
                <w:lang w:val="sr-Cyrl-CS"/>
              </w:rPr>
              <w:t xml:space="preserve"> </w:t>
            </w:r>
            <w:r w:rsidRPr="00D6193E">
              <w:rPr>
                <w:rFonts w:ascii="Arial Narrow" w:hAnsi="Arial Narrow"/>
                <w:sz w:val="20"/>
                <w:szCs w:val="20"/>
                <w:lang w:val="sr-Cyrl-CS"/>
              </w:rPr>
              <w:t>подржа</w:t>
            </w:r>
            <w:r w:rsidRPr="00082F2E">
              <w:rPr>
                <w:rFonts w:ascii="Arial Narrow" w:hAnsi="Arial Narrow"/>
                <w:sz w:val="20"/>
                <w:szCs w:val="20"/>
                <w:lang w:val="sr-Cyrl-CS"/>
              </w:rPr>
              <w:t>ва</w:t>
            </w:r>
            <w:r w:rsidRPr="00D6193E">
              <w:rPr>
                <w:rFonts w:ascii="Arial Narrow" w:hAnsi="Arial Narrow"/>
                <w:sz w:val="20"/>
                <w:szCs w:val="20"/>
                <w:lang w:val="sr-Cyrl-CS"/>
              </w:rPr>
              <w:t xml:space="preserve"> МДУЛС </w:t>
            </w:r>
            <w:r w:rsidRPr="00082F2E">
              <w:rPr>
                <w:rFonts w:ascii="Arial Narrow" w:hAnsi="Arial Narrow"/>
                <w:sz w:val="20"/>
                <w:szCs w:val="20"/>
                <w:lang w:val="sr-Cyrl-CS"/>
              </w:rPr>
              <w:t xml:space="preserve">за анализу и мапирање постојећих капацитета у области људских ресурса и јавних политика, односно </w:t>
            </w:r>
            <w:r w:rsidRPr="00D6193E">
              <w:rPr>
                <w:rFonts w:ascii="Arial Narrow" w:hAnsi="Arial Narrow"/>
                <w:sz w:val="20"/>
                <w:szCs w:val="20"/>
                <w:lang w:val="sr-Cyrl-CS"/>
              </w:rPr>
              <w:t xml:space="preserve">процену постојећег стања </w:t>
            </w:r>
            <w:r w:rsidRPr="00082F2E">
              <w:rPr>
                <w:rFonts w:ascii="Arial Narrow" w:hAnsi="Arial Narrow"/>
                <w:sz w:val="20"/>
                <w:szCs w:val="20"/>
                <w:lang w:val="sr-Cyrl-CS"/>
              </w:rPr>
              <w:t>у циљу сагледавања</w:t>
            </w:r>
            <w:r w:rsidRPr="00D6193E">
              <w:rPr>
                <w:rFonts w:ascii="Arial Narrow" w:hAnsi="Arial Narrow"/>
                <w:sz w:val="20"/>
                <w:szCs w:val="20"/>
                <w:lang w:val="sr-Cyrl-CS"/>
              </w:rPr>
              <w:t xml:space="preserve"> основ</w:t>
            </w:r>
            <w:r w:rsidRPr="00082F2E">
              <w:rPr>
                <w:rFonts w:ascii="Arial Narrow" w:hAnsi="Arial Narrow"/>
                <w:sz w:val="20"/>
                <w:szCs w:val="20"/>
                <w:lang w:val="sr-Cyrl-CS"/>
              </w:rPr>
              <w:t>е</w:t>
            </w:r>
            <w:r w:rsidRPr="00D6193E">
              <w:rPr>
                <w:rFonts w:ascii="Arial Narrow" w:hAnsi="Arial Narrow"/>
                <w:sz w:val="20"/>
                <w:szCs w:val="20"/>
                <w:lang w:val="sr-Cyrl-CS"/>
              </w:rPr>
              <w:t xml:space="preserve"> за успешно таргетирање будућих корисника, као и за приоритизацију обука </w:t>
            </w:r>
            <w:r w:rsidRPr="00082F2E">
              <w:rPr>
                <w:rFonts w:ascii="Arial Narrow" w:hAnsi="Arial Narrow"/>
                <w:sz w:val="20"/>
                <w:szCs w:val="20"/>
                <w:lang w:val="sr-Cyrl-CS"/>
              </w:rPr>
              <w:t>и</w:t>
            </w:r>
            <w:r w:rsidRPr="00D6193E">
              <w:rPr>
                <w:rFonts w:ascii="Arial Narrow" w:hAnsi="Arial Narrow"/>
                <w:sz w:val="20"/>
                <w:szCs w:val="20"/>
                <w:lang w:val="sr-Cyrl-CS"/>
              </w:rPr>
              <w:t xml:space="preserve"> програма будуће институције.</w:t>
            </w:r>
          </w:p>
        </w:tc>
      </w:tr>
      <w:tr w:rsidR="00C6529F" w:rsidRPr="00A86527" w:rsidTr="004278DC">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6529F" w:rsidRPr="00D6193E" w:rsidRDefault="00C6529F"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Припрема и утврђивање Предлога закона о запосленима у АП и ЈЛС</w:t>
            </w:r>
          </w:p>
          <w:p w:rsidR="004015BE" w:rsidRDefault="004015BE" w:rsidP="004015BE">
            <w:pPr>
              <w:pStyle w:val="4"/>
              <w:rPr>
                <w:i/>
                <w:lang w:val="sr-Cyrl-CS"/>
              </w:rPr>
            </w:pPr>
          </w:p>
          <w:p w:rsidR="004278DC" w:rsidRDefault="004278DC" w:rsidP="004015BE">
            <w:pPr>
              <w:pStyle w:val="4"/>
              <w:rPr>
                <w:i/>
                <w:lang w:val="sr-Cyrl-CS"/>
              </w:rPr>
            </w:pPr>
          </w:p>
          <w:p w:rsidR="004278DC" w:rsidRDefault="004278DC" w:rsidP="004015BE">
            <w:pPr>
              <w:pStyle w:val="4"/>
              <w:rPr>
                <w:i/>
                <w:lang w:val="sr-Cyrl-CS"/>
              </w:rPr>
            </w:pPr>
          </w:p>
          <w:p w:rsidR="004015BE" w:rsidRPr="004015BE" w:rsidRDefault="004015BE" w:rsidP="004015BE">
            <w:pPr>
              <w:pStyle w:val="4"/>
              <w:rPr>
                <w:bCs/>
                <w:i/>
                <w:lang w:val="sr-Cyrl-CS"/>
              </w:rPr>
            </w:pPr>
            <w:r w:rsidRPr="004015BE">
              <w:rPr>
                <w:i/>
                <w:lang w:val="sr-Cyrl-CS"/>
              </w:rPr>
              <w:t xml:space="preserve">За Резултат: </w:t>
            </w:r>
            <w:r w:rsidRPr="004015BE">
              <w:rPr>
                <w:bCs/>
                <w:i/>
                <w:lang w:val="sr-Cyrl-CS"/>
              </w:rPr>
              <w:t>2.3.2 Успостављен нормативни оквир за развој функције управљања људским ресурсима у АП и ЈЛС</w:t>
            </w:r>
          </w:p>
          <w:p w:rsidR="004015BE" w:rsidRPr="00B92811" w:rsidRDefault="004015BE" w:rsidP="00EC7403">
            <w:pPr>
              <w:spacing w:after="0" w:line="240" w:lineRule="auto"/>
              <w:rPr>
                <w:rFonts w:ascii="Arial Narrow" w:hAnsi="Arial Narrow" w:cs="Arial Narrow"/>
                <w:sz w:val="20"/>
                <w:szCs w:val="20"/>
                <w:lang w:val="sr-Cyrl-CS"/>
              </w:rPr>
            </w:pPr>
          </w:p>
        </w:tc>
        <w:tc>
          <w:tcPr>
            <w:tcW w:w="1862"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EC7403" w:rsidRDefault="001A71D2" w:rsidP="001A71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1A71D2" w:rsidRPr="004278DC" w:rsidRDefault="001A71D2" w:rsidP="004278DC">
            <w:pPr>
              <w:spacing w:after="0" w:line="240" w:lineRule="auto"/>
              <w:rPr>
                <w:rFonts w:ascii="Arial Narrow" w:hAnsi="Arial Narrow" w:cs="Tahoma"/>
                <w:bCs/>
                <w:color w:val="000000"/>
                <w:sz w:val="20"/>
                <w:szCs w:val="20"/>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C8099A" w:rsidRPr="00D6193E">
              <w:rPr>
                <w:rFonts w:ascii="Arial Narrow" w:hAnsi="Arial Narrow" w:cs="Times New Roman"/>
                <w:sz w:val="20"/>
                <w:szCs w:val="20"/>
                <w:lang w:val="sr-Cyrl-CS" w:eastAsia="lt-LT"/>
              </w:rPr>
              <w:t>Влада је утврдила Предлог закона у октобру 2015. године и упутила га Скупштини на усвајање.</w:t>
            </w:r>
            <w:r w:rsidR="00C8099A" w:rsidRPr="00D6193E">
              <w:rPr>
                <w:rFonts w:ascii="Arial Narrow" w:hAnsi="Arial Narrow" w:cs="Times New Roman"/>
                <w:b/>
                <w:szCs w:val="20"/>
                <w:lang w:val="sr-Cyrl-CS" w:eastAsia="lt-LT"/>
              </w:rPr>
              <w:t xml:space="preserve"> </w:t>
            </w:r>
          </w:p>
          <w:p w:rsidR="004278DC" w:rsidRDefault="004278DC" w:rsidP="00C8099A">
            <w:pPr>
              <w:spacing w:after="0" w:line="240" w:lineRule="auto"/>
              <w:rPr>
                <w:rFonts w:ascii="Arial Narrow" w:hAnsi="Arial Narrow" w:cs="Times New Roman"/>
                <w:b/>
                <w:lang w:val="sr-Cyrl-CS" w:eastAsia="lt-LT"/>
              </w:rPr>
            </w:pPr>
          </w:p>
          <w:p w:rsidR="00C8099A" w:rsidRDefault="001A71D2" w:rsidP="00C8099A">
            <w:pPr>
              <w:spacing w:after="0" w:line="240" w:lineRule="auto"/>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4278DC" w:rsidRDefault="004278DC" w:rsidP="004278DC">
            <w:pPr>
              <w:spacing w:after="0" w:line="240" w:lineRule="auto"/>
              <w:rPr>
                <w:rFonts w:ascii="Arial Narrow" w:hAnsi="Arial Narrow" w:cs="Times New Roman"/>
                <w:b/>
                <w:lang w:val="sr-Cyrl-CS" w:eastAsia="lt-LT"/>
              </w:rPr>
            </w:pPr>
          </w:p>
          <w:p w:rsidR="00C6529F" w:rsidRPr="00C8099A" w:rsidRDefault="001A71D2" w:rsidP="00EB00AD">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00C8099A" w:rsidRPr="00C8099A">
              <w:rPr>
                <w:rFonts w:ascii="Arial Narrow" w:hAnsi="Arial Narrow"/>
                <w:sz w:val="20"/>
                <w:szCs w:val="20"/>
                <w:lang w:val="sr-Latn-CS" w:eastAsia="sr-Latn-CS"/>
              </w:rPr>
              <w:t>Разматрање Предлога закона и  његово доношење од стране Народне скупштине у што краћем року</w:t>
            </w:r>
            <w:r w:rsidR="00C8099A">
              <w:rPr>
                <w:rFonts w:ascii="Arial Narrow" w:hAnsi="Arial Narrow"/>
                <w:sz w:val="20"/>
                <w:szCs w:val="20"/>
                <w:lang w:val="sr-Cyrl-CS" w:eastAsia="sr-Latn-CS"/>
              </w:rPr>
              <w:t xml:space="preserve"> (1. </w:t>
            </w:r>
            <w:r w:rsidR="004278DC">
              <w:rPr>
                <w:rFonts w:ascii="Arial Narrow" w:hAnsi="Arial Narrow"/>
                <w:sz w:val="20"/>
                <w:szCs w:val="20"/>
                <w:lang w:val="sr-Cyrl-CS" w:eastAsia="sr-Latn-CS"/>
              </w:rPr>
              <w:t>к</w:t>
            </w:r>
            <w:r w:rsidR="00C8099A">
              <w:rPr>
                <w:rFonts w:ascii="Arial Narrow" w:hAnsi="Arial Narrow"/>
                <w:sz w:val="20"/>
                <w:szCs w:val="20"/>
                <w:lang w:val="sr-Cyrl-CS" w:eastAsia="sr-Latn-CS"/>
              </w:rPr>
              <w:t>вартал 2016. године)</w:t>
            </w:r>
          </w:p>
        </w:tc>
      </w:tr>
      <w:tr w:rsidR="00C6529F"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6529F" w:rsidRPr="00D6193E" w:rsidRDefault="00C6529F"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Доношење стратешког документа којим се утврђују прваци и активности за успостављање система стручног усавршавања на локалу – Стратегије стручног усавршавања запослених у јединицама локалне самоуправе</w:t>
            </w: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Pr="004015BE" w:rsidRDefault="004015BE" w:rsidP="004015BE">
            <w:pPr>
              <w:pStyle w:val="4"/>
              <w:rPr>
                <w:bCs/>
                <w:i/>
                <w:lang w:val="sr-Cyrl-CS"/>
              </w:rPr>
            </w:pPr>
            <w:r w:rsidRPr="004015BE">
              <w:rPr>
                <w:i/>
                <w:lang w:val="sr-Cyrl-CS"/>
              </w:rPr>
              <w:t xml:space="preserve">За Резултат: </w:t>
            </w:r>
            <w:r w:rsidRPr="004015BE">
              <w:rPr>
                <w:bCs/>
                <w:i/>
                <w:lang w:val="sr-Cyrl-CS"/>
              </w:rPr>
              <w:t>2.3.2 Успостављен нормативни оквир за развој функције управљања људским ресурсима у АП и ЈЛС</w:t>
            </w:r>
          </w:p>
        </w:tc>
        <w:tc>
          <w:tcPr>
            <w:tcW w:w="1862"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EC7403" w:rsidRDefault="001A71D2" w:rsidP="007707A1">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0C4751" w:rsidRDefault="001A71D2" w:rsidP="007707A1">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0C4751" w:rsidRPr="00B92811">
              <w:rPr>
                <w:rFonts w:ascii="Arial Narrow" w:hAnsi="Arial Narrow"/>
                <w:sz w:val="20"/>
                <w:szCs w:val="20"/>
                <w:lang w:val="sr-Latn-CS" w:eastAsia="sr-Latn-CS"/>
              </w:rPr>
              <w:t xml:space="preserve">Стратегија стручног усавршавања запослених у </w:t>
            </w:r>
            <w:r w:rsidR="000C4751">
              <w:rPr>
                <w:rFonts w:ascii="Arial Narrow" w:hAnsi="Arial Narrow"/>
                <w:sz w:val="20"/>
                <w:szCs w:val="20"/>
                <w:lang w:val="sr-Cyrl-CS" w:eastAsia="sr-Latn-CS"/>
              </w:rPr>
              <w:t>ЈЛС</w:t>
            </w:r>
            <w:r w:rsidR="000C4751" w:rsidRPr="00B92811">
              <w:rPr>
                <w:rFonts w:ascii="Arial Narrow" w:hAnsi="Arial Narrow"/>
                <w:sz w:val="20"/>
                <w:szCs w:val="20"/>
                <w:lang w:val="sr-Latn-CS" w:eastAsia="sr-Latn-CS"/>
              </w:rPr>
              <w:t xml:space="preserve"> у </w:t>
            </w:r>
            <w:r w:rsidR="00161E55">
              <w:rPr>
                <w:rFonts w:ascii="Arial Narrow" w:hAnsi="Arial Narrow"/>
                <w:sz w:val="20"/>
                <w:szCs w:val="20"/>
                <w:lang w:val="sr-Cyrl-CS" w:eastAsia="sr-Latn-CS"/>
              </w:rPr>
              <w:t>РС</w:t>
            </w:r>
            <w:r w:rsidR="000C4751" w:rsidRPr="00B92811">
              <w:rPr>
                <w:rFonts w:ascii="Arial Narrow" w:hAnsi="Arial Narrow"/>
                <w:sz w:val="20"/>
                <w:szCs w:val="20"/>
                <w:lang w:val="sr-Latn-CS" w:eastAsia="sr-Latn-CS"/>
              </w:rPr>
              <w:t xml:space="preserve"> </w:t>
            </w:r>
            <w:r w:rsidR="00F65E98">
              <w:rPr>
                <w:rFonts w:ascii="Arial Narrow" w:hAnsi="Arial Narrow"/>
                <w:sz w:val="20"/>
                <w:szCs w:val="20"/>
                <w:lang w:val="sr-Cyrl-CS" w:eastAsia="sr-Latn-CS"/>
              </w:rPr>
              <w:t>усвојена 12. марта 2015. П</w:t>
            </w:r>
            <w:r w:rsidR="00F65E98" w:rsidRPr="00B92811">
              <w:rPr>
                <w:rFonts w:ascii="Arial Narrow" w:hAnsi="Arial Narrow"/>
                <w:sz w:val="20"/>
                <w:szCs w:val="20"/>
                <w:lang w:val="sr-Latn-CS" w:eastAsia="sr-Latn-CS"/>
              </w:rPr>
              <w:t>оред приказа стања и постојећих проблема, дефинише концепт успостављања јединственог система стручног</w:t>
            </w:r>
            <w:r w:rsidR="00F65E98">
              <w:rPr>
                <w:rFonts w:ascii="Arial Narrow" w:hAnsi="Arial Narrow"/>
                <w:sz w:val="20"/>
                <w:szCs w:val="20"/>
                <w:lang w:val="sr-Latn-CS" w:eastAsia="sr-Latn-CS"/>
              </w:rPr>
              <w:t xml:space="preserve"> усавршавања запослених у ЈЛС</w:t>
            </w:r>
            <w:r w:rsidR="00F65E98">
              <w:rPr>
                <w:rFonts w:ascii="Arial Narrow" w:hAnsi="Arial Narrow"/>
                <w:sz w:val="20"/>
                <w:szCs w:val="20"/>
                <w:lang w:val="sr-Cyrl-CS" w:eastAsia="sr-Latn-CS"/>
              </w:rPr>
              <w:t>, о</w:t>
            </w:r>
            <w:r w:rsidR="00F65E98" w:rsidRPr="00B92811">
              <w:rPr>
                <w:rFonts w:ascii="Arial Narrow" w:hAnsi="Arial Narrow"/>
                <w:sz w:val="20"/>
                <w:szCs w:val="20"/>
                <w:lang w:val="sr-Latn-CS" w:eastAsia="sr-Latn-CS"/>
              </w:rPr>
              <w:t>брађује врсте програма стручног усавршавања, начин координације државних и локалних органа у овој области, модел финансирања припреме и извођења програма стручног усавршавања.</w:t>
            </w:r>
            <w:r w:rsidR="000C4751" w:rsidRPr="00B92811">
              <w:rPr>
                <w:rFonts w:ascii="Arial Narrow" w:hAnsi="Arial Narrow"/>
                <w:sz w:val="20"/>
                <w:szCs w:val="20"/>
                <w:lang w:val="sr-Latn-CS" w:eastAsia="sr-Latn-CS"/>
              </w:rPr>
              <w:t xml:space="preserve"> Ова активност доприноси јачању административних капацитета у градским и општинским управама. </w:t>
            </w:r>
          </w:p>
          <w:p w:rsidR="001A71D2" w:rsidRPr="005C7176" w:rsidRDefault="00A17912" w:rsidP="007707A1">
            <w:pPr>
              <w:spacing w:after="0" w:line="240" w:lineRule="auto"/>
              <w:jc w:val="both"/>
              <w:rPr>
                <w:rFonts w:ascii="Arial Narrow" w:hAnsi="Arial Narrow" w:cs="Tahoma"/>
                <w:bCs/>
                <w:color w:val="000000"/>
                <w:sz w:val="20"/>
                <w:szCs w:val="20"/>
                <w:lang w:val="nb-NO"/>
              </w:rPr>
            </w:pPr>
            <w:hyperlink r:id="rId29" w:history="1">
              <w:r w:rsidR="000C4751" w:rsidRPr="00944DA9">
                <w:rPr>
                  <w:rStyle w:val="Hyperlink"/>
                  <w:rFonts w:ascii="Arial Narrow" w:hAnsi="Arial Narrow" w:cs="Calibri"/>
                  <w:sz w:val="20"/>
                  <w:szCs w:val="20"/>
                  <w:lang w:val="sr-Cyrl-CS" w:eastAsia="sr-Latn-CS"/>
                </w:rPr>
                <w:t>http://www.slglasnik.info/sr/27-18-03-2015/28201-strategija-strucnog-usavrsavanja-zaposlenih-u-jedinicama-lokalne-samouprave-u-republici-srbiji.html</w:t>
              </w:r>
            </w:hyperlink>
          </w:p>
          <w:p w:rsidR="001A71D2" w:rsidRPr="00D6193E" w:rsidRDefault="001A71D2" w:rsidP="007707A1">
            <w:pPr>
              <w:spacing w:before="120" w:after="120" w:line="240" w:lineRule="auto"/>
              <w:jc w:val="both"/>
              <w:rPr>
                <w:rFonts w:ascii="Arial Narrow" w:hAnsi="Arial Narrow" w:cs="Times New Roman"/>
                <w:b/>
                <w:lang w:val="nb-NO"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nb-NO" w:eastAsia="lt-LT"/>
              </w:rPr>
              <w:t xml:space="preserve">: </w:t>
            </w:r>
          </w:p>
          <w:p w:rsidR="00C6529F" w:rsidRPr="00C8099A" w:rsidRDefault="001A71D2" w:rsidP="00C8099A">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nb-NO" w:eastAsia="lt-LT"/>
              </w:rPr>
              <w:t>:</w:t>
            </w:r>
            <w:r w:rsidR="004278DC" w:rsidRPr="00D6193E">
              <w:rPr>
                <w:rFonts w:ascii="Arial Narrow" w:hAnsi="Arial Narrow"/>
                <w:sz w:val="20"/>
                <w:szCs w:val="20"/>
                <w:lang w:val="nb-NO" w:eastAsia="sr-Latn-CS"/>
              </w:rPr>
              <w:t xml:space="preserve"> </w:t>
            </w:r>
            <w:r w:rsidR="004278DC">
              <w:rPr>
                <w:rFonts w:ascii="Arial Narrow" w:hAnsi="Arial Narrow"/>
                <w:sz w:val="20"/>
                <w:szCs w:val="20"/>
                <w:lang w:eastAsia="sr-Latn-CS"/>
              </w:rPr>
              <w:t>Спровођење</w:t>
            </w:r>
            <w:r w:rsidR="004278DC" w:rsidRPr="00D6193E">
              <w:rPr>
                <w:rFonts w:ascii="Arial Narrow" w:hAnsi="Arial Narrow"/>
                <w:sz w:val="20"/>
                <w:szCs w:val="20"/>
                <w:lang w:val="nb-NO" w:eastAsia="sr-Latn-CS"/>
              </w:rPr>
              <w:t xml:space="preserve"> </w:t>
            </w:r>
            <w:r w:rsidR="004278DC">
              <w:rPr>
                <w:rFonts w:ascii="Arial Narrow" w:hAnsi="Arial Narrow"/>
                <w:sz w:val="20"/>
                <w:szCs w:val="20"/>
                <w:lang w:val="sr-Latn-CS" w:eastAsia="sr-Latn-CS"/>
              </w:rPr>
              <w:t>Стратегиј</w:t>
            </w:r>
            <w:r w:rsidR="004278DC">
              <w:rPr>
                <w:rFonts w:ascii="Arial Narrow" w:hAnsi="Arial Narrow"/>
                <w:sz w:val="20"/>
                <w:szCs w:val="20"/>
                <w:lang w:eastAsia="sr-Latn-CS"/>
              </w:rPr>
              <w:t>е</w:t>
            </w:r>
            <w:r w:rsidR="004278DC" w:rsidRPr="00B92811">
              <w:rPr>
                <w:rFonts w:ascii="Arial Narrow" w:hAnsi="Arial Narrow"/>
                <w:sz w:val="20"/>
                <w:szCs w:val="20"/>
                <w:lang w:val="sr-Latn-CS" w:eastAsia="sr-Latn-CS"/>
              </w:rPr>
              <w:t xml:space="preserve"> стручног усавршавања запослених у </w:t>
            </w:r>
            <w:r w:rsidR="004278DC">
              <w:rPr>
                <w:rFonts w:ascii="Arial Narrow" w:hAnsi="Arial Narrow"/>
                <w:sz w:val="20"/>
                <w:szCs w:val="20"/>
                <w:lang w:val="sr-Cyrl-CS" w:eastAsia="sr-Latn-CS"/>
              </w:rPr>
              <w:t xml:space="preserve">ЈЛС и АП за њено спровођење. </w:t>
            </w:r>
            <w:r w:rsidR="004278DC" w:rsidRPr="00D6193E">
              <w:rPr>
                <w:rFonts w:ascii="Arial Narrow" w:hAnsi="Arial Narrow" w:cs="Times New Roman"/>
                <w:b/>
                <w:lang w:val="nb-NO" w:eastAsia="lt-LT"/>
              </w:rPr>
              <w:t xml:space="preserve"> </w:t>
            </w:r>
          </w:p>
        </w:tc>
      </w:tr>
      <w:tr w:rsidR="00CB0BAE" w:rsidRPr="0072604D" w:rsidTr="00C8099A">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0BAE" w:rsidRPr="00D6193E" w:rsidRDefault="00CB0BAE" w:rsidP="00214961">
            <w:pPr>
              <w:numPr>
                <w:ilvl w:val="0"/>
                <w:numId w:val="2"/>
              </w:numPr>
              <w:spacing w:after="0" w:line="240" w:lineRule="auto"/>
              <w:ind w:left="532" w:hanging="548"/>
              <w:jc w:val="center"/>
              <w:rPr>
                <w:rFonts w:ascii="Arial Narrow" w:hAnsi="Arial Narrow" w:cs="Times New Roman"/>
                <w:color w:val="000000"/>
                <w:sz w:val="20"/>
                <w:szCs w:val="20"/>
                <w:lang w:val="nb-NO"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0BAE" w:rsidRPr="00CB0BAE" w:rsidRDefault="00CB0BAE" w:rsidP="00EC7403">
            <w:pPr>
              <w:spacing w:after="0" w:line="240" w:lineRule="auto"/>
              <w:rPr>
                <w:rFonts w:ascii="Arial Narrow" w:hAnsi="Arial Narrow"/>
                <w:sz w:val="20"/>
                <w:szCs w:val="20"/>
                <w:lang w:val="sr-Cyrl-CS"/>
              </w:rPr>
            </w:pPr>
            <w:r w:rsidRPr="00CB0BAE">
              <w:rPr>
                <w:rFonts w:ascii="Arial Narrow" w:hAnsi="Arial Narrow"/>
                <w:sz w:val="20"/>
                <w:szCs w:val="20"/>
                <w:lang w:val="sr-Cyrl-CS"/>
              </w:rPr>
              <w:t>Упознавање запослених у локалним самоуправама са новим правним оквиром кроз публикације и друге писане материјале</w:t>
            </w:r>
          </w:p>
          <w:p w:rsidR="00CB0BAE" w:rsidRDefault="00CB0BAE" w:rsidP="00EC7403">
            <w:pPr>
              <w:spacing w:after="0" w:line="240" w:lineRule="auto"/>
              <w:rPr>
                <w:i/>
                <w:sz w:val="18"/>
                <w:szCs w:val="18"/>
                <w:lang w:val="sr-Cyrl-CS"/>
              </w:rPr>
            </w:pPr>
          </w:p>
          <w:p w:rsidR="00B142F9" w:rsidRDefault="00B142F9" w:rsidP="00EC7403">
            <w:pPr>
              <w:spacing w:after="0" w:line="240" w:lineRule="auto"/>
              <w:rPr>
                <w:i/>
                <w:sz w:val="18"/>
                <w:szCs w:val="18"/>
                <w:lang w:val="sr-Cyrl-CS"/>
              </w:rPr>
            </w:pPr>
          </w:p>
          <w:p w:rsidR="00B142F9" w:rsidRDefault="00B142F9" w:rsidP="00EC7403">
            <w:pPr>
              <w:spacing w:after="0" w:line="240" w:lineRule="auto"/>
              <w:rPr>
                <w:i/>
                <w:sz w:val="18"/>
                <w:szCs w:val="18"/>
                <w:lang w:val="sr-Cyrl-CS"/>
              </w:rPr>
            </w:pPr>
          </w:p>
          <w:p w:rsidR="00B142F9" w:rsidRDefault="00B142F9" w:rsidP="00EC7403">
            <w:pPr>
              <w:spacing w:after="0" w:line="240" w:lineRule="auto"/>
              <w:rPr>
                <w:i/>
                <w:sz w:val="18"/>
                <w:szCs w:val="18"/>
                <w:lang w:val="sr-Cyrl-CS"/>
              </w:rPr>
            </w:pPr>
          </w:p>
          <w:p w:rsidR="00B142F9" w:rsidRDefault="00B142F9" w:rsidP="00EC7403">
            <w:pPr>
              <w:spacing w:after="0" w:line="240" w:lineRule="auto"/>
              <w:rPr>
                <w:i/>
                <w:sz w:val="18"/>
                <w:szCs w:val="18"/>
                <w:lang w:val="sr-Cyrl-CS"/>
              </w:rPr>
            </w:pPr>
          </w:p>
          <w:p w:rsidR="00B142F9" w:rsidRDefault="00B142F9" w:rsidP="00EC7403">
            <w:pPr>
              <w:spacing w:after="0" w:line="240" w:lineRule="auto"/>
              <w:rPr>
                <w:i/>
                <w:sz w:val="18"/>
                <w:szCs w:val="18"/>
                <w:lang w:val="sr-Cyrl-CS"/>
              </w:rPr>
            </w:pPr>
          </w:p>
          <w:p w:rsidR="00B142F9" w:rsidRDefault="00B142F9" w:rsidP="00EC7403">
            <w:pPr>
              <w:spacing w:after="0" w:line="240" w:lineRule="auto"/>
              <w:rPr>
                <w:i/>
                <w:sz w:val="18"/>
                <w:szCs w:val="18"/>
                <w:lang w:val="sr-Cyrl-CS"/>
              </w:rPr>
            </w:pPr>
          </w:p>
          <w:p w:rsidR="00B142F9" w:rsidRDefault="00B142F9" w:rsidP="00EC7403">
            <w:pPr>
              <w:spacing w:after="0" w:line="240" w:lineRule="auto"/>
              <w:rPr>
                <w:i/>
                <w:sz w:val="18"/>
                <w:szCs w:val="18"/>
                <w:lang w:val="sr-Cyrl-CS"/>
              </w:rPr>
            </w:pPr>
          </w:p>
          <w:p w:rsidR="00CB0BAE" w:rsidRPr="00CB0BAE" w:rsidRDefault="00CB0BAE" w:rsidP="00EC7403">
            <w:pPr>
              <w:spacing w:after="0" w:line="240" w:lineRule="auto"/>
              <w:rPr>
                <w:rFonts w:ascii="Arial Narrow" w:hAnsi="Arial Narrow" w:cs="Arial Narrow"/>
                <w:sz w:val="18"/>
                <w:szCs w:val="18"/>
                <w:lang w:val="sr-Cyrl-CS"/>
              </w:rPr>
            </w:pPr>
            <w:r w:rsidRPr="00CB0BAE">
              <w:rPr>
                <w:rFonts w:ascii="Arial Narrow" w:hAnsi="Arial Narrow"/>
                <w:i/>
                <w:sz w:val="18"/>
                <w:szCs w:val="18"/>
                <w:lang w:val="sr-Cyrl-CS"/>
              </w:rPr>
              <w:t xml:space="preserve">За Резултат: </w:t>
            </w:r>
            <w:r w:rsidRPr="00CB0BAE">
              <w:rPr>
                <w:rFonts w:ascii="Arial Narrow" w:hAnsi="Arial Narrow"/>
                <w:bCs/>
                <w:i/>
                <w:sz w:val="18"/>
                <w:szCs w:val="18"/>
                <w:lang w:val="sr-Cyrl-CS"/>
              </w:rPr>
              <w:t>2.3.2 Успостављен нормативни оквир за развој функције управљања људским ресурсима у АП и ЈЛС</w:t>
            </w:r>
          </w:p>
        </w:tc>
        <w:tc>
          <w:tcPr>
            <w:tcW w:w="1862"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8A6953" w:rsidRPr="00EC7403" w:rsidRDefault="008A6953" w:rsidP="008A6953">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C8099A">
              <w:rPr>
                <w:rFonts w:ascii="Arial Narrow" w:hAnsi="Arial Narrow" w:cs="Times New Roman"/>
                <w:sz w:val="20"/>
                <w:szCs w:val="20"/>
                <w:lang w:val="sr-Cyrl-CS" w:eastAsia="lt-LT"/>
              </w:rPr>
              <w:t>није реализована</w:t>
            </w:r>
          </w:p>
          <w:p w:rsidR="008A6953" w:rsidRDefault="008A6953" w:rsidP="008A6953">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8A6953" w:rsidRDefault="008A6953" w:rsidP="008A6953">
            <w:pPr>
              <w:spacing w:after="0" w:line="240" w:lineRule="auto"/>
              <w:jc w:val="both"/>
              <w:rPr>
                <w:rFonts w:ascii="Arial Narrow" w:hAnsi="Arial Narrow" w:cs="Times New Roman"/>
                <w:b/>
                <w:lang w:val="sr-Cyrl-CS" w:eastAsia="lt-LT"/>
              </w:rPr>
            </w:pPr>
          </w:p>
          <w:p w:rsidR="008A6953" w:rsidRPr="00C8099A" w:rsidRDefault="008A6953" w:rsidP="00EB00AD">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C8099A" w:rsidRPr="00D6193E">
              <w:rPr>
                <w:rFonts w:ascii="Arial Narrow" w:hAnsi="Arial Narrow" w:cs="Times New Roman"/>
                <w:sz w:val="20"/>
                <w:szCs w:val="20"/>
                <w:lang w:val="sr-Cyrl-CS" w:eastAsia="lt-LT"/>
              </w:rPr>
              <w:t xml:space="preserve">Нису испуњена два предуслова за почетак реализације пројекта- Управљање људским ресурсима у </w:t>
            </w:r>
            <w:r w:rsidR="00C8099A">
              <w:rPr>
                <w:rFonts w:ascii="Arial Narrow" w:hAnsi="Arial Narrow" w:cs="Times New Roman"/>
                <w:sz w:val="20"/>
                <w:szCs w:val="20"/>
                <w:lang w:val="sr-Cyrl-CS" w:eastAsia="lt-LT"/>
              </w:rPr>
              <w:t>Ј</w:t>
            </w:r>
            <w:r w:rsidR="00C8099A" w:rsidRPr="00D6193E">
              <w:rPr>
                <w:rFonts w:ascii="Arial Narrow" w:hAnsi="Arial Narrow" w:cs="Times New Roman"/>
                <w:sz w:val="20"/>
                <w:szCs w:val="20"/>
                <w:lang w:val="sr-Cyrl-CS" w:eastAsia="lt-LT"/>
              </w:rPr>
              <w:t>ЛС - спроводи Савет Европе Донација ЕУ ИПА 2012.</w:t>
            </w:r>
            <w:r w:rsidR="00C8099A">
              <w:rPr>
                <w:rFonts w:ascii="Arial Narrow" w:hAnsi="Arial Narrow" w:cs="Times New Roman"/>
                <w:sz w:val="20"/>
                <w:szCs w:val="20"/>
                <w:lang w:val="sr-Cyrl-CS" w:eastAsia="lt-LT"/>
              </w:rPr>
              <w:t xml:space="preserve"> Два</w:t>
            </w:r>
            <w:r w:rsidR="00C8099A" w:rsidRPr="00D6193E">
              <w:rPr>
                <w:rFonts w:ascii="Arial Narrow" w:hAnsi="Arial Narrow" w:cs="Times New Roman"/>
                <w:sz w:val="20"/>
                <w:szCs w:val="20"/>
                <w:lang w:val="sr-Cyrl-CS" w:eastAsia="lt-LT"/>
              </w:rPr>
              <w:t xml:space="preserve"> неиспуњена  предуслова за почетак реализације пројекта су:  1. Усвајање Закона о запосленима у АП и ЈЛС</w:t>
            </w:r>
            <w:r w:rsidR="00C8099A">
              <w:rPr>
                <w:rFonts w:ascii="Arial Narrow" w:hAnsi="Arial Narrow" w:cs="Times New Roman"/>
                <w:sz w:val="20"/>
                <w:szCs w:val="20"/>
                <w:lang w:val="sr-Cyrl-CS" w:eastAsia="lt-LT"/>
              </w:rPr>
              <w:t xml:space="preserve"> </w:t>
            </w:r>
            <w:r w:rsidR="00C8099A" w:rsidRPr="00D6193E">
              <w:rPr>
                <w:rFonts w:ascii="Arial Narrow" w:hAnsi="Arial Narrow" w:cs="Times New Roman"/>
                <w:sz w:val="20"/>
                <w:szCs w:val="20"/>
                <w:lang w:val="sr-Cyrl-CS" w:eastAsia="lt-LT"/>
              </w:rPr>
              <w:t xml:space="preserve">2. Усвајање Закона о платама запослених у ЈЛС                                                                                               Споразум између ЕУ и Савета </w:t>
            </w:r>
            <w:r w:rsidR="00C8099A">
              <w:rPr>
                <w:rFonts w:ascii="Arial Narrow" w:hAnsi="Arial Narrow" w:cs="Times New Roman"/>
                <w:sz w:val="20"/>
                <w:szCs w:val="20"/>
                <w:lang w:val="sr-Cyrl-CS" w:eastAsia="lt-LT"/>
              </w:rPr>
              <w:t>Е</w:t>
            </w:r>
            <w:r w:rsidR="00C8099A" w:rsidRPr="00D6193E">
              <w:rPr>
                <w:rFonts w:ascii="Arial Narrow" w:hAnsi="Arial Narrow" w:cs="Times New Roman"/>
                <w:sz w:val="20"/>
                <w:szCs w:val="20"/>
                <w:lang w:val="sr-Cyrl-CS" w:eastAsia="lt-LT"/>
              </w:rPr>
              <w:t>вропе је потписа</w:t>
            </w:r>
            <w:r w:rsidR="00C8099A">
              <w:rPr>
                <w:rFonts w:ascii="Arial Narrow" w:hAnsi="Arial Narrow" w:cs="Times New Roman"/>
                <w:sz w:val="20"/>
                <w:szCs w:val="20"/>
                <w:lang w:val="sr-Cyrl-CS" w:eastAsia="lt-LT"/>
              </w:rPr>
              <w:t>н, али</w:t>
            </w:r>
            <w:r w:rsidR="00C8099A" w:rsidRPr="00D6193E">
              <w:rPr>
                <w:rFonts w:ascii="Arial Narrow" w:hAnsi="Arial Narrow" w:cs="Times New Roman"/>
                <w:sz w:val="20"/>
                <w:szCs w:val="20"/>
                <w:lang w:val="sr-Cyrl-CS" w:eastAsia="lt-LT"/>
              </w:rPr>
              <w:t xml:space="preserve"> имплементација пројекта </w:t>
            </w:r>
            <w:r w:rsidR="00C8099A">
              <w:rPr>
                <w:rFonts w:ascii="Arial Narrow" w:hAnsi="Arial Narrow" w:cs="Times New Roman"/>
                <w:sz w:val="20"/>
                <w:szCs w:val="20"/>
                <w:lang w:val="sr-Cyrl-CS" w:eastAsia="lt-LT"/>
              </w:rPr>
              <w:t xml:space="preserve">ће </w:t>
            </w:r>
            <w:r w:rsidR="00C8099A" w:rsidRPr="00D6193E">
              <w:rPr>
                <w:rFonts w:ascii="Arial Narrow" w:hAnsi="Arial Narrow" w:cs="Times New Roman"/>
                <w:sz w:val="20"/>
                <w:szCs w:val="20"/>
                <w:lang w:val="sr-Cyrl-CS" w:eastAsia="lt-LT"/>
              </w:rPr>
              <w:t>почети по усвајању ова два закона</w:t>
            </w:r>
            <w:r w:rsidR="00C8099A">
              <w:rPr>
                <w:rFonts w:ascii="Arial Narrow" w:hAnsi="Arial Narrow" w:cs="Times New Roman"/>
                <w:sz w:val="20"/>
                <w:szCs w:val="20"/>
                <w:lang w:val="sr-Cyrl-CS" w:eastAsia="lt-LT"/>
              </w:rPr>
              <w:t>.</w:t>
            </w:r>
            <w:r w:rsidR="00EB00AD">
              <w:rPr>
                <w:rFonts w:ascii="Arial Narrow" w:hAnsi="Arial Narrow" w:cs="Times New Roman"/>
                <w:sz w:val="20"/>
                <w:szCs w:val="20"/>
                <w:lang w:val="sr-Cyrl-CS" w:eastAsia="lt-LT"/>
              </w:rPr>
              <w:t xml:space="preserve"> </w:t>
            </w:r>
            <w:r w:rsidR="00C8099A">
              <w:rPr>
                <w:rFonts w:ascii="Arial Narrow" w:hAnsi="Arial Narrow" w:cs="Times New Roman"/>
                <w:sz w:val="20"/>
                <w:szCs w:val="20"/>
                <w:lang w:val="sr-Cyrl-CS" w:eastAsia="lt-LT"/>
              </w:rPr>
              <w:t>Р</w:t>
            </w:r>
            <w:r w:rsidR="00C8099A" w:rsidRPr="00D6193E">
              <w:rPr>
                <w:rFonts w:ascii="Arial Narrow" w:hAnsi="Arial Narrow" w:cs="Times New Roman"/>
                <w:sz w:val="20"/>
                <w:szCs w:val="20"/>
                <w:lang w:val="sr-Cyrl-CS" w:eastAsia="lt-LT"/>
              </w:rPr>
              <w:t xml:space="preserve">ок за усвајање </w:t>
            </w:r>
            <w:r w:rsidR="00C8099A">
              <w:rPr>
                <w:rFonts w:ascii="Arial Narrow" w:hAnsi="Arial Narrow" w:cs="Times New Roman"/>
                <w:sz w:val="20"/>
                <w:szCs w:val="20"/>
                <w:lang w:val="sr-Cyrl-CS" w:eastAsia="lt-LT"/>
              </w:rPr>
              <w:t>З</w:t>
            </w:r>
            <w:r w:rsidR="00C8099A" w:rsidRPr="00D6193E">
              <w:rPr>
                <w:rFonts w:ascii="Arial Narrow" w:hAnsi="Arial Narrow" w:cs="Times New Roman"/>
                <w:sz w:val="20"/>
                <w:szCs w:val="20"/>
                <w:lang w:val="sr-Cyrl-CS" w:eastAsia="lt-LT"/>
              </w:rPr>
              <w:t>акона је 31. март 2016. године. Уколико закони не буду усвојени до поменутог датума,</w:t>
            </w:r>
            <w:r w:rsidR="00C8099A">
              <w:rPr>
                <w:rFonts w:ascii="Arial Narrow" w:hAnsi="Arial Narrow" w:cs="Times New Roman"/>
                <w:sz w:val="20"/>
                <w:szCs w:val="20"/>
                <w:lang w:val="sr-Cyrl-CS" w:eastAsia="lt-LT"/>
              </w:rPr>
              <w:t xml:space="preserve"> </w:t>
            </w:r>
            <w:r w:rsidR="00C8099A" w:rsidRPr="00D6193E">
              <w:rPr>
                <w:rFonts w:ascii="Arial Narrow" w:hAnsi="Arial Narrow" w:cs="Times New Roman"/>
                <w:sz w:val="20"/>
                <w:szCs w:val="20"/>
                <w:lang w:val="sr-Cyrl-CS" w:eastAsia="lt-LT"/>
              </w:rPr>
              <w:t>Споразум ће се сматрати ништавим</w:t>
            </w:r>
            <w:r w:rsidR="00C8099A">
              <w:rPr>
                <w:rFonts w:ascii="Arial Narrow" w:hAnsi="Arial Narrow" w:cs="Times New Roman"/>
                <w:sz w:val="20"/>
                <w:szCs w:val="20"/>
                <w:lang w:val="sr-Cyrl-CS" w:eastAsia="lt-LT"/>
              </w:rPr>
              <w:t>. Пр</w:t>
            </w:r>
            <w:r w:rsidR="00C8099A" w:rsidRPr="00D6193E">
              <w:rPr>
                <w:rFonts w:ascii="Arial Narrow" w:hAnsi="Arial Narrow" w:cs="Times New Roman"/>
                <w:sz w:val="20"/>
                <w:szCs w:val="20"/>
                <w:lang w:val="sr-Cyrl-CS" w:eastAsia="lt-LT"/>
              </w:rPr>
              <w:t>ојекат је првобитно планиран да траје 36 месеци али је овај период смањен на 24 месеца због кашњења у имплементацији.</w:t>
            </w:r>
          </w:p>
          <w:p w:rsidR="00CB0BAE" w:rsidRPr="00C8099A" w:rsidRDefault="008A6953"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C8099A" w:rsidRPr="00D6193E">
              <w:rPr>
                <w:lang w:val="sr-Cyrl-CS"/>
              </w:rPr>
              <w:t xml:space="preserve"> </w:t>
            </w:r>
            <w:r w:rsidR="00EB00AD">
              <w:rPr>
                <w:rFonts w:ascii="Arial Narrow" w:hAnsi="Arial Narrow" w:cs="Times New Roman"/>
                <w:sz w:val="20"/>
                <w:szCs w:val="20"/>
                <w:lang w:val="sr-Cyrl-CS" w:eastAsia="lt-LT"/>
              </w:rPr>
              <w:t>Разматрање</w:t>
            </w:r>
            <w:r w:rsidR="00B842F8" w:rsidRPr="00D6193E">
              <w:rPr>
                <w:rFonts w:ascii="Arial Narrow" w:hAnsi="Arial Narrow" w:cs="Times New Roman"/>
                <w:sz w:val="20"/>
                <w:szCs w:val="20"/>
                <w:lang w:val="sr-Cyrl-CS" w:eastAsia="lt-LT"/>
              </w:rPr>
              <w:t xml:space="preserve"> Предлога закона и </w:t>
            </w:r>
            <w:r w:rsidR="00C8099A" w:rsidRPr="00D6193E">
              <w:rPr>
                <w:rFonts w:ascii="Arial Narrow" w:hAnsi="Arial Narrow" w:cs="Times New Roman"/>
                <w:sz w:val="20"/>
                <w:szCs w:val="20"/>
                <w:lang w:val="sr-Cyrl-CS" w:eastAsia="lt-LT"/>
              </w:rPr>
              <w:t>његово доношење од стране Народне скупштине у што краћем року</w:t>
            </w:r>
            <w:r w:rsidR="00C8099A">
              <w:rPr>
                <w:rFonts w:ascii="Arial Narrow" w:hAnsi="Arial Narrow" w:cs="Times New Roman"/>
                <w:sz w:val="20"/>
                <w:szCs w:val="20"/>
                <w:lang w:val="sr-Cyrl-CS" w:eastAsia="lt-LT"/>
              </w:rPr>
              <w:t xml:space="preserve"> (2. квартал 2016. године)</w:t>
            </w:r>
            <w:r w:rsidR="004278DC">
              <w:rPr>
                <w:rFonts w:ascii="Arial Narrow" w:hAnsi="Arial Narrow" w:cs="Times New Roman"/>
                <w:sz w:val="20"/>
                <w:szCs w:val="20"/>
                <w:lang w:val="sr-Cyrl-CS" w:eastAsia="lt-LT"/>
              </w:rPr>
              <w:t>. Имплементација пројекта.</w:t>
            </w:r>
          </w:p>
        </w:tc>
      </w:tr>
      <w:tr w:rsidR="00CB0BAE" w:rsidRPr="00A86527" w:rsidTr="00C8099A">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0BAE" w:rsidRPr="00C6529F" w:rsidRDefault="00CB0BAE"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sz w:val="20"/>
                <w:szCs w:val="20"/>
                <w:lang w:val="sr-Cyrl-CS"/>
              </w:rPr>
            </w:pPr>
            <w:r w:rsidRPr="00CB0BAE">
              <w:rPr>
                <w:rFonts w:ascii="Arial Narrow" w:hAnsi="Arial Narrow"/>
                <w:sz w:val="20"/>
                <w:szCs w:val="20"/>
                <w:lang w:val="sr-Cyrl-CS"/>
              </w:rPr>
              <w:t>Спровођење информативних семинара  за упознавање доносилаца одлука и запослених у АП и ЈЛС</w:t>
            </w:r>
          </w:p>
          <w:p w:rsidR="00B142F9" w:rsidRDefault="00B142F9" w:rsidP="00EC7403">
            <w:pPr>
              <w:spacing w:after="0" w:line="240" w:lineRule="auto"/>
              <w:rPr>
                <w:rFonts w:ascii="Arial Narrow" w:hAnsi="Arial Narrow"/>
                <w:sz w:val="20"/>
                <w:szCs w:val="20"/>
                <w:lang w:val="sr-Cyrl-CS"/>
              </w:rPr>
            </w:pPr>
          </w:p>
          <w:p w:rsidR="00B142F9" w:rsidRDefault="00B142F9" w:rsidP="00EC7403">
            <w:pPr>
              <w:spacing w:after="0" w:line="240" w:lineRule="auto"/>
              <w:rPr>
                <w:rFonts w:ascii="Arial Narrow" w:hAnsi="Arial Narrow"/>
                <w:sz w:val="20"/>
                <w:szCs w:val="20"/>
                <w:lang w:val="sr-Cyrl-CS"/>
              </w:rPr>
            </w:pPr>
          </w:p>
          <w:p w:rsidR="00B142F9" w:rsidRDefault="00B142F9" w:rsidP="00EC7403">
            <w:pPr>
              <w:spacing w:after="0" w:line="240" w:lineRule="auto"/>
              <w:rPr>
                <w:rFonts w:ascii="Arial Narrow" w:hAnsi="Arial Narrow"/>
                <w:sz w:val="20"/>
                <w:szCs w:val="20"/>
                <w:lang w:val="sr-Cyrl-CS"/>
              </w:rPr>
            </w:pPr>
          </w:p>
          <w:p w:rsidR="00B142F9" w:rsidRDefault="00B142F9" w:rsidP="00EC7403">
            <w:pPr>
              <w:spacing w:after="0" w:line="240" w:lineRule="auto"/>
              <w:rPr>
                <w:rFonts w:ascii="Arial Narrow" w:hAnsi="Arial Narrow"/>
                <w:sz w:val="20"/>
                <w:szCs w:val="20"/>
                <w:lang w:val="sr-Cyrl-CS"/>
              </w:rPr>
            </w:pPr>
          </w:p>
          <w:p w:rsidR="00B142F9" w:rsidRDefault="00B142F9" w:rsidP="00EC7403">
            <w:pPr>
              <w:spacing w:after="0" w:line="240" w:lineRule="auto"/>
              <w:rPr>
                <w:rFonts w:ascii="Arial Narrow" w:hAnsi="Arial Narrow"/>
                <w:sz w:val="20"/>
                <w:szCs w:val="20"/>
                <w:lang w:val="sr-Cyrl-CS"/>
              </w:rPr>
            </w:pPr>
          </w:p>
          <w:p w:rsidR="00CB0BAE" w:rsidRDefault="00CB0BAE" w:rsidP="00EC7403">
            <w:pPr>
              <w:spacing w:after="0" w:line="240" w:lineRule="auto"/>
              <w:rPr>
                <w:rFonts w:ascii="Arial Narrow" w:hAnsi="Arial Narrow"/>
                <w:sz w:val="20"/>
                <w:szCs w:val="20"/>
                <w:lang w:val="sr-Cyrl-CS"/>
              </w:rPr>
            </w:pPr>
          </w:p>
          <w:p w:rsidR="00CB0BAE" w:rsidRPr="00CB0BAE" w:rsidRDefault="00CB0BAE" w:rsidP="00EC7403">
            <w:pPr>
              <w:spacing w:after="0" w:line="240" w:lineRule="auto"/>
              <w:rPr>
                <w:rFonts w:ascii="Arial Narrow" w:hAnsi="Arial Narrow"/>
                <w:sz w:val="20"/>
                <w:szCs w:val="20"/>
                <w:lang w:val="sr-Cyrl-CS"/>
              </w:rPr>
            </w:pPr>
            <w:r w:rsidRPr="00CB0BAE">
              <w:rPr>
                <w:rFonts w:ascii="Arial Narrow" w:hAnsi="Arial Narrow"/>
                <w:i/>
                <w:sz w:val="18"/>
                <w:szCs w:val="18"/>
                <w:lang w:val="sr-Cyrl-CS"/>
              </w:rPr>
              <w:t xml:space="preserve">За Резултат: </w:t>
            </w:r>
            <w:r w:rsidRPr="00CB0BAE">
              <w:rPr>
                <w:rFonts w:ascii="Arial Narrow" w:hAnsi="Arial Narrow"/>
                <w:bCs/>
                <w:i/>
                <w:sz w:val="18"/>
                <w:szCs w:val="18"/>
                <w:lang w:val="sr-Cyrl-CS"/>
              </w:rPr>
              <w:t>2.3.2 Успостављен нормативни оквир за развој функције управљања људским ресурсима у АП и ЈЛС</w:t>
            </w:r>
          </w:p>
        </w:tc>
        <w:tc>
          <w:tcPr>
            <w:tcW w:w="1862"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8A6953" w:rsidRPr="00EC7403" w:rsidRDefault="008A6953"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C8099A">
              <w:rPr>
                <w:rFonts w:ascii="Arial Narrow" w:hAnsi="Arial Narrow" w:cs="Times New Roman"/>
                <w:sz w:val="20"/>
                <w:szCs w:val="20"/>
                <w:lang w:val="sr-Cyrl-CS" w:eastAsia="lt-LT"/>
              </w:rPr>
              <w:t>није реализована</w:t>
            </w:r>
          </w:p>
          <w:p w:rsidR="008A6953" w:rsidRDefault="008A6953" w:rsidP="00EB00AD">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8A6953" w:rsidRDefault="008A6953" w:rsidP="00EB00AD">
            <w:pPr>
              <w:spacing w:after="0" w:line="240" w:lineRule="auto"/>
              <w:jc w:val="both"/>
              <w:rPr>
                <w:rFonts w:ascii="Arial Narrow" w:hAnsi="Arial Narrow" w:cs="Times New Roman"/>
                <w:b/>
                <w:lang w:val="sr-Cyrl-CS" w:eastAsia="lt-LT"/>
              </w:rPr>
            </w:pPr>
          </w:p>
          <w:p w:rsidR="008A6953" w:rsidRPr="000C5857" w:rsidRDefault="008A6953" w:rsidP="00EB00AD">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0C5857" w:rsidRPr="00D6193E">
              <w:rPr>
                <w:rFonts w:ascii="Arial Narrow" w:hAnsi="Arial Narrow" w:cs="Times New Roman"/>
                <w:sz w:val="20"/>
                <w:szCs w:val="20"/>
                <w:lang w:val="sr-Cyrl-CS" w:eastAsia="lt-LT"/>
              </w:rPr>
              <w:t>Нису испуњена два предуслова за почетак реализације пројекта</w:t>
            </w:r>
            <w:r w:rsidR="000C5857" w:rsidRPr="000C5857">
              <w:rPr>
                <w:rFonts w:ascii="Arial Narrow" w:hAnsi="Arial Narrow" w:cs="Times New Roman"/>
                <w:sz w:val="20"/>
                <w:szCs w:val="20"/>
                <w:lang w:val="sr-Cyrl-CS" w:eastAsia="lt-LT"/>
              </w:rPr>
              <w:t xml:space="preserve"> -</w:t>
            </w:r>
            <w:r w:rsidR="000C5857" w:rsidRPr="00D6193E">
              <w:rPr>
                <w:rFonts w:ascii="Arial Narrow" w:hAnsi="Arial Narrow" w:cs="Times New Roman"/>
                <w:sz w:val="20"/>
                <w:szCs w:val="20"/>
                <w:lang w:val="sr-Cyrl-CS" w:eastAsia="lt-LT"/>
              </w:rPr>
              <w:t>Управљање људским ресурсима у ЈЛС - спроводи Савет Европе Донација ЕУ ИПА 2012.</w:t>
            </w:r>
            <w:r w:rsidR="000C5857" w:rsidRPr="000C5857">
              <w:rPr>
                <w:rFonts w:ascii="Arial Narrow" w:hAnsi="Arial Narrow" w:cs="Times New Roman"/>
                <w:sz w:val="20"/>
                <w:szCs w:val="20"/>
                <w:lang w:val="sr-Cyrl-CS" w:eastAsia="lt-LT"/>
              </w:rPr>
              <w:t xml:space="preserve"> </w:t>
            </w:r>
            <w:r w:rsidR="000C5857" w:rsidRPr="00D6193E">
              <w:rPr>
                <w:rFonts w:ascii="Arial Narrow" w:hAnsi="Arial Narrow" w:cs="Times New Roman"/>
                <w:sz w:val="20"/>
                <w:szCs w:val="20"/>
                <w:lang w:val="sr-Cyrl-CS" w:eastAsia="lt-LT"/>
              </w:rPr>
              <w:t xml:space="preserve">Два неиспуњена  предуслова за почетак реализације пројекта су:  1. Усвајање Закона о запосленима у АП и ЈЛС.  </w:t>
            </w:r>
            <w:r w:rsidR="000C5857" w:rsidRPr="00400B35">
              <w:rPr>
                <w:rFonts w:ascii="Arial Narrow" w:hAnsi="Arial Narrow" w:cs="Times New Roman"/>
                <w:sz w:val="20"/>
                <w:szCs w:val="20"/>
                <w:lang w:val="sr-Cyrl-CS" w:eastAsia="lt-LT"/>
              </w:rPr>
              <w:t>2. Усвајање Закона о платама запослених у ЈЛС</w:t>
            </w:r>
            <w:r w:rsidR="000C5857">
              <w:rPr>
                <w:rFonts w:ascii="Arial Narrow" w:hAnsi="Arial Narrow" w:cs="Times New Roman"/>
                <w:sz w:val="20"/>
                <w:szCs w:val="20"/>
                <w:lang w:val="sr-Cyrl-CS" w:eastAsia="lt-LT"/>
              </w:rPr>
              <w:t xml:space="preserve">. </w:t>
            </w:r>
            <w:r w:rsidR="000C5857" w:rsidRPr="00400B35">
              <w:rPr>
                <w:rFonts w:ascii="Arial Narrow" w:hAnsi="Arial Narrow" w:cs="Times New Roman"/>
                <w:sz w:val="20"/>
                <w:szCs w:val="20"/>
                <w:lang w:val="sr-Cyrl-CS" w:eastAsia="lt-LT"/>
              </w:rPr>
              <w:t xml:space="preserve">Споразум између ЕУ и Савета </w:t>
            </w:r>
            <w:r w:rsidR="000C5857">
              <w:rPr>
                <w:rFonts w:ascii="Arial Narrow" w:hAnsi="Arial Narrow" w:cs="Times New Roman"/>
                <w:sz w:val="20"/>
                <w:szCs w:val="20"/>
                <w:lang w:val="sr-Cyrl-CS" w:eastAsia="lt-LT"/>
              </w:rPr>
              <w:t>Е</w:t>
            </w:r>
            <w:r w:rsidR="000C5857" w:rsidRPr="00400B35">
              <w:rPr>
                <w:rFonts w:ascii="Arial Narrow" w:hAnsi="Arial Narrow" w:cs="Times New Roman"/>
                <w:sz w:val="20"/>
                <w:szCs w:val="20"/>
                <w:lang w:val="sr-Cyrl-CS" w:eastAsia="lt-LT"/>
              </w:rPr>
              <w:t>вропе је потписан с тим да ће имплементација пројекта почети по усвајању ова два закона а рок за усвајање закона је 31. март 2016. године.   Уколико закони не буду усвојени до поменутог датума, Споразум ће се сматрати ништавим</w:t>
            </w:r>
            <w:r w:rsidR="000C5857">
              <w:rPr>
                <w:rFonts w:ascii="Arial Narrow" w:hAnsi="Arial Narrow" w:cs="Times New Roman"/>
                <w:sz w:val="20"/>
                <w:szCs w:val="20"/>
                <w:lang w:val="sr-Cyrl-CS" w:eastAsia="lt-LT"/>
              </w:rPr>
              <w:t xml:space="preserve">. </w:t>
            </w:r>
            <w:r w:rsidR="000C5857" w:rsidRPr="00D6193E">
              <w:rPr>
                <w:rFonts w:ascii="Arial Narrow" w:hAnsi="Arial Narrow" w:cs="Times New Roman"/>
                <w:sz w:val="20"/>
                <w:szCs w:val="20"/>
                <w:lang w:val="sr-Cyrl-CS" w:eastAsia="lt-LT"/>
              </w:rPr>
              <w:t>Пројекат је првобитно планиран да траје 36 месеци али је овај период смањен на 24 месеца због кашњења у имплементацији.</w:t>
            </w:r>
          </w:p>
          <w:p w:rsidR="00CB0BAE" w:rsidRPr="00640C13" w:rsidRDefault="008A6953"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C8099A" w:rsidRPr="00D6193E">
              <w:rPr>
                <w:lang w:val="sr-Cyrl-CS"/>
              </w:rPr>
              <w:t xml:space="preserve"> </w:t>
            </w:r>
            <w:r w:rsidR="000C5857" w:rsidRPr="00D6193E">
              <w:rPr>
                <w:rFonts w:ascii="Arial Narrow" w:hAnsi="Arial Narrow"/>
                <w:sz w:val="20"/>
                <w:szCs w:val="20"/>
                <w:lang w:val="sr-Cyrl-CS"/>
              </w:rPr>
              <w:t>Разматрање Предлога закона и  његово доношење од стране Народне скупштине у што краћем року</w:t>
            </w:r>
            <w:r w:rsidR="00640C13">
              <w:rPr>
                <w:rFonts w:ascii="Arial Narrow" w:hAnsi="Arial Narrow"/>
                <w:sz w:val="20"/>
                <w:szCs w:val="20"/>
                <w:lang w:val="sr-Cyrl-CS"/>
              </w:rPr>
              <w:t xml:space="preserve"> (</w:t>
            </w:r>
            <w:r w:rsidR="00640C13" w:rsidRPr="00640C13">
              <w:rPr>
                <w:rFonts w:ascii="Arial Narrow" w:hAnsi="Arial Narrow"/>
                <w:sz w:val="20"/>
                <w:szCs w:val="20"/>
                <w:lang w:val="sr-Cyrl-CS"/>
              </w:rPr>
              <w:t xml:space="preserve">II квартал 2016. </w:t>
            </w:r>
            <w:r w:rsidR="00640C13">
              <w:rPr>
                <w:rFonts w:ascii="Arial Narrow" w:hAnsi="Arial Narrow"/>
                <w:sz w:val="20"/>
                <w:szCs w:val="20"/>
                <w:lang w:val="sr-Cyrl-CS"/>
              </w:rPr>
              <w:t>г</w:t>
            </w:r>
            <w:r w:rsidR="00640C13" w:rsidRPr="00640C13">
              <w:rPr>
                <w:rFonts w:ascii="Arial Narrow" w:hAnsi="Arial Narrow"/>
                <w:sz w:val="20"/>
                <w:szCs w:val="20"/>
                <w:lang w:val="sr-Cyrl-CS"/>
              </w:rPr>
              <w:t>одине</w:t>
            </w:r>
            <w:r w:rsidR="00640C13">
              <w:rPr>
                <w:rFonts w:ascii="Arial Narrow" w:hAnsi="Arial Narrow"/>
                <w:sz w:val="20"/>
                <w:szCs w:val="20"/>
                <w:lang w:val="sr-Cyrl-CS"/>
              </w:rPr>
              <w:t>).</w:t>
            </w:r>
          </w:p>
        </w:tc>
      </w:tr>
      <w:tr w:rsidR="00CB0BAE" w:rsidRPr="00A86527" w:rsidTr="00C8099A">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0BAE" w:rsidRPr="00D6193E" w:rsidRDefault="00CB0BA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sz w:val="20"/>
                <w:szCs w:val="20"/>
                <w:lang w:val="sr-Cyrl-CS"/>
              </w:rPr>
            </w:pPr>
            <w:r w:rsidRPr="00CB0BAE">
              <w:rPr>
                <w:rFonts w:ascii="Arial Narrow" w:hAnsi="Arial Narrow"/>
                <w:sz w:val="20"/>
                <w:szCs w:val="20"/>
                <w:lang w:val="sr-Cyrl-CS"/>
              </w:rPr>
              <w:t>Припрема и доношење подзаконских аката ради успостављања инструмената за управљање људским ресурсима у складу са новим правним оквиром</w:t>
            </w:r>
          </w:p>
          <w:p w:rsidR="00CB0BAE" w:rsidRDefault="00CB0BAE" w:rsidP="00EC7403">
            <w:pPr>
              <w:spacing w:after="0" w:line="240" w:lineRule="auto"/>
              <w:rPr>
                <w:rFonts w:ascii="Arial Narrow" w:hAnsi="Arial Narrow"/>
                <w:i/>
                <w:sz w:val="18"/>
                <w:szCs w:val="18"/>
                <w:lang w:val="sr-Cyrl-CS"/>
              </w:rPr>
            </w:pPr>
          </w:p>
          <w:p w:rsidR="00CB0BAE" w:rsidRPr="00CB0BAE" w:rsidRDefault="00CB0BAE" w:rsidP="00CB0BAE">
            <w:pPr>
              <w:spacing w:after="0" w:line="240" w:lineRule="auto"/>
              <w:rPr>
                <w:rFonts w:ascii="Arial Narrow" w:hAnsi="Arial Narrow"/>
                <w:sz w:val="20"/>
                <w:szCs w:val="20"/>
                <w:lang w:val="sr-Cyrl-CS"/>
              </w:rPr>
            </w:pPr>
            <w:r w:rsidRPr="00CB0BAE">
              <w:rPr>
                <w:rFonts w:ascii="Arial Narrow" w:hAnsi="Arial Narrow"/>
                <w:i/>
                <w:sz w:val="18"/>
                <w:szCs w:val="18"/>
                <w:lang w:val="sr-Cyrl-CS"/>
              </w:rPr>
              <w:t xml:space="preserve">За Резултат: </w:t>
            </w:r>
            <w:r w:rsidRPr="00CB0BAE">
              <w:rPr>
                <w:rFonts w:ascii="Arial Narrow" w:hAnsi="Arial Narrow"/>
                <w:bCs/>
                <w:i/>
                <w:sz w:val="18"/>
                <w:szCs w:val="18"/>
                <w:lang w:val="sr-Cyrl-CS"/>
              </w:rPr>
              <w:t>2.3.2 Успостављен нормативни оквир за развој функције управљања људским ресурсима у АП и ЈЛС</w:t>
            </w:r>
          </w:p>
        </w:tc>
        <w:tc>
          <w:tcPr>
            <w:tcW w:w="1862"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8A6953" w:rsidRPr="00EC7403" w:rsidRDefault="008A6953"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640C13">
              <w:rPr>
                <w:rFonts w:ascii="Arial Narrow" w:hAnsi="Arial Narrow" w:cs="Times New Roman"/>
                <w:sz w:val="20"/>
                <w:szCs w:val="20"/>
                <w:lang w:val="sr-Cyrl-CS" w:eastAsia="lt-LT"/>
              </w:rPr>
              <w:t>није реализована</w:t>
            </w:r>
          </w:p>
          <w:p w:rsidR="008A6953" w:rsidRDefault="008A6953" w:rsidP="00EB00AD">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8A6953" w:rsidRDefault="008A6953" w:rsidP="00EB00AD">
            <w:pPr>
              <w:spacing w:after="0" w:line="240" w:lineRule="auto"/>
              <w:jc w:val="both"/>
              <w:rPr>
                <w:rFonts w:ascii="Arial Narrow" w:hAnsi="Arial Narrow" w:cs="Times New Roman"/>
                <w:b/>
                <w:lang w:val="sr-Cyrl-CS" w:eastAsia="lt-LT"/>
              </w:rPr>
            </w:pPr>
          </w:p>
          <w:p w:rsidR="008A6953" w:rsidRPr="00D6193E" w:rsidRDefault="008A6953" w:rsidP="00EB00AD">
            <w:pPr>
              <w:spacing w:after="0" w:line="240" w:lineRule="auto"/>
              <w:jc w:val="both"/>
              <w:rPr>
                <w:rFonts w:ascii="Arial Narrow" w:hAnsi="Arial Narrow"/>
                <w:sz w:val="20"/>
                <w:szCs w:val="20"/>
                <w:lang w:val="sr-Latn-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640C13" w:rsidRPr="00D6193E">
              <w:rPr>
                <w:rFonts w:ascii="Arial Narrow" w:hAnsi="Arial Narrow" w:cs="Times New Roman"/>
                <w:sz w:val="20"/>
                <w:szCs w:val="20"/>
                <w:lang w:val="sr-Cyrl-CS" w:eastAsia="lt-LT"/>
              </w:rPr>
              <w:t>Није усвојен Закон о запосленима у АП и ЈЛС којим је предвиђено оснивање Савета.</w:t>
            </w:r>
            <w:r w:rsidR="00C53604" w:rsidRPr="00D6193E">
              <w:rPr>
                <w:rFonts w:ascii="Arial Narrow" w:hAnsi="Arial Narrow" w:cs="Times New Roman"/>
                <w:sz w:val="20"/>
                <w:szCs w:val="20"/>
                <w:lang w:val="sr-Cyrl-CS" w:eastAsia="lt-LT"/>
              </w:rPr>
              <w:t xml:space="preserve"> Влада је утврдила Предлог закона у октобру 2015. године и упутила га Скупштини на усвајање.</w:t>
            </w:r>
            <w:r w:rsidR="00C53604" w:rsidRPr="00C8099A">
              <w:rPr>
                <w:rFonts w:ascii="Arial Narrow" w:hAnsi="Arial Narrow"/>
                <w:sz w:val="20"/>
                <w:szCs w:val="20"/>
                <w:lang w:val="sr-Latn-CS" w:eastAsia="sr-Latn-CS"/>
              </w:rPr>
              <w:t xml:space="preserve"> Разматрање Предлога закона и  његово доношење од стране Народне скупштине у што краћем року</w:t>
            </w:r>
            <w:r w:rsidR="00C53604">
              <w:rPr>
                <w:rFonts w:ascii="Arial Narrow" w:hAnsi="Arial Narrow"/>
                <w:sz w:val="20"/>
                <w:szCs w:val="20"/>
                <w:lang w:val="sr-Cyrl-CS" w:eastAsia="sr-Latn-CS"/>
              </w:rPr>
              <w:t xml:space="preserve"> (1. </w:t>
            </w:r>
            <w:r w:rsidR="00C640A2">
              <w:rPr>
                <w:rFonts w:ascii="Arial Narrow" w:hAnsi="Arial Narrow"/>
                <w:sz w:val="20"/>
                <w:szCs w:val="20"/>
                <w:lang w:val="sr-Cyrl-CS" w:eastAsia="sr-Latn-CS"/>
              </w:rPr>
              <w:t>к</w:t>
            </w:r>
            <w:r w:rsidR="00C53604">
              <w:rPr>
                <w:rFonts w:ascii="Arial Narrow" w:hAnsi="Arial Narrow"/>
                <w:sz w:val="20"/>
                <w:szCs w:val="20"/>
                <w:lang w:val="sr-Cyrl-CS" w:eastAsia="sr-Latn-CS"/>
              </w:rPr>
              <w:t>вартал 2016. године).</w:t>
            </w:r>
          </w:p>
          <w:p w:rsidR="00CB0BAE" w:rsidRPr="00640C13" w:rsidRDefault="008A6953"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Latn-CS" w:eastAsia="lt-LT"/>
              </w:rPr>
              <w:t>:</w:t>
            </w:r>
            <w:r w:rsidR="00640C13" w:rsidRPr="00D6193E">
              <w:rPr>
                <w:rFonts w:ascii="Arial Narrow" w:hAnsi="Arial Narrow" w:cs="Times New Roman"/>
                <w:sz w:val="20"/>
                <w:szCs w:val="20"/>
                <w:lang w:val="sr-Latn-CS" w:eastAsia="lt-LT"/>
              </w:rPr>
              <w:t xml:space="preserve"> Усвајање Закона о запосленима у АП и ЈЛС</w:t>
            </w:r>
            <w:r w:rsidR="00640C13">
              <w:rPr>
                <w:rFonts w:ascii="Arial Narrow" w:hAnsi="Arial Narrow" w:cs="Times New Roman"/>
                <w:sz w:val="20"/>
                <w:szCs w:val="20"/>
                <w:lang w:val="sr-Cyrl-CS" w:eastAsia="lt-LT"/>
              </w:rPr>
              <w:t xml:space="preserve"> (</w:t>
            </w:r>
            <w:r w:rsidR="00640C13" w:rsidRPr="00640C13">
              <w:rPr>
                <w:rFonts w:ascii="Arial Narrow" w:hAnsi="Arial Narrow" w:cs="Times New Roman"/>
                <w:sz w:val="20"/>
                <w:szCs w:val="20"/>
                <w:lang w:val="sr-Cyrl-CS" w:eastAsia="lt-LT"/>
              </w:rPr>
              <w:t>45 дана од дана ступања на снагу Закона о запосленима у АП и ЈЛС</w:t>
            </w:r>
            <w:r w:rsidR="00640C13">
              <w:rPr>
                <w:rFonts w:ascii="Arial Narrow" w:hAnsi="Arial Narrow" w:cs="Times New Roman"/>
                <w:sz w:val="20"/>
                <w:szCs w:val="20"/>
                <w:lang w:val="sr-Cyrl-CS" w:eastAsia="lt-LT"/>
              </w:rPr>
              <w:t>)</w:t>
            </w:r>
          </w:p>
        </w:tc>
      </w:tr>
      <w:tr w:rsidR="00CB0BAE" w:rsidRPr="0072604D" w:rsidTr="00C53604">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0BAE" w:rsidRPr="00D6193E" w:rsidRDefault="00CB0BAE" w:rsidP="00214961">
            <w:pPr>
              <w:numPr>
                <w:ilvl w:val="0"/>
                <w:numId w:val="2"/>
              </w:numPr>
              <w:spacing w:after="0" w:line="240" w:lineRule="auto"/>
              <w:ind w:left="532" w:hanging="548"/>
              <w:jc w:val="center"/>
              <w:rPr>
                <w:rFonts w:ascii="Arial Narrow" w:hAnsi="Arial Narrow" w:cs="Times New Roman"/>
                <w:color w:val="000000"/>
                <w:sz w:val="20"/>
                <w:szCs w:val="20"/>
                <w:lang w:val="sr-Latn-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sz w:val="20"/>
                <w:szCs w:val="20"/>
                <w:lang w:val="sr-Cyrl-CS"/>
              </w:rPr>
            </w:pPr>
            <w:r w:rsidRPr="00CB0BAE">
              <w:rPr>
                <w:rFonts w:ascii="Arial Narrow" w:hAnsi="Arial Narrow"/>
                <w:sz w:val="20"/>
                <w:szCs w:val="20"/>
                <w:lang w:val="sr-Cyrl-CS"/>
              </w:rPr>
              <w:t>Израда и публиковање модела локалних правних аката и других докумената неопходних за спровођење закона, консултације са СКГО мрежом начелника општинских управа и дистрибуција на локалу</w:t>
            </w:r>
          </w:p>
          <w:p w:rsidR="00B142F9" w:rsidRDefault="00B142F9" w:rsidP="00EC7403">
            <w:pPr>
              <w:spacing w:after="0" w:line="240" w:lineRule="auto"/>
              <w:rPr>
                <w:rFonts w:ascii="Arial Narrow" w:hAnsi="Arial Narrow"/>
                <w:sz w:val="20"/>
                <w:szCs w:val="20"/>
                <w:lang w:val="sr-Cyrl-CS"/>
              </w:rPr>
            </w:pPr>
          </w:p>
          <w:p w:rsidR="00B142F9" w:rsidRDefault="00B142F9" w:rsidP="00EC7403">
            <w:pPr>
              <w:spacing w:after="0" w:line="240" w:lineRule="auto"/>
              <w:rPr>
                <w:rFonts w:ascii="Arial Narrow" w:hAnsi="Arial Narrow"/>
                <w:sz w:val="20"/>
                <w:szCs w:val="20"/>
                <w:lang w:val="sr-Cyrl-CS"/>
              </w:rPr>
            </w:pPr>
          </w:p>
          <w:p w:rsidR="00B142F9" w:rsidRDefault="00B142F9" w:rsidP="00EC7403">
            <w:pPr>
              <w:spacing w:after="0" w:line="240" w:lineRule="auto"/>
              <w:rPr>
                <w:rFonts w:ascii="Arial Narrow" w:hAnsi="Arial Narrow"/>
                <w:sz w:val="20"/>
                <w:szCs w:val="20"/>
                <w:lang w:val="sr-Cyrl-CS"/>
              </w:rPr>
            </w:pPr>
          </w:p>
          <w:p w:rsidR="00B142F9" w:rsidRDefault="00B142F9" w:rsidP="00EC7403">
            <w:pPr>
              <w:spacing w:after="0" w:line="240" w:lineRule="auto"/>
              <w:rPr>
                <w:rFonts w:ascii="Arial Narrow" w:hAnsi="Arial Narrow"/>
                <w:sz w:val="20"/>
                <w:szCs w:val="20"/>
                <w:lang w:val="sr-Cyrl-CS"/>
              </w:rPr>
            </w:pPr>
          </w:p>
          <w:p w:rsidR="00CB0BAE" w:rsidRDefault="00CB0BAE" w:rsidP="00EC7403">
            <w:pPr>
              <w:spacing w:after="0" w:line="240" w:lineRule="auto"/>
              <w:rPr>
                <w:rFonts w:ascii="Arial Narrow" w:hAnsi="Arial Narrow"/>
                <w:sz w:val="20"/>
                <w:szCs w:val="20"/>
                <w:lang w:val="sr-Cyrl-CS"/>
              </w:rPr>
            </w:pPr>
          </w:p>
          <w:p w:rsidR="00CB0BAE" w:rsidRPr="00CB0BAE" w:rsidRDefault="00CB0BAE" w:rsidP="00EC7403">
            <w:pPr>
              <w:spacing w:after="0" w:line="240" w:lineRule="auto"/>
              <w:rPr>
                <w:rFonts w:ascii="Arial Narrow" w:hAnsi="Arial Narrow"/>
                <w:sz w:val="20"/>
                <w:szCs w:val="20"/>
                <w:lang w:val="sr-Cyrl-CS"/>
              </w:rPr>
            </w:pPr>
            <w:r w:rsidRPr="00CB0BAE">
              <w:rPr>
                <w:rFonts w:ascii="Arial Narrow" w:hAnsi="Arial Narrow"/>
                <w:i/>
                <w:sz w:val="18"/>
                <w:szCs w:val="18"/>
                <w:lang w:val="sr-Cyrl-CS"/>
              </w:rPr>
              <w:t>За Резултат:</w:t>
            </w:r>
            <w:r w:rsidRPr="00D6193E">
              <w:rPr>
                <w:lang w:val="sr-Cyrl-CS"/>
              </w:rPr>
              <w:t xml:space="preserve"> </w:t>
            </w:r>
            <w:r w:rsidRPr="00CB0BAE">
              <w:rPr>
                <w:rFonts w:ascii="Arial Narrow" w:hAnsi="Arial Narrow"/>
                <w:i/>
                <w:sz w:val="18"/>
                <w:szCs w:val="18"/>
                <w:lang w:val="sr-Cyrl-CS"/>
              </w:rPr>
              <w:t>2.3.3 Ојачани капацитети запослених у ЈЛС за управљање људским ресурсима</w:t>
            </w:r>
          </w:p>
        </w:tc>
        <w:tc>
          <w:tcPr>
            <w:tcW w:w="1862"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C53604" w:rsidRPr="00EC7403" w:rsidRDefault="00C53604"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није реализована</w:t>
            </w:r>
          </w:p>
          <w:p w:rsidR="00C53604" w:rsidRDefault="00C53604" w:rsidP="00EB00AD">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C53604" w:rsidRDefault="00C53604" w:rsidP="00EB00AD">
            <w:pPr>
              <w:spacing w:after="0" w:line="240" w:lineRule="auto"/>
              <w:jc w:val="both"/>
              <w:rPr>
                <w:rFonts w:ascii="Arial Narrow" w:hAnsi="Arial Narrow" w:cs="Times New Roman"/>
                <w:b/>
                <w:lang w:val="sr-Cyrl-CS" w:eastAsia="lt-LT"/>
              </w:rPr>
            </w:pPr>
          </w:p>
          <w:p w:rsidR="00C53604" w:rsidRDefault="00C53604" w:rsidP="00EB00AD">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D6193E">
              <w:rPr>
                <w:rFonts w:ascii="Arial Narrow" w:hAnsi="Arial Narrow" w:cs="Times New Roman"/>
                <w:sz w:val="20"/>
                <w:szCs w:val="20"/>
                <w:lang w:val="sr-Cyrl-CS" w:eastAsia="lt-LT"/>
              </w:rPr>
              <w:t>Нису испуњена два предуслова за почетак реализације пројекта</w:t>
            </w:r>
            <w:r w:rsidRPr="000C5857">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Управљање људским ресурсима у ЈЛС - спроводи Савет Европе Донација ЕУ ИПА 2012.</w:t>
            </w:r>
            <w:r w:rsidRPr="000C5857">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Два неиспуњена  предуслова за почетак реализације пројекта су: 1. Усвајање Закона о запосленима у АП и ЈЛС. 2. Усвајање Закона о платама запослених у ЈЛС</w:t>
            </w:r>
            <w:r>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 xml:space="preserve">Споразум између ЕУ и Савета </w:t>
            </w:r>
            <w:r>
              <w:rPr>
                <w:rFonts w:ascii="Arial Narrow" w:hAnsi="Arial Narrow" w:cs="Times New Roman"/>
                <w:sz w:val="20"/>
                <w:szCs w:val="20"/>
                <w:lang w:val="sr-Cyrl-CS" w:eastAsia="lt-LT"/>
              </w:rPr>
              <w:t>Е</w:t>
            </w:r>
            <w:r w:rsidRPr="00D6193E">
              <w:rPr>
                <w:rFonts w:ascii="Arial Narrow" w:hAnsi="Arial Narrow" w:cs="Times New Roman"/>
                <w:sz w:val="20"/>
                <w:szCs w:val="20"/>
                <w:lang w:val="sr-Cyrl-CS" w:eastAsia="lt-LT"/>
              </w:rPr>
              <w:t>вропе је потписан с тим да ће имплементација пројекта почети по усвајању ова два закона а рок за усвајање закона је 31. март 2016. године. Уколико закони не буду усвојени до поменутог датума, Споразум ће се сматрати ништавим</w:t>
            </w:r>
            <w:r>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Пројекат је првобитно планиран да траје 36 месеци, али је овај период смањен на 24 месеца због кашњења у имплементацији.</w:t>
            </w:r>
          </w:p>
          <w:p w:rsidR="00CB0BAE" w:rsidRPr="00C53604" w:rsidRDefault="00C53604" w:rsidP="00EB00AD">
            <w:pPr>
              <w:spacing w:before="120" w:after="120" w:line="240" w:lineRule="auto"/>
              <w:jc w:val="both"/>
              <w:rPr>
                <w:rFonts w:ascii="Arial Narrow" w:hAnsi="Arial Narrow" w:cs="Times New Roman"/>
                <w:b/>
                <w:lang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Pr>
                <w:rFonts w:ascii="Arial Narrow" w:hAnsi="Arial Narrow"/>
                <w:sz w:val="20"/>
                <w:szCs w:val="20"/>
                <w:lang w:val="sr-Cyrl-CS"/>
              </w:rPr>
              <w:t>.</w:t>
            </w:r>
            <w:r w:rsidRPr="00D6193E">
              <w:rPr>
                <w:rFonts w:ascii="Arial Narrow" w:hAnsi="Arial Narrow" w:cs="Times New Roman"/>
                <w:sz w:val="20"/>
                <w:szCs w:val="20"/>
                <w:lang w:val="sr-Cyrl-CS" w:eastAsia="lt-LT"/>
              </w:rPr>
              <w:t xml:space="preserve"> Разматрање Предлога закона и  његово доношење од стране Народне скупштине у што краћем року</w:t>
            </w:r>
            <w:r>
              <w:rPr>
                <w:rFonts w:ascii="Arial Narrow" w:hAnsi="Arial Narrow" w:cs="Times New Roman"/>
                <w:sz w:val="20"/>
                <w:szCs w:val="20"/>
                <w:lang w:val="sr-Cyrl-CS" w:eastAsia="lt-LT"/>
              </w:rPr>
              <w:t xml:space="preserve"> (2. квартал 2016. године). Имплементација пројекта</w:t>
            </w:r>
            <w:r>
              <w:rPr>
                <w:rFonts w:ascii="Arial Narrow" w:hAnsi="Arial Narrow" w:cs="Times New Roman"/>
                <w:sz w:val="20"/>
                <w:szCs w:val="20"/>
                <w:lang w:eastAsia="lt-LT"/>
              </w:rPr>
              <w:t>.</w:t>
            </w:r>
          </w:p>
        </w:tc>
      </w:tr>
      <w:tr w:rsidR="00CB0BAE" w:rsidRPr="0072604D" w:rsidTr="00C53604">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0BAE" w:rsidRPr="00C6529F" w:rsidRDefault="00CB0BAE"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sz w:val="20"/>
                <w:szCs w:val="20"/>
                <w:lang w:val="sr-Cyrl-CS"/>
              </w:rPr>
            </w:pPr>
            <w:r w:rsidRPr="00CB0BAE">
              <w:rPr>
                <w:rFonts w:ascii="Arial Narrow" w:hAnsi="Arial Narrow"/>
                <w:sz w:val="20"/>
                <w:szCs w:val="20"/>
                <w:lang w:val="sr-Cyrl-CS"/>
              </w:rPr>
              <w:t>Развој мреже руководилаца јединица за управљање људским ресурсима у АП и ЈЛС у оквиру СКГО</w:t>
            </w:r>
          </w:p>
          <w:p w:rsidR="00CB0BAE" w:rsidRDefault="00CB0BAE" w:rsidP="00EC7403">
            <w:pPr>
              <w:spacing w:after="0" w:line="240" w:lineRule="auto"/>
              <w:rPr>
                <w:rFonts w:ascii="Arial Narrow" w:hAnsi="Arial Narrow"/>
                <w:i/>
                <w:sz w:val="18"/>
                <w:szCs w:val="18"/>
              </w:rPr>
            </w:pPr>
          </w:p>
          <w:p w:rsidR="00C53604" w:rsidRDefault="00C53604" w:rsidP="00EC7403">
            <w:pPr>
              <w:spacing w:after="0" w:line="240" w:lineRule="auto"/>
              <w:rPr>
                <w:rFonts w:ascii="Arial Narrow" w:hAnsi="Arial Narrow"/>
                <w:i/>
                <w:sz w:val="18"/>
                <w:szCs w:val="18"/>
              </w:rPr>
            </w:pPr>
          </w:p>
          <w:p w:rsidR="00C53604" w:rsidRDefault="00C53604" w:rsidP="00EC7403">
            <w:pPr>
              <w:spacing w:after="0" w:line="240" w:lineRule="auto"/>
              <w:rPr>
                <w:rFonts w:ascii="Arial Narrow" w:hAnsi="Arial Narrow"/>
                <w:i/>
                <w:sz w:val="18"/>
                <w:szCs w:val="18"/>
                <w:lang w:val="sr-Cyrl-CS"/>
              </w:rPr>
            </w:pPr>
          </w:p>
          <w:p w:rsidR="00B142F9" w:rsidRDefault="00B142F9" w:rsidP="00EC7403">
            <w:pPr>
              <w:spacing w:after="0" w:line="240" w:lineRule="auto"/>
              <w:rPr>
                <w:rFonts w:ascii="Arial Narrow" w:hAnsi="Arial Narrow"/>
                <w:i/>
                <w:sz w:val="18"/>
                <w:szCs w:val="18"/>
                <w:lang w:val="sr-Cyrl-CS"/>
              </w:rPr>
            </w:pPr>
          </w:p>
          <w:p w:rsidR="00B142F9" w:rsidRDefault="00B142F9" w:rsidP="00EC7403">
            <w:pPr>
              <w:spacing w:after="0" w:line="240" w:lineRule="auto"/>
              <w:rPr>
                <w:rFonts w:ascii="Arial Narrow" w:hAnsi="Arial Narrow"/>
                <w:i/>
                <w:sz w:val="18"/>
                <w:szCs w:val="18"/>
                <w:lang w:val="sr-Cyrl-CS"/>
              </w:rPr>
            </w:pPr>
          </w:p>
          <w:p w:rsidR="00B142F9" w:rsidRDefault="00B142F9" w:rsidP="00EC7403">
            <w:pPr>
              <w:spacing w:after="0" w:line="240" w:lineRule="auto"/>
              <w:rPr>
                <w:rFonts w:ascii="Arial Narrow" w:hAnsi="Arial Narrow"/>
                <w:i/>
                <w:sz w:val="18"/>
                <w:szCs w:val="18"/>
                <w:lang w:val="sr-Cyrl-CS"/>
              </w:rPr>
            </w:pPr>
          </w:p>
          <w:p w:rsidR="00B142F9" w:rsidRPr="00B142F9" w:rsidRDefault="00B142F9" w:rsidP="00EC7403">
            <w:pPr>
              <w:spacing w:after="0" w:line="240" w:lineRule="auto"/>
              <w:rPr>
                <w:rFonts w:ascii="Arial Narrow" w:hAnsi="Arial Narrow"/>
                <w:i/>
                <w:sz w:val="18"/>
                <w:szCs w:val="18"/>
                <w:lang w:val="sr-Cyrl-CS"/>
              </w:rPr>
            </w:pPr>
          </w:p>
          <w:p w:rsidR="00C53604" w:rsidRDefault="00C53604" w:rsidP="00EC7403">
            <w:pPr>
              <w:spacing w:after="0" w:line="240" w:lineRule="auto"/>
              <w:rPr>
                <w:rFonts w:ascii="Arial Narrow" w:hAnsi="Arial Narrow"/>
                <w:i/>
                <w:sz w:val="18"/>
                <w:szCs w:val="18"/>
              </w:rPr>
            </w:pPr>
          </w:p>
          <w:p w:rsidR="00C53604" w:rsidRPr="00C53604" w:rsidRDefault="00C53604" w:rsidP="00EC7403">
            <w:pPr>
              <w:spacing w:after="0" w:line="240" w:lineRule="auto"/>
              <w:rPr>
                <w:rFonts w:ascii="Arial Narrow" w:hAnsi="Arial Narrow"/>
                <w:i/>
                <w:sz w:val="18"/>
                <w:szCs w:val="18"/>
              </w:rPr>
            </w:pPr>
          </w:p>
          <w:p w:rsidR="00CB0BAE" w:rsidRPr="00CB0BAE" w:rsidRDefault="00CB0BAE" w:rsidP="00EC7403">
            <w:pPr>
              <w:spacing w:after="0" w:line="240" w:lineRule="auto"/>
              <w:rPr>
                <w:rFonts w:ascii="Arial Narrow" w:hAnsi="Arial Narrow"/>
                <w:sz w:val="20"/>
                <w:szCs w:val="20"/>
                <w:lang w:val="sr-Cyrl-CS"/>
              </w:rPr>
            </w:pPr>
            <w:r w:rsidRPr="00CB0BAE">
              <w:rPr>
                <w:rFonts w:ascii="Arial Narrow" w:hAnsi="Arial Narrow"/>
                <w:i/>
                <w:sz w:val="18"/>
                <w:szCs w:val="18"/>
                <w:lang w:val="sr-Cyrl-CS"/>
              </w:rPr>
              <w:t>За Резултат:</w:t>
            </w:r>
            <w:r>
              <w:t xml:space="preserve"> </w:t>
            </w:r>
            <w:r w:rsidRPr="00CB0BAE">
              <w:rPr>
                <w:rFonts w:ascii="Arial Narrow" w:hAnsi="Arial Narrow"/>
                <w:i/>
                <w:sz w:val="18"/>
                <w:szCs w:val="18"/>
                <w:lang w:val="sr-Cyrl-CS"/>
              </w:rPr>
              <w:t>2.3.3 Ојачани капацитети запослених у ЈЛС за управљање људским ресурсима</w:t>
            </w:r>
          </w:p>
        </w:tc>
        <w:tc>
          <w:tcPr>
            <w:tcW w:w="1862"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C53604" w:rsidRPr="00EC7403" w:rsidRDefault="00C53604" w:rsidP="00C53604">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није реализована</w:t>
            </w:r>
          </w:p>
          <w:p w:rsidR="00C53604" w:rsidRDefault="00C53604" w:rsidP="00C53604">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C53604" w:rsidRDefault="00C53604" w:rsidP="00C53604">
            <w:pPr>
              <w:spacing w:after="0" w:line="240" w:lineRule="auto"/>
              <w:jc w:val="both"/>
              <w:rPr>
                <w:rFonts w:ascii="Arial Narrow" w:hAnsi="Arial Narrow" w:cs="Times New Roman"/>
                <w:b/>
                <w:lang w:val="sr-Cyrl-CS" w:eastAsia="lt-LT"/>
              </w:rPr>
            </w:pPr>
          </w:p>
          <w:p w:rsidR="00C53604" w:rsidRPr="00D6193E" w:rsidRDefault="00C53604" w:rsidP="00C53604">
            <w:pPr>
              <w:spacing w:before="120" w:after="12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D6193E">
              <w:rPr>
                <w:rFonts w:ascii="Arial Narrow" w:hAnsi="Arial Narrow" w:cs="Times New Roman"/>
                <w:sz w:val="20"/>
                <w:szCs w:val="20"/>
                <w:lang w:val="sr-Cyrl-CS" w:eastAsia="lt-LT"/>
              </w:rPr>
              <w:t>Нису испуњена два предуслова за почетак реализације пројекта</w:t>
            </w:r>
            <w:r w:rsidRPr="000C5857">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Управљање људским ресурсима у ЈЛС - спроводи Савет Европе Донација ЕУ ИПА 2012.</w:t>
            </w:r>
            <w:r w:rsidRPr="000C5857">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 xml:space="preserve">Два неиспуњена  предуслова за почетак реализације пројекта су:  1. Усвајање Закона о запосленима у АП и ЈЛС.  </w:t>
            </w:r>
            <w:r w:rsidRPr="00400B35">
              <w:rPr>
                <w:rFonts w:ascii="Arial Narrow" w:hAnsi="Arial Narrow" w:cs="Times New Roman"/>
                <w:sz w:val="20"/>
                <w:szCs w:val="20"/>
                <w:lang w:val="sr-Cyrl-CS" w:eastAsia="lt-LT"/>
              </w:rPr>
              <w:t>2. Усвајање Закона о платама запослених у ЈЛС</w:t>
            </w:r>
            <w:r>
              <w:rPr>
                <w:rFonts w:ascii="Arial Narrow" w:hAnsi="Arial Narrow" w:cs="Times New Roman"/>
                <w:sz w:val="20"/>
                <w:szCs w:val="20"/>
                <w:lang w:val="sr-Cyrl-CS" w:eastAsia="lt-LT"/>
              </w:rPr>
              <w:t xml:space="preserve">. </w:t>
            </w:r>
            <w:r w:rsidRPr="00400B35">
              <w:rPr>
                <w:rFonts w:ascii="Arial Narrow" w:hAnsi="Arial Narrow" w:cs="Times New Roman"/>
                <w:sz w:val="20"/>
                <w:szCs w:val="20"/>
                <w:lang w:val="sr-Cyrl-CS" w:eastAsia="lt-LT"/>
              </w:rPr>
              <w:t xml:space="preserve">Споразум између ЕУ и Савета </w:t>
            </w:r>
            <w:r>
              <w:rPr>
                <w:rFonts w:ascii="Arial Narrow" w:hAnsi="Arial Narrow" w:cs="Times New Roman"/>
                <w:sz w:val="20"/>
                <w:szCs w:val="20"/>
                <w:lang w:val="sr-Cyrl-CS" w:eastAsia="lt-LT"/>
              </w:rPr>
              <w:t>Е</w:t>
            </w:r>
            <w:r w:rsidRPr="00400B35">
              <w:rPr>
                <w:rFonts w:ascii="Arial Narrow" w:hAnsi="Arial Narrow" w:cs="Times New Roman"/>
                <w:sz w:val="20"/>
                <w:szCs w:val="20"/>
                <w:lang w:val="sr-Cyrl-CS" w:eastAsia="lt-LT"/>
              </w:rPr>
              <w:t>вропе је потписан с тим да ће имплементација пројекта почети по усвајању ова два закона а рок за усвајање зак</w:t>
            </w:r>
            <w:r w:rsidR="000A187E">
              <w:rPr>
                <w:rFonts w:ascii="Arial Narrow" w:hAnsi="Arial Narrow" w:cs="Times New Roman"/>
                <w:sz w:val="20"/>
                <w:szCs w:val="20"/>
                <w:lang w:val="sr-Cyrl-CS" w:eastAsia="lt-LT"/>
              </w:rPr>
              <w:t xml:space="preserve">она је 31. март 2016. године. </w:t>
            </w:r>
            <w:r w:rsidRPr="00400B35">
              <w:rPr>
                <w:rFonts w:ascii="Arial Narrow" w:hAnsi="Arial Narrow" w:cs="Times New Roman"/>
                <w:sz w:val="20"/>
                <w:szCs w:val="20"/>
                <w:lang w:val="sr-Cyrl-CS" w:eastAsia="lt-LT"/>
              </w:rPr>
              <w:t>Уколико закони не буду усвојени до поменутог датума, Споразум ће се сматрати ништавим</w:t>
            </w:r>
            <w:r w:rsidR="000A187E">
              <w:rPr>
                <w:rFonts w:ascii="Arial Narrow" w:hAnsi="Arial Narrow" w:cs="Times New Roman"/>
                <w:sz w:val="20"/>
                <w:szCs w:val="20"/>
                <w:lang w:val="sr-Cyrl-CS" w:eastAsia="lt-LT"/>
              </w:rPr>
              <w:t>.</w:t>
            </w:r>
            <w:r w:rsidRPr="00D6193E">
              <w:rPr>
                <w:rFonts w:ascii="Arial Narrow" w:hAnsi="Arial Narrow" w:cs="Times New Roman"/>
                <w:sz w:val="20"/>
                <w:szCs w:val="20"/>
                <w:lang w:val="sr-Cyrl-CS" w:eastAsia="lt-LT"/>
              </w:rPr>
              <w:t>Пројекат је првобитно планиран да траје 36 месеци али је овај период смањен на 24 месеца због кашњења у имплементацији.</w:t>
            </w:r>
          </w:p>
          <w:p w:rsidR="00CB0BAE" w:rsidRPr="00C53604" w:rsidRDefault="00C53604" w:rsidP="00C53604">
            <w:pPr>
              <w:spacing w:before="120" w:after="120" w:line="240" w:lineRule="auto"/>
              <w:jc w:val="both"/>
              <w:rPr>
                <w:rFonts w:ascii="Arial Narrow" w:hAnsi="Arial Narrow" w:cs="Times New Roman"/>
                <w:b/>
                <w:lang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Pr="00D6193E">
              <w:rPr>
                <w:rFonts w:ascii="Arial Narrow" w:hAnsi="Arial Narrow" w:cs="Times New Roman"/>
                <w:sz w:val="20"/>
                <w:szCs w:val="20"/>
                <w:lang w:val="sr-Cyrl-CS" w:eastAsia="lt-LT"/>
              </w:rPr>
              <w:t xml:space="preserve"> Разматрање Предлога закона и  његово доношење од стране Народне скупштине у што краћем року</w:t>
            </w:r>
            <w:r>
              <w:rPr>
                <w:rFonts w:ascii="Arial Narrow" w:hAnsi="Arial Narrow" w:cs="Times New Roman"/>
                <w:sz w:val="20"/>
                <w:szCs w:val="20"/>
                <w:lang w:val="sr-Cyrl-CS" w:eastAsia="lt-LT"/>
              </w:rPr>
              <w:t xml:space="preserve"> (2. квартал 2016. године). Имплементација пројекта</w:t>
            </w:r>
            <w:r>
              <w:rPr>
                <w:rFonts w:ascii="Arial Narrow" w:hAnsi="Arial Narrow" w:cs="Times New Roman"/>
                <w:sz w:val="20"/>
                <w:szCs w:val="20"/>
                <w:lang w:eastAsia="lt-LT"/>
              </w:rPr>
              <w:t>.</w:t>
            </w:r>
          </w:p>
        </w:tc>
      </w:tr>
      <w:tr w:rsidR="00CB0BAE" w:rsidRPr="0072604D" w:rsidTr="00640C13">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0BAE" w:rsidRPr="00C6529F" w:rsidRDefault="00CB0BAE"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sz w:val="20"/>
                <w:szCs w:val="20"/>
                <w:lang w:val="sr-Cyrl-CS"/>
              </w:rPr>
            </w:pPr>
            <w:r w:rsidRPr="00CB0BAE">
              <w:rPr>
                <w:rFonts w:ascii="Arial Narrow" w:hAnsi="Arial Narrow"/>
                <w:sz w:val="20"/>
                <w:szCs w:val="20"/>
                <w:lang w:val="sr-Cyrl-CS"/>
              </w:rPr>
              <w:t>Процена постојећег софтвера управљања људским ресурсима у ЈЛС и израда концепта јединственог електронског софтвера за ЈЛС</w:t>
            </w:r>
          </w:p>
          <w:p w:rsidR="00CB0BAE" w:rsidRDefault="00CB0BAE" w:rsidP="00EC7403">
            <w:pPr>
              <w:spacing w:after="0" w:line="240" w:lineRule="auto"/>
              <w:rPr>
                <w:rFonts w:ascii="Arial Narrow" w:hAnsi="Arial Narrow"/>
                <w:i/>
                <w:sz w:val="18"/>
                <w:szCs w:val="18"/>
                <w:lang w:val="sr-Cyrl-CS"/>
              </w:rPr>
            </w:pPr>
          </w:p>
          <w:p w:rsidR="00B142F9" w:rsidRDefault="00B142F9" w:rsidP="00EC7403">
            <w:pPr>
              <w:spacing w:after="0" w:line="240" w:lineRule="auto"/>
              <w:rPr>
                <w:rFonts w:ascii="Arial Narrow" w:hAnsi="Arial Narrow"/>
                <w:i/>
                <w:sz w:val="18"/>
                <w:szCs w:val="18"/>
                <w:lang w:val="sr-Cyrl-CS"/>
              </w:rPr>
            </w:pPr>
          </w:p>
          <w:p w:rsidR="00B142F9" w:rsidRDefault="00B142F9" w:rsidP="00EC7403">
            <w:pPr>
              <w:spacing w:after="0" w:line="240" w:lineRule="auto"/>
              <w:rPr>
                <w:rFonts w:ascii="Arial Narrow" w:hAnsi="Arial Narrow"/>
                <w:i/>
                <w:sz w:val="18"/>
                <w:szCs w:val="18"/>
                <w:lang w:val="sr-Cyrl-CS"/>
              </w:rPr>
            </w:pPr>
          </w:p>
          <w:p w:rsidR="00B142F9" w:rsidRDefault="00B142F9" w:rsidP="00EC7403">
            <w:pPr>
              <w:spacing w:after="0" w:line="240" w:lineRule="auto"/>
              <w:rPr>
                <w:rFonts w:ascii="Arial Narrow" w:hAnsi="Arial Narrow"/>
                <w:i/>
                <w:sz w:val="18"/>
                <w:szCs w:val="18"/>
                <w:lang w:val="sr-Cyrl-CS"/>
              </w:rPr>
            </w:pPr>
          </w:p>
          <w:p w:rsidR="00B142F9" w:rsidRDefault="00B142F9" w:rsidP="00EC7403">
            <w:pPr>
              <w:spacing w:after="0" w:line="240" w:lineRule="auto"/>
              <w:rPr>
                <w:rFonts w:ascii="Arial Narrow" w:hAnsi="Arial Narrow"/>
                <w:i/>
                <w:sz w:val="18"/>
                <w:szCs w:val="18"/>
                <w:lang w:val="sr-Cyrl-CS"/>
              </w:rPr>
            </w:pPr>
          </w:p>
          <w:p w:rsidR="00B142F9" w:rsidRDefault="00B142F9" w:rsidP="00EC7403">
            <w:pPr>
              <w:spacing w:after="0" w:line="240" w:lineRule="auto"/>
              <w:rPr>
                <w:rFonts w:ascii="Arial Narrow" w:hAnsi="Arial Narrow"/>
                <w:i/>
                <w:sz w:val="18"/>
                <w:szCs w:val="18"/>
                <w:lang w:val="sr-Cyrl-CS"/>
              </w:rPr>
            </w:pPr>
          </w:p>
          <w:p w:rsidR="00B142F9" w:rsidRDefault="00B142F9" w:rsidP="00EC7403">
            <w:pPr>
              <w:spacing w:after="0" w:line="240" w:lineRule="auto"/>
              <w:rPr>
                <w:rFonts w:ascii="Arial Narrow" w:hAnsi="Arial Narrow"/>
                <w:i/>
                <w:sz w:val="18"/>
                <w:szCs w:val="18"/>
                <w:lang w:val="sr-Cyrl-CS"/>
              </w:rPr>
            </w:pPr>
          </w:p>
          <w:p w:rsidR="00B142F9" w:rsidRDefault="00B142F9" w:rsidP="00EC7403">
            <w:pPr>
              <w:spacing w:after="0" w:line="240" w:lineRule="auto"/>
              <w:rPr>
                <w:rFonts w:ascii="Arial Narrow" w:hAnsi="Arial Narrow"/>
                <w:i/>
                <w:sz w:val="18"/>
                <w:szCs w:val="18"/>
                <w:lang w:val="sr-Cyrl-CS"/>
              </w:rPr>
            </w:pPr>
          </w:p>
          <w:p w:rsidR="00CB0BAE" w:rsidRPr="00CB0BAE" w:rsidRDefault="00CB0BAE" w:rsidP="00EC7403">
            <w:pPr>
              <w:spacing w:after="0" w:line="240" w:lineRule="auto"/>
              <w:rPr>
                <w:rFonts w:ascii="Arial Narrow" w:hAnsi="Arial Narrow"/>
                <w:sz w:val="20"/>
                <w:szCs w:val="20"/>
                <w:lang w:val="sr-Cyrl-CS"/>
              </w:rPr>
            </w:pPr>
            <w:r w:rsidRPr="00CB0BAE">
              <w:rPr>
                <w:rFonts w:ascii="Arial Narrow" w:hAnsi="Arial Narrow"/>
                <w:i/>
                <w:sz w:val="18"/>
                <w:szCs w:val="18"/>
                <w:lang w:val="sr-Cyrl-CS"/>
              </w:rPr>
              <w:t>За Резултат:</w:t>
            </w:r>
            <w:r w:rsidRPr="00D6193E">
              <w:rPr>
                <w:lang w:val="sr-Cyrl-CS"/>
              </w:rPr>
              <w:t xml:space="preserve"> </w:t>
            </w:r>
            <w:r w:rsidRPr="00CB0BAE">
              <w:rPr>
                <w:rFonts w:ascii="Arial Narrow" w:hAnsi="Arial Narrow"/>
                <w:i/>
                <w:sz w:val="18"/>
                <w:szCs w:val="18"/>
                <w:lang w:val="sr-Cyrl-CS"/>
              </w:rPr>
              <w:t>2.3.3 Ојачани капацитети запослених у ЈЛС за управљање људским ресурсима</w:t>
            </w:r>
          </w:p>
        </w:tc>
        <w:tc>
          <w:tcPr>
            <w:tcW w:w="1862"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8A6953" w:rsidRPr="00EC7403" w:rsidRDefault="008A6953" w:rsidP="008A6953">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640C13">
              <w:rPr>
                <w:rFonts w:ascii="Arial Narrow" w:hAnsi="Arial Narrow" w:cs="Times New Roman"/>
                <w:sz w:val="20"/>
                <w:szCs w:val="20"/>
                <w:lang w:val="sr-Cyrl-CS" w:eastAsia="lt-LT"/>
              </w:rPr>
              <w:t>није реализована</w:t>
            </w:r>
          </w:p>
          <w:p w:rsidR="008A6953" w:rsidRDefault="008A6953" w:rsidP="008A6953">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8A6953" w:rsidRDefault="008A6953" w:rsidP="008A6953">
            <w:pPr>
              <w:spacing w:after="0" w:line="240" w:lineRule="auto"/>
              <w:jc w:val="both"/>
              <w:rPr>
                <w:rFonts w:ascii="Arial Narrow" w:hAnsi="Arial Narrow" w:cs="Times New Roman"/>
                <w:b/>
                <w:lang w:val="sr-Cyrl-CS" w:eastAsia="lt-LT"/>
              </w:rPr>
            </w:pPr>
          </w:p>
          <w:p w:rsidR="00640C13" w:rsidRPr="000C5857" w:rsidRDefault="008A6953" w:rsidP="00AF5F82">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640C13" w:rsidRPr="00D6193E">
              <w:rPr>
                <w:rFonts w:ascii="Arial Narrow" w:hAnsi="Arial Narrow" w:cs="Times New Roman"/>
                <w:sz w:val="20"/>
                <w:szCs w:val="20"/>
                <w:lang w:val="sr-Cyrl-CS" w:eastAsia="lt-LT"/>
              </w:rPr>
              <w:t>Нису испуњена два предуслова за почетак реализације пројекта</w:t>
            </w:r>
            <w:r w:rsidR="00640C13" w:rsidRPr="000C5857">
              <w:rPr>
                <w:rFonts w:ascii="Arial Narrow" w:hAnsi="Arial Narrow" w:cs="Times New Roman"/>
                <w:sz w:val="20"/>
                <w:szCs w:val="20"/>
                <w:lang w:val="sr-Cyrl-CS" w:eastAsia="lt-LT"/>
              </w:rPr>
              <w:t xml:space="preserve"> -</w:t>
            </w:r>
            <w:r w:rsidR="00640C13" w:rsidRPr="00D6193E">
              <w:rPr>
                <w:rFonts w:ascii="Arial Narrow" w:hAnsi="Arial Narrow" w:cs="Times New Roman"/>
                <w:sz w:val="20"/>
                <w:szCs w:val="20"/>
                <w:lang w:val="sr-Cyrl-CS" w:eastAsia="lt-LT"/>
              </w:rPr>
              <w:t>Управљање људским ресурсима у ЈЛС - спроводи Савет Европе Донација ЕУ ИПА 2012.</w:t>
            </w:r>
            <w:r w:rsidR="00640C13" w:rsidRPr="000C5857">
              <w:rPr>
                <w:rFonts w:ascii="Arial Narrow" w:hAnsi="Arial Narrow" w:cs="Times New Roman"/>
                <w:sz w:val="20"/>
                <w:szCs w:val="20"/>
                <w:lang w:val="sr-Cyrl-CS" w:eastAsia="lt-LT"/>
              </w:rPr>
              <w:t xml:space="preserve"> </w:t>
            </w:r>
            <w:r w:rsidR="00640C13" w:rsidRPr="00D6193E">
              <w:rPr>
                <w:rFonts w:ascii="Arial Narrow" w:hAnsi="Arial Narrow" w:cs="Times New Roman"/>
                <w:sz w:val="20"/>
                <w:szCs w:val="20"/>
                <w:lang w:val="sr-Cyrl-CS" w:eastAsia="lt-LT"/>
              </w:rPr>
              <w:t xml:space="preserve">Два неиспуњена  предуслова за почетак реализације пројекта су:  1. Усвајање Закона о запосленима у АП и ЈЛС.  </w:t>
            </w:r>
            <w:r w:rsidR="00640C13" w:rsidRPr="00400B35">
              <w:rPr>
                <w:rFonts w:ascii="Arial Narrow" w:hAnsi="Arial Narrow" w:cs="Times New Roman"/>
                <w:sz w:val="20"/>
                <w:szCs w:val="20"/>
                <w:lang w:val="sr-Cyrl-CS" w:eastAsia="lt-LT"/>
              </w:rPr>
              <w:t>2. Усвајање Закона о платама запослених у ЈЛС</w:t>
            </w:r>
            <w:r w:rsidR="00640C13">
              <w:rPr>
                <w:rFonts w:ascii="Arial Narrow" w:hAnsi="Arial Narrow" w:cs="Times New Roman"/>
                <w:sz w:val="20"/>
                <w:szCs w:val="20"/>
                <w:lang w:val="sr-Cyrl-CS" w:eastAsia="lt-LT"/>
              </w:rPr>
              <w:t xml:space="preserve">. </w:t>
            </w:r>
            <w:r w:rsidR="00640C13" w:rsidRPr="00400B35">
              <w:rPr>
                <w:rFonts w:ascii="Arial Narrow" w:hAnsi="Arial Narrow" w:cs="Times New Roman"/>
                <w:sz w:val="20"/>
                <w:szCs w:val="20"/>
                <w:lang w:val="sr-Cyrl-CS" w:eastAsia="lt-LT"/>
              </w:rPr>
              <w:t xml:space="preserve">Споразум између ЕУ и Савета </w:t>
            </w:r>
            <w:r w:rsidR="00640C13">
              <w:rPr>
                <w:rFonts w:ascii="Arial Narrow" w:hAnsi="Arial Narrow" w:cs="Times New Roman"/>
                <w:sz w:val="20"/>
                <w:szCs w:val="20"/>
                <w:lang w:val="sr-Cyrl-CS" w:eastAsia="lt-LT"/>
              </w:rPr>
              <w:t>Е</w:t>
            </w:r>
            <w:r w:rsidR="00640C13" w:rsidRPr="00400B35">
              <w:rPr>
                <w:rFonts w:ascii="Arial Narrow" w:hAnsi="Arial Narrow" w:cs="Times New Roman"/>
                <w:sz w:val="20"/>
                <w:szCs w:val="20"/>
                <w:lang w:val="sr-Cyrl-CS" w:eastAsia="lt-LT"/>
              </w:rPr>
              <w:t>вропе је потписан с тим да ће имплементација пројекта почети по усвајању ова два закона а рок за усвајање закона је 31. март 2016. године.   Уколико закони не буду усвојени до поменутог датума, Споразум ће се сматрати ништавим</w:t>
            </w:r>
            <w:r w:rsidR="00640C13">
              <w:rPr>
                <w:rFonts w:ascii="Arial Narrow" w:hAnsi="Arial Narrow" w:cs="Times New Roman"/>
                <w:sz w:val="20"/>
                <w:szCs w:val="20"/>
                <w:lang w:val="sr-Cyrl-CS" w:eastAsia="lt-LT"/>
              </w:rPr>
              <w:t xml:space="preserve">. </w:t>
            </w:r>
            <w:r w:rsidR="00640C13" w:rsidRPr="00D6193E">
              <w:rPr>
                <w:rFonts w:ascii="Arial Narrow" w:hAnsi="Arial Narrow" w:cs="Times New Roman"/>
                <w:sz w:val="20"/>
                <w:szCs w:val="20"/>
                <w:lang w:val="sr-Cyrl-CS" w:eastAsia="lt-LT"/>
              </w:rPr>
              <w:t>Пројекат је првобитно планиран да траје 36 месеци али је овај период смањен на 24 месеца због кашњења у имплементацији.</w:t>
            </w:r>
          </w:p>
          <w:p w:rsidR="00CB0BAE" w:rsidRPr="00C53604" w:rsidRDefault="008A6953" w:rsidP="00AF5F82">
            <w:pPr>
              <w:spacing w:before="120" w:after="120" w:line="240" w:lineRule="auto"/>
              <w:jc w:val="both"/>
              <w:rPr>
                <w:rFonts w:ascii="Arial Narrow" w:hAnsi="Arial Narrow" w:cs="Times New Roman"/>
                <w:b/>
                <w:lang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640C13">
              <w:rPr>
                <w:rFonts w:ascii="Arial Narrow" w:hAnsi="Arial Narrow" w:cs="Times New Roman"/>
                <w:b/>
                <w:lang w:val="sr-Cyrl-CS" w:eastAsia="lt-LT"/>
              </w:rPr>
              <w:t xml:space="preserve"> </w:t>
            </w:r>
            <w:r w:rsidR="006E7C6C" w:rsidRPr="00D6193E">
              <w:rPr>
                <w:rFonts w:ascii="Arial Narrow" w:hAnsi="Arial Narrow" w:cs="Times New Roman"/>
                <w:sz w:val="20"/>
                <w:szCs w:val="20"/>
                <w:lang w:val="sr-Cyrl-CS" w:eastAsia="lt-LT"/>
              </w:rPr>
              <w:t>Усвајање Закона о запосленима у АП и ЈЛС</w:t>
            </w:r>
            <w:r w:rsidR="006E7C6C">
              <w:rPr>
                <w:rFonts w:ascii="Arial Narrow" w:hAnsi="Arial Narrow" w:cs="Times New Roman"/>
                <w:sz w:val="20"/>
                <w:szCs w:val="20"/>
                <w:lang w:val="sr-Cyrl-CS" w:eastAsia="lt-LT"/>
              </w:rPr>
              <w:t xml:space="preserve"> (</w:t>
            </w:r>
            <w:r w:rsidR="006E7C6C" w:rsidRPr="00640C13">
              <w:rPr>
                <w:rFonts w:ascii="Arial Narrow" w:hAnsi="Arial Narrow" w:cs="Times New Roman"/>
                <w:sz w:val="20"/>
                <w:szCs w:val="20"/>
                <w:lang w:val="sr-Cyrl-CS" w:eastAsia="lt-LT"/>
              </w:rPr>
              <w:t>45 дана од дана ступања на снагу Закона о запосленима у АП и ЈЛС</w:t>
            </w:r>
            <w:r w:rsidR="006E7C6C">
              <w:rPr>
                <w:rFonts w:ascii="Arial Narrow" w:hAnsi="Arial Narrow" w:cs="Times New Roman"/>
                <w:sz w:val="20"/>
                <w:szCs w:val="20"/>
                <w:lang w:val="sr-Cyrl-CS" w:eastAsia="lt-LT"/>
              </w:rPr>
              <w:t>).</w:t>
            </w:r>
            <w:r w:rsidR="00C53604" w:rsidRPr="00D6193E">
              <w:rPr>
                <w:rFonts w:ascii="Arial Narrow" w:hAnsi="Arial Narrow" w:cs="Times New Roman"/>
                <w:sz w:val="20"/>
                <w:szCs w:val="20"/>
                <w:lang w:val="sr-Cyrl-CS" w:eastAsia="lt-LT"/>
              </w:rPr>
              <w:t xml:space="preserve"> </w:t>
            </w:r>
            <w:r w:rsidR="00C53604">
              <w:rPr>
                <w:rFonts w:ascii="Arial Narrow" w:hAnsi="Arial Narrow"/>
                <w:sz w:val="20"/>
                <w:szCs w:val="20"/>
                <w:lang w:val="sr-Cyrl-CS"/>
              </w:rPr>
              <w:t>Имплементација пројекта.</w:t>
            </w:r>
          </w:p>
        </w:tc>
      </w:tr>
      <w:tr w:rsidR="00C6529F"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6529F" w:rsidRPr="00C6529F" w:rsidRDefault="00C6529F"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Успостављање Савета за стручно усавршавање запослених у ЈЛС</w:t>
            </w:r>
          </w:p>
          <w:p w:rsidR="004015BE" w:rsidRDefault="004015BE"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4015BE" w:rsidRPr="004015BE" w:rsidRDefault="004015BE" w:rsidP="00EC7403">
            <w:pPr>
              <w:spacing w:after="0" w:line="240" w:lineRule="auto"/>
              <w:rPr>
                <w:rFonts w:ascii="Arial Narrow" w:hAnsi="Arial Narrow" w:cs="Arial Narrow"/>
                <w:i/>
                <w:sz w:val="20"/>
                <w:szCs w:val="20"/>
                <w:lang w:val="sr-Cyrl-CS"/>
              </w:rPr>
            </w:pPr>
            <w:r w:rsidRPr="004015BE">
              <w:rPr>
                <w:rFonts w:ascii="Arial Narrow" w:hAnsi="Arial Narrow" w:cs="Arial Narrow"/>
                <w:i/>
                <w:sz w:val="18"/>
                <w:szCs w:val="18"/>
                <w:lang w:val="sr-Cyrl-CS"/>
              </w:rPr>
              <w:t>За Резултат</w:t>
            </w:r>
            <w:r w:rsidRPr="004015BE">
              <w:rPr>
                <w:rFonts w:ascii="Arial Narrow" w:hAnsi="Arial Narrow" w:cs="Arial Narrow"/>
                <w:bCs/>
                <w:i/>
                <w:sz w:val="18"/>
                <w:szCs w:val="18"/>
                <w:lang w:val="sr-Cyrl-CS"/>
              </w:rPr>
              <w:t>: 2.3.4. Успостављен усклађен, трајан и одржив систем стручног усавршавања запослених у ЈЛС, који ће допринети повећању нивоа знања и вештина запослених у ЈЛС неопходних за остваривање основних постулата модерне локалне самоуправе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EC7403" w:rsidRDefault="001A71D2"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 xml:space="preserve">није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1A71D2" w:rsidRPr="000C4751" w:rsidRDefault="001A71D2" w:rsidP="00EB00AD">
            <w:pPr>
              <w:spacing w:after="0" w:line="240" w:lineRule="auto"/>
              <w:jc w:val="both"/>
              <w:rPr>
                <w:rFonts w:ascii="Arial Narrow" w:hAnsi="Arial Narrow" w:cs="Tahoma"/>
                <w:bCs/>
                <w:color w:val="000000"/>
                <w:sz w:val="20"/>
                <w:szCs w:val="20"/>
                <w:lang w:val="sr-Cyrl-CS"/>
              </w:rPr>
            </w:pPr>
            <w:r w:rsidRPr="0025040A">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0C4751" w:rsidRPr="0025040A">
              <w:rPr>
                <w:rFonts w:ascii="Arial Narrow" w:hAnsi="Arial Narrow" w:cs="Times New Roman"/>
                <w:sz w:val="20"/>
                <w:szCs w:val="20"/>
                <w:lang w:val="sr-Cyrl-CS" w:eastAsia="lt-LT"/>
              </w:rPr>
              <w:t>Нацрт</w:t>
            </w:r>
            <w:r w:rsidR="000C4751" w:rsidRPr="0025040A">
              <w:rPr>
                <w:rFonts w:ascii="Arial Narrow" w:hAnsi="Arial Narrow" w:cs="Times New Roman"/>
                <w:b/>
                <w:sz w:val="20"/>
                <w:szCs w:val="20"/>
                <w:lang w:val="sr-Cyrl-CS" w:eastAsia="lt-LT"/>
              </w:rPr>
              <w:t xml:space="preserve"> </w:t>
            </w:r>
            <w:r w:rsidR="000C4751" w:rsidRPr="0025040A">
              <w:rPr>
                <w:rFonts w:ascii="Arial Narrow" w:hAnsi="Arial Narrow"/>
                <w:sz w:val="20"/>
                <w:szCs w:val="20"/>
                <w:lang w:val="sr-Latn-CS" w:eastAsia="sr-Latn-CS"/>
              </w:rPr>
              <w:t>Закона о запосленима у АП и ЈЛС</w:t>
            </w:r>
            <w:r w:rsidR="000C4751" w:rsidRPr="0025040A">
              <w:rPr>
                <w:rFonts w:ascii="Arial Narrow" w:hAnsi="Arial Narrow"/>
                <w:sz w:val="20"/>
                <w:szCs w:val="20"/>
                <w:lang w:val="sr-Cyrl-CS" w:eastAsia="sr-Latn-CS"/>
              </w:rPr>
              <w:t xml:space="preserve"> је припремљен и послат на Владу</w:t>
            </w:r>
          </w:p>
          <w:p w:rsidR="00B842F8" w:rsidRDefault="00B842F8" w:rsidP="00EB00AD">
            <w:pPr>
              <w:spacing w:after="0" w:line="240" w:lineRule="auto"/>
              <w:jc w:val="both"/>
              <w:rPr>
                <w:rFonts w:ascii="Arial Narrow" w:hAnsi="Arial Narrow" w:cs="Times New Roman"/>
                <w:b/>
                <w:lang w:val="sr-Cyrl-CS" w:eastAsia="lt-LT"/>
              </w:rPr>
            </w:pPr>
          </w:p>
          <w:p w:rsidR="006E7C6C" w:rsidRPr="006E7C6C" w:rsidRDefault="001A71D2" w:rsidP="00EB00AD">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6E7C6C" w:rsidRPr="00D6193E">
              <w:rPr>
                <w:rFonts w:ascii="Arial Narrow" w:hAnsi="Arial Narrow" w:cs="Times New Roman"/>
                <w:sz w:val="20"/>
                <w:szCs w:val="20"/>
                <w:lang w:val="sr-Cyrl-CS" w:eastAsia="lt-LT"/>
              </w:rPr>
              <w:t>Није усвојен Закон о запосленима у АП и ЈЛС којим је предвиђено оснивање Савета. Планирано да се спроведе после усвајања Закона о запосленима у АП и ЈЛС.</w:t>
            </w:r>
            <w:r w:rsidR="006E7C6C">
              <w:rPr>
                <w:rFonts w:ascii="Arial Narrow" w:hAnsi="Arial Narrow" w:cs="Times New Roman"/>
                <w:sz w:val="20"/>
                <w:szCs w:val="20"/>
                <w:lang w:val="sr-Cyrl-CS" w:eastAsia="lt-LT"/>
              </w:rPr>
              <w:t xml:space="preserve"> </w:t>
            </w:r>
            <w:r w:rsidR="006E7C6C" w:rsidRPr="00D6193E">
              <w:rPr>
                <w:rFonts w:ascii="Arial Narrow" w:hAnsi="Arial Narrow" w:cs="Times New Roman"/>
                <w:sz w:val="20"/>
                <w:szCs w:val="20"/>
                <w:lang w:val="sr-Cyrl-CS" w:eastAsia="lt-LT"/>
              </w:rPr>
              <w:t>Законом је предвиђено формирање Савета</w:t>
            </w:r>
            <w:r w:rsidR="006E7C6C">
              <w:rPr>
                <w:rFonts w:ascii="Arial Narrow" w:hAnsi="Arial Narrow" w:cs="Times New Roman"/>
                <w:sz w:val="20"/>
                <w:szCs w:val="20"/>
                <w:lang w:val="sr-Cyrl-CS" w:eastAsia="lt-LT"/>
              </w:rPr>
              <w:t>.</w:t>
            </w:r>
          </w:p>
          <w:p w:rsidR="006E7C6C" w:rsidRPr="006E7C6C" w:rsidRDefault="006E7C6C" w:rsidP="00EB00AD">
            <w:pPr>
              <w:spacing w:after="0" w:line="240" w:lineRule="auto"/>
              <w:jc w:val="both"/>
              <w:rPr>
                <w:rFonts w:ascii="Arial Narrow" w:hAnsi="Arial Narrow" w:cs="Times New Roman"/>
                <w:b/>
                <w:lang w:val="sr-Cyrl-CS" w:eastAsia="lt-LT"/>
              </w:rPr>
            </w:pPr>
          </w:p>
          <w:p w:rsidR="00C6529F" w:rsidRPr="00B842F8" w:rsidRDefault="001A71D2" w:rsidP="00EB00AD">
            <w:pPr>
              <w:spacing w:after="0" w:line="240" w:lineRule="auto"/>
              <w:jc w:val="both"/>
              <w:rPr>
                <w:rFonts w:ascii="Arial Narrow" w:hAnsi="Arial Narrow" w:cs="Times New Roman"/>
                <w:b/>
                <w:sz w:val="20"/>
                <w:szCs w:val="20"/>
                <w:lang w:val="sr-Cyrl-CS" w:eastAsia="lt-LT"/>
              </w:rPr>
            </w:pPr>
            <w:r w:rsidRPr="00EC7403">
              <w:rPr>
                <w:rFonts w:ascii="Arial Narrow" w:hAnsi="Arial Narrow" w:cs="Times New Roman"/>
                <w:b/>
                <w:lang w:val="sr-Cyrl-CS" w:eastAsia="lt-LT"/>
              </w:rPr>
              <w:t xml:space="preserve">Будући </w:t>
            </w:r>
            <w:r w:rsidRPr="006E7C6C">
              <w:rPr>
                <w:rFonts w:ascii="Arial Narrow" w:hAnsi="Arial Narrow" w:cs="Times New Roman"/>
                <w:b/>
                <w:lang w:val="sr-Cyrl-CS" w:eastAsia="lt-LT"/>
              </w:rPr>
              <w:t>кораци</w:t>
            </w:r>
            <w:r w:rsidRPr="00D6193E">
              <w:rPr>
                <w:rFonts w:ascii="Arial Narrow" w:hAnsi="Arial Narrow" w:cs="Times New Roman"/>
                <w:b/>
                <w:lang w:val="sr-Cyrl-CS" w:eastAsia="lt-LT"/>
              </w:rPr>
              <w:t>:</w:t>
            </w:r>
            <w:r w:rsidRPr="00D6193E">
              <w:rPr>
                <w:rFonts w:ascii="Arial Narrow" w:hAnsi="Arial Narrow" w:cs="Times New Roman"/>
                <w:b/>
                <w:sz w:val="20"/>
                <w:szCs w:val="20"/>
                <w:lang w:val="sr-Cyrl-CS" w:eastAsia="lt-LT"/>
              </w:rPr>
              <w:t xml:space="preserve"> </w:t>
            </w:r>
            <w:r w:rsidR="006E7C6C" w:rsidRPr="00D6193E">
              <w:rPr>
                <w:rFonts w:ascii="Arial Narrow" w:hAnsi="Arial Narrow" w:cs="Times New Roman"/>
                <w:sz w:val="20"/>
                <w:szCs w:val="20"/>
                <w:lang w:val="sr-Cyrl-CS" w:eastAsia="lt-LT"/>
              </w:rPr>
              <w:t>Усвајање Закона о запосленима у АП и ЈЛС. Планирано да се спроведе после усвајања Закона о запосленима у АП и ЈЛС.Основ за формирање Савета је усвајање Закона</w:t>
            </w:r>
            <w:r w:rsidR="006E7C6C" w:rsidRPr="006E7C6C">
              <w:rPr>
                <w:rFonts w:ascii="Arial Narrow" w:hAnsi="Arial Narrow" w:cs="Times New Roman"/>
                <w:sz w:val="20"/>
                <w:szCs w:val="20"/>
                <w:lang w:val="sr-Cyrl-CS" w:eastAsia="lt-LT"/>
              </w:rPr>
              <w:t xml:space="preserve">. </w:t>
            </w:r>
            <w:r w:rsidR="006E7C6C" w:rsidRPr="00D6193E">
              <w:rPr>
                <w:rFonts w:ascii="Arial Narrow" w:hAnsi="Arial Narrow" w:cs="Times New Roman"/>
                <w:sz w:val="20"/>
                <w:szCs w:val="20"/>
                <w:lang w:val="sr-Cyrl-CS" w:eastAsia="lt-LT"/>
              </w:rPr>
              <w:t>У циљу успешног успостављања система стручног усавршавања запослених у јединицама локалне самоуправе, предвиђено је да Влада образује Савет за стручно усавршавање</w:t>
            </w:r>
            <w:r w:rsidR="006E7C6C">
              <w:rPr>
                <w:rFonts w:ascii="Arial Narrow" w:hAnsi="Arial Narrow" w:cs="Times New Roman"/>
                <w:sz w:val="20"/>
                <w:szCs w:val="20"/>
                <w:lang w:val="sr-Cyrl-CS" w:eastAsia="lt-LT"/>
              </w:rPr>
              <w:t xml:space="preserve"> </w:t>
            </w:r>
            <w:r w:rsidR="006E7C6C">
              <w:rPr>
                <w:rFonts w:ascii="Arial Narrow" w:hAnsi="Arial Narrow"/>
                <w:sz w:val="20"/>
                <w:szCs w:val="20"/>
                <w:lang w:val="sr-Cyrl-CS"/>
              </w:rPr>
              <w:t>(</w:t>
            </w:r>
            <w:r w:rsidR="006E7C6C" w:rsidRPr="00640C13">
              <w:rPr>
                <w:rFonts w:ascii="Arial Narrow" w:hAnsi="Arial Narrow"/>
                <w:sz w:val="20"/>
                <w:szCs w:val="20"/>
                <w:lang w:val="sr-Cyrl-CS"/>
              </w:rPr>
              <w:t xml:space="preserve">II квартал 2016. </w:t>
            </w:r>
            <w:r w:rsidR="006E7C6C">
              <w:rPr>
                <w:rFonts w:ascii="Arial Narrow" w:hAnsi="Arial Narrow"/>
                <w:sz w:val="20"/>
                <w:szCs w:val="20"/>
                <w:lang w:val="sr-Cyrl-CS"/>
              </w:rPr>
              <w:t>г</w:t>
            </w:r>
            <w:r w:rsidR="006E7C6C" w:rsidRPr="00640C13">
              <w:rPr>
                <w:rFonts w:ascii="Arial Narrow" w:hAnsi="Arial Narrow"/>
                <w:sz w:val="20"/>
                <w:szCs w:val="20"/>
                <w:lang w:val="sr-Cyrl-CS"/>
              </w:rPr>
              <w:t>одине</w:t>
            </w:r>
            <w:r w:rsidR="006E7C6C">
              <w:rPr>
                <w:rFonts w:ascii="Arial Narrow" w:hAnsi="Arial Narrow"/>
                <w:sz w:val="20"/>
                <w:szCs w:val="20"/>
                <w:lang w:val="sr-Cyrl-CS"/>
              </w:rPr>
              <w:t>)</w:t>
            </w:r>
            <w:r w:rsidR="006E7C6C" w:rsidRPr="00D6193E">
              <w:rPr>
                <w:rFonts w:ascii="Arial Narrow" w:hAnsi="Arial Narrow" w:cs="Times New Roman"/>
                <w:sz w:val="20"/>
                <w:szCs w:val="20"/>
                <w:lang w:val="sr-Cyrl-CS" w:eastAsia="lt-LT"/>
              </w:rPr>
              <w:t>.</w:t>
            </w:r>
            <w:r w:rsidR="006E7C6C">
              <w:rPr>
                <w:rFonts w:ascii="Arial Narrow" w:hAnsi="Arial Narrow" w:cs="Times New Roman"/>
                <w:sz w:val="20"/>
                <w:szCs w:val="20"/>
                <w:lang w:val="sr-Cyrl-CS" w:eastAsia="lt-LT"/>
              </w:rPr>
              <w:t xml:space="preserve"> </w:t>
            </w:r>
            <w:r w:rsidR="00EB699A" w:rsidRPr="00D6193E">
              <w:rPr>
                <w:rFonts w:ascii="Arial Narrow" w:hAnsi="Arial Narrow"/>
                <w:sz w:val="20"/>
                <w:szCs w:val="20"/>
                <w:lang w:val="sr-Cyrl-CS"/>
              </w:rPr>
              <w:t>Након усвајања Закона започеће реа</w:t>
            </w:r>
            <w:r w:rsidR="00780824" w:rsidRPr="00D6193E">
              <w:rPr>
                <w:rFonts w:ascii="Arial Narrow" w:hAnsi="Arial Narrow"/>
                <w:sz w:val="20"/>
                <w:szCs w:val="20"/>
                <w:lang w:val="sr-Cyrl-CS"/>
              </w:rPr>
              <w:t xml:space="preserve">лизација пројеката – Управљање </w:t>
            </w:r>
            <w:r w:rsidR="00EB699A" w:rsidRPr="00D6193E">
              <w:rPr>
                <w:rFonts w:ascii="Arial Narrow" w:hAnsi="Arial Narrow"/>
                <w:sz w:val="20"/>
                <w:szCs w:val="20"/>
                <w:lang w:val="sr-Cyrl-CS"/>
              </w:rPr>
              <w:t xml:space="preserve">људским ресурсима у ЈЛС - Донација ЕУ ИПА 2012 Пројекат спроводи Савет Европе. </w:t>
            </w:r>
            <w:r w:rsidR="00EB699A" w:rsidRPr="00B842F8">
              <w:rPr>
                <w:rFonts w:ascii="Arial Narrow" w:hAnsi="Arial Narrow"/>
                <w:sz w:val="20"/>
                <w:szCs w:val="20"/>
                <w:lang w:val="sr-Cyrl-CS"/>
              </w:rPr>
              <w:t>Конкретне а</w:t>
            </w:r>
            <w:r w:rsidR="00EB699A" w:rsidRPr="00D6193E">
              <w:rPr>
                <w:rFonts w:ascii="Arial Narrow" w:hAnsi="Arial Narrow"/>
                <w:sz w:val="20"/>
                <w:szCs w:val="20"/>
                <w:lang w:val="sr-Cyrl-CS"/>
              </w:rPr>
              <w:t>ктивности након усвајања Закона које се односе на Савет за стручно усавршавање</w:t>
            </w:r>
            <w:r w:rsidR="00EB699A" w:rsidRPr="00B842F8">
              <w:rPr>
                <w:rFonts w:ascii="Arial Narrow" w:hAnsi="Arial Narrow"/>
                <w:sz w:val="20"/>
                <w:szCs w:val="20"/>
                <w:lang w:val="sr-Cyrl-CS"/>
              </w:rPr>
              <w:t xml:space="preserve"> су:</w:t>
            </w:r>
            <w:r w:rsidR="00B842F8" w:rsidRPr="00B842F8">
              <w:rPr>
                <w:rFonts w:ascii="Arial Narrow" w:hAnsi="Arial Narrow"/>
                <w:sz w:val="20"/>
                <w:szCs w:val="20"/>
                <w:lang w:val="sr-Cyrl-CS"/>
              </w:rPr>
              <w:t xml:space="preserve"> </w:t>
            </w:r>
            <w:r w:rsidR="00EB699A" w:rsidRPr="00B842F8">
              <w:rPr>
                <w:rFonts w:ascii="Arial Narrow" w:hAnsi="Arial Narrow"/>
                <w:sz w:val="20"/>
                <w:szCs w:val="20"/>
                <w:lang w:val="sr-Cyrl-CS"/>
              </w:rPr>
              <w:t>1)</w:t>
            </w:r>
            <w:r w:rsidR="00EB699A" w:rsidRPr="00D6193E">
              <w:rPr>
                <w:rFonts w:ascii="Arial Narrow" w:hAnsi="Arial Narrow"/>
                <w:sz w:val="20"/>
                <w:szCs w:val="20"/>
                <w:lang w:val="sr-Cyrl-CS"/>
              </w:rPr>
              <w:t xml:space="preserve"> Предлагање кандидата и</w:t>
            </w:r>
            <w:r w:rsidR="00EB699A" w:rsidRPr="00B842F8">
              <w:rPr>
                <w:rFonts w:ascii="Arial Narrow" w:hAnsi="Arial Narrow"/>
                <w:sz w:val="20"/>
                <w:szCs w:val="20"/>
                <w:lang w:val="sr-Cyrl-CS"/>
              </w:rPr>
              <w:t xml:space="preserve"> </w:t>
            </w:r>
            <w:r w:rsidR="00EB699A" w:rsidRPr="00D6193E">
              <w:rPr>
                <w:rFonts w:ascii="Arial Narrow" w:hAnsi="Arial Narrow"/>
                <w:sz w:val="20"/>
                <w:szCs w:val="20"/>
                <w:lang w:val="sr-Cyrl-CS"/>
              </w:rPr>
              <w:t>именовање чланова</w:t>
            </w:r>
            <w:r w:rsidR="00EB699A" w:rsidRPr="00B842F8">
              <w:rPr>
                <w:rFonts w:ascii="Arial Narrow" w:hAnsi="Arial Narrow"/>
                <w:sz w:val="20"/>
                <w:szCs w:val="20"/>
                <w:lang w:val="sr-Cyrl-CS"/>
              </w:rPr>
              <w:t>; 2)</w:t>
            </w:r>
            <w:r w:rsidR="00EB699A" w:rsidRPr="00D6193E">
              <w:rPr>
                <w:rFonts w:ascii="Arial Narrow" w:hAnsi="Arial Narrow"/>
                <w:sz w:val="20"/>
                <w:szCs w:val="20"/>
                <w:lang w:val="sr-Cyrl-CS"/>
              </w:rPr>
              <w:t>Обука за чланове Савета</w:t>
            </w:r>
            <w:r w:rsidR="00EB699A" w:rsidRPr="00B842F8">
              <w:rPr>
                <w:rFonts w:ascii="Arial Narrow" w:hAnsi="Arial Narrow"/>
                <w:sz w:val="20"/>
                <w:szCs w:val="20"/>
                <w:lang w:val="sr-Cyrl-CS"/>
              </w:rPr>
              <w:t xml:space="preserve">; 3) </w:t>
            </w:r>
            <w:r w:rsidR="00EB699A" w:rsidRPr="00D6193E">
              <w:rPr>
                <w:rFonts w:ascii="Arial Narrow" w:hAnsi="Arial Narrow"/>
                <w:sz w:val="20"/>
                <w:szCs w:val="20"/>
                <w:lang w:val="sr-Cyrl-CS"/>
              </w:rPr>
              <w:t>Редовни састанци Савета</w:t>
            </w:r>
            <w:r w:rsidR="00EB699A" w:rsidRPr="00B842F8">
              <w:rPr>
                <w:rFonts w:ascii="Arial Narrow" w:hAnsi="Arial Narrow"/>
                <w:sz w:val="20"/>
                <w:szCs w:val="20"/>
                <w:lang w:val="sr-Cyrl-CS"/>
              </w:rPr>
              <w:t>; 4)</w:t>
            </w:r>
            <w:r w:rsidR="00EB699A" w:rsidRPr="00D6193E">
              <w:rPr>
                <w:rFonts w:ascii="Arial Narrow" w:hAnsi="Arial Narrow"/>
                <w:sz w:val="20"/>
                <w:szCs w:val="20"/>
                <w:lang w:val="sr-Cyrl-CS"/>
              </w:rPr>
              <w:t>Спровођење анализе и процене стања у вези са стручним усавршавањем у ЈЛС</w:t>
            </w:r>
            <w:r w:rsidR="00EB699A" w:rsidRPr="00B842F8">
              <w:rPr>
                <w:rFonts w:ascii="Arial Narrow" w:hAnsi="Arial Narrow"/>
                <w:sz w:val="20"/>
                <w:szCs w:val="20"/>
              </w:rPr>
              <w:t> </w:t>
            </w:r>
            <w:r w:rsidR="00EB699A" w:rsidRPr="00D6193E">
              <w:rPr>
                <w:rFonts w:ascii="Arial Narrow" w:hAnsi="Arial Narrow"/>
                <w:sz w:val="20"/>
                <w:szCs w:val="20"/>
                <w:lang w:val="sr-Cyrl-CS"/>
              </w:rPr>
              <w:t>у претходне 3 године</w:t>
            </w:r>
            <w:r w:rsidR="00EB699A" w:rsidRPr="00B842F8">
              <w:rPr>
                <w:rFonts w:ascii="Arial Narrow" w:hAnsi="Arial Narrow"/>
                <w:sz w:val="20"/>
                <w:szCs w:val="20"/>
                <w:lang w:val="sr-Cyrl-CS"/>
              </w:rPr>
              <w:t xml:space="preserve">; 5) </w:t>
            </w:r>
            <w:r w:rsidR="00EB699A" w:rsidRPr="00D6193E">
              <w:rPr>
                <w:rFonts w:ascii="Arial Narrow" w:hAnsi="Arial Narrow"/>
                <w:sz w:val="20"/>
                <w:szCs w:val="20"/>
                <w:lang w:val="sr-Cyrl-CS"/>
              </w:rPr>
              <w:t>Урађена процена стања и дефинисане препоруке за Савет за стручно усавршавање и МДУЛС</w:t>
            </w:r>
            <w:r w:rsidR="00B842F8">
              <w:rPr>
                <w:rFonts w:ascii="Arial Narrow" w:hAnsi="Arial Narrow"/>
                <w:sz w:val="20"/>
                <w:szCs w:val="20"/>
                <w:lang w:val="sr-Cyrl-CS"/>
              </w:rPr>
              <w:t>.</w:t>
            </w:r>
          </w:p>
        </w:tc>
      </w:tr>
      <w:tr w:rsidR="00CB0BAE" w:rsidRPr="0072604D"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0BAE" w:rsidRPr="00D6193E" w:rsidRDefault="00CB0BA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Arial Narrow"/>
                <w:sz w:val="20"/>
                <w:szCs w:val="20"/>
                <w:lang w:val="sr-Cyrl-CS"/>
              </w:rPr>
            </w:pPr>
            <w:r w:rsidRPr="00CB0BAE">
              <w:rPr>
                <w:rFonts w:ascii="Arial Narrow" w:hAnsi="Arial Narrow" w:cs="Arial Narrow"/>
                <w:sz w:val="20"/>
                <w:szCs w:val="20"/>
                <w:lang w:val="sr-Cyrl-CS"/>
              </w:rPr>
              <w:t>Утврђивање улога и обавеза МДУЛС и других министарстава у вези са вођењем послова стручног усавршавања ЈЛС, укључујући описе послова запослених и њихово стручно оспособљавање</w:t>
            </w:r>
          </w:p>
          <w:p w:rsidR="00CB0BAE" w:rsidRDefault="00CB0BAE" w:rsidP="00EC7403">
            <w:pPr>
              <w:spacing w:after="0" w:line="240" w:lineRule="auto"/>
              <w:rPr>
                <w:rFonts w:ascii="Arial Narrow" w:hAnsi="Arial Narrow" w:cs="Arial Narrow"/>
                <w:i/>
                <w:sz w:val="18"/>
                <w:szCs w:val="18"/>
                <w:lang w:val="sr-Cyrl-CS"/>
              </w:rPr>
            </w:pPr>
          </w:p>
          <w:p w:rsidR="00CB0BAE" w:rsidRPr="00B92811" w:rsidRDefault="00CB0BA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За Резултат</w:t>
            </w:r>
            <w:r w:rsidRPr="004015BE">
              <w:rPr>
                <w:rFonts w:ascii="Arial Narrow" w:hAnsi="Arial Narrow" w:cs="Arial Narrow"/>
                <w:bCs/>
                <w:i/>
                <w:sz w:val="18"/>
                <w:szCs w:val="18"/>
                <w:lang w:val="sr-Cyrl-CS"/>
              </w:rPr>
              <w:t>: 2.3.4. Успостављен усклађен, трајан и одржив систем стручног усавршавања запослених у ЈЛС, који ће допринети повећању нивоа знања и вештина запослених у ЈЛС неопходних за остваривање основних постулата модерне локалне самоуправе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8A6953" w:rsidRPr="00EC7403" w:rsidRDefault="008A6953"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6E7C6C">
              <w:rPr>
                <w:rFonts w:ascii="Arial Narrow" w:hAnsi="Arial Narrow" w:cs="Times New Roman"/>
                <w:sz w:val="20"/>
                <w:szCs w:val="20"/>
                <w:lang w:val="sr-Cyrl-CS" w:eastAsia="lt-LT"/>
              </w:rPr>
              <w:t>није реализована</w:t>
            </w:r>
          </w:p>
          <w:p w:rsidR="008A6953" w:rsidRDefault="008A6953" w:rsidP="00EB00AD">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8A6953" w:rsidRDefault="008A6953" w:rsidP="00EB00AD">
            <w:pPr>
              <w:spacing w:after="0" w:line="240" w:lineRule="auto"/>
              <w:jc w:val="both"/>
              <w:rPr>
                <w:rFonts w:ascii="Arial Narrow" w:hAnsi="Arial Narrow" w:cs="Times New Roman"/>
                <w:b/>
                <w:lang w:val="sr-Cyrl-CS" w:eastAsia="lt-LT"/>
              </w:rPr>
            </w:pPr>
          </w:p>
          <w:p w:rsidR="006E7C6C" w:rsidRPr="000C5857" w:rsidRDefault="008A6953" w:rsidP="00EB00AD">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6E7C6C" w:rsidRPr="00D6193E">
              <w:rPr>
                <w:rFonts w:ascii="Arial Narrow" w:hAnsi="Arial Narrow" w:cs="Times New Roman"/>
                <w:sz w:val="20"/>
                <w:szCs w:val="20"/>
                <w:lang w:val="sr-Cyrl-CS" w:eastAsia="lt-LT"/>
              </w:rPr>
              <w:t>Нису испуњена два предуслова за почетак реализације пројекта</w:t>
            </w:r>
            <w:r w:rsidR="006E7C6C" w:rsidRPr="000C5857">
              <w:rPr>
                <w:rFonts w:ascii="Arial Narrow" w:hAnsi="Arial Narrow" w:cs="Times New Roman"/>
                <w:sz w:val="20"/>
                <w:szCs w:val="20"/>
                <w:lang w:val="sr-Cyrl-CS" w:eastAsia="lt-LT"/>
              </w:rPr>
              <w:t xml:space="preserve"> -</w:t>
            </w:r>
            <w:r w:rsidR="006E7C6C" w:rsidRPr="00D6193E">
              <w:rPr>
                <w:rFonts w:ascii="Arial Narrow" w:hAnsi="Arial Narrow" w:cs="Times New Roman"/>
                <w:sz w:val="20"/>
                <w:szCs w:val="20"/>
                <w:lang w:val="sr-Cyrl-CS" w:eastAsia="lt-LT"/>
              </w:rPr>
              <w:t>Управљање људским ресурсима у ЈЛС - спроводи Савет Европе Донација ЕУ ИПА 2012.</w:t>
            </w:r>
            <w:r w:rsidR="006E7C6C" w:rsidRPr="000C5857">
              <w:rPr>
                <w:rFonts w:ascii="Arial Narrow" w:hAnsi="Arial Narrow" w:cs="Times New Roman"/>
                <w:sz w:val="20"/>
                <w:szCs w:val="20"/>
                <w:lang w:val="sr-Cyrl-CS" w:eastAsia="lt-LT"/>
              </w:rPr>
              <w:t xml:space="preserve"> </w:t>
            </w:r>
            <w:r w:rsidR="006E7C6C" w:rsidRPr="00D6193E">
              <w:rPr>
                <w:rFonts w:ascii="Arial Narrow" w:hAnsi="Arial Narrow" w:cs="Times New Roman"/>
                <w:sz w:val="20"/>
                <w:szCs w:val="20"/>
                <w:lang w:val="sr-Cyrl-CS" w:eastAsia="lt-LT"/>
              </w:rPr>
              <w:t xml:space="preserve">Два неиспуњена  предуслова за почетак реализације пројекта су:  1. Усвајање Закона о запосленима у АП и ЈЛС.  </w:t>
            </w:r>
            <w:r w:rsidR="006E7C6C" w:rsidRPr="00400B35">
              <w:rPr>
                <w:rFonts w:ascii="Arial Narrow" w:hAnsi="Arial Narrow" w:cs="Times New Roman"/>
                <w:sz w:val="20"/>
                <w:szCs w:val="20"/>
                <w:lang w:val="sr-Cyrl-CS" w:eastAsia="lt-LT"/>
              </w:rPr>
              <w:t>2. Усвајање Закона о платама запослених у ЈЛС</w:t>
            </w:r>
            <w:r w:rsidR="006E7C6C">
              <w:rPr>
                <w:rFonts w:ascii="Arial Narrow" w:hAnsi="Arial Narrow" w:cs="Times New Roman"/>
                <w:sz w:val="20"/>
                <w:szCs w:val="20"/>
                <w:lang w:val="sr-Cyrl-CS" w:eastAsia="lt-LT"/>
              </w:rPr>
              <w:t xml:space="preserve">. </w:t>
            </w:r>
            <w:r w:rsidR="006E7C6C" w:rsidRPr="00400B35">
              <w:rPr>
                <w:rFonts w:ascii="Arial Narrow" w:hAnsi="Arial Narrow" w:cs="Times New Roman"/>
                <w:sz w:val="20"/>
                <w:szCs w:val="20"/>
                <w:lang w:val="sr-Cyrl-CS" w:eastAsia="lt-LT"/>
              </w:rPr>
              <w:t xml:space="preserve">Споразум између ЕУ и Савета </w:t>
            </w:r>
            <w:r w:rsidR="006E7C6C">
              <w:rPr>
                <w:rFonts w:ascii="Arial Narrow" w:hAnsi="Arial Narrow" w:cs="Times New Roman"/>
                <w:sz w:val="20"/>
                <w:szCs w:val="20"/>
                <w:lang w:val="sr-Cyrl-CS" w:eastAsia="lt-LT"/>
              </w:rPr>
              <w:t>Е</w:t>
            </w:r>
            <w:r w:rsidR="006E7C6C" w:rsidRPr="00400B35">
              <w:rPr>
                <w:rFonts w:ascii="Arial Narrow" w:hAnsi="Arial Narrow" w:cs="Times New Roman"/>
                <w:sz w:val="20"/>
                <w:szCs w:val="20"/>
                <w:lang w:val="sr-Cyrl-CS" w:eastAsia="lt-LT"/>
              </w:rPr>
              <w:t>вропе је потписан с тим да ће имплементација пројекта почети по усвајању ова два закона а рок за усвајање закона је 31. март 2016. године.   Уколико закони не буду усвојени до поменутог датума, Споразум ће се сматрати ништавим</w:t>
            </w:r>
            <w:r w:rsidR="006E7C6C">
              <w:rPr>
                <w:rFonts w:ascii="Arial Narrow" w:hAnsi="Arial Narrow" w:cs="Times New Roman"/>
                <w:sz w:val="20"/>
                <w:szCs w:val="20"/>
                <w:lang w:val="sr-Cyrl-CS" w:eastAsia="lt-LT"/>
              </w:rPr>
              <w:t xml:space="preserve">. </w:t>
            </w:r>
            <w:r w:rsidR="006E7C6C" w:rsidRPr="00D6193E">
              <w:rPr>
                <w:rFonts w:ascii="Arial Narrow" w:hAnsi="Arial Narrow" w:cs="Times New Roman"/>
                <w:sz w:val="20"/>
                <w:szCs w:val="20"/>
                <w:lang w:val="sr-Cyrl-CS" w:eastAsia="lt-LT"/>
              </w:rPr>
              <w:t>Пројекат је првобитно планиран да траје 36 месеци али је овај период смањен на 24 месеца због кашњења у имплементацији.</w:t>
            </w:r>
          </w:p>
          <w:p w:rsidR="00CB0BAE" w:rsidRPr="006E7C6C" w:rsidRDefault="008A6953"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6E7C6C">
              <w:rPr>
                <w:rFonts w:ascii="Arial Narrow" w:hAnsi="Arial Narrow" w:cs="Times New Roman"/>
                <w:b/>
                <w:lang w:val="sr-Cyrl-CS" w:eastAsia="lt-LT"/>
              </w:rPr>
              <w:t xml:space="preserve"> </w:t>
            </w:r>
            <w:r w:rsidR="000A187E">
              <w:rPr>
                <w:rFonts w:ascii="Arial Narrow" w:hAnsi="Arial Narrow"/>
                <w:sz w:val="20"/>
                <w:szCs w:val="20"/>
                <w:lang w:val="sr-Cyrl-CS"/>
              </w:rPr>
              <w:t>Разматрање Предлога закона и</w:t>
            </w:r>
            <w:r w:rsidR="006E7C6C" w:rsidRPr="00D6193E">
              <w:rPr>
                <w:rFonts w:ascii="Arial Narrow" w:hAnsi="Arial Narrow"/>
                <w:sz w:val="20"/>
                <w:szCs w:val="20"/>
                <w:lang w:val="sr-Cyrl-CS"/>
              </w:rPr>
              <w:t xml:space="preserve"> његово доношење од стране Народне скупштине у што краћем року</w:t>
            </w:r>
            <w:r w:rsidR="006E7C6C">
              <w:rPr>
                <w:rFonts w:ascii="Arial Narrow" w:hAnsi="Arial Narrow"/>
                <w:sz w:val="20"/>
                <w:szCs w:val="20"/>
                <w:lang w:val="sr-Cyrl-CS"/>
              </w:rPr>
              <w:t xml:space="preserve"> (</w:t>
            </w:r>
            <w:r w:rsidR="006E7C6C" w:rsidRPr="00640C13">
              <w:rPr>
                <w:rFonts w:ascii="Arial Narrow" w:hAnsi="Arial Narrow"/>
                <w:sz w:val="20"/>
                <w:szCs w:val="20"/>
                <w:lang w:val="sr-Cyrl-CS"/>
              </w:rPr>
              <w:t xml:space="preserve">II квартал 2016. </w:t>
            </w:r>
            <w:r w:rsidR="006E7C6C">
              <w:rPr>
                <w:rFonts w:ascii="Arial Narrow" w:hAnsi="Arial Narrow"/>
                <w:sz w:val="20"/>
                <w:szCs w:val="20"/>
                <w:lang w:val="sr-Cyrl-CS"/>
              </w:rPr>
              <w:t>г</w:t>
            </w:r>
            <w:r w:rsidR="006E7C6C" w:rsidRPr="00640C13">
              <w:rPr>
                <w:rFonts w:ascii="Arial Narrow" w:hAnsi="Arial Narrow"/>
                <w:sz w:val="20"/>
                <w:szCs w:val="20"/>
                <w:lang w:val="sr-Cyrl-CS"/>
              </w:rPr>
              <w:t>одине</w:t>
            </w:r>
            <w:r w:rsidR="006E7C6C">
              <w:rPr>
                <w:rFonts w:ascii="Arial Narrow" w:hAnsi="Arial Narrow"/>
                <w:sz w:val="20"/>
                <w:szCs w:val="20"/>
                <w:lang w:val="sr-Cyrl-CS"/>
              </w:rPr>
              <w:t>).</w:t>
            </w:r>
            <w:r w:rsidR="00C53604">
              <w:rPr>
                <w:rFonts w:ascii="Arial Narrow" w:hAnsi="Arial Narrow"/>
                <w:sz w:val="20"/>
                <w:szCs w:val="20"/>
                <w:lang w:val="sr-Cyrl-CS"/>
              </w:rPr>
              <w:t xml:space="preserve"> Имплементација пројекта.</w:t>
            </w:r>
          </w:p>
        </w:tc>
      </w:tr>
      <w:tr w:rsidR="00CB0BAE" w:rsidRPr="000A187E"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0BAE" w:rsidRPr="00C6529F" w:rsidRDefault="00CB0BAE"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Arial Narrow"/>
                <w:sz w:val="20"/>
                <w:szCs w:val="20"/>
                <w:lang w:val="sr-Cyrl-CS"/>
              </w:rPr>
            </w:pPr>
            <w:r w:rsidRPr="00CB0BAE">
              <w:rPr>
                <w:rFonts w:ascii="Arial Narrow" w:hAnsi="Arial Narrow" w:cs="Arial Narrow"/>
                <w:sz w:val="20"/>
                <w:szCs w:val="20"/>
                <w:lang w:val="sr-Cyrl-CS"/>
              </w:rPr>
              <w:t>Утврђивање обавезних елемената за програме стручног усавршавања запослених у ЈЛС и јединствених критеријума у погледу захтева којима се уређује процедура за међусекторске и секторске опште програме (правила за доношење програма, правила за оцењивање спроведених програма)</w:t>
            </w:r>
          </w:p>
          <w:p w:rsidR="00CB0BAE" w:rsidRDefault="00CB0BAE" w:rsidP="00EC7403">
            <w:pPr>
              <w:spacing w:after="0" w:line="240" w:lineRule="auto"/>
              <w:rPr>
                <w:rFonts w:ascii="Arial Narrow" w:hAnsi="Arial Narrow" w:cs="Arial Narrow"/>
                <w:i/>
                <w:sz w:val="18"/>
                <w:szCs w:val="18"/>
                <w:lang w:val="sr-Cyrl-CS"/>
              </w:rPr>
            </w:pPr>
          </w:p>
          <w:p w:rsidR="00CB0BAE" w:rsidRPr="00B92811" w:rsidRDefault="00CB0BA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За Резултат</w:t>
            </w:r>
            <w:r w:rsidRPr="004015BE">
              <w:rPr>
                <w:rFonts w:ascii="Arial Narrow" w:hAnsi="Arial Narrow" w:cs="Arial Narrow"/>
                <w:bCs/>
                <w:i/>
                <w:sz w:val="18"/>
                <w:szCs w:val="18"/>
                <w:lang w:val="sr-Cyrl-CS"/>
              </w:rPr>
              <w:t>: 2.3.4. Успостављен усклађен, трајан и одржив систем стручног усавршавања запослених у ЈЛС, који ће допринети повећању нивоа знања и вештина запослених у ЈЛС неопходних за остваривање основних постулата модерне локалне самоуправе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8A6953" w:rsidRPr="00EC7403" w:rsidRDefault="008A6953"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6E7C6C">
              <w:rPr>
                <w:rFonts w:ascii="Arial Narrow" w:hAnsi="Arial Narrow" w:cs="Times New Roman"/>
                <w:sz w:val="20"/>
                <w:szCs w:val="20"/>
                <w:lang w:val="sr-Cyrl-CS" w:eastAsia="lt-LT"/>
              </w:rPr>
              <w:t>није реализована</w:t>
            </w:r>
          </w:p>
          <w:p w:rsidR="008A6953" w:rsidRDefault="008A6953" w:rsidP="00EB00AD">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8A6953" w:rsidRDefault="008A6953" w:rsidP="00EB00AD">
            <w:pPr>
              <w:spacing w:after="0" w:line="240" w:lineRule="auto"/>
              <w:jc w:val="both"/>
              <w:rPr>
                <w:rFonts w:ascii="Arial Narrow" w:hAnsi="Arial Narrow" w:cs="Times New Roman"/>
                <w:b/>
                <w:lang w:val="sr-Cyrl-CS" w:eastAsia="lt-LT"/>
              </w:rPr>
            </w:pPr>
          </w:p>
          <w:p w:rsidR="006E7C6C" w:rsidRPr="000C5857" w:rsidRDefault="006E7C6C" w:rsidP="00EB00AD">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D6193E">
              <w:rPr>
                <w:rFonts w:ascii="Arial Narrow" w:hAnsi="Arial Narrow" w:cs="Times New Roman"/>
                <w:sz w:val="20"/>
                <w:szCs w:val="20"/>
                <w:lang w:val="sr-Cyrl-CS" w:eastAsia="lt-LT"/>
              </w:rPr>
              <w:t>Нису испуњена два предуслова за почетак реализације пројекта</w:t>
            </w:r>
            <w:r w:rsidRPr="000C5857">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Управљање људским ресурсима у ЈЛС - спроводи Савет Европе Донација ЕУ ИПА 2012.</w:t>
            </w:r>
            <w:r w:rsidRPr="000C5857">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 xml:space="preserve">Два неиспуњена  предуслова за почетак реализације пројекта су:  1. Усвајање Закона о запосленима у АП и ЈЛС.  </w:t>
            </w:r>
            <w:r w:rsidRPr="00400B35">
              <w:rPr>
                <w:rFonts w:ascii="Arial Narrow" w:hAnsi="Arial Narrow" w:cs="Times New Roman"/>
                <w:sz w:val="20"/>
                <w:szCs w:val="20"/>
                <w:lang w:val="sr-Cyrl-CS" w:eastAsia="lt-LT"/>
              </w:rPr>
              <w:t>2. Усвајање Закона о платама запослених у ЈЛС</w:t>
            </w:r>
            <w:r>
              <w:rPr>
                <w:rFonts w:ascii="Arial Narrow" w:hAnsi="Arial Narrow" w:cs="Times New Roman"/>
                <w:sz w:val="20"/>
                <w:szCs w:val="20"/>
                <w:lang w:val="sr-Cyrl-CS" w:eastAsia="lt-LT"/>
              </w:rPr>
              <w:t xml:space="preserve">. </w:t>
            </w:r>
            <w:r w:rsidRPr="00400B35">
              <w:rPr>
                <w:rFonts w:ascii="Arial Narrow" w:hAnsi="Arial Narrow" w:cs="Times New Roman"/>
                <w:sz w:val="20"/>
                <w:szCs w:val="20"/>
                <w:lang w:val="sr-Cyrl-CS" w:eastAsia="lt-LT"/>
              </w:rPr>
              <w:t xml:space="preserve">Споразум између ЕУ и Савета </w:t>
            </w:r>
            <w:r>
              <w:rPr>
                <w:rFonts w:ascii="Arial Narrow" w:hAnsi="Arial Narrow" w:cs="Times New Roman"/>
                <w:sz w:val="20"/>
                <w:szCs w:val="20"/>
                <w:lang w:val="sr-Cyrl-CS" w:eastAsia="lt-LT"/>
              </w:rPr>
              <w:t>Е</w:t>
            </w:r>
            <w:r w:rsidRPr="00400B35">
              <w:rPr>
                <w:rFonts w:ascii="Arial Narrow" w:hAnsi="Arial Narrow" w:cs="Times New Roman"/>
                <w:sz w:val="20"/>
                <w:szCs w:val="20"/>
                <w:lang w:val="sr-Cyrl-CS" w:eastAsia="lt-LT"/>
              </w:rPr>
              <w:t>вропе је потписан с тим да ће имплементација пројекта почети по усвајању ова два закона а рок за усвајање закона је 31. март 2016. године.   Уколико закони не буду усвојени до поменутог датума, Споразум ће се сматрати ништавим</w:t>
            </w:r>
            <w:r>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Пројекат је првобитно планиран да траје 36 месеци али је овај период смањен на 24 месеца због кашњења у имплементацији.</w:t>
            </w:r>
          </w:p>
          <w:p w:rsidR="00CB0BAE" w:rsidRPr="00EC7403" w:rsidRDefault="006E7C6C"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Pr>
                <w:rFonts w:ascii="Arial Narrow" w:hAnsi="Arial Narrow" w:cs="Times New Roman"/>
                <w:b/>
                <w:lang w:val="sr-Cyrl-CS" w:eastAsia="lt-LT"/>
              </w:rPr>
              <w:t xml:space="preserve"> </w:t>
            </w:r>
            <w:r w:rsidR="000A187E">
              <w:rPr>
                <w:rFonts w:ascii="Arial Narrow" w:hAnsi="Arial Narrow"/>
                <w:sz w:val="20"/>
                <w:szCs w:val="20"/>
                <w:lang w:val="sr-Cyrl-CS"/>
              </w:rPr>
              <w:t xml:space="preserve">Разматрање Предлога закона и </w:t>
            </w:r>
            <w:r w:rsidRPr="00D6193E">
              <w:rPr>
                <w:rFonts w:ascii="Arial Narrow" w:hAnsi="Arial Narrow"/>
                <w:sz w:val="20"/>
                <w:szCs w:val="20"/>
                <w:lang w:val="sr-Cyrl-CS"/>
              </w:rPr>
              <w:t>његово доношење од стране Народне скупштине у што краћем року</w:t>
            </w:r>
            <w:r>
              <w:rPr>
                <w:rFonts w:ascii="Arial Narrow" w:hAnsi="Arial Narrow"/>
                <w:sz w:val="20"/>
                <w:szCs w:val="20"/>
                <w:lang w:val="sr-Cyrl-CS"/>
              </w:rPr>
              <w:t xml:space="preserve"> (</w:t>
            </w:r>
            <w:r w:rsidRPr="00640C13">
              <w:rPr>
                <w:rFonts w:ascii="Arial Narrow" w:hAnsi="Arial Narrow"/>
                <w:sz w:val="20"/>
                <w:szCs w:val="20"/>
                <w:lang w:val="sr-Cyrl-CS"/>
              </w:rPr>
              <w:t xml:space="preserve">II квартал 2016. </w:t>
            </w:r>
            <w:r>
              <w:rPr>
                <w:rFonts w:ascii="Arial Narrow" w:hAnsi="Arial Narrow"/>
                <w:sz w:val="20"/>
                <w:szCs w:val="20"/>
                <w:lang w:val="sr-Cyrl-CS"/>
              </w:rPr>
              <w:t>г</w:t>
            </w:r>
            <w:r w:rsidRPr="00640C13">
              <w:rPr>
                <w:rFonts w:ascii="Arial Narrow" w:hAnsi="Arial Narrow"/>
                <w:sz w:val="20"/>
                <w:szCs w:val="20"/>
                <w:lang w:val="sr-Cyrl-CS"/>
              </w:rPr>
              <w:t>одине</w:t>
            </w:r>
            <w:r>
              <w:rPr>
                <w:rFonts w:ascii="Arial Narrow" w:hAnsi="Arial Narrow"/>
                <w:sz w:val="20"/>
                <w:szCs w:val="20"/>
                <w:lang w:val="sr-Cyrl-CS"/>
              </w:rPr>
              <w:t>).</w:t>
            </w:r>
            <w:r w:rsidR="00C53604">
              <w:rPr>
                <w:rFonts w:ascii="Arial Narrow" w:hAnsi="Arial Narrow"/>
                <w:sz w:val="20"/>
                <w:szCs w:val="20"/>
                <w:lang w:val="sr-Cyrl-CS"/>
              </w:rPr>
              <w:t xml:space="preserve"> Имплементација пројекта.</w:t>
            </w:r>
          </w:p>
        </w:tc>
      </w:tr>
      <w:tr w:rsidR="00CB0BAE" w:rsidRPr="000A187E"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0BAE" w:rsidRPr="000A187E" w:rsidRDefault="00CB0BA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Arial Narrow"/>
                <w:sz w:val="20"/>
                <w:szCs w:val="20"/>
                <w:lang w:val="sr-Cyrl-CS"/>
              </w:rPr>
            </w:pPr>
            <w:r w:rsidRPr="00CB0BAE">
              <w:rPr>
                <w:rFonts w:ascii="Arial Narrow" w:hAnsi="Arial Narrow" w:cs="Arial Narrow"/>
                <w:sz w:val="20"/>
                <w:szCs w:val="20"/>
                <w:lang w:val="sr-Cyrl-CS"/>
              </w:rPr>
              <w:t>Утврђивање услова које треба да испуњавају субјекти (физичка и правна лица) за спровођење програма стручног усавршавања запослених у јединицама локалне самоуправе и започињање процеса периодичне акредитације тих  субјеката</w:t>
            </w:r>
          </w:p>
          <w:p w:rsidR="00CB0BAE" w:rsidRDefault="00CB0BAE" w:rsidP="00EC7403">
            <w:pPr>
              <w:spacing w:after="0" w:line="240" w:lineRule="auto"/>
              <w:rPr>
                <w:rFonts w:ascii="Arial Narrow" w:hAnsi="Arial Narrow" w:cs="Arial Narrow"/>
                <w:sz w:val="20"/>
                <w:szCs w:val="20"/>
                <w:lang w:val="sr-Cyrl-CS"/>
              </w:rPr>
            </w:pPr>
          </w:p>
          <w:p w:rsidR="00CB0BAE" w:rsidRPr="00B92811" w:rsidRDefault="00CB0BA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За Резултат</w:t>
            </w:r>
            <w:r w:rsidRPr="004015BE">
              <w:rPr>
                <w:rFonts w:ascii="Arial Narrow" w:hAnsi="Arial Narrow" w:cs="Arial Narrow"/>
                <w:bCs/>
                <w:i/>
                <w:sz w:val="18"/>
                <w:szCs w:val="18"/>
                <w:lang w:val="sr-Cyrl-CS"/>
              </w:rPr>
              <w:t>: 2.3.4. Успостављен усклађен, трајан и одржив систем стручног усавршавања запослених у ЈЛС, који ће допринети повећању нивоа знања и вештина запослених у ЈЛС неопходних за остваривање основних постулата модерне локалне самоуправе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6E7C6C" w:rsidRPr="00EC7403" w:rsidRDefault="006E7C6C"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није реализована</w:t>
            </w:r>
          </w:p>
          <w:p w:rsidR="006E7C6C" w:rsidRDefault="006E7C6C" w:rsidP="00EB00AD">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6E7C6C" w:rsidRDefault="006E7C6C" w:rsidP="00EB00AD">
            <w:pPr>
              <w:spacing w:after="0" w:line="240" w:lineRule="auto"/>
              <w:jc w:val="both"/>
              <w:rPr>
                <w:rFonts w:ascii="Arial Narrow" w:hAnsi="Arial Narrow" w:cs="Times New Roman"/>
                <w:b/>
                <w:lang w:val="sr-Cyrl-CS" w:eastAsia="lt-LT"/>
              </w:rPr>
            </w:pPr>
          </w:p>
          <w:p w:rsidR="006E7C6C" w:rsidRPr="000C5857" w:rsidRDefault="006E7C6C" w:rsidP="00EB00AD">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D6193E">
              <w:rPr>
                <w:rFonts w:ascii="Arial Narrow" w:hAnsi="Arial Narrow" w:cs="Times New Roman"/>
                <w:sz w:val="20"/>
                <w:szCs w:val="20"/>
                <w:lang w:val="sr-Cyrl-CS" w:eastAsia="lt-LT"/>
              </w:rPr>
              <w:t>Нису испуњена два предуслова за почетак реализације пројекта</w:t>
            </w:r>
            <w:r w:rsidRPr="000C5857">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Управљање људским ресурсима у ЈЛС - спроводи Савет Европе Донација ЕУ ИПА 2012.</w:t>
            </w:r>
            <w:r w:rsidRPr="000C5857">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 xml:space="preserve">Два неиспуњена  предуслова за почетак реализације пројекта су:  1. Усвајање Закона о запосленима у АП и ЈЛС.  </w:t>
            </w:r>
            <w:r w:rsidRPr="00400B35">
              <w:rPr>
                <w:rFonts w:ascii="Arial Narrow" w:hAnsi="Arial Narrow" w:cs="Times New Roman"/>
                <w:sz w:val="20"/>
                <w:szCs w:val="20"/>
                <w:lang w:val="sr-Cyrl-CS" w:eastAsia="lt-LT"/>
              </w:rPr>
              <w:t>2. Усвајање Закона о платама запослених у ЈЛС</w:t>
            </w:r>
            <w:r>
              <w:rPr>
                <w:rFonts w:ascii="Arial Narrow" w:hAnsi="Arial Narrow" w:cs="Times New Roman"/>
                <w:sz w:val="20"/>
                <w:szCs w:val="20"/>
                <w:lang w:val="sr-Cyrl-CS" w:eastAsia="lt-LT"/>
              </w:rPr>
              <w:t xml:space="preserve">. </w:t>
            </w:r>
            <w:r w:rsidRPr="00400B35">
              <w:rPr>
                <w:rFonts w:ascii="Arial Narrow" w:hAnsi="Arial Narrow" w:cs="Times New Roman"/>
                <w:sz w:val="20"/>
                <w:szCs w:val="20"/>
                <w:lang w:val="sr-Cyrl-CS" w:eastAsia="lt-LT"/>
              </w:rPr>
              <w:t xml:space="preserve">Споразум између ЕУ и Савета </w:t>
            </w:r>
            <w:r>
              <w:rPr>
                <w:rFonts w:ascii="Arial Narrow" w:hAnsi="Arial Narrow" w:cs="Times New Roman"/>
                <w:sz w:val="20"/>
                <w:szCs w:val="20"/>
                <w:lang w:val="sr-Cyrl-CS" w:eastAsia="lt-LT"/>
              </w:rPr>
              <w:t>Е</w:t>
            </w:r>
            <w:r w:rsidRPr="00400B35">
              <w:rPr>
                <w:rFonts w:ascii="Arial Narrow" w:hAnsi="Arial Narrow" w:cs="Times New Roman"/>
                <w:sz w:val="20"/>
                <w:szCs w:val="20"/>
                <w:lang w:val="sr-Cyrl-CS" w:eastAsia="lt-LT"/>
              </w:rPr>
              <w:t>вропе је потписан с тим да ће имплементација пројекта почети по усвајању ова два закона а рок за усвајање закона је 31. март 2016. године.   Уколико закони не буду усвојени до поменутог датума, Споразум ће се сматрати ништавим</w:t>
            </w:r>
            <w:r>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Пројекат је првобитно планиран да траје 36 месеци али је овај период смањен на 24 месеца због кашњења у имплементацији.</w:t>
            </w:r>
          </w:p>
          <w:p w:rsidR="00CB0BAE" w:rsidRPr="00EC7403" w:rsidRDefault="006E7C6C"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Pr>
                <w:rFonts w:ascii="Arial Narrow" w:hAnsi="Arial Narrow" w:cs="Times New Roman"/>
                <w:b/>
                <w:lang w:val="sr-Cyrl-CS" w:eastAsia="lt-LT"/>
              </w:rPr>
              <w:t xml:space="preserve"> </w:t>
            </w:r>
            <w:r w:rsidR="000A187E">
              <w:rPr>
                <w:rFonts w:ascii="Arial Narrow" w:hAnsi="Arial Narrow"/>
                <w:sz w:val="20"/>
                <w:szCs w:val="20"/>
                <w:lang w:val="sr-Cyrl-CS"/>
              </w:rPr>
              <w:t xml:space="preserve">Разматрање Предлога закона и </w:t>
            </w:r>
            <w:r w:rsidRPr="00D6193E">
              <w:rPr>
                <w:rFonts w:ascii="Arial Narrow" w:hAnsi="Arial Narrow"/>
                <w:sz w:val="20"/>
                <w:szCs w:val="20"/>
                <w:lang w:val="sr-Cyrl-CS"/>
              </w:rPr>
              <w:t>његово доношење од стране Народне скупштине у што краћем року</w:t>
            </w:r>
            <w:r>
              <w:rPr>
                <w:rFonts w:ascii="Arial Narrow" w:hAnsi="Arial Narrow"/>
                <w:sz w:val="20"/>
                <w:szCs w:val="20"/>
                <w:lang w:val="sr-Cyrl-CS"/>
              </w:rPr>
              <w:t xml:space="preserve"> (</w:t>
            </w:r>
            <w:r w:rsidRPr="00640C13">
              <w:rPr>
                <w:rFonts w:ascii="Arial Narrow" w:hAnsi="Arial Narrow"/>
                <w:sz w:val="20"/>
                <w:szCs w:val="20"/>
                <w:lang w:val="sr-Cyrl-CS"/>
              </w:rPr>
              <w:t xml:space="preserve">II квартал 2016. </w:t>
            </w:r>
            <w:r>
              <w:rPr>
                <w:rFonts w:ascii="Arial Narrow" w:hAnsi="Arial Narrow"/>
                <w:sz w:val="20"/>
                <w:szCs w:val="20"/>
                <w:lang w:val="sr-Cyrl-CS"/>
              </w:rPr>
              <w:t>г</w:t>
            </w:r>
            <w:r w:rsidRPr="00640C13">
              <w:rPr>
                <w:rFonts w:ascii="Arial Narrow" w:hAnsi="Arial Narrow"/>
                <w:sz w:val="20"/>
                <w:szCs w:val="20"/>
                <w:lang w:val="sr-Cyrl-CS"/>
              </w:rPr>
              <w:t>одине</w:t>
            </w:r>
            <w:r>
              <w:rPr>
                <w:rFonts w:ascii="Arial Narrow" w:hAnsi="Arial Narrow"/>
                <w:sz w:val="20"/>
                <w:szCs w:val="20"/>
                <w:lang w:val="sr-Cyrl-CS"/>
              </w:rPr>
              <w:t>).</w:t>
            </w:r>
            <w:r w:rsidR="00C53604">
              <w:rPr>
                <w:rFonts w:ascii="Arial Narrow" w:hAnsi="Arial Narrow"/>
                <w:sz w:val="20"/>
                <w:szCs w:val="20"/>
                <w:lang w:val="sr-Cyrl-CS"/>
              </w:rPr>
              <w:t xml:space="preserve"> Имплементација пројекта.</w:t>
            </w:r>
          </w:p>
        </w:tc>
      </w:tr>
      <w:tr w:rsidR="00CB0BAE" w:rsidRPr="000A187E"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0BAE" w:rsidRPr="000A187E" w:rsidRDefault="00CB0BAE"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Arial Narrow"/>
                <w:sz w:val="20"/>
                <w:szCs w:val="20"/>
                <w:lang w:val="sr-Cyrl-CS"/>
              </w:rPr>
            </w:pPr>
            <w:r w:rsidRPr="00CB0BAE">
              <w:rPr>
                <w:rFonts w:ascii="Arial Narrow" w:hAnsi="Arial Narrow" w:cs="Arial Narrow"/>
                <w:sz w:val="20"/>
                <w:szCs w:val="20"/>
                <w:lang w:val="sr-Cyrl-CS"/>
              </w:rPr>
              <w:t>Успостављање механизама за вођење евиденције о одобреним  и спроведеним програмима општег  и посебног стручног усавршавања запослених у ЈЛС</w:t>
            </w:r>
          </w:p>
          <w:p w:rsidR="00CB0BAE" w:rsidRDefault="00CB0BAE"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CB0BAE" w:rsidRPr="00B92811" w:rsidRDefault="00CB0BAE"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За Резултат</w:t>
            </w:r>
            <w:r w:rsidRPr="004015BE">
              <w:rPr>
                <w:rFonts w:ascii="Arial Narrow" w:hAnsi="Arial Narrow" w:cs="Arial Narrow"/>
                <w:bCs/>
                <w:i/>
                <w:sz w:val="18"/>
                <w:szCs w:val="18"/>
                <w:lang w:val="sr-Cyrl-CS"/>
              </w:rPr>
              <w:t>: 2.3.4. Успостављен усклађен, трајан и одржив систем стручног усавршавања запослених у ЈЛС, који ће допринети повећању нивоа знања и вештина запослених у ЈЛС неопходних за остваривање основних постулата модерне локалне самоуправе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CB0BAE" w:rsidRDefault="00CB0BAE"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6E7C6C" w:rsidRPr="00EC7403" w:rsidRDefault="006E7C6C" w:rsidP="006E7C6C">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није реализована</w:t>
            </w:r>
          </w:p>
          <w:p w:rsidR="006E7C6C" w:rsidRDefault="006E7C6C" w:rsidP="006E7C6C">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6E7C6C" w:rsidRDefault="006E7C6C" w:rsidP="006E7C6C">
            <w:pPr>
              <w:spacing w:after="0" w:line="240" w:lineRule="auto"/>
              <w:jc w:val="both"/>
              <w:rPr>
                <w:rFonts w:ascii="Arial Narrow" w:hAnsi="Arial Narrow" w:cs="Times New Roman"/>
                <w:b/>
                <w:lang w:val="sr-Cyrl-CS" w:eastAsia="lt-LT"/>
              </w:rPr>
            </w:pPr>
          </w:p>
          <w:p w:rsidR="006E7C6C" w:rsidRPr="000C5857" w:rsidRDefault="006E7C6C" w:rsidP="00EB00AD">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D6193E">
              <w:rPr>
                <w:rFonts w:ascii="Arial Narrow" w:hAnsi="Arial Narrow" w:cs="Times New Roman"/>
                <w:sz w:val="20"/>
                <w:szCs w:val="20"/>
                <w:lang w:val="sr-Cyrl-CS" w:eastAsia="lt-LT"/>
              </w:rPr>
              <w:t>Нису испуњена два предуслова за почетак реализације пројекта</w:t>
            </w:r>
            <w:r w:rsidRPr="000C5857">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Управљање људским ресурсима у ЈЛС - спроводи Савет Европе Донација ЕУ ИПА 2012.</w:t>
            </w:r>
            <w:r w:rsidRPr="000C5857">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 xml:space="preserve">Два неиспуњена  предуслова за почетак реализације пројекта су:  1. Усвајање Закона о запосленима у АП и ЈЛС.  </w:t>
            </w:r>
            <w:r w:rsidRPr="00400B35">
              <w:rPr>
                <w:rFonts w:ascii="Arial Narrow" w:hAnsi="Arial Narrow" w:cs="Times New Roman"/>
                <w:sz w:val="20"/>
                <w:szCs w:val="20"/>
                <w:lang w:val="sr-Cyrl-CS" w:eastAsia="lt-LT"/>
              </w:rPr>
              <w:t>2. Усвајање Закона о платама запослених у ЈЛС</w:t>
            </w:r>
            <w:r>
              <w:rPr>
                <w:rFonts w:ascii="Arial Narrow" w:hAnsi="Arial Narrow" w:cs="Times New Roman"/>
                <w:sz w:val="20"/>
                <w:szCs w:val="20"/>
                <w:lang w:val="sr-Cyrl-CS" w:eastAsia="lt-LT"/>
              </w:rPr>
              <w:t xml:space="preserve">. </w:t>
            </w:r>
            <w:r w:rsidRPr="00400B35">
              <w:rPr>
                <w:rFonts w:ascii="Arial Narrow" w:hAnsi="Arial Narrow" w:cs="Times New Roman"/>
                <w:sz w:val="20"/>
                <w:szCs w:val="20"/>
                <w:lang w:val="sr-Cyrl-CS" w:eastAsia="lt-LT"/>
              </w:rPr>
              <w:t xml:space="preserve">Споразум између ЕУ и Савета </w:t>
            </w:r>
            <w:r>
              <w:rPr>
                <w:rFonts w:ascii="Arial Narrow" w:hAnsi="Arial Narrow" w:cs="Times New Roman"/>
                <w:sz w:val="20"/>
                <w:szCs w:val="20"/>
                <w:lang w:val="sr-Cyrl-CS" w:eastAsia="lt-LT"/>
              </w:rPr>
              <w:t>Е</w:t>
            </w:r>
            <w:r w:rsidRPr="00400B35">
              <w:rPr>
                <w:rFonts w:ascii="Arial Narrow" w:hAnsi="Arial Narrow" w:cs="Times New Roman"/>
                <w:sz w:val="20"/>
                <w:szCs w:val="20"/>
                <w:lang w:val="sr-Cyrl-CS" w:eastAsia="lt-LT"/>
              </w:rPr>
              <w:t>вропе је потписан с тим да ће имплементација пројекта почети по усвајању ова два закона а рок за усвајање закона је 31. март 2016. године.   Уколико закони не буду усвојени до поменутог датума, Споразум ће се сматрати ништавим</w:t>
            </w:r>
            <w:r>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Пројекат је првобитно планиран да траје 36 месеци али је овај период смањен на 24 месеца због кашњења у имплементацији.</w:t>
            </w:r>
          </w:p>
          <w:p w:rsidR="00CB0BAE" w:rsidRPr="000A187E" w:rsidRDefault="006E7C6C" w:rsidP="000A187E">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Pr>
                <w:rFonts w:ascii="Arial Narrow" w:hAnsi="Arial Narrow" w:cs="Times New Roman"/>
                <w:b/>
                <w:lang w:val="sr-Cyrl-CS" w:eastAsia="lt-LT"/>
              </w:rPr>
              <w:t xml:space="preserve"> </w:t>
            </w:r>
            <w:r w:rsidRPr="00D6193E">
              <w:rPr>
                <w:rFonts w:ascii="Arial Narrow" w:hAnsi="Arial Narrow"/>
                <w:sz w:val="20"/>
                <w:szCs w:val="20"/>
                <w:lang w:val="sr-Cyrl-CS"/>
              </w:rPr>
              <w:t>Разматрање Предлога закона и његово доношење од стране Народне скупштине у што краћем року</w:t>
            </w:r>
            <w:r>
              <w:rPr>
                <w:rFonts w:ascii="Arial Narrow" w:hAnsi="Arial Narrow"/>
                <w:sz w:val="20"/>
                <w:szCs w:val="20"/>
                <w:lang w:val="sr-Cyrl-CS"/>
              </w:rPr>
              <w:t xml:space="preserve"> (</w:t>
            </w:r>
            <w:r w:rsidRPr="00640C13">
              <w:rPr>
                <w:rFonts w:ascii="Arial Narrow" w:hAnsi="Arial Narrow"/>
                <w:sz w:val="20"/>
                <w:szCs w:val="20"/>
                <w:lang w:val="sr-Cyrl-CS"/>
              </w:rPr>
              <w:t xml:space="preserve">II квартал 2016. </w:t>
            </w:r>
            <w:r>
              <w:rPr>
                <w:rFonts w:ascii="Arial Narrow" w:hAnsi="Arial Narrow"/>
                <w:sz w:val="20"/>
                <w:szCs w:val="20"/>
                <w:lang w:val="sr-Cyrl-CS"/>
              </w:rPr>
              <w:t>г</w:t>
            </w:r>
            <w:r w:rsidRPr="00640C13">
              <w:rPr>
                <w:rFonts w:ascii="Arial Narrow" w:hAnsi="Arial Narrow"/>
                <w:sz w:val="20"/>
                <w:szCs w:val="20"/>
                <w:lang w:val="sr-Cyrl-CS"/>
              </w:rPr>
              <w:t>одине</w:t>
            </w:r>
            <w:r>
              <w:rPr>
                <w:rFonts w:ascii="Arial Narrow" w:hAnsi="Arial Narrow"/>
                <w:sz w:val="20"/>
                <w:szCs w:val="20"/>
                <w:lang w:val="sr-Cyrl-CS"/>
              </w:rPr>
              <w:t>).</w:t>
            </w:r>
            <w:r w:rsidR="00C53604" w:rsidRPr="00D6193E">
              <w:rPr>
                <w:rFonts w:ascii="Arial Narrow" w:hAnsi="Arial Narrow"/>
                <w:sz w:val="20"/>
                <w:szCs w:val="20"/>
                <w:lang w:val="sr-Cyrl-CS"/>
              </w:rPr>
              <w:t xml:space="preserve"> </w:t>
            </w:r>
            <w:r w:rsidR="00C53604">
              <w:rPr>
                <w:rFonts w:ascii="Arial Narrow" w:hAnsi="Arial Narrow"/>
                <w:sz w:val="20"/>
                <w:szCs w:val="20"/>
                <w:lang w:val="sr-Cyrl-CS"/>
              </w:rPr>
              <w:t>Имплементација пројекта.</w:t>
            </w:r>
          </w:p>
        </w:tc>
      </w:tr>
    </w:tbl>
    <w:p w:rsidR="00983DAE" w:rsidRPr="000A187E" w:rsidRDefault="00983DAE">
      <w:pPr>
        <w:rPr>
          <w:lang w:val="sr-Cyrl-CS"/>
        </w:rPr>
      </w:pPr>
      <w:r w:rsidRPr="000A187E">
        <w:rPr>
          <w:lang w:val="sr-Cyrl-CS"/>
        </w:rPr>
        <w:br w:type="page"/>
      </w:r>
    </w:p>
    <w:tbl>
      <w:tblPr>
        <w:tblW w:w="12970" w:type="dxa"/>
        <w:tblInd w:w="98" w:type="dxa"/>
        <w:tblLook w:val="04A0"/>
      </w:tblPr>
      <w:tblGrid>
        <w:gridCol w:w="617"/>
        <w:gridCol w:w="3014"/>
        <w:gridCol w:w="1862"/>
        <w:gridCol w:w="7477"/>
      </w:tblGrid>
      <w:tr w:rsidR="00C6529F" w:rsidRPr="0072604D" w:rsidTr="002E190C">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6529F" w:rsidRPr="000A187E" w:rsidRDefault="00C6529F"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Припрема Програма за реформу јавних финансија са акционим планом од стране Министарства финансија, на основу прелиминарних резултата Оцене јавних расхода и финансијске одговорности, и његово усвајање</w:t>
            </w:r>
          </w:p>
          <w:p w:rsidR="004015BE" w:rsidRPr="00554C4E" w:rsidRDefault="004015BE" w:rsidP="00EC7403">
            <w:pPr>
              <w:spacing w:after="0" w:line="240" w:lineRule="auto"/>
              <w:rPr>
                <w:rFonts w:ascii="Arial Narrow" w:hAnsi="Arial Narrow" w:cs="Arial Narrow"/>
                <w:sz w:val="20"/>
                <w:szCs w:val="20"/>
                <w:lang w:val="sr-Cyrl-CS"/>
              </w:rPr>
            </w:pPr>
          </w:p>
          <w:p w:rsidR="003B0DEB" w:rsidRPr="00554C4E" w:rsidRDefault="003B0DEB" w:rsidP="00EC7403">
            <w:pPr>
              <w:spacing w:after="0" w:line="240" w:lineRule="auto"/>
              <w:rPr>
                <w:rFonts w:ascii="Arial Narrow" w:hAnsi="Arial Narrow" w:cs="Arial Narrow"/>
                <w:sz w:val="20"/>
                <w:szCs w:val="20"/>
                <w:lang w:val="sr-Cyrl-CS"/>
              </w:rPr>
            </w:pPr>
          </w:p>
          <w:p w:rsidR="004015BE" w:rsidRDefault="004015BE" w:rsidP="00EC7403">
            <w:pPr>
              <w:spacing w:after="0" w:line="240" w:lineRule="auto"/>
              <w:rPr>
                <w:rFonts w:ascii="Arial Narrow" w:hAnsi="Arial Narrow" w:cs="Arial Narrow"/>
                <w:sz w:val="20"/>
                <w:szCs w:val="20"/>
                <w:lang w:val="sr-Cyrl-CS"/>
              </w:rPr>
            </w:pPr>
          </w:p>
          <w:p w:rsidR="004015BE" w:rsidRPr="004015BE" w:rsidRDefault="004015BE" w:rsidP="00EC7403">
            <w:pPr>
              <w:spacing w:after="0" w:line="240" w:lineRule="auto"/>
              <w:rPr>
                <w:rFonts w:ascii="Arial Narrow" w:hAnsi="Arial Narrow" w:cs="Arial Narrow"/>
                <w:i/>
                <w:sz w:val="18"/>
                <w:szCs w:val="18"/>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cs="Arial Narrow"/>
                <w:bCs/>
                <w:i/>
                <w:sz w:val="18"/>
                <w:szCs w:val="18"/>
                <w:lang w:val="sr-Cyrl-CS"/>
              </w:rPr>
              <w:t>3.1.1. Усвојен Програм за реформу јавних финансија</w:t>
            </w:r>
          </w:p>
        </w:tc>
        <w:tc>
          <w:tcPr>
            <w:tcW w:w="1862"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МФин</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EC7403" w:rsidRDefault="001A71D2" w:rsidP="007707A1">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1A71D2" w:rsidRPr="003B0DEB" w:rsidRDefault="001A71D2" w:rsidP="007707A1">
            <w:pPr>
              <w:spacing w:after="0" w:line="240" w:lineRule="auto"/>
              <w:jc w:val="both"/>
              <w:rPr>
                <w:rFonts w:ascii="Arial Narrow" w:hAnsi="Arial Narrow" w:cs="Tahoma"/>
                <w:bCs/>
                <w:color w:val="000000"/>
                <w:sz w:val="20"/>
                <w:szCs w:val="20"/>
                <w:lang w:val="nb-NO"/>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2E190C" w:rsidRPr="002E190C">
              <w:rPr>
                <w:rFonts w:ascii="Arial Narrow" w:hAnsi="Arial Narrow" w:cs="Arial Narrow"/>
                <w:sz w:val="20"/>
                <w:szCs w:val="20"/>
                <w:lang w:val="sr-Cyrl-CS"/>
              </w:rPr>
              <w:t>у нов</w:t>
            </w:r>
            <w:r w:rsidR="002E190C">
              <w:rPr>
                <w:rFonts w:ascii="Arial Narrow" w:hAnsi="Arial Narrow" w:cs="Arial Narrow"/>
                <w:sz w:val="20"/>
                <w:szCs w:val="20"/>
                <w:lang w:val="sr-Cyrl-CS"/>
              </w:rPr>
              <w:t>ембру 2015.године усвојен је Програм</w:t>
            </w:r>
            <w:r w:rsidR="002E190C" w:rsidRPr="002E190C">
              <w:rPr>
                <w:rFonts w:ascii="Arial Narrow" w:hAnsi="Arial Narrow" w:cs="Arial Narrow"/>
                <w:sz w:val="20"/>
                <w:szCs w:val="20"/>
                <w:lang w:val="sr-Cyrl-CS"/>
              </w:rPr>
              <w:t xml:space="preserve"> реформе управљања јавним финансијама 2016-2020</w:t>
            </w:r>
            <w:r w:rsidR="003B0DEB" w:rsidRPr="00D6193E">
              <w:rPr>
                <w:rFonts w:ascii="Arial Narrow" w:hAnsi="Arial Narrow"/>
                <w:bCs/>
                <w:sz w:val="20"/>
                <w:szCs w:val="20"/>
                <w:lang w:val="sr-Cyrl-CS"/>
              </w:rPr>
              <w:t>.</w:t>
            </w:r>
            <w:r w:rsidR="003B0DEB" w:rsidRPr="003B0DEB">
              <w:rPr>
                <w:rFonts w:ascii="Arial Narrow" w:hAnsi="Arial Narrow"/>
                <w:bCs/>
                <w:sz w:val="20"/>
                <w:szCs w:val="20"/>
                <w:lang w:val="sr-Cyrl-CS"/>
              </w:rPr>
              <w:t xml:space="preserve"> </w:t>
            </w:r>
            <w:r w:rsidR="002E190C" w:rsidRPr="002E190C">
              <w:rPr>
                <w:rFonts w:ascii="Arial Narrow" w:hAnsi="Arial Narrow"/>
                <w:bCs/>
                <w:sz w:val="20"/>
                <w:szCs w:val="20"/>
                <w:lang w:val="sr-Cyrl-CS"/>
              </w:rPr>
              <w:t>Испуњена обавеза преузета од стране РС и испуњен један од услова за коришћење Секторске буџетске подршке за сектор реформе јавне управе из ИПА 2015.</w:t>
            </w:r>
          </w:p>
          <w:p w:rsidR="002E190C" w:rsidRDefault="001A71D2" w:rsidP="002E190C">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nb-NO" w:eastAsia="lt-LT"/>
              </w:rPr>
              <w:t xml:space="preserve">: </w:t>
            </w:r>
            <w:r w:rsidR="002E190C" w:rsidRPr="002E190C">
              <w:rPr>
                <w:rFonts w:ascii="Arial Narrow" w:hAnsi="Arial Narrow" w:cs="Times New Roman"/>
                <w:sz w:val="20"/>
                <w:szCs w:val="20"/>
                <w:lang w:val="en-GB" w:eastAsia="lt-LT"/>
              </w:rPr>
              <w:t>Кашњење</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услед</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кашњења</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ПЕФА</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извештаја</w:t>
            </w:r>
            <w:r w:rsidR="002E190C" w:rsidRPr="00D6193E">
              <w:rPr>
                <w:rFonts w:ascii="Arial Narrow" w:hAnsi="Arial Narrow" w:cs="Times New Roman"/>
                <w:sz w:val="20"/>
                <w:szCs w:val="20"/>
                <w:lang w:val="nb-NO" w:eastAsia="lt-LT"/>
              </w:rPr>
              <w:t xml:space="preserve"> </w:t>
            </w:r>
            <w:r w:rsidR="002E190C" w:rsidRPr="007F69F1">
              <w:rPr>
                <w:rFonts w:ascii="Arial Narrow" w:hAnsi="Arial Narrow"/>
                <w:sz w:val="20"/>
                <w:szCs w:val="20"/>
                <w:lang w:val="sr-Latn-CS" w:eastAsia="sr-Latn-CS"/>
              </w:rPr>
              <w:t xml:space="preserve">Оцене јавних расхода и финансијске одговорности </w:t>
            </w:r>
            <w:r w:rsidR="002E190C" w:rsidRPr="00D6193E">
              <w:rPr>
                <w:rFonts w:ascii="Arial Narrow" w:hAnsi="Arial Narrow" w:cs="Times New Roman"/>
                <w:sz w:val="20"/>
                <w:szCs w:val="20"/>
                <w:lang w:val="nb-NO" w:eastAsia="lt-LT"/>
              </w:rPr>
              <w:t>(</w:t>
            </w:r>
            <w:r w:rsidR="002E190C" w:rsidRPr="002E190C">
              <w:rPr>
                <w:rFonts w:ascii="Arial Narrow" w:hAnsi="Arial Narrow" w:cs="Times New Roman"/>
                <w:sz w:val="20"/>
                <w:szCs w:val="20"/>
                <w:lang w:val="en-GB" w:eastAsia="lt-LT"/>
              </w:rPr>
              <w:t>који</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припрема</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Светска</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банка</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који</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је</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представљао</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основу</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за</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израду</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Програма</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за</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реформу</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управљања</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јавним</w:t>
            </w:r>
            <w:r w:rsidR="002E190C" w:rsidRPr="00D6193E">
              <w:rPr>
                <w:rFonts w:ascii="Arial Narrow" w:hAnsi="Arial Narrow" w:cs="Times New Roman"/>
                <w:sz w:val="20"/>
                <w:szCs w:val="20"/>
                <w:lang w:val="nb-NO" w:eastAsia="lt-LT"/>
              </w:rPr>
              <w:t xml:space="preserve"> </w:t>
            </w:r>
            <w:r w:rsidR="002E190C" w:rsidRPr="002E190C">
              <w:rPr>
                <w:rFonts w:ascii="Arial Narrow" w:hAnsi="Arial Narrow" w:cs="Times New Roman"/>
                <w:sz w:val="20"/>
                <w:szCs w:val="20"/>
                <w:lang w:val="en-GB" w:eastAsia="lt-LT"/>
              </w:rPr>
              <w:t>финансијама</w:t>
            </w:r>
            <w:r w:rsidR="002E190C">
              <w:rPr>
                <w:rFonts w:ascii="Arial Narrow" w:hAnsi="Arial Narrow" w:cs="Times New Roman"/>
                <w:b/>
                <w:lang w:val="sr-Cyrl-CS" w:eastAsia="lt-LT"/>
              </w:rPr>
              <w:t xml:space="preserve"> </w:t>
            </w:r>
          </w:p>
          <w:p w:rsidR="00C6529F" w:rsidRPr="00EC7403" w:rsidRDefault="001A71D2" w:rsidP="002E190C">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EC7403">
              <w:rPr>
                <w:rFonts w:ascii="Arial Narrow" w:hAnsi="Arial Narrow" w:cs="Times New Roman"/>
                <w:b/>
                <w:lang w:val="en-GB" w:eastAsia="lt-LT"/>
              </w:rPr>
              <w:t xml:space="preserve">: </w:t>
            </w:r>
          </w:p>
        </w:tc>
      </w:tr>
      <w:tr w:rsidR="002C1FDD" w:rsidRPr="0072604D" w:rsidTr="002E190C">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C1FDD" w:rsidRPr="00C6529F" w:rsidRDefault="002C1FDD"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Arial Narrow"/>
                <w:sz w:val="20"/>
                <w:szCs w:val="20"/>
                <w:lang w:val="sr-Cyrl-CS"/>
              </w:rPr>
            </w:pPr>
            <w:r w:rsidRPr="002C1FDD">
              <w:rPr>
                <w:rFonts w:ascii="Arial Narrow" w:hAnsi="Arial Narrow" w:cs="Arial Narrow"/>
                <w:sz w:val="20"/>
                <w:szCs w:val="20"/>
                <w:lang w:val="sr-Cyrl-CS"/>
              </w:rPr>
              <w:t>Измена и допуна Програма за реформу јавних финансија, на основу коначног Извештаја о оцени јавних расхода и финансијске одговорности</w:t>
            </w:r>
          </w:p>
          <w:p w:rsidR="002C1FDD" w:rsidRDefault="002C1FDD"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2C1FDD" w:rsidRPr="00B92811" w:rsidRDefault="002C1FDD"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 xml:space="preserve">За Резултат: </w:t>
            </w:r>
            <w:r w:rsidRPr="004015BE">
              <w:rPr>
                <w:rFonts w:ascii="Arial Narrow" w:hAnsi="Arial Narrow" w:cs="Arial Narrow"/>
                <w:bCs/>
                <w:i/>
                <w:sz w:val="18"/>
                <w:szCs w:val="18"/>
                <w:lang w:val="sr-Cyrl-CS"/>
              </w:rPr>
              <w:t>3.1.1. Усвојен Програм за реформу јавних финансија</w:t>
            </w:r>
          </w:p>
        </w:tc>
        <w:tc>
          <w:tcPr>
            <w:tcW w:w="1862"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МФин</w:t>
            </w:r>
          </w:p>
        </w:tc>
        <w:tc>
          <w:tcPr>
            <w:tcW w:w="7477" w:type="dxa"/>
            <w:tcBorders>
              <w:top w:val="single" w:sz="4" w:space="0" w:color="auto"/>
              <w:left w:val="nil"/>
              <w:bottom w:val="single" w:sz="4" w:space="0" w:color="auto"/>
              <w:right w:val="single" w:sz="4" w:space="0" w:color="auto"/>
            </w:tcBorders>
            <w:shd w:val="clear" w:color="auto" w:fill="auto"/>
            <w:hideMark/>
          </w:tcPr>
          <w:p w:rsidR="002E190C" w:rsidRPr="00EC7403" w:rsidRDefault="002E190C" w:rsidP="002E190C">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2E190C" w:rsidRDefault="002E190C" w:rsidP="002E190C">
            <w:pPr>
              <w:spacing w:before="120" w:after="120" w:line="240" w:lineRule="auto"/>
              <w:jc w:val="both"/>
              <w:rPr>
                <w:rFonts w:ascii="Arial Narrow" w:hAnsi="Arial Narrow" w:cs="Arial Narrow"/>
                <w:sz w:val="20"/>
                <w:szCs w:val="20"/>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Pr="002E190C">
              <w:rPr>
                <w:rFonts w:ascii="Arial Narrow" w:hAnsi="Arial Narrow" w:cs="Arial Narrow"/>
                <w:sz w:val="20"/>
                <w:szCs w:val="20"/>
                <w:lang w:val="sr-Cyrl-CS"/>
              </w:rPr>
              <w:t>Квалитетни инпути за израду Програма реформе управљања јавним финансијама 2016-2020</w:t>
            </w:r>
            <w:r>
              <w:rPr>
                <w:rFonts w:ascii="Arial Narrow" w:hAnsi="Arial Narrow" w:cs="Arial Narrow"/>
                <w:sz w:val="20"/>
                <w:szCs w:val="20"/>
                <w:lang w:val="sr-Cyrl-CS"/>
              </w:rPr>
              <w:t>.</w:t>
            </w:r>
          </w:p>
          <w:p w:rsidR="002E190C" w:rsidRDefault="002E190C" w:rsidP="002E190C">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D6193E">
              <w:rPr>
                <w:rFonts w:ascii="Arial Narrow" w:hAnsi="Arial Narrow" w:cs="Times New Roman"/>
                <w:sz w:val="20"/>
                <w:szCs w:val="20"/>
                <w:lang w:val="sr-Cyrl-CS" w:eastAsia="lt-LT"/>
              </w:rPr>
              <w:t xml:space="preserve">Кашњење услед кашњења ПЕФА извештаја </w:t>
            </w:r>
            <w:r w:rsidRPr="007F69F1">
              <w:rPr>
                <w:rFonts w:ascii="Arial Narrow" w:hAnsi="Arial Narrow"/>
                <w:sz w:val="20"/>
                <w:szCs w:val="20"/>
                <w:lang w:val="sr-Latn-CS" w:eastAsia="sr-Latn-CS"/>
              </w:rPr>
              <w:t xml:space="preserve">Оцене јавних расхода и финансијске одговорности </w:t>
            </w:r>
            <w:r w:rsidRPr="00D6193E">
              <w:rPr>
                <w:rFonts w:ascii="Arial Narrow" w:hAnsi="Arial Narrow" w:cs="Times New Roman"/>
                <w:sz w:val="20"/>
                <w:szCs w:val="20"/>
                <w:lang w:val="sr-Cyrl-CS" w:eastAsia="lt-LT"/>
              </w:rPr>
              <w:t>(који припрема Светска банка) који је представљао основу за израду Програма за реформу управљања јавним финансијама</w:t>
            </w:r>
            <w:r>
              <w:rPr>
                <w:rFonts w:ascii="Arial Narrow" w:hAnsi="Arial Narrow" w:cs="Times New Roman"/>
                <w:sz w:val="20"/>
                <w:szCs w:val="20"/>
                <w:lang w:val="sr-Cyrl-CS" w:eastAsia="lt-LT"/>
              </w:rPr>
              <w:t>.</w:t>
            </w:r>
            <w:r>
              <w:rPr>
                <w:rFonts w:ascii="Arial Narrow" w:hAnsi="Arial Narrow" w:cs="Times New Roman"/>
                <w:b/>
                <w:lang w:val="sr-Cyrl-CS" w:eastAsia="lt-LT"/>
              </w:rPr>
              <w:t xml:space="preserve"> </w:t>
            </w:r>
          </w:p>
          <w:p w:rsidR="002C1FDD" w:rsidRPr="00EC7403" w:rsidRDefault="002E190C" w:rsidP="002E190C">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EC7403">
              <w:rPr>
                <w:rFonts w:ascii="Arial Narrow" w:hAnsi="Arial Narrow" w:cs="Times New Roman"/>
                <w:b/>
                <w:lang w:val="en-GB" w:eastAsia="lt-LT"/>
              </w:rPr>
              <w:t>:</w:t>
            </w:r>
          </w:p>
        </w:tc>
      </w:tr>
      <w:tr w:rsidR="002C1FDD" w:rsidRPr="0072604D"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C1FDD" w:rsidRPr="00C6529F" w:rsidRDefault="002C1FDD"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Arial Narrow"/>
                <w:sz w:val="20"/>
                <w:szCs w:val="20"/>
                <w:lang w:val="sr-Cyrl-CS"/>
              </w:rPr>
            </w:pPr>
            <w:r w:rsidRPr="002C1FDD">
              <w:rPr>
                <w:rFonts w:ascii="Arial Narrow" w:hAnsi="Arial Narrow" w:cs="Arial Narrow"/>
                <w:sz w:val="20"/>
                <w:szCs w:val="20"/>
                <w:lang w:val="sr-Cyrl-CS"/>
              </w:rPr>
              <w:t>Оцена капиталних пројеката од стране буџетских корисника и дефинисање плана имплементације оцењених капиталних пројеката</w:t>
            </w:r>
          </w:p>
          <w:p w:rsidR="008077F4" w:rsidRDefault="008077F4" w:rsidP="00EC7403">
            <w:pPr>
              <w:spacing w:after="0" w:line="240" w:lineRule="auto"/>
              <w:rPr>
                <w:rFonts w:ascii="Arial Narrow" w:hAnsi="Arial Narrow" w:cs="Arial Narrow"/>
                <w:sz w:val="20"/>
                <w:szCs w:val="20"/>
                <w:lang w:val="sr-Cyrl-CS"/>
              </w:rPr>
            </w:pPr>
          </w:p>
          <w:p w:rsidR="008077F4" w:rsidRDefault="008077F4" w:rsidP="00EC7403">
            <w:pPr>
              <w:spacing w:after="0" w:line="240" w:lineRule="auto"/>
              <w:rPr>
                <w:rFonts w:ascii="Arial Narrow" w:hAnsi="Arial Narrow" w:cs="Arial Narrow"/>
                <w:sz w:val="20"/>
                <w:szCs w:val="20"/>
                <w:lang w:val="sr-Cyrl-CS"/>
              </w:rPr>
            </w:pPr>
          </w:p>
          <w:p w:rsidR="008077F4" w:rsidRDefault="008077F4" w:rsidP="00EC7403">
            <w:pPr>
              <w:spacing w:after="0" w:line="240" w:lineRule="auto"/>
              <w:rPr>
                <w:rFonts w:ascii="Arial Narrow" w:hAnsi="Arial Narrow" w:cs="Arial Narrow"/>
                <w:sz w:val="20"/>
                <w:szCs w:val="20"/>
                <w:lang w:val="sr-Cyrl-CS"/>
              </w:rPr>
            </w:pPr>
          </w:p>
          <w:p w:rsidR="008077F4" w:rsidRDefault="008077F4" w:rsidP="00EC7403">
            <w:pPr>
              <w:spacing w:after="0" w:line="240" w:lineRule="auto"/>
              <w:rPr>
                <w:rFonts w:ascii="Arial Narrow" w:hAnsi="Arial Narrow" w:cs="Arial Narrow"/>
                <w:sz w:val="20"/>
                <w:szCs w:val="20"/>
                <w:lang w:val="sr-Cyrl-CS"/>
              </w:rPr>
            </w:pPr>
          </w:p>
          <w:p w:rsidR="008077F4" w:rsidRDefault="008077F4" w:rsidP="00EC7403">
            <w:pPr>
              <w:spacing w:after="0" w:line="240" w:lineRule="auto"/>
              <w:rPr>
                <w:rFonts w:ascii="Arial Narrow" w:hAnsi="Arial Narrow" w:cs="Arial Narrow"/>
                <w:sz w:val="20"/>
                <w:szCs w:val="20"/>
                <w:lang w:val="sr-Cyrl-CS"/>
              </w:rPr>
            </w:pPr>
          </w:p>
          <w:p w:rsidR="008077F4" w:rsidRDefault="008077F4" w:rsidP="00EC7403">
            <w:pPr>
              <w:spacing w:after="0" w:line="240" w:lineRule="auto"/>
              <w:rPr>
                <w:rFonts w:ascii="Arial Narrow" w:hAnsi="Arial Narrow" w:cs="Arial Narrow"/>
                <w:sz w:val="20"/>
                <w:szCs w:val="20"/>
                <w:lang w:val="sr-Cyrl-CS"/>
              </w:rPr>
            </w:pPr>
          </w:p>
          <w:p w:rsidR="008077F4" w:rsidRDefault="008077F4" w:rsidP="00EC7403">
            <w:pPr>
              <w:spacing w:after="0" w:line="240" w:lineRule="auto"/>
              <w:rPr>
                <w:rFonts w:ascii="Arial Narrow" w:hAnsi="Arial Narrow" w:cs="Arial Narrow"/>
                <w:sz w:val="20"/>
                <w:szCs w:val="20"/>
                <w:lang w:val="sr-Cyrl-CS"/>
              </w:rPr>
            </w:pPr>
          </w:p>
          <w:p w:rsidR="008077F4" w:rsidRDefault="008077F4" w:rsidP="00EC7403">
            <w:pPr>
              <w:spacing w:after="0" w:line="240" w:lineRule="auto"/>
              <w:rPr>
                <w:rFonts w:ascii="Arial Narrow" w:hAnsi="Arial Narrow" w:cs="Arial Narrow"/>
                <w:sz w:val="20"/>
                <w:szCs w:val="20"/>
                <w:lang w:val="sr-Cyrl-CS"/>
              </w:rPr>
            </w:pPr>
          </w:p>
          <w:p w:rsidR="008077F4" w:rsidRDefault="008077F4" w:rsidP="00EC7403">
            <w:pPr>
              <w:spacing w:after="0" w:line="240" w:lineRule="auto"/>
              <w:rPr>
                <w:rFonts w:ascii="Arial Narrow" w:hAnsi="Arial Narrow" w:cs="Arial Narrow"/>
                <w:sz w:val="20"/>
                <w:szCs w:val="20"/>
                <w:lang w:val="sr-Cyrl-CS"/>
              </w:rPr>
            </w:pPr>
          </w:p>
          <w:p w:rsidR="008077F4" w:rsidRDefault="008077F4" w:rsidP="00EC7403">
            <w:pPr>
              <w:spacing w:after="0" w:line="240" w:lineRule="auto"/>
              <w:rPr>
                <w:rFonts w:ascii="Arial Narrow" w:hAnsi="Arial Narrow" w:cs="Arial Narrow"/>
                <w:sz w:val="20"/>
                <w:szCs w:val="20"/>
                <w:lang w:val="sr-Cyrl-CS"/>
              </w:rPr>
            </w:pPr>
          </w:p>
          <w:p w:rsidR="002C1FDD" w:rsidRDefault="002C1FDD" w:rsidP="00EC7403">
            <w:pPr>
              <w:spacing w:after="0" w:line="240" w:lineRule="auto"/>
              <w:rPr>
                <w:rFonts w:ascii="Arial Narrow" w:hAnsi="Arial Narrow" w:cs="Arial Narrow"/>
                <w:sz w:val="20"/>
                <w:szCs w:val="20"/>
                <w:lang w:val="sr-Cyrl-CS"/>
              </w:rPr>
            </w:pPr>
          </w:p>
          <w:p w:rsidR="002C1FDD" w:rsidRPr="002C1FDD" w:rsidRDefault="002C1FDD" w:rsidP="00EC7403">
            <w:pPr>
              <w:spacing w:after="0" w:line="240" w:lineRule="auto"/>
              <w:rPr>
                <w:rFonts w:ascii="Arial Narrow" w:hAnsi="Arial Narrow" w:cs="Arial Narrow"/>
                <w:sz w:val="20"/>
                <w:szCs w:val="20"/>
                <w:lang w:val="sr-Cyrl-CS"/>
              </w:rPr>
            </w:pPr>
            <w:r w:rsidRPr="004015BE">
              <w:rPr>
                <w:rFonts w:ascii="Arial Narrow" w:hAnsi="Arial Narrow" w:cs="Arial Narrow"/>
                <w:i/>
                <w:sz w:val="18"/>
                <w:szCs w:val="18"/>
                <w:lang w:val="sr-Cyrl-CS"/>
              </w:rPr>
              <w:t>За Резултат:</w:t>
            </w:r>
            <w:r w:rsidRPr="00D6193E">
              <w:rPr>
                <w:lang w:val="sr-Cyrl-CS"/>
              </w:rPr>
              <w:t xml:space="preserve"> </w:t>
            </w:r>
            <w:r w:rsidRPr="002C1FDD">
              <w:rPr>
                <w:rFonts w:ascii="Arial Narrow" w:hAnsi="Arial Narrow" w:cs="Arial Narrow"/>
                <w:i/>
                <w:sz w:val="18"/>
                <w:szCs w:val="18"/>
                <w:lang w:val="sr-Cyrl-CS"/>
              </w:rPr>
              <w:t>3.2.2 Уведено и примењено планирање и реализација капиталних пројеката на основу приоритета и појачана предвидљивост у реализацији</w:t>
            </w:r>
          </w:p>
        </w:tc>
        <w:tc>
          <w:tcPr>
            <w:tcW w:w="1862"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МФин</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8077F4">
              <w:rPr>
                <w:rFonts w:ascii="Arial Narrow" w:hAnsi="Arial Narrow" w:cs="Times New Roman"/>
                <w:sz w:val="20"/>
                <w:szCs w:val="20"/>
                <w:lang w:val="sr-Cyrl-CS" w:eastAsia="lt-LT"/>
              </w:rPr>
              <w:t xml:space="preserve">парцијално </w:t>
            </w:r>
            <w:r w:rsidR="008077F4" w:rsidRPr="00A17C5A">
              <w:rPr>
                <w:rFonts w:ascii="Arial Narrow" w:hAnsi="Arial Narrow" w:cs="Times New Roman"/>
                <w:sz w:val="20"/>
                <w:szCs w:val="20"/>
                <w:lang w:val="sr-Cyrl-CS" w:eastAsia="lt-LT"/>
              </w:rPr>
              <w:t>реализована</w:t>
            </w:r>
          </w:p>
          <w:p w:rsidR="00147410" w:rsidRPr="008077F4" w:rsidRDefault="00147410" w:rsidP="00147410">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8077F4" w:rsidRPr="00D6193E">
              <w:rPr>
                <w:rFonts w:ascii="Arial Narrow" w:hAnsi="Arial Narrow" w:cs="Times New Roman"/>
                <w:sz w:val="20"/>
                <w:szCs w:val="20"/>
                <w:lang w:val="sr-Cyrl-CS" w:eastAsia="lt-LT"/>
              </w:rPr>
              <w:t>Извршена је анализа постојећег стања управљања капиталним пројектима. Измењен је чла</w:t>
            </w:r>
            <w:r w:rsidR="000F6824">
              <w:rPr>
                <w:rFonts w:ascii="Arial Narrow" w:hAnsi="Arial Narrow" w:cs="Times New Roman"/>
                <w:sz w:val="20"/>
                <w:szCs w:val="20"/>
                <w:lang w:val="sr-Cyrl-CS" w:eastAsia="lt-LT"/>
              </w:rPr>
              <w:t>н Закона о буџетском систему 54</w:t>
            </w:r>
            <w:r w:rsidR="008077F4" w:rsidRPr="00D6193E">
              <w:rPr>
                <w:rFonts w:ascii="Arial Narrow" w:hAnsi="Arial Narrow" w:cs="Times New Roman"/>
                <w:sz w:val="20"/>
                <w:szCs w:val="20"/>
                <w:lang w:val="sr-Cyrl-CS" w:eastAsia="lt-LT"/>
              </w:rPr>
              <w:t>а, као основ за доношење</w:t>
            </w:r>
            <w:r w:rsidR="000F6824" w:rsidRPr="000F6824">
              <w:rPr>
                <w:rFonts w:ascii="Arial Narrow" w:hAnsi="Arial Narrow" w:cs="Times New Roman"/>
                <w:sz w:val="20"/>
                <w:szCs w:val="20"/>
                <w:lang w:val="sr-Cyrl-CS" w:eastAsia="lt-LT"/>
              </w:rPr>
              <w:t xml:space="preserve"> </w:t>
            </w:r>
            <w:r w:rsidR="000F6824">
              <w:rPr>
                <w:rFonts w:ascii="Arial Narrow" w:hAnsi="Arial Narrow" w:cs="Times New Roman"/>
                <w:sz w:val="20"/>
                <w:szCs w:val="20"/>
                <w:lang w:val="sr-Cyrl-CS" w:eastAsia="lt-LT"/>
              </w:rPr>
              <w:t>Уредбе о садржини</w:t>
            </w:r>
            <w:r w:rsidR="008077F4" w:rsidRPr="00D6193E">
              <w:rPr>
                <w:rFonts w:ascii="Arial Narrow" w:hAnsi="Arial Narrow" w:cs="Times New Roman"/>
                <w:sz w:val="20"/>
                <w:szCs w:val="20"/>
                <w:lang w:val="sr-Cyrl-CS" w:eastAsia="lt-LT"/>
              </w:rPr>
              <w:t>, начину</w:t>
            </w:r>
            <w:r w:rsidR="000F6824" w:rsidRPr="000F6824">
              <w:rPr>
                <w:rFonts w:ascii="Arial Narrow" w:hAnsi="Arial Narrow" w:cs="Times New Roman"/>
                <w:sz w:val="20"/>
                <w:szCs w:val="20"/>
                <w:lang w:val="sr-Cyrl-CS" w:eastAsia="lt-LT"/>
              </w:rPr>
              <w:t>,</w:t>
            </w:r>
            <w:r w:rsidR="008077F4" w:rsidRPr="00D6193E">
              <w:rPr>
                <w:rFonts w:ascii="Arial Narrow" w:hAnsi="Arial Narrow" w:cs="Times New Roman"/>
                <w:sz w:val="20"/>
                <w:szCs w:val="20"/>
                <w:lang w:val="sr-Cyrl-CS" w:eastAsia="lt-LT"/>
              </w:rPr>
              <w:t xml:space="preserve"> оцени као и праћењу реализације капиталних пројеката.  Закључком Владе утврђен је рок доношења Уредбе 28.02.2016. год.</w:t>
            </w:r>
          </w:p>
          <w:p w:rsidR="00147410" w:rsidRPr="008077F4" w:rsidRDefault="00147410" w:rsidP="00147410">
            <w:pPr>
              <w:spacing w:after="0" w:line="240" w:lineRule="auto"/>
              <w:jc w:val="both"/>
              <w:rPr>
                <w:rFonts w:ascii="Arial Narrow" w:hAnsi="Arial Narrow" w:cs="Times New Roman"/>
                <w:sz w:val="20"/>
                <w:szCs w:val="20"/>
                <w:lang w:val="sr-Cyrl-CS" w:eastAsia="lt-LT"/>
              </w:rPr>
            </w:pPr>
          </w:p>
          <w:p w:rsidR="00147410" w:rsidRPr="008077F4"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8077F4" w:rsidRPr="00D6193E">
              <w:rPr>
                <w:rFonts w:ascii="Arial Narrow" w:hAnsi="Arial Narrow" w:cs="Times New Roman"/>
                <w:sz w:val="20"/>
                <w:szCs w:val="20"/>
                <w:lang w:val="sr-Cyrl-CS" w:eastAsia="lt-LT"/>
              </w:rPr>
              <w:t>Доношење Уредбе је основ за оцену капиталних пројеката. Закључком владе доноси се до 28.02.2016. Потребно је дужи временски период за имплементацију Уредбе и доношења упутства и  методологија.</w:t>
            </w:r>
          </w:p>
          <w:p w:rsidR="00147410" w:rsidRDefault="00147410" w:rsidP="00147410">
            <w:pPr>
              <w:spacing w:after="0" w:line="240" w:lineRule="auto"/>
              <w:rPr>
                <w:rFonts w:ascii="Arial Narrow" w:hAnsi="Arial Narrow"/>
                <w:sz w:val="20"/>
                <w:szCs w:val="20"/>
                <w:lang w:val="sr-Cyrl-CS" w:eastAsia="sr-Latn-CS"/>
              </w:rPr>
            </w:pPr>
          </w:p>
          <w:p w:rsidR="002C1FDD" w:rsidRPr="008077F4" w:rsidRDefault="00147410" w:rsidP="008077F4">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8077F4">
              <w:rPr>
                <w:rFonts w:ascii="Arial Narrow" w:hAnsi="Arial Narrow" w:cs="Times New Roman"/>
                <w:b/>
                <w:lang w:val="sr-Cyrl-CS" w:eastAsia="lt-LT"/>
              </w:rPr>
              <w:t xml:space="preserve"> </w:t>
            </w:r>
            <w:r w:rsidR="008077F4" w:rsidRPr="008077F4">
              <w:rPr>
                <w:rFonts w:ascii="Arial Narrow" w:hAnsi="Arial Narrow" w:cs="Times New Roman"/>
                <w:sz w:val="20"/>
                <w:szCs w:val="20"/>
                <w:lang w:val="sr-Cyrl-CS" w:eastAsia="lt-LT"/>
              </w:rPr>
              <w:t>Доношење Уредбе о садржини, начину припреме и оцене као и праћење спровођења и извештавања о реализацији капиталних пројеката; Припрема и доношење методологија и упутства за примену Уредбе; Припрема модула за обуке буџетских корисника у вези примене Уредбе и коришћења методологије и упутстава;</w:t>
            </w:r>
            <w:r w:rsidR="008077F4">
              <w:rPr>
                <w:rFonts w:ascii="Arial Narrow" w:hAnsi="Arial Narrow" w:cs="Times New Roman"/>
                <w:sz w:val="20"/>
                <w:szCs w:val="20"/>
                <w:lang w:val="sr-Cyrl-CS" w:eastAsia="lt-LT"/>
              </w:rPr>
              <w:t xml:space="preserve"> </w:t>
            </w:r>
            <w:r w:rsidR="008077F4" w:rsidRPr="008077F4">
              <w:rPr>
                <w:rFonts w:ascii="Arial Narrow" w:hAnsi="Arial Narrow" w:cs="Times New Roman"/>
                <w:sz w:val="20"/>
                <w:szCs w:val="20"/>
                <w:lang w:val="sr-Cyrl-CS" w:eastAsia="lt-LT"/>
              </w:rPr>
              <w:t>Пилот фаза оцeне капиталних прojeкaтa oд стрaнe буџeтских кoрисникa и Министрства финансија; Спровођење обука буџетских корисника у вези примене Уредбе и коришћења методологије и упутства; Oцeнa капиталних прojeкaтa oд стрaнe буџeтских кo</w:t>
            </w:r>
            <w:r w:rsidR="008077F4">
              <w:rPr>
                <w:rFonts w:ascii="Arial Narrow" w:hAnsi="Arial Narrow" w:cs="Times New Roman"/>
                <w:sz w:val="20"/>
                <w:szCs w:val="20"/>
                <w:lang w:val="sr-Cyrl-CS" w:eastAsia="lt-LT"/>
              </w:rPr>
              <w:t>рисникa и Министрства финансија.</w:t>
            </w:r>
            <w:r w:rsidR="008077F4" w:rsidRPr="008077F4">
              <w:rPr>
                <w:rFonts w:ascii="Arial Narrow" w:hAnsi="Arial Narrow" w:cs="Times New Roman"/>
                <w:sz w:val="20"/>
                <w:szCs w:val="20"/>
                <w:lang w:val="sr-Cyrl-CS" w:eastAsia="lt-LT"/>
              </w:rPr>
              <w:t xml:space="preserve"> </w:t>
            </w:r>
            <w:r w:rsidR="008077F4">
              <w:rPr>
                <w:rFonts w:ascii="Arial Narrow" w:hAnsi="Arial Narrow" w:cs="Times New Roman"/>
                <w:sz w:val="20"/>
                <w:szCs w:val="20"/>
                <w:lang w:val="sr-Cyrl-CS" w:eastAsia="lt-LT"/>
              </w:rPr>
              <w:t>Процена рока за наведене активности је</w:t>
            </w:r>
            <w:r w:rsidR="008077F4" w:rsidRPr="008077F4">
              <w:rPr>
                <w:rFonts w:ascii="Arial Narrow" w:hAnsi="Arial Narrow" w:cs="Times New Roman"/>
                <w:sz w:val="20"/>
                <w:szCs w:val="20"/>
                <w:lang w:val="sr-Cyrl-CS" w:eastAsia="lt-LT"/>
              </w:rPr>
              <w:t xml:space="preserve"> крај 2017. </w:t>
            </w:r>
            <w:r w:rsidR="008077F4">
              <w:rPr>
                <w:rFonts w:ascii="Arial Narrow" w:hAnsi="Arial Narrow" w:cs="Times New Roman"/>
                <w:sz w:val="20"/>
                <w:szCs w:val="20"/>
                <w:lang w:val="sr-Cyrl-CS" w:eastAsia="lt-LT"/>
              </w:rPr>
              <w:t>г</w:t>
            </w:r>
            <w:r w:rsidR="008077F4" w:rsidRPr="008077F4">
              <w:rPr>
                <w:rFonts w:ascii="Arial Narrow" w:hAnsi="Arial Narrow" w:cs="Times New Roman"/>
                <w:sz w:val="20"/>
                <w:szCs w:val="20"/>
                <w:lang w:val="sr-Cyrl-CS" w:eastAsia="lt-LT"/>
              </w:rPr>
              <w:t>одине.</w:t>
            </w:r>
          </w:p>
        </w:tc>
      </w:tr>
      <w:tr w:rsidR="00C6529F" w:rsidRPr="0086315A" w:rsidTr="00233B34">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6529F" w:rsidRPr="00C6529F" w:rsidRDefault="00C6529F"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Доношење нове стратегије за развој интерне финансијске контроле у јавном сектору за период 2015. - 2019. годину уз консултације са јавношћу, кључним буџетским корисницима и Европском комисијом</w:t>
            </w:r>
          </w:p>
          <w:p w:rsidR="00B42B54" w:rsidRDefault="00B42B54" w:rsidP="00EC7403">
            <w:pPr>
              <w:spacing w:after="0" w:line="240" w:lineRule="auto"/>
              <w:rPr>
                <w:rFonts w:ascii="Arial Narrow" w:hAnsi="Arial Narrow" w:cs="Arial Narrow"/>
                <w:sz w:val="20"/>
                <w:szCs w:val="20"/>
                <w:lang w:val="sr-Cyrl-CS"/>
              </w:rPr>
            </w:pPr>
          </w:p>
          <w:p w:rsidR="003B0DEB" w:rsidRPr="003B0DEB" w:rsidRDefault="003B0DEB" w:rsidP="00EC7403">
            <w:pPr>
              <w:spacing w:after="0" w:line="240" w:lineRule="auto"/>
              <w:rPr>
                <w:rFonts w:ascii="Arial Narrow" w:hAnsi="Arial Narrow" w:cs="Arial Narrow"/>
                <w:sz w:val="20"/>
                <w:szCs w:val="20"/>
              </w:rPr>
            </w:pPr>
          </w:p>
          <w:p w:rsidR="00B42B54" w:rsidRDefault="00B42B54" w:rsidP="00EC7403">
            <w:pPr>
              <w:spacing w:after="0" w:line="240" w:lineRule="auto"/>
              <w:rPr>
                <w:rFonts w:ascii="Arial Narrow" w:hAnsi="Arial Narrow" w:cs="Arial Narrow"/>
                <w:sz w:val="20"/>
                <w:szCs w:val="20"/>
                <w:lang w:val="sr-Cyrl-CS"/>
              </w:rPr>
            </w:pPr>
          </w:p>
          <w:p w:rsidR="00B42B54" w:rsidRPr="00B42B54" w:rsidRDefault="00B42B54" w:rsidP="00EC7403">
            <w:pPr>
              <w:spacing w:after="0" w:line="240" w:lineRule="auto"/>
              <w:rPr>
                <w:rFonts w:ascii="Arial Narrow" w:hAnsi="Arial Narrow" w:cs="Arial Narrow"/>
                <w:i/>
                <w:sz w:val="18"/>
                <w:szCs w:val="18"/>
                <w:lang w:val="sr-Cyrl-CS"/>
              </w:rPr>
            </w:pPr>
            <w:r w:rsidRPr="00B42B54">
              <w:rPr>
                <w:rFonts w:ascii="Arial Narrow" w:hAnsi="Arial Narrow" w:cs="Arial Narrow"/>
                <w:i/>
                <w:sz w:val="18"/>
                <w:szCs w:val="18"/>
                <w:lang w:val="sr-Cyrl-CS"/>
              </w:rPr>
              <w:t xml:space="preserve">За Резултат: </w:t>
            </w:r>
            <w:r w:rsidRPr="00B42B54">
              <w:rPr>
                <w:rFonts w:ascii="Arial Narrow" w:hAnsi="Arial Narrow"/>
                <w:bCs/>
                <w:i/>
                <w:sz w:val="18"/>
                <w:szCs w:val="18"/>
                <w:lang w:val="sr-Cyrl-CS"/>
              </w:rPr>
              <w:t>3.3.1. Усвојен средњорочни оквир за спровођење интерне финансијске контроле у јавном сектору</w:t>
            </w:r>
          </w:p>
        </w:tc>
        <w:tc>
          <w:tcPr>
            <w:tcW w:w="1862"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МФин</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EC7403" w:rsidRDefault="001A71D2" w:rsidP="007707A1">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 xml:space="preserve">није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1A71D2" w:rsidRPr="005C7176" w:rsidRDefault="001A71D2" w:rsidP="007707A1">
            <w:pPr>
              <w:spacing w:after="0" w:line="240" w:lineRule="auto"/>
              <w:jc w:val="both"/>
              <w:rPr>
                <w:rFonts w:ascii="Arial Narrow" w:hAnsi="Arial Narrow" w:cs="Tahoma"/>
                <w:bCs/>
                <w:color w:val="000000"/>
                <w:sz w:val="20"/>
                <w:szCs w:val="20"/>
                <w:lang w:val="nb-NO"/>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B842F8">
              <w:rPr>
                <w:rFonts w:ascii="Arial Narrow" w:hAnsi="Arial Narrow"/>
                <w:sz w:val="20"/>
                <w:szCs w:val="20"/>
                <w:lang w:val="sr-Latn-CS" w:eastAsia="sr-Latn-CS"/>
              </w:rPr>
              <w:t xml:space="preserve">Припремљен је Нацрт </w:t>
            </w:r>
            <w:r w:rsidR="000C4751" w:rsidRPr="007F69F1">
              <w:rPr>
                <w:rFonts w:ascii="Arial Narrow" w:hAnsi="Arial Narrow"/>
                <w:sz w:val="20"/>
                <w:szCs w:val="20"/>
                <w:lang w:val="sr-Latn-CS" w:eastAsia="sr-Latn-CS"/>
              </w:rPr>
              <w:t>стратегије за развој интерне финансијске контроле у</w:t>
            </w:r>
            <w:r w:rsidR="00B842F8">
              <w:rPr>
                <w:rFonts w:ascii="Arial Narrow" w:hAnsi="Arial Narrow"/>
                <w:sz w:val="20"/>
                <w:szCs w:val="20"/>
                <w:lang w:val="sr-Latn-CS" w:eastAsia="sr-Latn-CS"/>
              </w:rPr>
              <w:t xml:space="preserve"> јавном сектору за период 2015-</w:t>
            </w:r>
            <w:r w:rsidR="000C4751" w:rsidRPr="007F69F1">
              <w:rPr>
                <w:rFonts w:ascii="Arial Narrow" w:hAnsi="Arial Narrow"/>
                <w:sz w:val="20"/>
                <w:szCs w:val="20"/>
                <w:lang w:val="sr-Latn-CS" w:eastAsia="sr-Latn-CS"/>
              </w:rPr>
              <w:t>2019. годину</w:t>
            </w:r>
          </w:p>
          <w:p w:rsidR="00233B34" w:rsidRPr="00233B34" w:rsidRDefault="001A71D2" w:rsidP="007707A1">
            <w:pPr>
              <w:spacing w:before="120" w:after="12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nb-NO" w:eastAsia="lt-LT"/>
              </w:rPr>
              <w:t>:</w:t>
            </w:r>
            <w:r w:rsidR="000C4751">
              <w:rPr>
                <w:rFonts w:ascii="Arial Narrow" w:hAnsi="Arial Narrow"/>
                <w:sz w:val="20"/>
                <w:szCs w:val="20"/>
                <w:lang w:val="sr-Cyrl-CS" w:eastAsia="sr-Latn-CS"/>
              </w:rPr>
              <w:t xml:space="preserve"> </w:t>
            </w:r>
            <w:r w:rsidR="00233B34" w:rsidRPr="00B842F8">
              <w:rPr>
                <w:rFonts w:ascii="Arial Narrow" w:hAnsi="Arial Narrow" w:cs="Times New Roman"/>
                <w:sz w:val="20"/>
                <w:szCs w:val="20"/>
                <w:lang w:val="en-GB" w:eastAsia="lt-LT"/>
              </w:rPr>
              <w:t>На</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Друг</w:t>
            </w:r>
            <w:r w:rsidR="00233B34" w:rsidRPr="00D6193E">
              <w:rPr>
                <w:rFonts w:ascii="Arial Narrow" w:hAnsi="Arial Narrow" w:cs="Times New Roman"/>
                <w:sz w:val="20"/>
                <w:szCs w:val="20"/>
                <w:lang w:val="nb-NO" w:eastAsia="lt-LT"/>
              </w:rPr>
              <w:t>oj Me</w:t>
            </w:r>
            <w:r w:rsidR="00233B34" w:rsidRPr="00B842F8">
              <w:rPr>
                <w:rFonts w:ascii="Arial Narrow" w:hAnsi="Arial Narrow" w:cs="Times New Roman"/>
                <w:sz w:val="20"/>
                <w:szCs w:val="20"/>
                <w:lang w:val="en-GB" w:eastAsia="lt-LT"/>
              </w:rPr>
              <w:t>ђувл</w:t>
            </w:r>
            <w:r w:rsidR="00233B34" w:rsidRPr="00D6193E">
              <w:rPr>
                <w:rFonts w:ascii="Arial Narrow" w:hAnsi="Arial Narrow" w:cs="Times New Roman"/>
                <w:sz w:val="20"/>
                <w:szCs w:val="20"/>
                <w:lang w:val="nb-NO" w:eastAsia="lt-LT"/>
              </w:rPr>
              <w:t>a</w:t>
            </w:r>
            <w:r w:rsidR="00233B34" w:rsidRPr="00B842F8">
              <w:rPr>
                <w:rFonts w:ascii="Arial Narrow" w:hAnsi="Arial Narrow" w:cs="Times New Roman"/>
                <w:sz w:val="20"/>
                <w:szCs w:val="20"/>
                <w:lang w:val="en-GB" w:eastAsia="lt-LT"/>
              </w:rPr>
              <w:t>дин</w:t>
            </w:r>
            <w:r w:rsidR="00233B34" w:rsidRPr="00D6193E">
              <w:rPr>
                <w:rFonts w:ascii="Arial Narrow" w:hAnsi="Arial Narrow" w:cs="Times New Roman"/>
                <w:sz w:val="20"/>
                <w:szCs w:val="20"/>
                <w:lang w:val="nb-NO" w:eastAsia="lt-LT"/>
              </w:rPr>
              <w:t xml:space="preserve">oj </w:t>
            </w:r>
            <w:r w:rsidR="00233B34" w:rsidRPr="00B842F8">
              <w:rPr>
                <w:rFonts w:ascii="Arial Narrow" w:hAnsi="Arial Narrow" w:cs="Times New Roman"/>
                <w:sz w:val="20"/>
                <w:szCs w:val="20"/>
                <w:lang w:val="en-GB" w:eastAsia="lt-LT"/>
              </w:rPr>
              <w:t>к</w:t>
            </w:r>
            <w:r w:rsidR="00233B34" w:rsidRPr="00D6193E">
              <w:rPr>
                <w:rFonts w:ascii="Arial Narrow" w:hAnsi="Arial Narrow" w:cs="Times New Roman"/>
                <w:sz w:val="20"/>
                <w:szCs w:val="20"/>
                <w:lang w:val="nb-NO" w:eastAsia="lt-LT"/>
              </w:rPr>
              <w:t>o</w:t>
            </w:r>
            <w:r w:rsidR="00233B34" w:rsidRPr="00B842F8">
              <w:rPr>
                <w:rFonts w:ascii="Arial Narrow" w:hAnsi="Arial Narrow" w:cs="Times New Roman"/>
                <w:sz w:val="20"/>
                <w:szCs w:val="20"/>
                <w:lang w:val="en-GB" w:eastAsia="lt-LT"/>
              </w:rPr>
              <w:t>нф</w:t>
            </w:r>
            <w:r w:rsidR="00233B34" w:rsidRPr="00D6193E">
              <w:rPr>
                <w:rFonts w:ascii="Arial Narrow" w:hAnsi="Arial Narrow" w:cs="Times New Roman"/>
                <w:sz w:val="20"/>
                <w:szCs w:val="20"/>
                <w:lang w:val="nb-NO" w:eastAsia="lt-LT"/>
              </w:rPr>
              <w:t>e</w:t>
            </w:r>
            <w:r w:rsidR="00233B34" w:rsidRPr="00B842F8">
              <w:rPr>
                <w:rFonts w:ascii="Arial Narrow" w:hAnsi="Arial Narrow" w:cs="Times New Roman"/>
                <w:sz w:val="20"/>
                <w:szCs w:val="20"/>
                <w:lang w:val="en-GB" w:eastAsia="lt-LT"/>
              </w:rPr>
              <w:t>р</w:t>
            </w:r>
            <w:r w:rsidR="00233B34" w:rsidRPr="00D6193E">
              <w:rPr>
                <w:rFonts w:ascii="Arial Narrow" w:hAnsi="Arial Narrow" w:cs="Times New Roman"/>
                <w:sz w:val="20"/>
                <w:szCs w:val="20"/>
                <w:lang w:val="nb-NO" w:eastAsia="lt-LT"/>
              </w:rPr>
              <w:t>e</w:t>
            </w:r>
            <w:r w:rsidR="00233B34" w:rsidRPr="00B842F8">
              <w:rPr>
                <w:rFonts w:ascii="Arial Narrow" w:hAnsi="Arial Narrow" w:cs="Times New Roman"/>
                <w:sz w:val="20"/>
                <w:szCs w:val="20"/>
                <w:lang w:val="en-GB" w:eastAsia="lt-LT"/>
              </w:rPr>
              <w:t>нци</w:t>
            </w:r>
            <w:r w:rsidR="00233B34" w:rsidRPr="00D6193E">
              <w:rPr>
                <w:rFonts w:ascii="Arial Narrow" w:hAnsi="Arial Narrow" w:cs="Times New Roman"/>
                <w:sz w:val="20"/>
                <w:szCs w:val="20"/>
                <w:lang w:val="nb-NO" w:eastAsia="lt-LT"/>
              </w:rPr>
              <w:t>j</w:t>
            </w:r>
            <w:r w:rsidR="00233B34" w:rsidRPr="00B842F8">
              <w:rPr>
                <w:rFonts w:ascii="Arial Narrow" w:hAnsi="Arial Narrow" w:cs="Times New Roman"/>
                <w:sz w:val="20"/>
                <w:szCs w:val="20"/>
                <w:lang w:val="en-GB" w:eastAsia="lt-LT"/>
              </w:rPr>
              <w:t>и</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Р</w:t>
            </w:r>
            <w:r w:rsidR="00233B34" w:rsidRPr="00D6193E">
              <w:rPr>
                <w:rFonts w:ascii="Arial Narrow" w:hAnsi="Arial Narrow" w:cs="Times New Roman"/>
                <w:sz w:val="20"/>
                <w:szCs w:val="20"/>
                <w:lang w:val="nb-NO" w:eastAsia="lt-LT"/>
              </w:rPr>
              <w:t>e</w:t>
            </w:r>
            <w:r w:rsidR="00233B34" w:rsidRPr="00B842F8">
              <w:rPr>
                <w:rFonts w:ascii="Arial Narrow" w:hAnsi="Arial Narrow" w:cs="Times New Roman"/>
                <w:sz w:val="20"/>
                <w:szCs w:val="20"/>
                <w:lang w:val="en-GB" w:eastAsia="lt-LT"/>
              </w:rPr>
              <w:t>публик</w:t>
            </w:r>
            <w:r w:rsidR="00233B34" w:rsidRPr="00D6193E">
              <w:rPr>
                <w:rFonts w:ascii="Arial Narrow" w:hAnsi="Arial Narrow" w:cs="Times New Roman"/>
                <w:sz w:val="20"/>
                <w:szCs w:val="20"/>
                <w:lang w:val="nb-NO" w:eastAsia="lt-LT"/>
              </w:rPr>
              <w:t xml:space="preserve">e </w:t>
            </w:r>
            <w:r w:rsidR="00233B34" w:rsidRPr="00B842F8">
              <w:rPr>
                <w:rFonts w:ascii="Arial Narrow" w:hAnsi="Arial Narrow" w:cs="Times New Roman"/>
                <w:sz w:val="20"/>
                <w:szCs w:val="20"/>
                <w:lang w:val="en-GB" w:eastAsia="lt-LT"/>
              </w:rPr>
              <w:t>Срби</w:t>
            </w:r>
            <w:r w:rsidR="00233B34" w:rsidRPr="00D6193E">
              <w:rPr>
                <w:rFonts w:ascii="Arial Narrow" w:hAnsi="Arial Narrow" w:cs="Times New Roman"/>
                <w:sz w:val="20"/>
                <w:szCs w:val="20"/>
                <w:lang w:val="nb-NO" w:eastAsia="lt-LT"/>
              </w:rPr>
              <w:t xml:space="preserve">je </w:t>
            </w:r>
            <w:r w:rsidR="00233B34" w:rsidRPr="00B842F8">
              <w:rPr>
                <w:rFonts w:ascii="Arial Narrow" w:hAnsi="Arial Narrow" w:cs="Times New Roman"/>
                <w:sz w:val="20"/>
                <w:szCs w:val="20"/>
                <w:lang w:val="en-GB" w:eastAsia="lt-LT"/>
              </w:rPr>
              <w:t>и</w:t>
            </w:r>
            <w:r w:rsidR="00233B34" w:rsidRPr="00D6193E">
              <w:rPr>
                <w:rFonts w:ascii="Arial Narrow" w:hAnsi="Arial Narrow" w:cs="Times New Roman"/>
                <w:sz w:val="20"/>
                <w:szCs w:val="20"/>
                <w:lang w:val="nb-NO" w:eastAsia="lt-LT"/>
              </w:rPr>
              <w:t xml:space="preserve"> E</w:t>
            </w:r>
            <w:r w:rsidR="00233B34" w:rsidRPr="00B842F8">
              <w:rPr>
                <w:rFonts w:ascii="Arial Narrow" w:hAnsi="Arial Narrow" w:cs="Times New Roman"/>
                <w:sz w:val="20"/>
                <w:szCs w:val="20"/>
                <w:lang w:val="en-GB" w:eastAsia="lt-LT"/>
              </w:rPr>
              <w:t>У</w:t>
            </w:r>
            <w:r w:rsidR="00233B34" w:rsidRPr="00D6193E">
              <w:rPr>
                <w:rFonts w:ascii="Arial Narrow" w:hAnsi="Arial Narrow" w:cs="Times New Roman"/>
                <w:sz w:val="20"/>
                <w:szCs w:val="20"/>
                <w:lang w:val="nb-NO" w:eastAsia="lt-LT"/>
              </w:rPr>
              <w:t xml:space="preserve">, 14.12.2015. </w:t>
            </w:r>
            <w:r w:rsidR="00233B34" w:rsidRPr="00B842F8">
              <w:rPr>
                <w:rFonts w:ascii="Arial Narrow" w:hAnsi="Arial Narrow" w:cs="Times New Roman"/>
                <w:sz w:val="20"/>
                <w:szCs w:val="20"/>
                <w:lang w:val="en-GB" w:eastAsia="lt-LT"/>
              </w:rPr>
              <w:t>године</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у</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Брис</w:t>
            </w:r>
            <w:r w:rsidR="00233B34" w:rsidRPr="00D6193E">
              <w:rPr>
                <w:rFonts w:ascii="Arial Narrow" w:hAnsi="Arial Narrow" w:cs="Times New Roman"/>
                <w:sz w:val="20"/>
                <w:szCs w:val="20"/>
                <w:lang w:val="nb-NO" w:eastAsia="lt-LT"/>
              </w:rPr>
              <w:t>e</w:t>
            </w:r>
            <w:r w:rsidR="00233B34" w:rsidRPr="00B842F8">
              <w:rPr>
                <w:rFonts w:ascii="Arial Narrow" w:hAnsi="Arial Narrow" w:cs="Times New Roman"/>
                <w:sz w:val="20"/>
                <w:szCs w:val="20"/>
                <w:lang w:val="en-GB" w:eastAsia="lt-LT"/>
              </w:rPr>
              <w:t>лу</w:t>
            </w:r>
            <w:r w:rsidR="00233B34" w:rsidRPr="00D6193E">
              <w:rPr>
                <w:rFonts w:ascii="Arial Narrow" w:hAnsi="Arial Narrow" w:cs="Times New Roman"/>
                <w:sz w:val="20"/>
                <w:szCs w:val="20"/>
                <w:lang w:val="nb-NO" w:eastAsia="lt-LT"/>
              </w:rPr>
              <w:t xml:space="preserve"> o</w:t>
            </w:r>
            <w:r w:rsidR="00233B34" w:rsidRPr="00B842F8">
              <w:rPr>
                <w:rFonts w:ascii="Arial Narrow" w:hAnsi="Arial Narrow" w:cs="Times New Roman"/>
                <w:sz w:val="20"/>
                <w:szCs w:val="20"/>
                <w:lang w:val="en-GB" w:eastAsia="lt-LT"/>
              </w:rPr>
              <w:t>тв</w:t>
            </w:r>
            <w:r w:rsidR="00233B34" w:rsidRPr="00D6193E">
              <w:rPr>
                <w:rFonts w:ascii="Arial Narrow" w:hAnsi="Arial Narrow" w:cs="Times New Roman"/>
                <w:sz w:val="20"/>
                <w:szCs w:val="20"/>
                <w:lang w:val="nb-NO" w:eastAsia="lt-LT"/>
              </w:rPr>
              <w:t>o</w:t>
            </w:r>
            <w:r w:rsidR="00233B34" w:rsidRPr="00B842F8">
              <w:rPr>
                <w:rFonts w:ascii="Arial Narrow" w:hAnsi="Arial Narrow" w:cs="Times New Roman"/>
                <w:sz w:val="20"/>
                <w:szCs w:val="20"/>
                <w:lang w:val="en-GB" w:eastAsia="lt-LT"/>
              </w:rPr>
              <w:t>р</w:t>
            </w:r>
            <w:r w:rsidR="00233B34" w:rsidRPr="00D6193E">
              <w:rPr>
                <w:rFonts w:ascii="Arial Narrow" w:hAnsi="Arial Narrow" w:cs="Times New Roman"/>
                <w:sz w:val="20"/>
                <w:szCs w:val="20"/>
                <w:lang w:val="nb-NO" w:eastAsia="lt-LT"/>
              </w:rPr>
              <w:t>e</w:t>
            </w:r>
            <w:r w:rsidR="00233B34" w:rsidRPr="00B842F8">
              <w:rPr>
                <w:rFonts w:ascii="Arial Narrow" w:hAnsi="Arial Narrow" w:cs="Times New Roman"/>
                <w:sz w:val="20"/>
                <w:szCs w:val="20"/>
                <w:lang w:val="en-GB" w:eastAsia="lt-LT"/>
              </w:rPr>
              <w:t>но</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је</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пр</w:t>
            </w:r>
            <w:r w:rsidR="00233B34" w:rsidRPr="00D6193E">
              <w:rPr>
                <w:rFonts w:ascii="Arial Narrow" w:hAnsi="Arial Narrow" w:cs="Times New Roman"/>
                <w:sz w:val="20"/>
                <w:szCs w:val="20"/>
                <w:lang w:val="nb-NO" w:eastAsia="lt-LT"/>
              </w:rPr>
              <w:t>e</w:t>
            </w:r>
            <w:r w:rsidR="00233B34" w:rsidRPr="00B842F8">
              <w:rPr>
                <w:rFonts w:ascii="Arial Narrow" w:hAnsi="Arial Narrow" w:cs="Times New Roman"/>
                <w:sz w:val="20"/>
                <w:szCs w:val="20"/>
                <w:lang w:val="en-GB" w:eastAsia="lt-LT"/>
              </w:rPr>
              <w:t>г</w:t>
            </w:r>
            <w:r w:rsidR="00233B34" w:rsidRPr="00D6193E">
              <w:rPr>
                <w:rFonts w:ascii="Arial Narrow" w:hAnsi="Arial Narrow" w:cs="Times New Roman"/>
                <w:sz w:val="20"/>
                <w:szCs w:val="20"/>
                <w:lang w:val="nb-NO" w:eastAsia="lt-LT"/>
              </w:rPr>
              <w:t>o</w:t>
            </w:r>
            <w:r w:rsidR="00233B34" w:rsidRPr="00B842F8">
              <w:rPr>
                <w:rFonts w:ascii="Arial Narrow" w:hAnsi="Arial Narrow" w:cs="Times New Roman"/>
                <w:sz w:val="20"/>
                <w:szCs w:val="20"/>
                <w:lang w:val="en-GB" w:eastAsia="lt-LT"/>
              </w:rPr>
              <w:t>в</w:t>
            </w:r>
            <w:r w:rsidR="00233B34" w:rsidRPr="00D6193E">
              <w:rPr>
                <w:rFonts w:ascii="Arial Narrow" w:hAnsi="Arial Narrow" w:cs="Times New Roman"/>
                <w:sz w:val="20"/>
                <w:szCs w:val="20"/>
                <w:lang w:val="nb-NO" w:eastAsia="lt-LT"/>
              </w:rPr>
              <w:t>a</w:t>
            </w:r>
            <w:r w:rsidR="00233B34" w:rsidRPr="00B842F8">
              <w:rPr>
                <w:rFonts w:ascii="Arial Narrow" w:hAnsi="Arial Narrow" w:cs="Times New Roman"/>
                <w:sz w:val="20"/>
                <w:szCs w:val="20"/>
                <w:lang w:val="en-GB" w:eastAsia="lt-LT"/>
              </w:rPr>
              <w:t>р</w:t>
            </w:r>
            <w:r w:rsidR="00233B34" w:rsidRPr="00D6193E">
              <w:rPr>
                <w:rFonts w:ascii="Arial Narrow" w:hAnsi="Arial Narrow" w:cs="Times New Roman"/>
                <w:sz w:val="20"/>
                <w:szCs w:val="20"/>
                <w:lang w:val="nb-NO" w:eastAsia="lt-LT"/>
              </w:rPr>
              <w:t>a</w:t>
            </w:r>
            <w:r w:rsidR="00233B34" w:rsidRPr="00B842F8">
              <w:rPr>
                <w:rFonts w:ascii="Arial Narrow" w:hAnsi="Arial Narrow" w:cs="Times New Roman"/>
                <w:sz w:val="20"/>
                <w:szCs w:val="20"/>
                <w:lang w:val="en-GB" w:eastAsia="lt-LT"/>
              </w:rPr>
              <w:t>чко</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п</w:t>
            </w:r>
            <w:r w:rsidR="00233B34" w:rsidRPr="00D6193E">
              <w:rPr>
                <w:rFonts w:ascii="Arial Narrow" w:hAnsi="Arial Narrow" w:cs="Times New Roman"/>
                <w:sz w:val="20"/>
                <w:szCs w:val="20"/>
                <w:lang w:val="nb-NO" w:eastAsia="lt-LT"/>
              </w:rPr>
              <w:t>o</w:t>
            </w:r>
            <w:r w:rsidR="00233B34" w:rsidRPr="00B842F8">
              <w:rPr>
                <w:rFonts w:ascii="Arial Narrow" w:hAnsi="Arial Narrow" w:cs="Times New Roman"/>
                <w:sz w:val="20"/>
                <w:szCs w:val="20"/>
                <w:lang w:val="en-GB" w:eastAsia="lt-LT"/>
              </w:rPr>
              <w:t>гл</w:t>
            </w:r>
            <w:r w:rsidR="00233B34" w:rsidRPr="00D6193E">
              <w:rPr>
                <w:rFonts w:ascii="Arial Narrow" w:hAnsi="Arial Narrow" w:cs="Times New Roman"/>
                <w:sz w:val="20"/>
                <w:szCs w:val="20"/>
                <w:lang w:val="nb-NO" w:eastAsia="lt-LT"/>
              </w:rPr>
              <w:t>a</w:t>
            </w:r>
            <w:r w:rsidR="00233B34" w:rsidRPr="00B842F8">
              <w:rPr>
                <w:rFonts w:ascii="Arial Narrow" w:hAnsi="Arial Narrow" w:cs="Times New Roman"/>
                <w:sz w:val="20"/>
                <w:szCs w:val="20"/>
                <w:lang w:val="en-GB" w:eastAsia="lt-LT"/>
              </w:rPr>
              <w:t>вље</w:t>
            </w:r>
            <w:r w:rsidR="00233B34" w:rsidRPr="00D6193E">
              <w:rPr>
                <w:rFonts w:ascii="Arial Narrow" w:hAnsi="Arial Narrow" w:cs="Times New Roman"/>
                <w:sz w:val="20"/>
                <w:szCs w:val="20"/>
                <w:lang w:val="nb-NO" w:eastAsia="lt-LT"/>
              </w:rPr>
              <w:t xml:space="preserve"> - </w:t>
            </w:r>
            <w:r w:rsidR="00233B34" w:rsidRPr="00B842F8">
              <w:rPr>
                <w:rFonts w:ascii="Arial Narrow" w:hAnsi="Arial Narrow" w:cs="Times New Roman"/>
                <w:sz w:val="20"/>
                <w:szCs w:val="20"/>
                <w:lang w:val="en-GB" w:eastAsia="lt-LT"/>
              </w:rPr>
              <w:t>П</w:t>
            </w:r>
            <w:r w:rsidR="00233B34" w:rsidRPr="00D6193E">
              <w:rPr>
                <w:rFonts w:ascii="Arial Narrow" w:hAnsi="Arial Narrow" w:cs="Times New Roman"/>
                <w:sz w:val="20"/>
                <w:szCs w:val="20"/>
                <w:lang w:val="nb-NO" w:eastAsia="lt-LT"/>
              </w:rPr>
              <w:t>o</w:t>
            </w:r>
            <w:r w:rsidR="00233B34" w:rsidRPr="00B842F8">
              <w:rPr>
                <w:rFonts w:ascii="Arial Narrow" w:hAnsi="Arial Narrow" w:cs="Times New Roman"/>
                <w:sz w:val="20"/>
                <w:szCs w:val="20"/>
                <w:lang w:val="en-GB" w:eastAsia="lt-LT"/>
              </w:rPr>
              <w:t>гл</w:t>
            </w:r>
            <w:r w:rsidR="00233B34" w:rsidRPr="00D6193E">
              <w:rPr>
                <w:rFonts w:ascii="Arial Narrow" w:hAnsi="Arial Narrow" w:cs="Times New Roman"/>
                <w:sz w:val="20"/>
                <w:szCs w:val="20"/>
                <w:lang w:val="nb-NO" w:eastAsia="lt-LT"/>
              </w:rPr>
              <w:t>a</w:t>
            </w:r>
            <w:r w:rsidR="00233B34" w:rsidRPr="00B842F8">
              <w:rPr>
                <w:rFonts w:ascii="Arial Narrow" w:hAnsi="Arial Narrow" w:cs="Times New Roman"/>
                <w:sz w:val="20"/>
                <w:szCs w:val="20"/>
                <w:lang w:val="en-GB" w:eastAsia="lt-LT"/>
              </w:rPr>
              <w:t>вљ</w:t>
            </w:r>
            <w:r w:rsidR="00233B34" w:rsidRPr="00D6193E">
              <w:rPr>
                <w:rFonts w:ascii="Arial Narrow" w:hAnsi="Arial Narrow" w:cs="Times New Roman"/>
                <w:sz w:val="20"/>
                <w:szCs w:val="20"/>
                <w:lang w:val="nb-NO" w:eastAsia="lt-LT"/>
              </w:rPr>
              <w:t xml:space="preserve">e 32 o </w:t>
            </w:r>
            <w:r w:rsidR="00233B34" w:rsidRPr="00B842F8">
              <w:rPr>
                <w:rFonts w:ascii="Arial Narrow" w:hAnsi="Arial Narrow" w:cs="Times New Roman"/>
                <w:sz w:val="20"/>
                <w:szCs w:val="20"/>
                <w:lang w:val="en-GB" w:eastAsia="lt-LT"/>
              </w:rPr>
              <w:t>фин</w:t>
            </w:r>
            <w:r w:rsidR="00233B34" w:rsidRPr="00D6193E">
              <w:rPr>
                <w:rFonts w:ascii="Arial Narrow" w:hAnsi="Arial Narrow" w:cs="Times New Roman"/>
                <w:sz w:val="20"/>
                <w:szCs w:val="20"/>
                <w:lang w:val="nb-NO" w:eastAsia="lt-LT"/>
              </w:rPr>
              <w:t>a</w:t>
            </w:r>
            <w:r w:rsidR="00233B34" w:rsidRPr="00B842F8">
              <w:rPr>
                <w:rFonts w:ascii="Arial Narrow" w:hAnsi="Arial Narrow" w:cs="Times New Roman"/>
                <w:sz w:val="20"/>
                <w:szCs w:val="20"/>
                <w:lang w:val="en-GB" w:eastAsia="lt-LT"/>
              </w:rPr>
              <w:t>си</w:t>
            </w:r>
            <w:r w:rsidR="00233B34" w:rsidRPr="00D6193E">
              <w:rPr>
                <w:rFonts w:ascii="Arial Narrow" w:hAnsi="Arial Narrow" w:cs="Times New Roman"/>
                <w:sz w:val="20"/>
                <w:szCs w:val="20"/>
                <w:lang w:val="nb-NO" w:eastAsia="lt-LT"/>
              </w:rPr>
              <w:t>j</w:t>
            </w:r>
            <w:r w:rsidR="00233B34" w:rsidRPr="00B842F8">
              <w:rPr>
                <w:rFonts w:ascii="Arial Narrow" w:hAnsi="Arial Narrow" w:cs="Times New Roman"/>
                <w:sz w:val="20"/>
                <w:szCs w:val="20"/>
                <w:lang w:val="en-GB" w:eastAsia="lt-LT"/>
              </w:rPr>
              <w:t>ск</w:t>
            </w:r>
            <w:r w:rsidR="00233B34" w:rsidRPr="00D6193E">
              <w:rPr>
                <w:rFonts w:ascii="Arial Narrow" w:hAnsi="Arial Narrow" w:cs="Times New Roman"/>
                <w:sz w:val="20"/>
                <w:szCs w:val="20"/>
                <w:lang w:val="nb-NO" w:eastAsia="lt-LT"/>
              </w:rPr>
              <w:t>o</w:t>
            </w:r>
            <w:r w:rsidR="00233B34" w:rsidRPr="00B842F8">
              <w:rPr>
                <w:rFonts w:ascii="Arial Narrow" w:hAnsi="Arial Narrow" w:cs="Times New Roman"/>
                <w:sz w:val="20"/>
                <w:szCs w:val="20"/>
                <w:lang w:val="en-GB" w:eastAsia="lt-LT"/>
              </w:rPr>
              <w:t>м</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н</w:t>
            </w:r>
            <w:r w:rsidR="00233B34" w:rsidRPr="00D6193E">
              <w:rPr>
                <w:rFonts w:ascii="Arial Narrow" w:hAnsi="Arial Narrow" w:cs="Times New Roman"/>
                <w:sz w:val="20"/>
                <w:szCs w:val="20"/>
                <w:lang w:val="nb-NO" w:eastAsia="lt-LT"/>
              </w:rPr>
              <w:t>a</w:t>
            </w:r>
            <w:r w:rsidR="00233B34" w:rsidRPr="00B842F8">
              <w:rPr>
                <w:rFonts w:ascii="Arial Narrow" w:hAnsi="Arial Narrow" w:cs="Times New Roman"/>
                <w:sz w:val="20"/>
                <w:szCs w:val="20"/>
                <w:lang w:val="en-GB" w:eastAsia="lt-LT"/>
              </w:rPr>
              <w:t>дз</w:t>
            </w:r>
            <w:r w:rsidR="00233B34" w:rsidRPr="00D6193E">
              <w:rPr>
                <w:rFonts w:ascii="Arial Narrow" w:hAnsi="Arial Narrow" w:cs="Times New Roman"/>
                <w:sz w:val="20"/>
                <w:szCs w:val="20"/>
                <w:lang w:val="nb-NO" w:eastAsia="lt-LT"/>
              </w:rPr>
              <w:t>o</w:t>
            </w:r>
            <w:r w:rsidR="00233B34" w:rsidRPr="00B842F8">
              <w:rPr>
                <w:rFonts w:ascii="Arial Narrow" w:hAnsi="Arial Narrow" w:cs="Times New Roman"/>
                <w:sz w:val="20"/>
                <w:szCs w:val="20"/>
                <w:lang w:val="en-GB" w:eastAsia="lt-LT"/>
              </w:rPr>
              <w:t>ру</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Потребно</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је</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усаглашавање</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са</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Заједничком</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позицијом</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sr-Cyrl-CS" w:eastAsia="lt-LT"/>
              </w:rPr>
              <w:t>ЕУ</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за</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sr-Cyrl-CS" w:eastAsia="lt-LT"/>
              </w:rPr>
              <w:t>П</w:t>
            </w:r>
            <w:r w:rsidR="00233B34" w:rsidRPr="00B842F8">
              <w:rPr>
                <w:rFonts w:ascii="Arial Narrow" w:hAnsi="Arial Narrow" w:cs="Times New Roman"/>
                <w:sz w:val="20"/>
                <w:szCs w:val="20"/>
                <w:lang w:val="en-GB" w:eastAsia="lt-LT"/>
              </w:rPr>
              <w:t>оглавље</w:t>
            </w:r>
            <w:r w:rsidR="00233B34" w:rsidRPr="00D6193E">
              <w:rPr>
                <w:rFonts w:ascii="Arial Narrow" w:hAnsi="Arial Narrow" w:cs="Times New Roman"/>
                <w:sz w:val="20"/>
                <w:szCs w:val="20"/>
                <w:lang w:val="nb-NO" w:eastAsia="lt-LT"/>
              </w:rPr>
              <w:t xml:space="preserve"> 32 - </w:t>
            </w:r>
            <w:r w:rsidR="00233B34" w:rsidRPr="00B842F8">
              <w:rPr>
                <w:rFonts w:ascii="Arial Narrow" w:hAnsi="Arial Narrow" w:cs="Times New Roman"/>
                <w:sz w:val="20"/>
                <w:szCs w:val="20"/>
                <w:lang w:val="en-GB" w:eastAsia="lt-LT"/>
              </w:rPr>
              <w:t>Финансијски</w:t>
            </w:r>
            <w:r w:rsidR="00233B34" w:rsidRPr="00D6193E">
              <w:rPr>
                <w:rFonts w:ascii="Arial Narrow" w:hAnsi="Arial Narrow" w:cs="Times New Roman"/>
                <w:sz w:val="20"/>
                <w:szCs w:val="20"/>
                <w:lang w:val="nb-NO" w:eastAsia="lt-LT"/>
              </w:rPr>
              <w:t xml:space="preserve"> </w:t>
            </w:r>
            <w:r w:rsidR="00233B34" w:rsidRPr="00B842F8">
              <w:rPr>
                <w:rFonts w:ascii="Arial Narrow" w:hAnsi="Arial Narrow" w:cs="Times New Roman"/>
                <w:sz w:val="20"/>
                <w:szCs w:val="20"/>
                <w:lang w:val="en-GB" w:eastAsia="lt-LT"/>
              </w:rPr>
              <w:t>надзор</w:t>
            </w:r>
            <w:r w:rsidR="00233B34" w:rsidRPr="00B842F8">
              <w:rPr>
                <w:rFonts w:ascii="Arial Narrow" w:hAnsi="Arial Narrow" w:cs="Times New Roman"/>
                <w:sz w:val="20"/>
                <w:szCs w:val="20"/>
                <w:lang w:val="sr-Cyrl-CS" w:eastAsia="lt-LT"/>
              </w:rPr>
              <w:t>.</w:t>
            </w:r>
          </w:p>
          <w:p w:rsidR="00C6529F" w:rsidRPr="00233B34" w:rsidRDefault="001A71D2" w:rsidP="0086315A">
            <w:pPr>
              <w:spacing w:before="120" w:after="12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00B842F8">
              <w:rPr>
                <w:rFonts w:ascii="Arial Narrow" w:hAnsi="Arial Narrow"/>
                <w:sz w:val="20"/>
                <w:szCs w:val="20"/>
                <w:lang w:val="sr-Latn-CS" w:eastAsia="sr-Latn-CS"/>
              </w:rPr>
              <w:t xml:space="preserve">Допуна Нацрта </w:t>
            </w:r>
            <w:r w:rsidR="000C4751" w:rsidRPr="007F69F1">
              <w:rPr>
                <w:rFonts w:ascii="Arial Narrow" w:hAnsi="Arial Narrow"/>
                <w:sz w:val="20"/>
                <w:szCs w:val="20"/>
                <w:lang w:val="sr-Latn-CS" w:eastAsia="sr-Latn-CS"/>
              </w:rPr>
              <w:t>стратегије за развој интерне финансијске контроле у јавном сектору за период 2015. - 2019. годину у складу са препорукама из PEFA извештај</w:t>
            </w:r>
            <w:r w:rsidR="0086315A" w:rsidRPr="00B579B8">
              <w:rPr>
                <w:rFonts w:ascii="Arial Narrow" w:hAnsi="Arial Narrow"/>
                <w:sz w:val="20"/>
                <w:szCs w:val="20"/>
                <w:lang w:val="sr-Cyrl-CS" w:eastAsia="sr-Latn-CS"/>
              </w:rPr>
              <w:t>а</w:t>
            </w:r>
            <w:r w:rsidR="000C4751" w:rsidRPr="007F69F1">
              <w:rPr>
                <w:rFonts w:ascii="Arial Narrow" w:hAnsi="Arial Narrow"/>
                <w:sz w:val="20"/>
                <w:szCs w:val="20"/>
                <w:lang w:val="sr-Latn-CS" w:eastAsia="sr-Latn-CS"/>
              </w:rPr>
              <w:t xml:space="preserve"> од стране Светске банке </w:t>
            </w:r>
            <w:r w:rsidR="00B842F8">
              <w:rPr>
                <w:rFonts w:ascii="Arial Narrow" w:hAnsi="Arial Narrow"/>
                <w:sz w:val="20"/>
                <w:szCs w:val="20"/>
                <w:lang w:val="sr-Cyrl-CS" w:eastAsia="sr-Latn-CS"/>
              </w:rPr>
              <w:t xml:space="preserve">и </w:t>
            </w:r>
            <w:r w:rsidR="00B842F8" w:rsidRPr="00B842F8">
              <w:rPr>
                <w:rFonts w:ascii="Arial Narrow" w:hAnsi="Arial Narrow"/>
                <w:sz w:val="20"/>
                <w:szCs w:val="20"/>
                <w:lang w:val="sr-Cyrl-CS" w:eastAsia="sr-Latn-CS"/>
              </w:rPr>
              <w:t>д</w:t>
            </w:r>
            <w:r w:rsidR="00233B34" w:rsidRPr="00B842F8">
              <w:rPr>
                <w:rFonts w:ascii="Arial Narrow" w:hAnsi="Arial Narrow"/>
                <w:sz w:val="20"/>
                <w:szCs w:val="20"/>
                <w:lang w:val="sr-Cyrl-CS" w:eastAsia="sr-Latn-CS"/>
              </w:rPr>
              <w:t>опуна Стратегије развоја интерне финансијске контроле у јавном сектору у складу са Заједничком позицијом ЕУ за Поглавље 32-Финансијски надзор. Нови процењени рок је 1. квартал 2016. године.</w:t>
            </w:r>
            <w:r w:rsidR="00233B34" w:rsidRPr="00233B34">
              <w:rPr>
                <w:rFonts w:ascii="Arial Narrow" w:hAnsi="Arial Narrow"/>
                <w:sz w:val="20"/>
                <w:szCs w:val="20"/>
                <w:lang w:val="sr-Cyrl-CS" w:eastAsia="sr-Latn-CS"/>
              </w:rPr>
              <w:t xml:space="preserve">   </w:t>
            </w:r>
          </w:p>
        </w:tc>
      </w:tr>
      <w:tr w:rsidR="002C1FDD" w:rsidRPr="00A86527" w:rsidTr="00D749AC">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C1FDD" w:rsidRPr="0086315A" w:rsidRDefault="002C1FD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Arial Narrow"/>
                <w:sz w:val="20"/>
                <w:szCs w:val="20"/>
                <w:lang w:val="sr-Cyrl-CS"/>
              </w:rPr>
            </w:pPr>
            <w:r w:rsidRPr="002C1FDD">
              <w:rPr>
                <w:rFonts w:ascii="Arial Narrow" w:hAnsi="Arial Narrow" w:cs="Arial Narrow"/>
                <w:sz w:val="20"/>
                <w:szCs w:val="20"/>
                <w:lang w:val="sr-Cyrl-CS"/>
              </w:rPr>
              <w:t>Спровођење процене стручних, административних и институционалних капацитета у Министарству финансија ради обезбеђивања пуне функционалности Сектора за интерну контролу и интерну ревизију за спровођење акт. из делокруга централне јединице за хармонизацију финансијског управљања и контроле</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2C1FDD" w:rsidRDefault="002C1FDD" w:rsidP="00EC7403">
            <w:pPr>
              <w:spacing w:after="0" w:line="240" w:lineRule="auto"/>
              <w:rPr>
                <w:rFonts w:ascii="Arial Narrow" w:hAnsi="Arial Narrow" w:cs="Arial Narrow"/>
                <w:sz w:val="20"/>
                <w:szCs w:val="20"/>
                <w:lang w:val="sr-Cyrl-CS"/>
              </w:rPr>
            </w:pPr>
          </w:p>
          <w:p w:rsidR="002C1FDD" w:rsidRPr="00B92811" w:rsidRDefault="002C1FDD"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За Резултат:</w:t>
            </w:r>
            <w:r w:rsidRPr="00D6193E">
              <w:rPr>
                <w:lang w:val="sr-Cyrl-CS"/>
              </w:rPr>
              <w:t xml:space="preserve"> </w:t>
            </w:r>
            <w:r w:rsidRPr="002C1FDD">
              <w:rPr>
                <w:rFonts w:ascii="Arial Narrow" w:hAnsi="Arial Narrow" w:cs="Arial Narrow"/>
                <w:i/>
                <w:sz w:val="18"/>
                <w:szCs w:val="18"/>
                <w:lang w:val="sr-Cyrl-CS"/>
              </w:rPr>
              <w:t>3.3.2. Унапређен систем финансијског управљања и контроле (ФУК)</w:t>
            </w:r>
          </w:p>
        </w:tc>
        <w:tc>
          <w:tcPr>
            <w:tcW w:w="1862"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МФин</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D749AC"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D749AC">
              <w:rPr>
                <w:rFonts w:ascii="Arial Narrow" w:hAnsi="Arial Narrow" w:cs="Times New Roman"/>
                <w:sz w:val="20"/>
                <w:szCs w:val="20"/>
                <w:lang w:val="sr-Cyrl-CS" w:eastAsia="lt-LT"/>
              </w:rPr>
              <w:t>није реализована</w:t>
            </w:r>
          </w:p>
          <w:p w:rsidR="00147410" w:rsidRPr="00D749AC" w:rsidRDefault="00147410" w:rsidP="00147410">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D749AC" w:rsidRPr="00D6193E">
              <w:rPr>
                <w:rFonts w:ascii="Arial Narrow" w:hAnsi="Arial Narrow" w:cs="Times New Roman"/>
                <w:sz w:val="20"/>
                <w:szCs w:val="20"/>
                <w:lang w:val="sr-Cyrl-CS" w:eastAsia="lt-LT"/>
              </w:rPr>
              <w:t xml:space="preserve">Спровођење процене стручних, административних и институционалних капацитета Сектора за интерну контролу и интерну ревизију МФИН планирано је у оквиру Твининг пројекта ,,Даља подршка развоја ИФКЈ у Републици Србији'' у оквиру ИПА 2013, предвиђеног као помоћ </w:t>
            </w:r>
            <w:r w:rsidR="00D749AC">
              <w:rPr>
                <w:rFonts w:ascii="Arial Narrow" w:hAnsi="Arial Narrow" w:cs="Times New Roman"/>
                <w:sz w:val="20"/>
                <w:szCs w:val="20"/>
                <w:lang w:val="sr-Cyrl-CS" w:eastAsia="lt-LT"/>
              </w:rPr>
              <w:t>РС</w:t>
            </w:r>
            <w:r w:rsidR="00D749AC" w:rsidRPr="00D6193E">
              <w:rPr>
                <w:rFonts w:ascii="Arial Narrow" w:hAnsi="Arial Narrow" w:cs="Times New Roman"/>
                <w:sz w:val="20"/>
                <w:szCs w:val="20"/>
                <w:lang w:val="sr-Cyrl-CS" w:eastAsia="lt-LT"/>
              </w:rPr>
              <w:t xml:space="preserve"> за отварање 32 преговарачког поглавља са Е</w:t>
            </w:r>
            <w:r w:rsidR="00D749AC">
              <w:rPr>
                <w:rFonts w:ascii="Arial Narrow" w:hAnsi="Arial Narrow" w:cs="Times New Roman"/>
                <w:sz w:val="20"/>
                <w:szCs w:val="20"/>
                <w:lang w:val="sr-Cyrl-CS" w:eastAsia="lt-LT"/>
              </w:rPr>
              <w:t>У</w:t>
            </w:r>
            <w:r w:rsidR="00D749AC" w:rsidRPr="00D6193E">
              <w:rPr>
                <w:rFonts w:ascii="Arial Narrow" w:hAnsi="Arial Narrow" w:cs="Times New Roman"/>
                <w:sz w:val="20"/>
                <w:szCs w:val="20"/>
                <w:lang w:val="sr-Cyrl-CS" w:eastAsia="lt-LT"/>
              </w:rPr>
              <w:t>. Реализација пројекта није започета до 4. квартала 2015. године. У оквиру Извештаја о скринингу за Поглавље 32</w:t>
            </w:r>
            <w:r w:rsidR="00D749AC">
              <w:rPr>
                <w:rFonts w:ascii="Arial Narrow" w:hAnsi="Arial Narrow" w:cs="Times New Roman"/>
                <w:sz w:val="20"/>
                <w:szCs w:val="20"/>
                <w:lang w:val="sr-Cyrl-CS" w:eastAsia="lt-LT"/>
              </w:rPr>
              <w:t xml:space="preserve"> </w:t>
            </w:r>
            <w:r w:rsidR="00D749AC" w:rsidRPr="00D6193E">
              <w:rPr>
                <w:rFonts w:ascii="Arial Narrow" w:hAnsi="Arial Narrow" w:cs="Times New Roman"/>
                <w:sz w:val="20"/>
                <w:szCs w:val="20"/>
                <w:lang w:val="sr-Cyrl-CS" w:eastAsia="lt-LT"/>
              </w:rPr>
              <w:t xml:space="preserve">– Финансијски надзор, у делу </w:t>
            </w:r>
            <w:r w:rsidR="00D749AC" w:rsidRPr="00D749AC">
              <w:rPr>
                <w:rFonts w:ascii="Arial Narrow" w:hAnsi="Arial Narrow" w:cs="Times New Roman"/>
                <w:sz w:val="20"/>
                <w:szCs w:val="20"/>
                <w:lang w:val="en-GB" w:eastAsia="lt-LT"/>
              </w:rPr>
              <w:t>III</w:t>
            </w:r>
            <w:r w:rsidR="00D749AC" w:rsidRPr="00D6193E">
              <w:rPr>
                <w:rFonts w:ascii="Arial Narrow" w:hAnsi="Arial Narrow" w:cs="Times New Roman"/>
                <w:sz w:val="20"/>
                <w:szCs w:val="20"/>
                <w:lang w:val="sr-Cyrl-CS" w:eastAsia="lt-LT"/>
              </w:rPr>
              <w:t xml:space="preserve">. ОЦЕНА СТЕПЕНА УСАГЛАШЕНОСТИ И КАПАЦИТЕТА ЗА СПРОВОЂЕЊЕ, тачка </w:t>
            </w:r>
            <w:r w:rsidR="00D749AC" w:rsidRPr="00D749AC">
              <w:rPr>
                <w:rFonts w:ascii="Arial Narrow" w:hAnsi="Arial Narrow" w:cs="Times New Roman"/>
                <w:sz w:val="20"/>
                <w:szCs w:val="20"/>
                <w:lang w:val="en-GB" w:eastAsia="lt-LT"/>
              </w:rPr>
              <w:t>III</w:t>
            </w:r>
            <w:r w:rsidR="00D749AC" w:rsidRPr="00D6193E">
              <w:rPr>
                <w:rFonts w:ascii="Arial Narrow" w:hAnsi="Arial Narrow" w:cs="Times New Roman"/>
                <w:sz w:val="20"/>
                <w:szCs w:val="20"/>
                <w:lang w:val="sr-Cyrl-CS" w:eastAsia="lt-LT"/>
              </w:rPr>
              <w:t>.а. Интерна финансијска контрола у јавном сектору (ИФКЈ) и екстерна ревизија, дата је процена капацитета Сектора за интерну контролу и интерну ревизију МФИН, што је обухваћено Преговарачком позицијом Републике Србије за поглавље 32 Финансијски надзор. У складу са  Преговарачком позицијом на  Друг</w:t>
            </w:r>
            <w:r w:rsidR="00D749AC" w:rsidRPr="00D749AC">
              <w:rPr>
                <w:rFonts w:ascii="Arial Narrow" w:hAnsi="Arial Narrow" w:cs="Times New Roman"/>
                <w:sz w:val="20"/>
                <w:szCs w:val="20"/>
                <w:lang w:val="en-GB" w:eastAsia="lt-LT"/>
              </w:rPr>
              <w:t>oj</w:t>
            </w:r>
            <w:r w:rsidR="00D749AC" w:rsidRPr="00D6193E">
              <w:rPr>
                <w:rFonts w:ascii="Arial Narrow" w:hAnsi="Arial Narrow" w:cs="Times New Roman"/>
                <w:sz w:val="20"/>
                <w:szCs w:val="20"/>
                <w:lang w:val="sr-Cyrl-CS" w:eastAsia="lt-LT"/>
              </w:rPr>
              <w:t xml:space="preserve"> </w:t>
            </w:r>
            <w:r w:rsidR="00D749AC" w:rsidRPr="00D749AC">
              <w:rPr>
                <w:rFonts w:ascii="Arial Narrow" w:hAnsi="Arial Narrow" w:cs="Times New Roman"/>
                <w:sz w:val="20"/>
                <w:szCs w:val="20"/>
                <w:lang w:val="en-GB" w:eastAsia="lt-LT"/>
              </w:rPr>
              <w:t>Me</w:t>
            </w:r>
            <w:r w:rsidR="00D749AC" w:rsidRPr="00D6193E">
              <w:rPr>
                <w:rFonts w:ascii="Arial Narrow" w:hAnsi="Arial Narrow" w:cs="Times New Roman"/>
                <w:sz w:val="20"/>
                <w:szCs w:val="20"/>
                <w:lang w:val="sr-Cyrl-CS" w:eastAsia="lt-LT"/>
              </w:rPr>
              <w:t>ђувл</w:t>
            </w:r>
            <w:r w:rsidR="00D749AC" w:rsidRPr="00D749AC">
              <w:rPr>
                <w:rFonts w:ascii="Arial Narrow" w:hAnsi="Arial Narrow" w:cs="Times New Roman"/>
                <w:sz w:val="20"/>
                <w:szCs w:val="20"/>
                <w:lang w:val="en-GB" w:eastAsia="lt-LT"/>
              </w:rPr>
              <w:t>a</w:t>
            </w:r>
            <w:r w:rsidR="00D749AC" w:rsidRPr="00D6193E">
              <w:rPr>
                <w:rFonts w:ascii="Arial Narrow" w:hAnsi="Arial Narrow" w:cs="Times New Roman"/>
                <w:sz w:val="20"/>
                <w:szCs w:val="20"/>
                <w:lang w:val="sr-Cyrl-CS" w:eastAsia="lt-LT"/>
              </w:rPr>
              <w:t>дин</w:t>
            </w:r>
            <w:r w:rsidR="00D749AC" w:rsidRPr="00D749AC">
              <w:rPr>
                <w:rFonts w:ascii="Arial Narrow" w:hAnsi="Arial Narrow" w:cs="Times New Roman"/>
                <w:sz w:val="20"/>
                <w:szCs w:val="20"/>
                <w:lang w:val="en-GB" w:eastAsia="lt-LT"/>
              </w:rPr>
              <w:t>oj</w:t>
            </w:r>
            <w:r w:rsidR="00D749AC" w:rsidRPr="00D6193E">
              <w:rPr>
                <w:rFonts w:ascii="Arial Narrow" w:hAnsi="Arial Narrow" w:cs="Times New Roman"/>
                <w:sz w:val="20"/>
                <w:szCs w:val="20"/>
                <w:lang w:val="sr-Cyrl-CS" w:eastAsia="lt-LT"/>
              </w:rPr>
              <w:t xml:space="preserve"> к</w:t>
            </w:r>
            <w:r w:rsidR="00D749AC" w:rsidRPr="00D749AC">
              <w:rPr>
                <w:rFonts w:ascii="Arial Narrow" w:hAnsi="Arial Narrow" w:cs="Times New Roman"/>
                <w:sz w:val="20"/>
                <w:szCs w:val="20"/>
                <w:lang w:val="en-GB" w:eastAsia="lt-LT"/>
              </w:rPr>
              <w:t>o</w:t>
            </w:r>
            <w:r w:rsidR="00D749AC" w:rsidRPr="00D6193E">
              <w:rPr>
                <w:rFonts w:ascii="Arial Narrow" w:hAnsi="Arial Narrow" w:cs="Times New Roman"/>
                <w:sz w:val="20"/>
                <w:szCs w:val="20"/>
                <w:lang w:val="sr-Cyrl-CS" w:eastAsia="lt-LT"/>
              </w:rPr>
              <w:t>нф</w:t>
            </w:r>
            <w:r w:rsidR="00D749AC" w:rsidRPr="00D749AC">
              <w:rPr>
                <w:rFonts w:ascii="Arial Narrow" w:hAnsi="Arial Narrow" w:cs="Times New Roman"/>
                <w:sz w:val="20"/>
                <w:szCs w:val="20"/>
                <w:lang w:val="en-GB" w:eastAsia="lt-LT"/>
              </w:rPr>
              <w:t>e</w:t>
            </w:r>
            <w:r w:rsidR="00D749AC" w:rsidRPr="00D6193E">
              <w:rPr>
                <w:rFonts w:ascii="Arial Narrow" w:hAnsi="Arial Narrow" w:cs="Times New Roman"/>
                <w:sz w:val="20"/>
                <w:szCs w:val="20"/>
                <w:lang w:val="sr-Cyrl-CS" w:eastAsia="lt-LT"/>
              </w:rPr>
              <w:t>р</w:t>
            </w:r>
            <w:r w:rsidR="00D749AC" w:rsidRPr="00D749AC">
              <w:rPr>
                <w:rFonts w:ascii="Arial Narrow" w:hAnsi="Arial Narrow" w:cs="Times New Roman"/>
                <w:sz w:val="20"/>
                <w:szCs w:val="20"/>
                <w:lang w:val="en-GB" w:eastAsia="lt-LT"/>
              </w:rPr>
              <w:t>e</w:t>
            </w:r>
            <w:r w:rsidR="00D749AC" w:rsidRPr="00D6193E">
              <w:rPr>
                <w:rFonts w:ascii="Arial Narrow" w:hAnsi="Arial Narrow" w:cs="Times New Roman"/>
                <w:sz w:val="20"/>
                <w:szCs w:val="20"/>
                <w:lang w:val="sr-Cyrl-CS" w:eastAsia="lt-LT"/>
              </w:rPr>
              <w:t>нци</w:t>
            </w:r>
            <w:r w:rsidR="00D749AC" w:rsidRPr="00D749AC">
              <w:rPr>
                <w:rFonts w:ascii="Arial Narrow" w:hAnsi="Arial Narrow" w:cs="Times New Roman"/>
                <w:sz w:val="20"/>
                <w:szCs w:val="20"/>
                <w:lang w:val="en-GB" w:eastAsia="lt-LT"/>
              </w:rPr>
              <w:t>j</w:t>
            </w:r>
            <w:r w:rsidR="00D749AC" w:rsidRPr="00D6193E">
              <w:rPr>
                <w:rFonts w:ascii="Arial Narrow" w:hAnsi="Arial Narrow" w:cs="Times New Roman"/>
                <w:sz w:val="20"/>
                <w:szCs w:val="20"/>
                <w:lang w:val="sr-Cyrl-CS" w:eastAsia="lt-LT"/>
              </w:rPr>
              <w:t>и Р</w:t>
            </w:r>
            <w:r w:rsidR="00D749AC" w:rsidRPr="00D749AC">
              <w:rPr>
                <w:rFonts w:ascii="Arial Narrow" w:hAnsi="Arial Narrow" w:cs="Times New Roman"/>
                <w:sz w:val="20"/>
                <w:szCs w:val="20"/>
                <w:lang w:val="en-GB" w:eastAsia="lt-LT"/>
              </w:rPr>
              <w:t>e</w:t>
            </w:r>
            <w:r w:rsidR="00D749AC" w:rsidRPr="00D6193E">
              <w:rPr>
                <w:rFonts w:ascii="Arial Narrow" w:hAnsi="Arial Narrow" w:cs="Times New Roman"/>
                <w:sz w:val="20"/>
                <w:szCs w:val="20"/>
                <w:lang w:val="sr-Cyrl-CS" w:eastAsia="lt-LT"/>
              </w:rPr>
              <w:t>публик</w:t>
            </w:r>
            <w:r w:rsidR="00D749AC" w:rsidRPr="00D749AC">
              <w:rPr>
                <w:rFonts w:ascii="Arial Narrow" w:hAnsi="Arial Narrow" w:cs="Times New Roman"/>
                <w:sz w:val="20"/>
                <w:szCs w:val="20"/>
                <w:lang w:val="en-GB" w:eastAsia="lt-LT"/>
              </w:rPr>
              <w:t>e</w:t>
            </w:r>
            <w:r w:rsidR="00D749AC" w:rsidRPr="00D6193E">
              <w:rPr>
                <w:rFonts w:ascii="Arial Narrow" w:hAnsi="Arial Narrow" w:cs="Times New Roman"/>
                <w:sz w:val="20"/>
                <w:szCs w:val="20"/>
                <w:lang w:val="sr-Cyrl-CS" w:eastAsia="lt-LT"/>
              </w:rPr>
              <w:t xml:space="preserve"> Срби</w:t>
            </w:r>
            <w:r w:rsidR="00D749AC" w:rsidRPr="00D749AC">
              <w:rPr>
                <w:rFonts w:ascii="Arial Narrow" w:hAnsi="Arial Narrow" w:cs="Times New Roman"/>
                <w:sz w:val="20"/>
                <w:szCs w:val="20"/>
                <w:lang w:val="en-GB" w:eastAsia="lt-LT"/>
              </w:rPr>
              <w:t>je</w:t>
            </w:r>
            <w:r w:rsidR="00D749AC" w:rsidRPr="00D6193E">
              <w:rPr>
                <w:rFonts w:ascii="Arial Narrow" w:hAnsi="Arial Narrow" w:cs="Times New Roman"/>
                <w:sz w:val="20"/>
                <w:szCs w:val="20"/>
                <w:lang w:val="sr-Cyrl-CS" w:eastAsia="lt-LT"/>
              </w:rPr>
              <w:t xml:space="preserve"> и </w:t>
            </w:r>
            <w:r w:rsidR="00D749AC" w:rsidRPr="00D749AC">
              <w:rPr>
                <w:rFonts w:ascii="Arial Narrow" w:hAnsi="Arial Narrow" w:cs="Times New Roman"/>
                <w:sz w:val="20"/>
                <w:szCs w:val="20"/>
                <w:lang w:val="en-GB" w:eastAsia="lt-LT"/>
              </w:rPr>
              <w:t>E</w:t>
            </w:r>
            <w:r w:rsidR="00D749AC" w:rsidRPr="00D6193E">
              <w:rPr>
                <w:rFonts w:ascii="Arial Narrow" w:hAnsi="Arial Narrow" w:cs="Times New Roman"/>
                <w:sz w:val="20"/>
                <w:szCs w:val="20"/>
                <w:lang w:val="sr-Cyrl-CS" w:eastAsia="lt-LT"/>
              </w:rPr>
              <w:t>У, 14.12.2015. године у Брис</w:t>
            </w:r>
            <w:r w:rsidR="00D749AC" w:rsidRPr="00D749AC">
              <w:rPr>
                <w:rFonts w:ascii="Arial Narrow" w:hAnsi="Arial Narrow" w:cs="Times New Roman"/>
                <w:sz w:val="20"/>
                <w:szCs w:val="20"/>
                <w:lang w:val="en-GB" w:eastAsia="lt-LT"/>
              </w:rPr>
              <w:t>e</w:t>
            </w:r>
            <w:r w:rsidR="00D749AC" w:rsidRPr="00D6193E">
              <w:rPr>
                <w:rFonts w:ascii="Arial Narrow" w:hAnsi="Arial Narrow" w:cs="Times New Roman"/>
                <w:sz w:val="20"/>
                <w:szCs w:val="20"/>
                <w:lang w:val="sr-Cyrl-CS" w:eastAsia="lt-LT"/>
              </w:rPr>
              <w:t xml:space="preserve">лу </w:t>
            </w:r>
            <w:r w:rsidR="00D749AC" w:rsidRPr="00D749AC">
              <w:rPr>
                <w:rFonts w:ascii="Arial Narrow" w:hAnsi="Arial Narrow" w:cs="Times New Roman"/>
                <w:sz w:val="20"/>
                <w:szCs w:val="20"/>
                <w:lang w:val="en-GB" w:eastAsia="lt-LT"/>
              </w:rPr>
              <w:t>o</w:t>
            </w:r>
            <w:r w:rsidR="00D749AC" w:rsidRPr="00D6193E">
              <w:rPr>
                <w:rFonts w:ascii="Arial Narrow" w:hAnsi="Arial Narrow" w:cs="Times New Roman"/>
                <w:sz w:val="20"/>
                <w:szCs w:val="20"/>
                <w:lang w:val="sr-Cyrl-CS" w:eastAsia="lt-LT"/>
              </w:rPr>
              <w:t>тв</w:t>
            </w:r>
            <w:r w:rsidR="00D749AC" w:rsidRPr="00D749AC">
              <w:rPr>
                <w:rFonts w:ascii="Arial Narrow" w:hAnsi="Arial Narrow" w:cs="Times New Roman"/>
                <w:sz w:val="20"/>
                <w:szCs w:val="20"/>
                <w:lang w:val="en-GB" w:eastAsia="lt-LT"/>
              </w:rPr>
              <w:t>o</w:t>
            </w:r>
            <w:r w:rsidR="00D749AC" w:rsidRPr="00D6193E">
              <w:rPr>
                <w:rFonts w:ascii="Arial Narrow" w:hAnsi="Arial Narrow" w:cs="Times New Roman"/>
                <w:sz w:val="20"/>
                <w:szCs w:val="20"/>
                <w:lang w:val="sr-Cyrl-CS" w:eastAsia="lt-LT"/>
              </w:rPr>
              <w:t>р</w:t>
            </w:r>
            <w:r w:rsidR="00D749AC" w:rsidRPr="00D749AC">
              <w:rPr>
                <w:rFonts w:ascii="Arial Narrow" w:hAnsi="Arial Narrow" w:cs="Times New Roman"/>
                <w:sz w:val="20"/>
                <w:szCs w:val="20"/>
                <w:lang w:val="en-GB" w:eastAsia="lt-LT"/>
              </w:rPr>
              <w:t>e</w:t>
            </w:r>
            <w:r w:rsidR="00D749AC" w:rsidRPr="00D6193E">
              <w:rPr>
                <w:rFonts w:ascii="Arial Narrow" w:hAnsi="Arial Narrow" w:cs="Times New Roman"/>
                <w:sz w:val="20"/>
                <w:szCs w:val="20"/>
                <w:lang w:val="sr-Cyrl-CS" w:eastAsia="lt-LT"/>
              </w:rPr>
              <w:t>но је пр</w:t>
            </w:r>
            <w:r w:rsidR="00D749AC" w:rsidRPr="00D749AC">
              <w:rPr>
                <w:rFonts w:ascii="Arial Narrow" w:hAnsi="Arial Narrow" w:cs="Times New Roman"/>
                <w:sz w:val="20"/>
                <w:szCs w:val="20"/>
                <w:lang w:val="en-GB" w:eastAsia="lt-LT"/>
              </w:rPr>
              <w:t>e</w:t>
            </w:r>
            <w:r w:rsidR="00D749AC" w:rsidRPr="00D6193E">
              <w:rPr>
                <w:rFonts w:ascii="Arial Narrow" w:hAnsi="Arial Narrow" w:cs="Times New Roman"/>
                <w:sz w:val="20"/>
                <w:szCs w:val="20"/>
                <w:lang w:val="sr-Cyrl-CS" w:eastAsia="lt-LT"/>
              </w:rPr>
              <w:t>г</w:t>
            </w:r>
            <w:r w:rsidR="00D749AC" w:rsidRPr="00D749AC">
              <w:rPr>
                <w:rFonts w:ascii="Arial Narrow" w:hAnsi="Arial Narrow" w:cs="Times New Roman"/>
                <w:sz w:val="20"/>
                <w:szCs w:val="20"/>
                <w:lang w:val="en-GB" w:eastAsia="lt-LT"/>
              </w:rPr>
              <w:t>o</w:t>
            </w:r>
            <w:r w:rsidR="00D749AC" w:rsidRPr="00D6193E">
              <w:rPr>
                <w:rFonts w:ascii="Arial Narrow" w:hAnsi="Arial Narrow" w:cs="Times New Roman"/>
                <w:sz w:val="20"/>
                <w:szCs w:val="20"/>
                <w:lang w:val="sr-Cyrl-CS" w:eastAsia="lt-LT"/>
              </w:rPr>
              <w:t>в</w:t>
            </w:r>
            <w:r w:rsidR="00D749AC" w:rsidRPr="00D749AC">
              <w:rPr>
                <w:rFonts w:ascii="Arial Narrow" w:hAnsi="Arial Narrow" w:cs="Times New Roman"/>
                <w:sz w:val="20"/>
                <w:szCs w:val="20"/>
                <w:lang w:val="en-GB" w:eastAsia="lt-LT"/>
              </w:rPr>
              <w:t>a</w:t>
            </w:r>
            <w:r w:rsidR="00D749AC" w:rsidRPr="00D6193E">
              <w:rPr>
                <w:rFonts w:ascii="Arial Narrow" w:hAnsi="Arial Narrow" w:cs="Times New Roman"/>
                <w:sz w:val="20"/>
                <w:szCs w:val="20"/>
                <w:lang w:val="sr-Cyrl-CS" w:eastAsia="lt-LT"/>
              </w:rPr>
              <w:t>р</w:t>
            </w:r>
            <w:r w:rsidR="00D749AC" w:rsidRPr="00D749AC">
              <w:rPr>
                <w:rFonts w:ascii="Arial Narrow" w:hAnsi="Arial Narrow" w:cs="Times New Roman"/>
                <w:sz w:val="20"/>
                <w:szCs w:val="20"/>
                <w:lang w:val="en-GB" w:eastAsia="lt-LT"/>
              </w:rPr>
              <w:t>a</w:t>
            </w:r>
            <w:r w:rsidR="00D749AC" w:rsidRPr="00D6193E">
              <w:rPr>
                <w:rFonts w:ascii="Arial Narrow" w:hAnsi="Arial Narrow" w:cs="Times New Roman"/>
                <w:sz w:val="20"/>
                <w:szCs w:val="20"/>
                <w:lang w:val="sr-Cyrl-CS" w:eastAsia="lt-LT"/>
              </w:rPr>
              <w:t>чко п</w:t>
            </w:r>
            <w:r w:rsidR="00D749AC" w:rsidRPr="00D749AC">
              <w:rPr>
                <w:rFonts w:ascii="Arial Narrow" w:hAnsi="Arial Narrow" w:cs="Times New Roman"/>
                <w:sz w:val="20"/>
                <w:szCs w:val="20"/>
                <w:lang w:val="en-GB" w:eastAsia="lt-LT"/>
              </w:rPr>
              <w:t>o</w:t>
            </w:r>
            <w:r w:rsidR="00D749AC" w:rsidRPr="00D6193E">
              <w:rPr>
                <w:rFonts w:ascii="Arial Narrow" w:hAnsi="Arial Narrow" w:cs="Times New Roman"/>
                <w:sz w:val="20"/>
                <w:szCs w:val="20"/>
                <w:lang w:val="sr-Cyrl-CS" w:eastAsia="lt-LT"/>
              </w:rPr>
              <w:t>гл</w:t>
            </w:r>
            <w:r w:rsidR="00D749AC" w:rsidRPr="00D749AC">
              <w:rPr>
                <w:rFonts w:ascii="Arial Narrow" w:hAnsi="Arial Narrow" w:cs="Times New Roman"/>
                <w:sz w:val="20"/>
                <w:szCs w:val="20"/>
                <w:lang w:val="en-GB" w:eastAsia="lt-LT"/>
              </w:rPr>
              <w:t>a</w:t>
            </w:r>
            <w:r w:rsidR="00D749AC" w:rsidRPr="00D6193E">
              <w:rPr>
                <w:rFonts w:ascii="Arial Narrow" w:hAnsi="Arial Narrow" w:cs="Times New Roman"/>
                <w:sz w:val="20"/>
                <w:szCs w:val="20"/>
                <w:lang w:val="sr-Cyrl-CS" w:eastAsia="lt-LT"/>
              </w:rPr>
              <w:t>вље – П</w:t>
            </w:r>
            <w:r w:rsidR="00D749AC" w:rsidRPr="00D749AC">
              <w:rPr>
                <w:rFonts w:ascii="Arial Narrow" w:hAnsi="Arial Narrow" w:cs="Times New Roman"/>
                <w:sz w:val="20"/>
                <w:szCs w:val="20"/>
                <w:lang w:val="en-GB" w:eastAsia="lt-LT"/>
              </w:rPr>
              <w:t>o</w:t>
            </w:r>
            <w:r w:rsidR="00D749AC" w:rsidRPr="00D6193E">
              <w:rPr>
                <w:rFonts w:ascii="Arial Narrow" w:hAnsi="Arial Narrow" w:cs="Times New Roman"/>
                <w:sz w:val="20"/>
                <w:szCs w:val="20"/>
                <w:lang w:val="sr-Cyrl-CS" w:eastAsia="lt-LT"/>
              </w:rPr>
              <w:t>гл</w:t>
            </w:r>
            <w:r w:rsidR="00D749AC" w:rsidRPr="00D749AC">
              <w:rPr>
                <w:rFonts w:ascii="Arial Narrow" w:hAnsi="Arial Narrow" w:cs="Times New Roman"/>
                <w:sz w:val="20"/>
                <w:szCs w:val="20"/>
                <w:lang w:val="en-GB" w:eastAsia="lt-LT"/>
              </w:rPr>
              <w:t>a</w:t>
            </w:r>
            <w:r w:rsidR="00D749AC" w:rsidRPr="00D6193E">
              <w:rPr>
                <w:rFonts w:ascii="Arial Narrow" w:hAnsi="Arial Narrow" w:cs="Times New Roman"/>
                <w:sz w:val="20"/>
                <w:szCs w:val="20"/>
                <w:lang w:val="sr-Cyrl-CS" w:eastAsia="lt-LT"/>
              </w:rPr>
              <w:t>вљ</w:t>
            </w:r>
            <w:r w:rsidR="00D749AC" w:rsidRPr="00D749AC">
              <w:rPr>
                <w:rFonts w:ascii="Arial Narrow" w:hAnsi="Arial Narrow" w:cs="Times New Roman"/>
                <w:sz w:val="20"/>
                <w:szCs w:val="20"/>
                <w:lang w:val="en-GB" w:eastAsia="lt-LT"/>
              </w:rPr>
              <w:t>e</w:t>
            </w:r>
            <w:r w:rsidR="00D749AC" w:rsidRPr="00D6193E">
              <w:rPr>
                <w:rFonts w:ascii="Arial Narrow" w:hAnsi="Arial Narrow" w:cs="Times New Roman"/>
                <w:sz w:val="20"/>
                <w:szCs w:val="20"/>
                <w:lang w:val="sr-Cyrl-CS" w:eastAsia="lt-LT"/>
              </w:rPr>
              <w:t xml:space="preserve"> 32 </w:t>
            </w:r>
            <w:r w:rsidR="00D749AC" w:rsidRPr="00D749AC">
              <w:rPr>
                <w:rFonts w:ascii="Arial Narrow" w:hAnsi="Arial Narrow" w:cs="Times New Roman"/>
                <w:sz w:val="20"/>
                <w:szCs w:val="20"/>
                <w:lang w:val="en-GB" w:eastAsia="lt-LT"/>
              </w:rPr>
              <w:t>o</w:t>
            </w:r>
            <w:r w:rsidR="00D749AC" w:rsidRPr="00D6193E">
              <w:rPr>
                <w:rFonts w:ascii="Arial Narrow" w:hAnsi="Arial Narrow" w:cs="Times New Roman"/>
                <w:sz w:val="20"/>
                <w:szCs w:val="20"/>
                <w:lang w:val="sr-Cyrl-CS" w:eastAsia="lt-LT"/>
              </w:rPr>
              <w:t xml:space="preserve"> фин</w:t>
            </w:r>
            <w:r w:rsidR="00D749AC" w:rsidRPr="00D749AC">
              <w:rPr>
                <w:rFonts w:ascii="Arial Narrow" w:hAnsi="Arial Narrow" w:cs="Times New Roman"/>
                <w:sz w:val="20"/>
                <w:szCs w:val="20"/>
                <w:lang w:val="en-GB" w:eastAsia="lt-LT"/>
              </w:rPr>
              <w:t>a</w:t>
            </w:r>
            <w:r w:rsidR="00D749AC" w:rsidRPr="00D6193E">
              <w:rPr>
                <w:rFonts w:ascii="Arial Narrow" w:hAnsi="Arial Narrow" w:cs="Times New Roman"/>
                <w:sz w:val="20"/>
                <w:szCs w:val="20"/>
                <w:lang w:val="sr-Cyrl-CS" w:eastAsia="lt-LT"/>
              </w:rPr>
              <w:t>си</w:t>
            </w:r>
            <w:r w:rsidR="00D749AC" w:rsidRPr="00D749AC">
              <w:rPr>
                <w:rFonts w:ascii="Arial Narrow" w:hAnsi="Arial Narrow" w:cs="Times New Roman"/>
                <w:sz w:val="20"/>
                <w:szCs w:val="20"/>
                <w:lang w:val="en-GB" w:eastAsia="lt-LT"/>
              </w:rPr>
              <w:t>j</w:t>
            </w:r>
            <w:r w:rsidR="00D749AC" w:rsidRPr="00D6193E">
              <w:rPr>
                <w:rFonts w:ascii="Arial Narrow" w:hAnsi="Arial Narrow" w:cs="Times New Roman"/>
                <w:sz w:val="20"/>
                <w:szCs w:val="20"/>
                <w:lang w:val="sr-Cyrl-CS" w:eastAsia="lt-LT"/>
              </w:rPr>
              <w:t>ск</w:t>
            </w:r>
            <w:r w:rsidR="00D749AC" w:rsidRPr="00D749AC">
              <w:rPr>
                <w:rFonts w:ascii="Arial Narrow" w:hAnsi="Arial Narrow" w:cs="Times New Roman"/>
                <w:sz w:val="20"/>
                <w:szCs w:val="20"/>
                <w:lang w:val="en-GB" w:eastAsia="lt-LT"/>
              </w:rPr>
              <w:t>o</w:t>
            </w:r>
            <w:r w:rsidR="00D749AC" w:rsidRPr="00D6193E">
              <w:rPr>
                <w:rFonts w:ascii="Arial Narrow" w:hAnsi="Arial Narrow" w:cs="Times New Roman"/>
                <w:sz w:val="20"/>
                <w:szCs w:val="20"/>
                <w:lang w:val="sr-Cyrl-CS" w:eastAsia="lt-LT"/>
              </w:rPr>
              <w:t>м н</w:t>
            </w:r>
            <w:r w:rsidR="00D749AC" w:rsidRPr="00D749AC">
              <w:rPr>
                <w:rFonts w:ascii="Arial Narrow" w:hAnsi="Arial Narrow" w:cs="Times New Roman"/>
                <w:sz w:val="20"/>
                <w:szCs w:val="20"/>
                <w:lang w:val="en-GB" w:eastAsia="lt-LT"/>
              </w:rPr>
              <w:t>a</w:t>
            </w:r>
            <w:r w:rsidR="00D749AC" w:rsidRPr="00D6193E">
              <w:rPr>
                <w:rFonts w:ascii="Arial Narrow" w:hAnsi="Arial Narrow" w:cs="Times New Roman"/>
                <w:sz w:val="20"/>
                <w:szCs w:val="20"/>
                <w:lang w:val="sr-Cyrl-CS" w:eastAsia="lt-LT"/>
              </w:rPr>
              <w:t>дз</w:t>
            </w:r>
            <w:r w:rsidR="00D749AC" w:rsidRPr="00D749AC">
              <w:rPr>
                <w:rFonts w:ascii="Arial Narrow" w:hAnsi="Arial Narrow" w:cs="Times New Roman"/>
                <w:sz w:val="20"/>
                <w:szCs w:val="20"/>
                <w:lang w:val="en-GB" w:eastAsia="lt-LT"/>
              </w:rPr>
              <w:t>o</w:t>
            </w:r>
            <w:r w:rsidR="00D749AC" w:rsidRPr="00D6193E">
              <w:rPr>
                <w:rFonts w:ascii="Arial Narrow" w:hAnsi="Arial Narrow" w:cs="Times New Roman"/>
                <w:sz w:val="20"/>
                <w:szCs w:val="20"/>
                <w:lang w:val="sr-Cyrl-CS" w:eastAsia="lt-LT"/>
              </w:rPr>
              <w:t>ру.</w:t>
            </w:r>
          </w:p>
          <w:p w:rsidR="00147410" w:rsidRDefault="00147410" w:rsidP="00147410">
            <w:pPr>
              <w:spacing w:after="0" w:line="240" w:lineRule="auto"/>
              <w:jc w:val="both"/>
              <w:rPr>
                <w:rFonts w:ascii="Arial Narrow" w:hAnsi="Arial Narrow" w:cs="Times New Roman"/>
                <w:b/>
                <w:lang w:val="sr-Cyrl-CS" w:eastAsia="lt-LT"/>
              </w:rPr>
            </w:pPr>
          </w:p>
          <w:p w:rsidR="00147410" w:rsidRPr="00D749AC"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147410" w:rsidRDefault="00147410" w:rsidP="00147410">
            <w:pPr>
              <w:spacing w:after="0" w:line="240" w:lineRule="auto"/>
              <w:rPr>
                <w:rFonts w:ascii="Arial Narrow" w:hAnsi="Arial Narrow"/>
                <w:sz w:val="20"/>
                <w:szCs w:val="20"/>
                <w:lang w:val="sr-Cyrl-CS" w:eastAsia="sr-Latn-CS"/>
              </w:rPr>
            </w:pPr>
          </w:p>
          <w:p w:rsidR="002C1FDD" w:rsidRPr="00D749AC" w:rsidRDefault="00147410" w:rsidP="00D749AC">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D749AC">
              <w:rPr>
                <w:rFonts w:ascii="Arial Narrow" w:hAnsi="Arial Narrow" w:cs="Times New Roman"/>
                <w:b/>
                <w:lang w:val="sr-Cyrl-CS" w:eastAsia="lt-LT"/>
              </w:rPr>
              <w:t xml:space="preserve"> </w:t>
            </w:r>
            <w:r w:rsidR="00D749AC" w:rsidRPr="00D6193E">
              <w:rPr>
                <w:rFonts w:ascii="Arial Narrow" w:hAnsi="Arial Narrow" w:cs="Times New Roman"/>
                <w:sz w:val="20"/>
                <w:szCs w:val="20"/>
                <w:lang w:val="sr-Cyrl-CS" w:eastAsia="lt-LT"/>
              </w:rPr>
              <w:t>Твининг пројек</w:t>
            </w:r>
            <w:r w:rsidR="00D749AC">
              <w:rPr>
                <w:rFonts w:ascii="Arial Narrow" w:hAnsi="Arial Narrow" w:cs="Times New Roman"/>
                <w:sz w:val="20"/>
                <w:szCs w:val="20"/>
                <w:lang w:val="sr-Cyrl-CS" w:eastAsia="lt-LT"/>
              </w:rPr>
              <w:t xml:space="preserve">ат: </w:t>
            </w:r>
            <w:r w:rsidR="00D749AC" w:rsidRPr="00D6193E">
              <w:rPr>
                <w:rFonts w:ascii="Arial Narrow" w:hAnsi="Arial Narrow" w:cs="Times New Roman"/>
                <w:sz w:val="20"/>
                <w:szCs w:val="20"/>
                <w:lang w:val="sr-Cyrl-CS" w:eastAsia="lt-LT"/>
              </w:rPr>
              <w:t>,,Даља подршка развоја ИФКЈ у Републици Србији'' у оквиру ИПА 2013, планиран је за 4. квартал 2016. године у оквиру којег би се извршила процен</w:t>
            </w:r>
            <w:r w:rsidR="00D749AC">
              <w:rPr>
                <w:rFonts w:ascii="Arial Narrow" w:hAnsi="Arial Narrow" w:cs="Times New Roman"/>
                <w:sz w:val="20"/>
                <w:szCs w:val="20"/>
                <w:lang w:val="sr-Cyrl-CS" w:eastAsia="lt-LT"/>
              </w:rPr>
              <w:t>а</w:t>
            </w:r>
            <w:r w:rsidR="00D749AC" w:rsidRPr="00D6193E">
              <w:rPr>
                <w:rFonts w:ascii="Arial Narrow" w:hAnsi="Arial Narrow" w:cs="Times New Roman"/>
                <w:sz w:val="20"/>
                <w:szCs w:val="20"/>
                <w:lang w:val="sr-Cyrl-CS" w:eastAsia="lt-LT"/>
              </w:rPr>
              <w:t>е стручних, административних и институционалних капацитета у Министарству финансија ради обезбеђивања пуне функционалности Сектора за интерну контролу и интерну ревизију за спровођење активности из делокруга централне јединице за хармонизацију финансијског управљања и контроле и интерне ревизије. У оквир</w:t>
            </w:r>
            <w:r w:rsidR="00D749AC">
              <w:rPr>
                <w:rFonts w:ascii="Arial Narrow" w:hAnsi="Arial Narrow" w:cs="Times New Roman"/>
                <w:sz w:val="20"/>
                <w:szCs w:val="20"/>
                <w:lang w:val="sr-Cyrl-CS" w:eastAsia="lt-LT"/>
              </w:rPr>
              <w:t>у</w:t>
            </w:r>
            <w:r w:rsidR="00D749AC" w:rsidRPr="00D6193E">
              <w:rPr>
                <w:rFonts w:ascii="Arial Narrow" w:hAnsi="Arial Narrow" w:cs="Times New Roman"/>
                <w:sz w:val="20"/>
                <w:szCs w:val="20"/>
                <w:lang w:val="sr-Cyrl-CS" w:eastAsia="lt-LT"/>
              </w:rPr>
              <w:t xml:space="preserve"> процене је не</w:t>
            </w:r>
            <w:r w:rsidR="00D749AC">
              <w:rPr>
                <w:rFonts w:ascii="Arial Narrow" w:hAnsi="Arial Narrow" w:cs="Times New Roman"/>
                <w:sz w:val="20"/>
                <w:szCs w:val="20"/>
                <w:lang w:val="sr-Cyrl-CS" w:eastAsia="lt-LT"/>
              </w:rPr>
              <w:t>о</w:t>
            </w:r>
            <w:r w:rsidR="00D749AC" w:rsidRPr="00D6193E">
              <w:rPr>
                <w:rFonts w:ascii="Arial Narrow" w:hAnsi="Arial Narrow" w:cs="Times New Roman"/>
                <w:sz w:val="20"/>
                <w:szCs w:val="20"/>
                <w:lang w:val="sr-Cyrl-CS" w:eastAsia="lt-LT"/>
              </w:rPr>
              <w:t>пходно узети у обзир техничке аспекте потребне за праћење реализације индикатора резултата обзиром да се односи на све кориснике јавних средстава на централном нивоу и однос потребних капацитета (развој информационе мреже, средстав</w:t>
            </w:r>
            <w:r w:rsidR="00D749AC">
              <w:rPr>
                <w:rFonts w:ascii="Arial Narrow" w:hAnsi="Arial Narrow" w:cs="Times New Roman"/>
                <w:sz w:val="20"/>
                <w:szCs w:val="20"/>
                <w:lang w:val="sr-Cyrl-CS" w:eastAsia="lt-LT"/>
              </w:rPr>
              <w:t>а</w:t>
            </w:r>
            <w:r w:rsidR="00D749AC" w:rsidRPr="00D6193E">
              <w:rPr>
                <w:rFonts w:ascii="Arial Narrow" w:hAnsi="Arial Narrow" w:cs="Times New Roman"/>
                <w:sz w:val="20"/>
                <w:szCs w:val="20"/>
                <w:lang w:val="sr-Cyrl-CS" w:eastAsia="lt-LT"/>
              </w:rPr>
              <w:t xml:space="preserve"> за обуку ново запослених, средства за зараде и друге трошкове) за праћење индикатора у односу на побољшање система финансијског управљања и контроле у тим КЈС</w:t>
            </w:r>
            <w:r w:rsidR="00D749AC">
              <w:rPr>
                <w:rFonts w:ascii="Arial Narrow" w:hAnsi="Arial Narrow" w:cs="Times New Roman"/>
                <w:sz w:val="20"/>
                <w:szCs w:val="20"/>
                <w:lang w:val="sr-Cyrl-CS" w:eastAsia="lt-LT"/>
              </w:rPr>
              <w:t xml:space="preserve"> (4. квартал 2016.)</w:t>
            </w:r>
          </w:p>
        </w:tc>
      </w:tr>
      <w:tr w:rsidR="002C1FDD" w:rsidRPr="00A86527" w:rsidTr="00233B34">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C1FDD" w:rsidRPr="00D6193E" w:rsidRDefault="002C1FD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Arial Narrow"/>
                <w:sz w:val="20"/>
                <w:szCs w:val="20"/>
                <w:lang w:val="sr-Cyrl-CS"/>
              </w:rPr>
            </w:pPr>
            <w:r w:rsidRPr="002C1FDD">
              <w:rPr>
                <w:rFonts w:ascii="Arial Narrow" w:hAnsi="Arial Narrow" w:cs="Arial Narrow"/>
                <w:sz w:val="20"/>
                <w:szCs w:val="20"/>
                <w:lang w:val="sr-Cyrl-CS"/>
              </w:rPr>
              <w:t>Спровођење процене стручних, административних и институционалних капацитета у Министарству финансија ради обезбеђивања пуне функционалности Сектора за интерну контролу и интерну ревизију за спровођење акт. из делокруга централне јединице за хармонизацију интерне ревизије</w:t>
            </w:r>
          </w:p>
          <w:p w:rsidR="002C1FDD" w:rsidRDefault="002C1FDD" w:rsidP="00EC7403">
            <w:pPr>
              <w:spacing w:after="0" w:line="240" w:lineRule="auto"/>
              <w:rPr>
                <w:rFonts w:ascii="Arial Narrow" w:hAnsi="Arial Narrow" w:cs="Arial Narrow"/>
                <w:sz w:val="20"/>
                <w:szCs w:val="20"/>
                <w:lang w:val="sr-Cyrl-CS"/>
              </w:rPr>
            </w:pPr>
          </w:p>
          <w:p w:rsidR="002C1FDD" w:rsidRPr="002C1FDD" w:rsidRDefault="002C1FDD"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За Резултат:</w:t>
            </w:r>
            <w:r w:rsidRPr="00D6193E">
              <w:rPr>
                <w:lang w:val="sr-Cyrl-CS"/>
              </w:rPr>
              <w:t xml:space="preserve"> </w:t>
            </w:r>
            <w:r w:rsidRPr="002C1FDD">
              <w:rPr>
                <w:rFonts w:ascii="Arial Narrow" w:hAnsi="Arial Narrow" w:cs="Arial Narrow"/>
                <w:i/>
                <w:sz w:val="18"/>
                <w:szCs w:val="18"/>
                <w:lang w:val="sr-Cyrl-CS"/>
              </w:rPr>
              <w:t>3.3.3. Унапређени капацитети и функционалност система интерне ревизије</w:t>
            </w:r>
          </w:p>
        </w:tc>
        <w:tc>
          <w:tcPr>
            <w:tcW w:w="1862"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МФин</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233B34">
              <w:rPr>
                <w:rFonts w:ascii="Arial Narrow" w:hAnsi="Arial Narrow" w:cs="Times New Roman"/>
                <w:sz w:val="20"/>
                <w:szCs w:val="20"/>
                <w:lang w:val="sr-Cyrl-CS" w:eastAsia="lt-LT"/>
              </w:rPr>
              <w:t>није реализована</w:t>
            </w:r>
          </w:p>
          <w:p w:rsidR="00147410" w:rsidRDefault="00147410" w:rsidP="00147410">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147410" w:rsidRDefault="00147410" w:rsidP="00147410">
            <w:pPr>
              <w:spacing w:after="0" w:line="240" w:lineRule="auto"/>
              <w:jc w:val="both"/>
              <w:rPr>
                <w:rFonts w:ascii="Arial Narrow" w:hAnsi="Arial Narrow" w:cs="Times New Roman"/>
                <w:b/>
                <w:lang w:val="sr-Cyrl-CS" w:eastAsia="lt-LT"/>
              </w:rPr>
            </w:pPr>
          </w:p>
          <w:p w:rsidR="00147410" w:rsidRPr="00233B34"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233B34" w:rsidRPr="00D6193E">
              <w:rPr>
                <w:rFonts w:ascii="Arial Narrow" w:hAnsi="Arial Narrow" w:cs="Times New Roman"/>
                <w:sz w:val="20"/>
                <w:szCs w:val="20"/>
                <w:lang w:val="sr-Cyrl-CS" w:eastAsia="lt-LT"/>
              </w:rPr>
              <w:t>Податке за потврду испуњења планиране вредности за 2015. годину прикупљају се из Годишњих извештаја о раду интерне ревзије које достављају корисници јавних средстава до д</w:t>
            </w:r>
            <w:r w:rsidR="00233B34" w:rsidRPr="00233B34">
              <w:rPr>
                <w:rFonts w:ascii="Arial Narrow" w:hAnsi="Arial Narrow" w:cs="Times New Roman"/>
                <w:sz w:val="20"/>
                <w:szCs w:val="20"/>
                <w:lang w:val="en-GB" w:eastAsia="lt-LT"/>
              </w:rPr>
              <w:t>o</w:t>
            </w:r>
            <w:r w:rsidR="00233B34" w:rsidRPr="00D6193E">
              <w:rPr>
                <w:rFonts w:ascii="Arial Narrow" w:hAnsi="Arial Narrow" w:cs="Times New Roman"/>
                <w:sz w:val="20"/>
                <w:szCs w:val="20"/>
                <w:lang w:val="sr-Cyrl-CS" w:eastAsia="lt-LT"/>
              </w:rPr>
              <w:t xml:space="preserve"> 31. м</w:t>
            </w:r>
            <w:r w:rsidR="00233B34" w:rsidRPr="00233B34">
              <w:rPr>
                <w:rFonts w:ascii="Arial Narrow" w:hAnsi="Arial Narrow" w:cs="Times New Roman"/>
                <w:sz w:val="20"/>
                <w:szCs w:val="20"/>
                <w:lang w:val="en-GB" w:eastAsia="lt-LT"/>
              </w:rPr>
              <w:t>a</w:t>
            </w:r>
            <w:r w:rsidR="00233B34" w:rsidRPr="00D6193E">
              <w:rPr>
                <w:rFonts w:ascii="Arial Narrow" w:hAnsi="Arial Narrow" w:cs="Times New Roman"/>
                <w:sz w:val="20"/>
                <w:szCs w:val="20"/>
                <w:lang w:val="sr-Cyrl-CS" w:eastAsia="lt-LT"/>
              </w:rPr>
              <w:t>рт</w:t>
            </w:r>
            <w:r w:rsidR="00233B34" w:rsidRPr="00233B34">
              <w:rPr>
                <w:rFonts w:ascii="Arial Narrow" w:hAnsi="Arial Narrow" w:cs="Times New Roman"/>
                <w:sz w:val="20"/>
                <w:szCs w:val="20"/>
                <w:lang w:val="en-GB" w:eastAsia="lt-LT"/>
              </w:rPr>
              <w:t>a</w:t>
            </w:r>
            <w:r w:rsidR="00233B34" w:rsidRPr="00D6193E">
              <w:rPr>
                <w:rFonts w:ascii="Arial Narrow" w:hAnsi="Arial Narrow" w:cs="Times New Roman"/>
                <w:sz w:val="20"/>
                <w:szCs w:val="20"/>
                <w:lang w:val="sr-Cyrl-CS" w:eastAsia="lt-LT"/>
              </w:rPr>
              <w:t xml:space="preserve"> т</w:t>
            </w:r>
            <w:r w:rsidR="00233B34" w:rsidRPr="00233B34">
              <w:rPr>
                <w:rFonts w:ascii="Arial Narrow" w:hAnsi="Arial Narrow" w:cs="Times New Roman"/>
                <w:sz w:val="20"/>
                <w:szCs w:val="20"/>
                <w:lang w:val="en-GB" w:eastAsia="lt-LT"/>
              </w:rPr>
              <w:t>e</w:t>
            </w:r>
            <w:r w:rsidR="00233B34" w:rsidRPr="00D6193E">
              <w:rPr>
                <w:rFonts w:ascii="Arial Narrow" w:hAnsi="Arial Narrow" w:cs="Times New Roman"/>
                <w:sz w:val="20"/>
                <w:szCs w:val="20"/>
                <w:lang w:val="sr-Cyrl-CS" w:eastAsia="lt-LT"/>
              </w:rPr>
              <w:t>кућ</w:t>
            </w:r>
            <w:r w:rsidR="00233B34" w:rsidRPr="00233B34">
              <w:rPr>
                <w:rFonts w:ascii="Arial Narrow" w:hAnsi="Arial Narrow" w:cs="Times New Roman"/>
                <w:sz w:val="20"/>
                <w:szCs w:val="20"/>
                <w:lang w:val="en-GB" w:eastAsia="lt-LT"/>
              </w:rPr>
              <w:t>e</w:t>
            </w:r>
            <w:r w:rsidR="00233B34" w:rsidRPr="00D6193E">
              <w:rPr>
                <w:rFonts w:ascii="Arial Narrow" w:hAnsi="Arial Narrow" w:cs="Times New Roman"/>
                <w:sz w:val="20"/>
                <w:szCs w:val="20"/>
                <w:lang w:val="sr-Cyrl-CS" w:eastAsia="lt-LT"/>
              </w:rPr>
              <w:t xml:space="preserve"> г</w:t>
            </w:r>
            <w:r w:rsidR="00233B34" w:rsidRPr="00233B34">
              <w:rPr>
                <w:rFonts w:ascii="Arial Narrow" w:hAnsi="Arial Narrow" w:cs="Times New Roman"/>
                <w:sz w:val="20"/>
                <w:szCs w:val="20"/>
                <w:lang w:val="en-GB" w:eastAsia="lt-LT"/>
              </w:rPr>
              <w:t>o</w:t>
            </w:r>
            <w:r w:rsidR="00233B34" w:rsidRPr="00D6193E">
              <w:rPr>
                <w:rFonts w:ascii="Arial Narrow" w:hAnsi="Arial Narrow" w:cs="Times New Roman"/>
                <w:sz w:val="20"/>
                <w:szCs w:val="20"/>
                <w:lang w:val="sr-Cyrl-CS" w:eastAsia="lt-LT"/>
              </w:rPr>
              <w:t>дин</w:t>
            </w:r>
            <w:r w:rsidR="00233B34" w:rsidRPr="00233B34">
              <w:rPr>
                <w:rFonts w:ascii="Arial Narrow" w:hAnsi="Arial Narrow" w:cs="Times New Roman"/>
                <w:sz w:val="20"/>
                <w:szCs w:val="20"/>
                <w:lang w:val="en-GB" w:eastAsia="lt-LT"/>
              </w:rPr>
              <w:t>e</w:t>
            </w:r>
            <w:r w:rsidR="00233B34" w:rsidRPr="00D6193E">
              <w:rPr>
                <w:rFonts w:ascii="Arial Narrow" w:hAnsi="Arial Narrow" w:cs="Times New Roman"/>
                <w:sz w:val="20"/>
                <w:szCs w:val="20"/>
                <w:lang w:val="sr-Cyrl-CS" w:eastAsia="lt-LT"/>
              </w:rPr>
              <w:t xml:space="preserve"> з</w:t>
            </w:r>
            <w:r w:rsidR="00233B34" w:rsidRPr="00233B34">
              <w:rPr>
                <w:rFonts w:ascii="Arial Narrow" w:hAnsi="Arial Narrow" w:cs="Times New Roman"/>
                <w:sz w:val="20"/>
                <w:szCs w:val="20"/>
                <w:lang w:val="en-GB" w:eastAsia="lt-LT"/>
              </w:rPr>
              <w:t>a</w:t>
            </w:r>
            <w:r w:rsidR="00233B34" w:rsidRPr="00D6193E">
              <w:rPr>
                <w:rFonts w:ascii="Arial Narrow" w:hAnsi="Arial Narrow" w:cs="Times New Roman"/>
                <w:sz w:val="20"/>
                <w:szCs w:val="20"/>
                <w:lang w:val="sr-Cyrl-CS" w:eastAsia="lt-LT"/>
              </w:rPr>
              <w:t xml:space="preserve"> пр</w:t>
            </w:r>
            <w:r w:rsidR="00233B34" w:rsidRPr="00233B34">
              <w:rPr>
                <w:rFonts w:ascii="Arial Narrow" w:hAnsi="Arial Narrow" w:cs="Times New Roman"/>
                <w:sz w:val="20"/>
                <w:szCs w:val="20"/>
                <w:lang w:val="en-GB" w:eastAsia="lt-LT"/>
              </w:rPr>
              <w:t>e</w:t>
            </w:r>
            <w:r w:rsidR="00233B34" w:rsidRPr="00D6193E">
              <w:rPr>
                <w:rFonts w:ascii="Arial Narrow" w:hAnsi="Arial Narrow" w:cs="Times New Roman"/>
                <w:sz w:val="20"/>
                <w:szCs w:val="20"/>
                <w:lang w:val="sr-Cyrl-CS" w:eastAsia="lt-LT"/>
              </w:rPr>
              <w:t>тх</w:t>
            </w:r>
            <w:r w:rsidR="00233B34" w:rsidRPr="00233B34">
              <w:rPr>
                <w:rFonts w:ascii="Arial Narrow" w:hAnsi="Arial Narrow" w:cs="Times New Roman"/>
                <w:sz w:val="20"/>
                <w:szCs w:val="20"/>
                <w:lang w:val="en-GB" w:eastAsia="lt-LT"/>
              </w:rPr>
              <w:t>o</w:t>
            </w:r>
            <w:r w:rsidR="00233B34" w:rsidRPr="00D6193E">
              <w:rPr>
                <w:rFonts w:ascii="Arial Narrow" w:hAnsi="Arial Narrow" w:cs="Times New Roman"/>
                <w:sz w:val="20"/>
                <w:szCs w:val="20"/>
                <w:lang w:val="sr-Cyrl-CS" w:eastAsia="lt-LT"/>
              </w:rPr>
              <w:t>дну г</w:t>
            </w:r>
            <w:r w:rsidR="00233B34" w:rsidRPr="00233B34">
              <w:rPr>
                <w:rFonts w:ascii="Arial Narrow" w:hAnsi="Arial Narrow" w:cs="Times New Roman"/>
                <w:sz w:val="20"/>
                <w:szCs w:val="20"/>
                <w:lang w:val="en-GB" w:eastAsia="lt-LT"/>
              </w:rPr>
              <w:t>o</w:t>
            </w:r>
            <w:r w:rsidR="00233B34" w:rsidRPr="00D6193E">
              <w:rPr>
                <w:rFonts w:ascii="Arial Narrow" w:hAnsi="Arial Narrow" w:cs="Times New Roman"/>
                <w:sz w:val="20"/>
                <w:szCs w:val="20"/>
                <w:lang w:val="sr-Cyrl-CS" w:eastAsia="lt-LT"/>
              </w:rPr>
              <w:t xml:space="preserve">дину у складу са чланом 82. </w:t>
            </w:r>
            <w:r w:rsidR="00233B34" w:rsidRPr="00233B34">
              <w:rPr>
                <w:rFonts w:ascii="Arial Narrow" w:hAnsi="Arial Narrow" w:cs="Times New Roman"/>
                <w:sz w:val="20"/>
                <w:szCs w:val="20"/>
                <w:lang w:val="sr-Cyrl-CS" w:eastAsia="lt-LT"/>
              </w:rPr>
              <w:t>Закона о буџетском систему</w:t>
            </w:r>
          </w:p>
          <w:p w:rsidR="00147410" w:rsidRDefault="00147410" w:rsidP="00147410">
            <w:pPr>
              <w:spacing w:after="0" w:line="240" w:lineRule="auto"/>
              <w:rPr>
                <w:rFonts w:ascii="Arial Narrow" w:hAnsi="Arial Narrow"/>
                <w:sz w:val="20"/>
                <w:szCs w:val="20"/>
                <w:lang w:val="sr-Cyrl-CS" w:eastAsia="sr-Latn-CS"/>
              </w:rPr>
            </w:pPr>
          </w:p>
          <w:p w:rsidR="002C1FDD" w:rsidRPr="00233B34" w:rsidRDefault="00147410" w:rsidP="00233B34">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233B34">
              <w:rPr>
                <w:rFonts w:ascii="Arial Narrow" w:hAnsi="Arial Narrow" w:cs="Times New Roman"/>
                <w:b/>
                <w:lang w:val="sr-Cyrl-CS" w:eastAsia="lt-LT"/>
              </w:rPr>
              <w:t xml:space="preserve"> </w:t>
            </w:r>
            <w:r w:rsidR="00233B34" w:rsidRPr="00233B34">
              <w:rPr>
                <w:rFonts w:ascii="Arial Narrow" w:hAnsi="Arial Narrow" w:cs="Times New Roman"/>
                <w:sz w:val="20"/>
                <w:szCs w:val="20"/>
                <w:lang w:val="sr-Cyrl-CS" w:eastAsia="lt-LT"/>
              </w:rPr>
              <w:t>процењени нови рок је 2. квартал 2016. године.</w:t>
            </w:r>
          </w:p>
        </w:tc>
      </w:tr>
      <w:tr w:rsidR="002C1FDD" w:rsidRPr="00A86527" w:rsidTr="003E038C">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C1FDD" w:rsidRPr="00D6193E" w:rsidRDefault="002C1FD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Arial Narrow"/>
                <w:sz w:val="20"/>
                <w:szCs w:val="20"/>
                <w:lang w:val="sr-Cyrl-CS"/>
              </w:rPr>
            </w:pPr>
            <w:r w:rsidRPr="002C1FDD">
              <w:rPr>
                <w:rFonts w:ascii="Arial Narrow" w:hAnsi="Arial Narrow" w:cs="Arial Narrow"/>
                <w:sz w:val="20"/>
                <w:szCs w:val="20"/>
                <w:lang w:val="sr-Cyrl-CS"/>
              </w:rPr>
              <w:t>Спровођење процене стручних, административних и институционалних капацитета у Министарству финансија ради обезбеђивања пуне функционалности буџетске инспекције</w:t>
            </w:r>
          </w:p>
          <w:p w:rsidR="002C1FDD" w:rsidRDefault="002C1FDD" w:rsidP="00EC7403">
            <w:pPr>
              <w:spacing w:after="0" w:line="240" w:lineRule="auto"/>
              <w:rPr>
                <w:rFonts w:ascii="Arial Narrow" w:hAnsi="Arial Narrow" w:cs="Arial Narrow"/>
                <w:sz w:val="20"/>
                <w:szCs w:val="20"/>
                <w:lang w:val="sr-Cyrl-CS"/>
              </w:rPr>
            </w:pPr>
          </w:p>
          <w:p w:rsidR="002C1FDD" w:rsidRPr="002C1FDD" w:rsidRDefault="002C1FDD"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За Резултат:</w:t>
            </w:r>
            <w:r w:rsidRPr="00D6193E">
              <w:rPr>
                <w:lang w:val="sr-Cyrl-CS"/>
              </w:rPr>
              <w:t xml:space="preserve"> </w:t>
            </w:r>
            <w:r w:rsidRPr="002C1FDD">
              <w:rPr>
                <w:rFonts w:ascii="Arial Narrow" w:hAnsi="Arial Narrow" w:cs="Arial Narrow"/>
                <w:i/>
                <w:sz w:val="18"/>
                <w:szCs w:val="18"/>
                <w:lang w:val="sr-Cyrl-CS"/>
              </w:rPr>
              <w:t>3.4.1. Обезбеђени капацитети и функционалност буџетске инспекције</w:t>
            </w:r>
          </w:p>
        </w:tc>
        <w:tc>
          <w:tcPr>
            <w:tcW w:w="1862"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МФин</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233B34">
              <w:rPr>
                <w:rFonts w:ascii="Arial Narrow" w:hAnsi="Arial Narrow" w:cs="Times New Roman"/>
                <w:sz w:val="20"/>
                <w:szCs w:val="20"/>
                <w:lang w:val="sr-Cyrl-CS" w:eastAsia="lt-LT"/>
              </w:rPr>
              <w:t>парцијално реализована</w:t>
            </w:r>
          </w:p>
          <w:p w:rsidR="00147410" w:rsidRPr="00233B34" w:rsidRDefault="00147410" w:rsidP="00147410">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233B34" w:rsidRPr="00D6193E">
              <w:rPr>
                <w:rFonts w:ascii="Arial Narrow" w:hAnsi="Arial Narrow" w:cs="Times New Roman"/>
                <w:sz w:val="20"/>
                <w:szCs w:val="20"/>
                <w:lang w:val="sr-Cyrl-CS" w:eastAsia="lt-LT"/>
              </w:rPr>
              <w:t>Усвојена нова систематизација радних места по којој је повећан број извршилаца за 6 у у односу на претходну систематизацију.</w:t>
            </w:r>
          </w:p>
          <w:p w:rsidR="00147410" w:rsidRDefault="00147410" w:rsidP="00147410">
            <w:pPr>
              <w:spacing w:after="0" w:line="240" w:lineRule="auto"/>
              <w:jc w:val="both"/>
              <w:rPr>
                <w:rFonts w:ascii="Arial Narrow" w:hAnsi="Arial Narrow" w:cs="Times New Roman"/>
                <w:b/>
                <w:lang w:val="sr-Cyrl-CS" w:eastAsia="lt-LT"/>
              </w:rPr>
            </w:pPr>
          </w:p>
          <w:p w:rsidR="00147410" w:rsidRPr="003E038C"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3E038C" w:rsidRPr="00D6193E">
              <w:rPr>
                <w:rFonts w:ascii="Arial Narrow" w:hAnsi="Arial Narrow" w:cs="Times New Roman"/>
                <w:sz w:val="20"/>
                <w:szCs w:val="20"/>
                <w:lang w:val="sr-Cyrl-CS" w:eastAsia="lt-LT"/>
              </w:rPr>
              <w:t xml:space="preserve">Усвојеним Програмом реформе управљања јавним финансијама 2016-2020, рокови су померени на </w:t>
            </w:r>
            <w:r w:rsidR="003E038C" w:rsidRPr="003E038C">
              <w:rPr>
                <w:rFonts w:ascii="Arial Narrow" w:hAnsi="Arial Narrow" w:cs="Times New Roman"/>
                <w:sz w:val="20"/>
                <w:szCs w:val="20"/>
                <w:lang w:val="en-GB" w:eastAsia="lt-LT"/>
              </w:rPr>
              <w:t>II</w:t>
            </w:r>
            <w:r w:rsidR="003E038C" w:rsidRPr="00D6193E">
              <w:rPr>
                <w:rFonts w:ascii="Arial Narrow" w:hAnsi="Arial Narrow" w:cs="Times New Roman"/>
                <w:sz w:val="20"/>
                <w:szCs w:val="20"/>
                <w:lang w:val="sr-Cyrl-CS" w:eastAsia="lt-LT"/>
              </w:rPr>
              <w:t xml:space="preserve"> квартал 2016. године</w:t>
            </w:r>
          </w:p>
          <w:p w:rsidR="00147410" w:rsidRDefault="00147410" w:rsidP="00147410">
            <w:pPr>
              <w:spacing w:after="0" w:line="240" w:lineRule="auto"/>
              <w:rPr>
                <w:rFonts w:ascii="Arial Narrow" w:hAnsi="Arial Narrow"/>
                <w:sz w:val="20"/>
                <w:szCs w:val="20"/>
                <w:lang w:val="sr-Cyrl-CS" w:eastAsia="sr-Latn-CS"/>
              </w:rPr>
            </w:pPr>
          </w:p>
          <w:p w:rsidR="002C1FDD" w:rsidRPr="00EC7403" w:rsidRDefault="00147410" w:rsidP="00147410">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3E038C" w:rsidRPr="00D6193E">
              <w:rPr>
                <w:lang w:val="sr-Cyrl-CS"/>
              </w:rPr>
              <w:t xml:space="preserve"> </w:t>
            </w:r>
            <w:r w:rsidR="003E038C" w:rsidRPr="00233B34">
              <w:rPr>
                <w:rFonts w:ascii="Arial Narrow" w:hAnsi="Arial Narrow" w:cs="Times New Roman"/>
                <w:sz w:val="20"/>
                <w:szCs w:val="20"/>
                <w:lang w:val="sr-Cyrl-CS" w:eastAsia="lt-LT"/>
              </w:rPr>
              <w:t>процењени нови рок је 2. квартал 2016. године.</w:t>
            </w:r>
          </w:p>
        </w:tc>
      </w:tr>
      <w:tr w:rsidR="002C1FDD" w:rsidRPr="0072604D"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C1FDD" w:rsidRPr="00D6193E" w:rsidRDefault="002C1FDD"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Arial Narrow"/>
                <w:sz w:val="20"/>
                <w:szCs w:val="20"/>
                <w:lang w:val="sr-Cyrl-CS"/>
              </w:rPr>
            </w:pPr>
            <w:r w:rsidRPr="002C1FDD">
              <w:rPr>
                <w:rFonts w:ascii="Arial Narrow" w:hAnsi="Arial Narrow" w:cs="Arial Narrow"/>
                <w:sz w:val="20"/>
                <w:szCs w:val="20"/>
                <w:lang w:val="sr-Cyrl-CS"/>
              </w:rPr>
              <w:t>Ревизија законодавног оквира за рад буџетске инспекције како би се омогућила функционалност у раду у складу са дефинисаним надлежностима финансијске инспекције која је компатибилна са концептом интерне финансијске контроле у јавном сектору</w:t>
            </w:r>
          </w:p>
          <w:p w:rsidR="002C1FDD" w:rsidRDefault="002C1FDD" w:rsidP="00EC7403">
            <w:pPr>
              <w:spacing w:after="0" w:line="240" w:lineRule="auto"/>
              <w:rPr>
                <w:rFonts w:ascii="Arial Narrow" w:hAnsi="Arial Narrow" w:cs="Arial Narrow"/>
                <w:sz w:val="20"/>
                <w:szCs w:val="20"/>
                <w:lang w:val="sr-Cyrl-CS"/>
              </w:rPr>
            </w:pPr>
          </w:p>
          <w:p w:rsidR="002C1FDD" w:rsidRPr="002C1FDD" w:rsidRDefault="002C1FDD"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За Резултат:</w:t>
            </w:r>
            <w:r w:rsidRPr="00D6193E">
              <w:rPr>
                <w:lang w:val="sr-Cyrl-CS"/>
              </w:rPr>
              <w:t xml:space="preserve"> </w:t>
            </w:r>
            <w:r w:rsidRPr="002C1FDD">
              <w:rPr>
                <w:rFonts w:ascii="Arial Narrow" w:hAnsi="Arial Narrow" w:cs="Arial Narrow"/>
                <w:i/>
                <w:sz w:val="18"/>
                <w:szCs w:val="18"/>
                <w:lang w:val="sr-Cyrl-CS"/>
              </w:rPr>
              <w:t>3.4.1. Обезбеђени капацитети и функционалност буџетске инспекције</w:t>
            </w:r>
          </w:p>
        </w:tc>
        <w:tc>
          <w:tcPr>
            <w:tcW w:w="1862"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МФин</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3E038C">
              <w:rPr>
                <w:rFonts w:ascii="Arial Narrow" w:hAnsi="Arial Narrow" w:cs="Times New Roman"/>
                <w:sz w:val="20"/>
                <w:szCs w:val="20"/>
                <w:lang w:val="sr-Cyrl-CS" w:eastAsia="lt-LT"/>
              </w:rPr>
              <w:t>није реализована</w:t>
            </w:r>
          </w:p>
          <w:p w:rsidR="00147410" w:rsidRDefault="00147410" w:rsidP="00147410">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147410" w:rsidRDefault="00147410" w:rsidP="00147410">
            <w:pPr>
              <w:spacing w:after="0" w:line="240" w:lineRule="auto"/>
              <w:jc w:val="both"/>
              <w:rPr>
                <w:rFonts w:ascii="Arial Narrow" w:hAnsi="Arial Narrow" w:cs="Times New Roman"/>
                <w:b/>
                <w:lang w:val="sr-Cyrl-CS" w:eastAsia="lt-LT"/>
              </w:rPr>
            </w:pPr>
          </w:p>
          <w:p w:rsidR="00147410"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3E038C" w:rsidRPr="00D6193E">
              <w:rPr>
                <w:rFonts w:ascii="Arial Narrow" w:hAnsi="Arial Narrow" w:cs="Times New Roman"/>
                <w:sz w:val="20"/>
                <w:szCs w:val="20"/>
                <w:lang w:val="sr-Cyrl-CS" w:eastAsia="lt-LT"/>
              </w:rPr>
              <w:t xml:space="preserve">Усвојеним Програмом реформе управљања јавним финансијама 2016-2020, рокови су померени на </w:t>
            </w:r>
            <w:r w:rsidR="003E038C" w:rsidRPr="003E038C">
              <w:rPr>
                <w:rFonts w:ascii="Arial Narrow" w:hAnsi="Arial Narrow" w:cs="Times New Roman"/>
                <w:sz w:val="20"/>
                <w:szCs w:val="20"/>
                <w:lang w:val="en-GB" w:eastAsia="lt-LT"/>
              </w:rPr>
              <w:t>IV</w:t>
            </w:r>
            <w:r w:rsidR="003E038C" w:rsidRPr="00D6193E">
              <w:rPr>
                <w:rFonts w:ascii="Arial Narrow" w:hAnsi="Arial Narrow" w:cs="Times New Roman"/>
                <w:sz w:val="20"/>
                <w:szCs w:val="20"/>
                <w:lang w:val="sr-Cyrl-CS" w:eastAsia="lt-LT"/>
              </w:rPr>
              <w:t xml:space="preserve"> квартал 2016. године</w:t>
            </w:r>
          </w:p>
          <w:p w:rsidR="00147410" w:rsidRDefault="00147410" w:rsidP="00147410">
            <w:pPr>
              <w:spacing w:after="0" w:line="240" w:lineRule="auto"/>
              <w:rPr>
                <w:rFonts w:ascii="Arial Narrow" w:hAnsi="Arial Narrow"/>
                <w:sz w:val="20"/>
                <w:szCs w:val="20"/>
                <w:lang w:val="sr-Cyrl-CS" w:eastAsia="sr-Latn-CS"/>
              </w:rPr>
            </w:pPr>
          </w:p>
          <w:p w:rsidR="002C1FDD" w:rsidRPr="003E038C" w:rsidRDefault="00147410" w:rsidP="003E038C">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sz w:val="20"/>
                <w:szCs w:val="20"/>
                <w:lang w:val="sr-Cyrl-CS" w:eastAsia="lt-LT"/>
              </w:rPr>
              <w:t>:</w:t>
            </w:r>
            <w:r w:rsidR="003E038C" w:rsidRPr="00D6193E">
              <w:rPr>
                <w:sz w:val="20"/>
                <w:szCs w:val="20"/>
                <w:lang w:val="sr-Cyrl-CS"/>
              </w:rPr>
              <w:t xml:space="preserve"> </w:t>
            </w:r>
            <w:r w:rsidR="003E038C" w:rsidRPr="00D6193E">
              <w:rPr>
                <w:rFonts w:ascii="Arial Narrow" w:hAnsi="Arial Narrow" w:cs="Times New Roman"/>
                <w:sz w:val="20"/>
                <w:szCs w:val="20"/>
                <w:lang w:val="sr-Cyrl-CS" w:eastAsia="lt-LT"/>
              </w:rPr>
              <w:t xml:space="preserve">Измена и допуна Закона о буџетском систему у делу надлежности и начину поступања </w:t>
            </w:r>
            <w:r w:rsidR="003E038C">
              <w:rPr>
                <w:rFonts w:ascii="Arial Narrow" w:hAnsi="Arial Narrow" w:cs="Times New Roman"/>
                <w:sz w:val="20"/>
                <w:szCs w:val="20"/>
                <w:lang w:val="sr-Cyrl-CS" w:eastAsia="lt-LT"/>
              </w:rPr>
              <w:t>буџетске инспекције. П</w:t>
            </w:r>
            <w:r w:rsidR="003E038C" w:rsidRPr="00233B34">
              <w:rPr>
                <w:rFonts w:ascii="Arial Narrow" w:hAnsi="Arial Narrow" w:cs="Times New Roman"/>
                <w:sz w:val="20"/>
                <w:szCs w:val="20"/>
                <w:lang w:val="sr-Cyrl-CS" w:eastAsia="lt-LT"/>
              </w:rPr>
              <w:t xml:space="preserve">роцењени нови рок је </w:t>
            </w:r>
            <w:r w:rsidR="003E038C">
              <w:rPr>
                <w:rFonts w:ascii="Arial Narrow" w:hAnsi="Arial Narrow" w:cs="Times New Roman"/>
                <w:sz w:val="20"/>
                <w:szCs w:val="20"/>
                <w:lang w:val="sr-Cyrl-CS" w:eastAsia="lt-LT"/>
              </w:rPr>
              <w:t>4</w:t>
            </w:r>
            <w:r w:rsidR="003E038C" w:rsidRPr="00233B34">
              <w:rPr>
                <w:rFonts w:ascii="Arial Narrow" w:hAnsi="Arial Narrow" w:cs="Times New Roman"/>
                <w:sz w:val="20"/>
                <w:szCs w:val="20"/>
                <w:lang w:val="sr-Cyrl-CS" w:eastAsia="lt-LT"/>
              </w:rPr>
              <w:t>. квартал 2016. године</w:t>
            </w:r>
          </w:p>
        </w:tc>
      </w:tr>
      <w:tr w:rsidR="002C1FDD" w:rsidRPr="0072604D" w:rsidTr="003E038C">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C1FDD" w:rsidRPr="00C6529F" w:rsidRDefault="002C1FDD"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Arial Narrow"/>
                <w:sz w:val="20"/>
                <w:szCs w:val="20"/>
                <w:lang w:val="sr-Cyrl-CS"/>
              </w:rPr>
            </w:pPr>
            <w:r w:rsidRPr="002C1FDD">
              <w:rPr>
                <w:rFonts w:ascii="Arial Narrow" w:hAnsi="Arial Narrow" w:cs="Arial Narrow"/>
                <w:sz w:val="20"/>
                <w:szCs w:val="20"/>
                <w:lang w:val="sr-Cyrl-CS"/>
              </w:rPr>
              <w:t>Унапређење функционалности Портала јавних набавки</w:t>
            </w:r>
          </w:p>
          <w:p w:rsidR="002C1FDD" w:rsidRDefault="002C1FDD"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2C1FDD" w:rsidRPr="002C1FDD" w:rsidRDefault="002C1FDD"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За Резултат:</w:t>
            </w:r>
            <w:r w:rsidRPr="00D6193E">
              <w:rPr>
                <w:lang w:val="sr-Cyrl-CS"/>
              </w:rPr>
              <w:t xml:space="preserve"> </w:t>
            </w:r>
            <w:r w:rsidRPr="002C1FDD">
              <w:rPr>
                <w:rFonts w:ascii="Arial Narrow" w:hAnsi="Arial Narrow" w:cs="Arial Narrow"/>
                <w:i/>
                <w:sz w:val="18"/>
                <w:szCs w:val="18"/>
                <w:lang w:val="sr-Cyrl-CS"/>
              </w:rPr>
              <w:t>3.5.1. Оперативно и методолошки унапређен систем јавних набавки</w:t>
            </w:r>
          </w:p>
        </w:tc>
        <w:tc>
          <w:tcPr>
            <w:tcW w:w="1862" w:type="dxa"/>
            <w:tcBorders>
              <w:top w:val="single" w:sz="4" w:space="0" w:color="auto"/>
              <w:left w:val="nil"/>
              <w:bottom w:val="single" w:sz="4" w:space="0" w:color="auto"/>
              <w:right w:val="single" w:sz="4" w:space="0" w:color="auto"/>
            </w:tcBorders>
            <w:shd w:val="clear" w:color="auto" w:fill="auto"/>
            <w:hideMark/>
          </w:tcPr>
          <w:p w:rsidR="002C1FDD" w:rsidRDefault="003E038C"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УЈН</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3E038C">
              <w:rPr>
                <w:rFonts w:ascii="Arial Narrow" w:hAnsi="Arial Narrow" w:cs="Times New Roman"/>
                <w:sz w:val="20"/>
                <w:szCs w:val="20"/>
                <w:lang w:val="sr-Cyrl-CS" w:eastAsia="lt-LT"/>
              </w:rPr>
              <w:t>реализована</w:t>
            </w:r>
          </w:p>
          <w:p w:rsidR="003E038C" w:rsidRPr="00D6193E" w:rsidRDefault="00147410" w:rsidP="003E038C">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3E038C" w:rsidRPr="00D6193E">
              <w:rPr>
                <w:rFonts w:ascii="Arial Narrow" w:hAnsi="Arial Narrow" w:cs="Times New Roman"/>
                <w:sz w:val="20"/>
                <w:szCs w:val="20"/>
                <w:lang w:val="sr-Cyrl-CS" w:eastAsia="lt-LT"/>
              </w:rPr>
              <w:t>Омогућено је објављивање планова и измена планова набавки наручилаца. Унапређена је претрага Портала стављањем у функцију опције "брза претрага" којом се изашло у сусрет захтевима многих корисника да се поједностави претрага Портала путем основних делатности које су дефинисане Општим речником набавки, а истовремено ова опција омогућава мање искусним корисницима Портала да лакше пронађу јавну набавку за коју су заинтересовани. Поред наведеног урађена је и верзија Портала на енглеском језику.</w:t>
            </w:r>
          </w:p>
          <w:p w:rsidR="003E038C" w:rsidRPr="00D6193E" w:rsidRDefault="003E038C" w:rsidP="003E038C">
            <w:pPr>
              <w:spacing w:after="0" w:line="240" w:lineRule="auto"/>
              <w:jc w:val="both"/>
              <w:rPr>
                <w:rFonts w:ascii="Arial Narrow" w:hAnsi="Arial Narrow" w:cs="Times New Roman"/>
                <w:sz w:val="20"/>
                <w:szCs w:val="20"/>
                <w:lang w:val="sr-Cyrl-CS" w:eastAsia="lt-LT"/>
              </w:rPr>
            </w:pPr>
            <w:r w:rsidRPr="00D6193E">
              <w:rPr>
                <w:rFonts w:ascii="Arial Narrow" w:hAnsi="Arial Narrow" w:cs="Times New Roman"/>
                <w:sz w:val="20"/>
                <w:szCs w:val="20"/>
                <w:lang w:val="sr-Cyrl-CS" w:eastAsia="lt-LT"/>
              </w:rPr>
              <w:t>Портал се налази на линку:</w:t>
            </w:r>
          </w:p>
          <w:p w:rsidR="00147410" w:rsidRPr="003E038C" w:rsidRDefault="00A17912" w:rsidP="003E038C">
            <w:pPr>
              <w:spacing w:after="0" w:line="240" w:lineRule="auto"/>
              <w:jc w:val="both"/>
              <w:rPr>
                <w:rFonts w:ascii="Arial Narrow" w:hAnsi="Arial Narrow" w:cs="Times New Roman"/>
                <w:sz w:val="20"/>
                <w:szCs w:val="20"/>
                <w:lang w:val="sr-Cyrl-CS" w:eastAsia="lt-LT"/>
              </w:rPr>
            </w:pPr>
            <w:hyperlink r:id="rId30" w:history="1">
              <w:r w:rsidR="003E038C" w:rsidRPr="00150397">
                <w:rPr>
                  <w:rStyle w:val="Hyperlink"/>
                  <w:rFonts w:ascii="Arial Narrow" w:hAnsi="Arial Narrow"/>
                  <w:sz w:val="20"/>
                  <w:szCs w:val="20"/>
                  <w:lang w:val="en-GB" w:eastAsia="lt-LT"/>
                </w:rPr>
                <w:t>http</w:t>
              </w:r>
              <w:r w:rsidR="003E038C" w:rsidRPr="00D6193E">
                <w:rPr>
                  <w:rStyle w:val="Hyperlink"/>
                  <w:rFonts w:ascii="Arial Narrow" w:hAnsi="Arial Narrow"/>
                  <w:sz w:val="20"/>
                  <w:szCs w:val="20"/>
                  <w:lang w:val="sr-Cyrl-CS" w:eastAsia="lt-LT"/>
                </w:rPr>
                <w:t>://</w:t>
              </w:r>
              <w:r w:rsidR="003E038C" w:rsidRPr="00150397">
                <w:rPr>
                  <w:rStyle w:val="Hyperlink"/>
                  <w:rFonts w:ascii="Arial Narrow" w:hAnsi="Arial Narrow"/>
                  <w:sz w:val="20"/>
                  <w:szCs w:val="20"/>
                  <w:lang w:val="en-GB" w:eastAsia="lt-LT"/>
                </w:rPr>
                <w:t>portal</w:t>
              </w:r>
              <w:r w:rsidR="003E038C" w:rsidRPr="00D6193E">
                <w:rPr>
                  <w:rStyle w:val="Hyperlink"/>
                  <w:rFonts w:ascii="Arial Narrow" w:hAnsi="Arial Narrow"/>
                  <w:sz w:val="20"/>
                  <w:szCs w:val="20"/>
                  <w:lang w:val="sr-Cyrl-CS" w:eastAsia="lt-LT"/>
                </w:rPr>
                <w:t>.</w:t>
              </w:r>
              <w:r w:rsidR="003E038C" w:rsidRPr="00150397">
                <w:rPr>
                  <w:rStyle w:val="Hyperlink"/>
                  <w:rFonts w:ascii="Arial Narrow" w:hAnsi="Arial Narrow"/>
                  <w:sz w:val="20"/>
                  <w:szCs w:val="20"/>
                  <w:lang w:val="en-GB" w:eastAsia="lt-LT"/>
                </w:rPr>
                <w:t>ujn</w:t>
              </w:r>
              <w:r w:rsidR="003E038C" w:rsidRPr="00D6193E">
                <w:rPr>
                  <w:rStyle w:val="Hyperlink"/>
                  <w:rFonts w:ascii="Arial Narrow" w:hAnsi="Arial Narrow"/>
                  <w:sz w:val="20"/>
                  <w:szCs w:val="20"/>
                  <w:lang w:val="sr-Cyrl-CS" w:eastAsia="lt-LT"/>
                </w:rPr>
                <w:t>.</w:t>
              </w:r>
              <w:r w:rsidR="003E038C" w:rsidRPr="00150397">
                <w:rPr>
                  <w:rStyle w:val="Hyperlink"/>
                  <w:rFonts w:ascii="Arial Narrow" w:hAnsi="Arial Narrow"/>
                  <w:sz w:val="20"/>
                  <w:szCs w:val="20"/>
                  <w:lang w:val="en-GB" w:eastAsia="lt-LT"/>
                </w:rPr>
                <w:t>gov</w:t>
              </w:r>
              <w:r w:rsidR="003E038C" w:rsidRPr="00D6193E">
                <w:rPr>
                  <w:rStyle w:val="Hyperlink"/>
                  <w:rFonts w:ascii="Arial Narrow" w:hAnsi="Arial Narrow"/>
                  <w:sz w:val="20"/>
                  <w:szCs w:val="20"/>
                  <w:lang w:val="sr-Cyrl-CS" w:eastAsia="lt-LT"/>
                </w:rPr>
                <w:t>.</w:t>
              </w:r>
              <w:r w:rsidR="003E038C" w:rsidRPr="00150397">
                <w:rPr>
                  <w:rStyle w:val="Hyperlink"/>
                  <w:rFonts w:ascii="Arial Narrow" w:hAnsi="Arial Narrow"/>
                  <w:sz w:val="20"/>
                  <w:szCs w:val="20"/>
                  <w:lang w:val="en-GB" w:eastAsia="lt-LT"/>
                </w:rPr>
                <w:t>rs</w:t>
              </w:r>
              <w:r w:rsidR="003E038C" w:rsidRPr="00D6193E">
                <w:rPr>
                  <w:rStyle w:val="Hyperlink"/>
                  <w:rFonts w:ascii="Arial Narrow" w:hAnsi="Arial Narrow"/>
                  <w:sz w:val="20"/>
                  <w:szCs w:val="20"/>
                  <w:lang w:val="sr-Cyrl-CS" w:eastAsia="lt-LT"/>
                </w:rPr>
                <w:t>/</w:t>
              </w:r>
            </w:hyperlink>
            <w:r w:rsidR="003E038C">
              <w:rPr>
                <w:rFonts w:ascii="Arial Narrow" w:hAnsi="Arial Narrow" w:cs="Times New Roman"/>
                <w:sz w:val="20"/>
                <w:szCs w:val="20"/>
                <w:lang w:val="sr-Cyrl-CS" w:eastAsia="lt-LT"/>
              </w:rPr>
              <w:t xml:space="preserve"> </w:t>
            </w:r>
          </w:p>
          <w:p w:rsidR="00147410" w:rsidRDefault="00147410" w:rsidP="00147410">
            <w:pPr>
              <w:spacing w:after="0" w:line="240" w:lineRule="auto"/>
              <w:jc w:val="both"/>
              <w:rPr>
                <w:rFonts w:ascii="Arial Narrow" w:hAnsi="Arial Narrow" w:cs="Times New Roman"/>
                <w:b/>
                <w:lang w:val="sr-Cyrl-CS" w:eastAsia="lt-LT"/>
              </w:rPr>
            </w:pPr>
          </w:p>
          <w:p w:rsidR="00147410"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EC7403">
              <w:rPr>
                <w:rFonts w:ascii="Arial Narrow" w:hAnsi="Arial Narrow" w:cs="Times New Roman"/>
                <w:b/>
                <w:lang w:val="en-GB" w:eastAsia="lt-LT"/>
              </w:rPr>
              <w:t xml:space="preserve">: </w:t>
            </w:r>
          </w:p>
          <w:p w:rsidR="002C1FDD" w:rsidRPr="00EC7403" w:rsidRDefault="00147410" w:rsidP="00147410">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EC7403">
              <w:rPr>
                <w:rFonts w:ascii="Arial Narrow" w:hAnsi="Arial Narrow" w:cs="Times New Roman"/>
                <w:b/>
                <w:lang w:val="en-GB" w:eastAsia="lt-LT"/>
              </w:rPr>
              <w:t>:</w:t>
            </w:r>
          </w:p>
        </w:tc>
      </w:tr>
      <w:tr w:rsidR="002C1FDD" w:rsidRPr="0072604D" w:rsidTr="003E038C">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C1FDD" w:rsidRPr="00C6529F" w:rsidRDefault="002C1FDD"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C1FDD" w:rsidRDefault="002C1FDD" w:rsidP="00EC7403">
            <w:pPr>
              <w:spacing w:after="0" w:line="240" w:lineRule="auto"/>
              <w:rPr>
                <w:rFonts w:ascii="Arial Narrow" w:hAnsi="Arial Narrow" w:cs="Arial Narrow"/>
                <w:sz w:val="20"/>
                <w:szCs w:val="20"/>
                <w:lang w:val="sr-Cyrl-CS"/>
              </w:rPr>
            </w:pPr>
            <w:r w:rsidRPr="002C1FDD">
              <w:rPr>
                <w:rFonts w:ascii="Arial Narrow" w:hAnsi="Arial Narrow" w:cs="Arial Narrow"/>
                <w:sz w:val="20"/>
                <w:szCs w:val="20"/>
                <w:lang w:val="sr-Cyrl-CS"/>
              </w:rPr>
              <w:t>Припрема и утврђивање Предлога закона о изменама и допунама Закона о јавним набавкама, уз консултације са јавношћу</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2C1FDD" w:rsidRDefault="002C1FDD" w:rsidP="00EC7403">
            <w:pPr>
              <w:spacing w:after="0" w:line="240" w:lineRule="auto"/>
              <w:rPr>
                <w:rFonts w:ascii="Arial Narrow" w:hAnsi="Arial Narrow" w:cs="Arial Narrow"/>
                <w:sz w:val="20"/>
                <w:szCs w:val="20"/>
                <w:lang w:val="sr-Cyrl-CS"/>
              </w:rPr>
            </w:pPr>
          </w:p>
          <w:p w:rsidR="002C1FDD" w:rsidRPr="002C1FDD" w:rsidRDefault="002C1FDD"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За Резултат:</w:t>
            </w:r>
            <w:r w:rsidRPr="00D6193E">
              <w:rPr>
                <w:lang w:val="sr-Cyrl-CS"/>
              </w:rPr>
              <w:t xml:space="preserve"> </w:t>
            </w:r>
            <w:r w:rsidRPr="002C1FDD">
              <w:rPr>
                <w:rFonts w:ascii="Arial Narrow" w:hAnsi="Arial Narrow" w:cs="Arial Narrow"/>
                <w:i/>
                <w:sz w:val="18"/>
                <w:szCs w:val="18"/>
                <w:lang w:val="sr-Cyrl-CS"/>
              </w:rPr>
              <w:t>3.5.1. Оперативно и методолошки унапређен систем јавних набавки</w:t>
            </w:r>
          </w:p>
        </w:tc>
        <w:tc>
          <w:tcPr>
            <w:tcW w:w="1862" w:type="dxa"/>
            <w:tcBorders>
              <w:top w:val="single" w:sz="4" w:space="0" w:color="auto"/>
              <w:left w:val="nil"/>
              <w:bottom w:val="single" w:sz="4" w:space="0" w:color="auto"/>
              <w:right w:val="single" w:sz="4" w:space="0" w:color="auto"/>
            </w:tcBorders>
            <w:shd w:val="clear" w:color="auto" w:fill="auto"/>
            <w:hideMark/>
          </w:tcPr>
          <w:p w:rsidR="002C1FDD" w:rsidRDefault="003E038C"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УЈН</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3E038C">
              <w:rPr>
                <w:rFonts w:ascii="Arial Narrow" w:hAnsi="Arial Narrow" w:cs="Times New Roman"/>
                <w:sz w:val="20"/>
                <w:szCs w:val="20"/>
                <w:lang w:val="sr-Cyrl-CS" w:eastAsia="lt-LT"/>
              </w:rPr>
              <w:t>реализована</w:t>
            </w:r>
          </w:p>
          <w:p w:rsidR="003E038C" w:rsidRPr="00D6193E" w:rsidRDefault="00147410" w:rsidP="003E038C">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3E038C" w:rsidRPr="00D6193E">
              <w:rPr>
                <w:rFonts w:ascii="Arial Narrow" w:hAnsi="Arial Narrow" w:cs="Times New Roman"/>
                <w:sz w:val="20"/>
                <w:szCs w:val="20"/>
                <w:lang w:val="sr-Cyrl-CS" w:eastAsia="lt-LT"/>
              </w:rPr>
              <w:t>Изменама и допунама Закона о јавним набавкама унапређене су  одредбе прописане претходним законом, а у сврху боље имплементације принципа јавних набавки, повећања транспарентности и ефикасности поступака јавних набавки. Повећан је ниво усклађености Закона о јавним набавкама са прописима  ЕУ (директивама 2014/24 / ЕУ и 2014/25 / ЕУ).</w:t>
            </w:r>
          </w:p>
          <w:p w:rsidR="003E038C" w:rsidRPr="00D6193E" w:rsidRDefault="003E038C" w:rsidP="003E038C">
            <w:pPr>
              <w:spacing w:after="0" w:line="240" w:lineRule="auto"/>
              <w:jc w:val="both"/>
              <w:rPr>
                <w:rFonts w:ascii="Arial Narrow" w:hAnsi="Arial Narrow" w:cs="Times New Roman"/>
                <w:sz w:val="20"/>
                <w:szCs w:val="20"/>
                <w:lang w:val="sr-Cyrl-CS" w:eastAsia="lt-LT"/>
              </w:rPr>
            </w:pPr>
            <w:r w:rsidRPr="00D6193E">
              <w:rPr>
                <w:rFonts w:ascii="Arial Narrow" w:hAnsi="Arial Narrow" w:cs="Times New Roman"/>
                <w:sz w:val="20"/>
                <w:szCs w:val="20"/>
                <w:lang w:val="sr-Cyrl-CS" w:eastAsia="lt-LT"/>
              </w:rPr>
              <w:t>Докумен</w:t>
            </w:r>
            <w:r>
              <w:rPr>
                <w:rFonts w:ascii="Arial Narrow" w:hAnsi="Arial Narrow" w:cs="Times New Roman"/>
                <w:sz w:val="20"/>
                <w:szCs w:val="20"/>
                <w:lang w:val="sr-Cyrl-CS" w:eastAsia="lt-LT"/>
              </w:rPr>
              <w:t>т</w:t>
            </w:r>
            <w:r w:rsidRPr="00D6193E">
              <w:rPr>
                <w:rFonts w:ascii="Arial Narrow" w:hAnsi="Arial Narrow" w:cs="Times New Roman"/>
                <w:sz w:val="20"/>
                <w:szCs w:val="20"/>
                <w:lang w:val="sr-Cyrl-CS" w:eastAsia="lt-LT"/>
              </w:rPr>
              <w:t xml:space="preserve"> је могуће видети на линку:</w:t>
            </w:r>
          </w:p>
          <w:p w:rsidR="00147410" w:rsidRPr="003E038C" w:rsidRDefault="00A17912" w:rsidP="003E038C">
            <w:pPr>
              <w:spacing w:after="0" w:line="240" w:lineRule="auto"/>
              <w:jc w:val="both"/>
              <w:rPr>
                <w:rFonts w:ascii="Arial Narrow" w:hAnsi="Arial Narrow" w:cs="Times New Roman"/>
                <w:sz w:val="20"/>
                <w:szCs w:val="20"/>
                <w:lang w:val="sr-Cyrl-CS" w:eastAsia="lt-LT"/>
              </w:rPr>
            </w:pPr>
            <w:hyperlink r:id="rId31" w:history="1">
              <w:r w:rsidR="003E038C" w:rsidRPr="00150397">
                <w:rPr>
                  <w:rStyle w:val="Hyperlink"/>
                  <w:rFonts w:ascii="Arial Narrow" w:hAnsi="Arial Narrow"/>
                  <w:sz w:val="20"/>
                  <w:szCs w:val="20"/>
                  <w:lang w:val="en-GB" w:eastAsia="lt-LT"/>
                </w:rPr>
                <w:t>http</w:t>
              </w:r>
              <w:r w:rsidR="003E038C" w:rsidRPr="00D6193E">
                <w:rPr>
                  <w:rStyle w:val="Hyperlink"/>
                  <w:rFonts w:ascii="Arial Narrow" w:hAnsi="Arial Narrow"/>
                  <w:sz w:val="20"/>
                  <w:szCs w:val="20"/>
                  <w:lang w:val="sr-Cyrl-CS" w:eastAsia="lt-LT"/>
                </w:rPr>
                <w:t>://</w:t>
              </w:r>
              <w:r w:rsidR="003E038C" w:rsidRPr="00150397">
                <w:rPr>
                  <w:rStyle w:val="Hyperlink"/>
                  <w:rFonts w:ascii="Arial Narrow" w:hAnsi="Arial Narrow"/>
                  <w:sz w:val="20"/>
                  <w:szCs w:val="20"/>
                  <w:lang w:val="en-GB" w:eastAsia="lt-LT"/>
                </w:rPr>
                <w:t>www</w:t>
              </w:r>
              <w:r w:rsidR="003E038C" w:rsidRPr="00D6193E">
                <w:rPr>
                  <w:rStyle w:val="Hyperlink"/>
                  <w:rFonts w:ascii="Arial Narrow" w:hAnsi="Arial Narrow"/>
                  <w:sz w:val="20"/>
                  <w:szCs w:val="20"/>
                  <w:lang w:val="sr-Cyrl-CS" w:eastAsia="lt-LT"/>
                </w:rPr>
                <w:t>.</w:t>
              </w:r>
              <w:r w:rsidR="003E038C" w:rsidRPr="00150397">
                <w:rPr>
                  <w:rStyle w:val="Hyperlink"/>
                  <w:rFonts w:ascii="Arial Narrow" w:hAnsi="Arial Narrow"/>
                  <w:sz w:val="20"/>
                  <w:szCs w:val="20"/>
                  <w:lang w:val="en-GB" w:eastAsia="lt-LT"/>
                </w:rPr>
                <w:t>ujn</w:t>
              </w:r>
              <w:r w:rsidR="003E038C" w:rsidRPr="00D6193E">
                <w:rPr>
                  <w:rStyle w:val="Hyperlink"/>
                  <w:rFonts w:ascii="Arial Narrow" w:hAnsi="Arial Narrow"/>
                  <w:sz w:val="20"/>
                  <w:szCs w:val="20"/>
                  <w:lang w:val="sr-Cyrl-CS" w:eastAsia="lt-LT"/>
                </w:rPr>
                <w:t>.</w:t>
              </w:r>
              <w:r w:rsidR="003E038C" w:rsidRPr="00150397">
                <w:rPr>
                  <w:rStyle w:val="Hyperlink"/>
                  <w:rFonts w:ascii="Arial Narrow" w:hAnsi="Arial Narrow"/>
                  <w:sz w:val="20"/>
                  <w:szCs w:val="20"/>
                  <w:lang w:val="en-GB" w:eastAsia="lt-LT"/>
                </w:rPr>
                <w:t>gov</w:t>
              </w:r>
              <w:r w:rsidR="003E038C" w:rsidRPr="00D6193E">
                <w:rPr>
                  <w:rStyle w:val="Hyperlink"/>
                  <w:rFonts w:ascii="Arial Narrow" w:hAnsi="Arial Narrow"/>
                  <w:sz w:val="20"/>
                  <w:szCs w:val="20"/>
                  <w:lang w:val="sr-Cyrl-CS" w:eastAsia="lt-LT"/>
                </w:rPr>
                <w:t>.</w:t>
              </w:r>
              <w:r w:rsidR="003E038C" w:rsidRPr="00150397">
                <w:rPr>
                  <w:rStyle w:val="Hyperlink"/>
                  <w:rFonts w:ascii="Arial Narrow" w:hAnsi="Arial Narrow"/>
                  <w:sz w:val="20"/>
                  <w:szCs w:val="20"/>
                  <w:lang w:val="en-GB" w:eastAsia="lt-LT"/>
                </w:rPr>
                <w:t>rs</w:t>
              </w:r>
              <w:r w:rsidR="003E038C" w:rsidRPr="00D6193E">
                <w:rPr>
                  <w:rStyle w:val="Hyperlink"/>
                  <w:rFonts w:ascii="Arial Narrow" w:hAnsi="Arial Narrow"/>
                  <w:sz w:val="20"/>
                  <w:szCs w:val="20"/>
                  <w:lang w:val="sr-Cyrl-CS" w:eastAsia="lt-LT"/>
                </w:rPr>
                <w:t>/</w:t>
              </w:r>
              <w:r w:rsidR="003E038C" w:rsidRPr="00150397">
                <w:rPr>
                  <w:rStyle w:val="Hyperlink"/>
                  <w:rFonts w:ascii="Arial Narrow" w:hAnsi="Arial Narrow"/>
                  <w:sz w:val="20"/>
                  <w:szCs w:val="20"/>
                  <w:lang w:val="en-GB" w:eastAsia="lt-LT"/>
                </w:rPr>
                <w:t>ci</w:t>
              </w:r>
              <w:r w:rsidR="003E038C" w:rsidRPr="00D6193E">
                <w:rPr>
                  <w:rStyle w:val="Hyperlink"/>
                  <w:rFonts w:ascii="Arial Narrow" w:hAnsi="Arial Narrow"/>
                  <w:sz w:val="20"/>
                  <w:szCs w:val="20"/>
                  <w:lang w:val="sr-Cyrl-CS" w:eastAsia="lt-LT"/>
                </w:rPr>
                <w:t>/</w:t>
              </w:r>
              <w:r w:rsidR="003E038C" w:rsidRPr="00150397">
                <w:rPr>
                  <w:rStyle w:val="Hyperlink"/>
                  <w:rFonts w:ascii="Arial Narrow" w:hAnsi="Arial Narrow"/>
                  <w:sz w:val="20"/>
                  <w:szCs w:val="20"/>
                  <w:lang w:val="en-GB" w:eastAsia="lt-LT"/>
                </w:rPr>
                <w:t>propisi</w:t>
              </w:r>
              <w:r w:rsidR="003E038C" w:rsidRPr="00D6193E">
                <w:rPr>
                  <w:rStyle w:val="Hyperlink"/>
                  <w:rFonts w:ascii="Arial Narrow" w:hAnsi="Arial Narrow"/>
                  <w:sz w:val="20"/>
                  <w:szCs w:val="20"/>
                  <w:lang w:val="sr-Cyrl-CS" w:eastAsia="lt-LT"/>
                </w:rPr>
                <w:t>/</w:t>
              </w:r>
              <w:r w:rsidR="003E038C" w:rsidRPr="00150397">
                <w:rPr>
                  <w:rStyle w:val="Hyperlink"/>
                  <w:rFonts w:ascii="Arial Narrow" w:hAnsi="Arial Narrow"/>
                  <w:sz w:val="20"/>
                  <w:szCs w:val="20"/>
                  <w:lang w:val="en-GB" w:eastAsia="lt-LT"/>
                </w:rPr>
                <w:t>zakon</w:t>
              </w:r>
            </w:hyperlink>
            <w:r w:rsidR="003E038C">
              <w:rPr>
                <w:rFonts w:ascii="Arial Narrow" w:hAnsi="Arial Narrow" w:cs="Times New Roman"/>
                <w:sz w:val="20"/>
                <w:szCs w:val="20"/>
                <w:lang w:val="sr-Cyrl-CS" w:eastAsia="lt-LT"/>
              </w:rPr>
              <w:t xml:space="preserve"> </w:t>
            </w:r>
          </w:p>
          <w:p w:rsidR="00147410" w:rsidRDefault="00147410" w:rsidP="00147410">
            <w:pPr>
              <w:spacing w:after="0" w:line="240" w:lineRule="auto"/>
              <w:jc w:val="both"/>
              <w:rPr>
                <w:rFonts w:ascii="Arial Narrow" w:hAnsi="Arial Narrow" w:cs="Times New Roman"/>
                <w:b/>
                <w:lang w:val="sr-Cyrl-CS" w:eastAsia="lt-LT"/>
              </w:rPr>
            </w:pPr>
          </w:p>
          <w:p w:rsidR="00147410"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EC7403">
              <w:rPr>
                <w:rFonts w:ascii="Arial Narrow" w:hAnsi="Arial Narrow" w:cs="Times New Roman"/>
                <w:b/>
                <w:lang w:val="en-GB" w:eastAsia="lt-LT"/>
              </w:rPr>
              <w:t xml:space="preserve">: </w:t>
            </w:r>
          </w:p>
          <w:p w:rsidR="002C1FDD" w:rsidRPr="00EC7403" w:rsidRDefault="00147410" w:rsidP="00147410">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EC7403">
              <w:rPr>
                <w:rFonts w:ascii="Arial Narrow" w:hAnsi="Arial Narrow" w:cs="Times New Roman"/>
                <w:b/>
                <w:lang w:val="en-GB" w:eastAsia="lt-LT"/>
              </w:rPr>
              <w:t>:</w:t>
            </w:r>
          </w:p>
        </w:tc>
      </w:tr>
    </w:tbl>
    <w:p w:rsidR="003E038C" w:rsidRDefault="003E038C">
      <w:r>
        <w:br w:type="page"/>
      </w:r>
    </w:p>
    <w:tbl>
      <w:tblPr>
        <w:tblW w:w="12970" w:type="dxa"/>
        <w:tblInd w:w="98" w:type="dxa"/>
        <w:tblLook w:val="04A0"/>
      </w:tblPr>
      <w:tblGrid>
        <w:gridCol w:w="617"/>
        <w:gridCol w:w="3014"/>
        <w:gridCol w:w="1862"/>
        <w:gridCol w:w="7477"/>
      </w:tblGrid>
      <w:tr w:rsidR="00C6529F"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6529F" w:rsidRPr="00C6529F" w:rsidRDefault="00C6529F"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Прописивање начина образовања, функционисања и одговорности радних група за израду прописа (измене Уредбе о начелима за унутрашње уређење и систематизацију радних места)</w:t>
            </w:r>
          </w:p>
          <w:p w:rsidR="00B42B54" w:rsidRDefault="00B42B54" w:rsidP="00EC7403">
            <w:pPr>
              <w:spacing w:after="0" w:line="240" w:lineRule="auto"/>
              <w:rPr>
                <w:rFonts w:ascii="Arial Narrow" w:hAnsi="Arial Narrow" w:cs="Arial Narrow"/>
                <w:sz w:val="20"/>
                <w:szCs w:val="20"/>
                <w:lang w:val="sr-Cyrl-CS"/>
              </w:rPr>
            </w:pPr>
          </w:p>
          <w:p w:rsidR="00B42B54" w:rsidRPr="00B42B54" w:rsidRDefault="00B42B54" w:rsidP="00EC7403">
            <w:pPr>
              <w:spacing w:after="0" w:line="240" w:lineRule="auto"/>
              <w:rPr>
                <w:rFonts w:ascii="Arial Narrow" w:hAnsi="Arial Narrow" w:cs="Arial Narrow"/>
                <w:i/>
                <w:sz w:val="18"/>
                <w:szCs w:val="18"/>
                <w:lang w:val="sr-Cyrl-CS"/>
              </w:rPr>
            </w:pPr>
            <w:r w:rsidRPr="00B42B54">
              <w:rPr>
                <w:rFonts w:ascii="Arial Narrow" w:hAnsi="Arial Narrow" w:cs="Arial Narrow"/>
                <w:i/>
                <w:sz w:val="18"/>
                <w:szCs w:val="18"/>
                <w:lang w:val="sr-Cyrl-CS"/>
              </w:rPr>
              <w:t xml:space="preserve">За Резултат: </w:t>
            </w:r>
            <w:bookmarkStart w:id="44" w:name="_Toc400107300"/>
            <w:r w:rsidRPr="00B42B54">
              <w:rPr>
                <w:rFonts w:ascii="Arial Narrow" w:hAnsi="Arial Narrow"/>
                <w:bCs/>
                <w:i/>
                <w:sz w:val="18"/>
                <w:szCs w:val="18"/>
                <w:lang w:val="sr-Cyrl-CS"/>
              </w:rPr>
              <w:t xml:space="preserve">4.1.1. </w:t>
            </w:r>
            <w:bookmarkStart w:id="45" w:name="_Toc396919490"/>
            <w:r w:rsidRPr="00B42B54">
              <w:rPr>
                <w:rFonts w:ascii="Arial Narrow" w:hAnsi="Arial Narrow"/>
                <w:bCs/>
                <w:i/>
                <w:sz w:val="18"/>
                <w:szCs w:val="18"/>
                <w:lang w:val="sr-Cyrl-CS"/>
              </w:rPr>
              <w:t xml:space="preserve">Унапређен и транспарентан процес израде и спровођења </w:t>
            </w:r>
            <w:bookmarkEnd w:id="45"/>
            <w:r w:rsidRPr="00B42B54">
              <w:rPr>
                <w:rFonts w:ascii="Arial Narrow" w:hAnsi="Arial Narrow"/>
                <w:bCs/>
                <w:i/>
                <w:sz w:val="18"/>
                <w:szCs w:val="18"/>
                <w:lang w:val="sr-Cyrl-CS"/>
              </w:rPr>
              <w:t>регулативе на начин који обезбеђује међуресорну координацију, учешће заинтересоване јавности и сагледавање могућих ефеката</w:t>
            </w:r>
            <w:bookmarkEnd w:id="44"/>
            <w:r w:rsidRPr="00B42B54">
              <w:rPr>
                <w:rFonts w:ascii="Arial Narrow" w:hAnsi="Arial Narrow"/>
                <w:bCs/>
                <w:i/>
                <w:sz w:val="18"/>
                <w:szCs w:val="18"/>
                <w:lang w:val="sr-Cyrl-CS"/>
              </w:rPr>
              <w:t>, праћење спровођења, евалуацију и извештавање о спровођењу регулативе</w:t>
            </w:r>
          </w:p>
        </w:tc>
        <w:tc>
          <w:tcPr>
            <w:tcW w:w="1862"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EC7403" w:rsidRDefault="001A71D2" w:rsidP="007707A1">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 xml:space="preserve">није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1A71D2" w:rsidRPr="005C7176" w:rsidRDefault="001A71D2" w:rsidP="007707A1">
            <w:pPr>
              <w:spacing w:after="0" w:line="240" w:lineRule="auto"/>
              <w:jc w:val="both"/>
              <w:rPr>
                <w:rFonts w:ascii="Arial Narrow" w:hAnsi="Arial Narrow" w:cs="Tahoma"/>
                <w:bCs/>
                <w:color w:val="000000"/>
                <w:sz w:val="20"/>
                <w:szCs w:val="20"/>
                <w:lang w:val="nb-NO"/>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0C4751" w:rsidRPr="002A0A55">
              <w:rPr>
                <w:rFonts w:ascii="Arial Narrow" w:hAnsi="Arial Narrow"/>
                <w:sz w:val="20"/>
                <w:szCs w:val="20"/>
                <w:lang w:val="sr-Latn-CS" w:eastAsia="sr-Latn-CS"/>
              </w:rPr>
              <w:t>Још увек нису усвојене измене Уредбе о начелима за унутрашње уређење и систематизацију радних места, али РСЈП, у сарадњи са МДУЛС, спроводи неопходне активности везане за анализу постојеће праксе образовања, функционисања и одговорности радних група за израду прописа и докумената јавних политика.</w:t>
            </w:r>
          </w:p>
          <w:p w:rsidR="00CE1040" w:rsidRPr="00CE1040" w:rsidRDefault="001A71D2" w:rsidP="007707A1">
            <w:pPr>
              <w:spacing w:before="120" w:after="12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nb-NO" w:eastAsia="lt-LT"/>
              </w:rPr>
              <w:t xml:space="preserve">: </w:t>
            </w:r>
            <w:r w:rsidR="00EB699A" w:rsidRPr="00EB699A">
              <w:rPr>
                <w:rFonts w:ascii="Arial Narrow" w:hAnsi="Arial Narrow" w:cs="Times New Roman"/>
                <w:lang w:val="sr-Cyrl-CS" w:eastAsia="lt-LT"/>
              </w:rPr>
              <w:t xml:space="preserve"> </w:t>
            </w:r>
            <w:r w:rsidR="00CE1040" w:rsidRPr="00CE1040">
              <w:rPr>
                <w:rFonts w:ascii="Arial Narrow" w:hAnsi="Arial Narrow" w:cs="Times New Roman"/>
                <w:sz w:val="20"/>
                <w:szCs w:val="20"/>
                <w:lang w:val="sr-Cyrl-CS" w:eastAsia="lt-LT"/>
              </w:rPr>
              <w:t>Још увек нису усвојене измене Уредбе о начелима за унутрашње уређење и систематизацију радних места, али РСЈП, у сарадњи са МДУЛС, спроводи неопходне активности везане за анализу постојеће праксе образовања, функционисања и одговорности радних група за израду прописа и докумената јавних политика.</w:t>
            </w:r>
          </w:p>
          <w:p w:rsidR="00C6529F" w:rsidRPr="000C4751" w:rsidRDefault="001A71D2" w:rsidP="00CE1040">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000C4751" w:rsidRPr="00D6193E">
              <w:rPr>
                <w:rFonts w:ascii="Arial Narrow" w:hAnsi="Arial Narrow" w:cs="Times New Roman"/>
                <w:b/>
                <w:lang w:val="sr-Cyrl-CS" w:eastAsia="lt-LT"/>
              </w:rPr>
              <w:t xml:space="preserve">: </w:t>
            </w:r>
            <w:r w:rsidR="000C4751" w:rsidRPr="002A0A55">
              <w:rPr>
                <w:rFonts w:ascii="Arial Narrow" w:hAnsi="Arial Narrow"/>
                <w:sz w:val="20"/>
                <w:szCs w:val="20"/>
                <w:lang w:val="sr-Latn-CS" w:eastAsia="sr-Latn-CS"/>
              </w:rPr>
              <w:t>Формулисање измена и допуна Уредбе о начелима за унутрашње уређење и систематизацију радних места и усвајање истих</w:t>
            </w:r>
            <w:r w:rsidR="000C4751">
              <w:rPr>
                <w:rFonts w:ascii="Arial Narrow" w:hAnsi="Arial Narrow"/>
                <w:sz w:val="20"/>
                <w:szCs w:val="20"/>
                <w:lang w:val="sr-Cyrl-CS" w:eastAsia="sr-Latn-CS"/>
              </w:rPr>
              <w:t xml:space="preserve"> (</w:t>
            </w:r>
            <w:r w:rsidR="00CE1040">
              <w:rPr>
                <w:rFonts w:ascii="Arial Narrow" w:hAnsi="Arial Narrow"/>
                <w:sz w:val="20"/>
                <w:szCs w:val="20"/>
                <w:lang w:val="sr-Cyrl-CS" w:eastAsia="sr-Latn-CS"/>
              </w:rPr>
              <w:t>2</w:t>
            </w:r>
            <w:r w:rsidR="000C4751">
              <w:rPr>
                <w:rFonts w:ascii="Arial Narrow" w:hAnsi="Arial Narrow"/>
                <w:sz w:val="20"/>
                <w:szCs w:val="20"/>
                <w:lang w:val="sr-Cyrl-CS" w:eastAsia="sr-Latn-CS"/>
              </w:rPr>
              <w:t>. квартал 201</w:t>
            </w:r>
            <w:r w:rsidR="00CE1040">
              <w:rPr>
                <w:rFonts w:ascii="Arial Narrow" w:hAnsi="Arial Narrow"/>
                <w:sz w:val="20"/>
                <w:szCs w:val="20"/>
                <w:lang w:val="sr-Cyrl-CS" w:eastAsia="sr-Latn-CS"/>
              </w:rPr>
              <w:t>6</w:t>
            </w:r>
            <w:r w:rsidR="000C4751">
              <w:rPr>
                <w:rFonts w:ascii="Arial Narrow" w:hAnsi="Arial Narrow"/>
                <w:sz w:val="20"/>
                <w:szCs w:val="20"/>
                <w:lang w:val="sr-Cyrl-CS" w:eastAsia="sr-Latn-CS"/>
              </w:rPr>
              <w:t>.)</w:t>
            </w:r>
          </w:p>
        </w:tc>
      </w:tr>
      <w:tr w:rsidR="004C16F8" w:rsidRPr="0072604D" w:rsidTr="00CE1040">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C16F8" w:rsidRPr="00D6193E" w:rsidRDefault="004C16F8"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4C16F8" w:rsidRPr="004C16F8" w:rsidRDefault="004C16F8" w:rsidP="004C16F8">
            <w:pPr>
              <w:spacing w:after="0" w:line="240" w:lineRule="auto"/>
              <w:rPr>
                <w:rFonts w:ascii="Arial Narrow" w:hAnsi="Arial Narrow" w:cs="Arial Narrow"/>
                <w:sz w:val="20"/>
                <w:szCs w:val="20"/>
                <w:lang w:val="sr-Cyrl-CS"/>
              </w:rPr>
            </w:pPr>
            <w:r w:rsidRPr="004C16F8">
              <w:rPr>
                <w:rFonts w:ascii="Arial Narrow" w:hAnsi="Arial Narrow" w:cs="Arial Narrow"/>
                <w:sz w:val="20"/>
                <w:szCs w:val="20"/>
                <w:lang w:val="sr-Cyrl-CS"/>
              </w:rPr>
              <w:t xml:space="preserve">Припрема и усвајање стратешког документа Владе у вези са законодавним процесом </w:t>
            </w:r>
          </w:p>
          <w:p w:rsidR="004C16F8" w:rsidRDefault="004C16F8" w:rsidP="004C16F8">
            <w:pPr>
              <w:spacing w:after="0" w:line="240" w:lineRule="auto"/>
              <w:rPr>
                <w:rFonts w:ascii="Arial Narrow" w:hAnsi="Arial Narrow" w:cs="Arial Narrow"/>
                <w:sz w:val="20"/>
                <w:szCs w:val="20"/>
                <w:lang w:val="sr-Cyrl-CS"/>
              </w:rPr>
            </w:pPr>
            <w:r w:rsidRPr="004C16F8">
              <w:rPr>
                <w:rFonts w:ascii="Arial Narrow" w:hAnsi="Arial Narrow" w:cs="Arial Narrow"/>
                <w:sz w:val="20"/>
                <w:szCs w:val="20"/>
                <w:lang w:val="sr-Cyrl-CS"/>
              </w:rPr>
              <w:t>(Стратегија регулаторне реформе у РС за период 2015-2017. година и акциони план за спровођење Стратегије)</w:t>
            </w:r>
          </w:p>
          <w:p w:rsidR="004C16F8" w:rsidRDefault="004C16F8" w:rsidP="004C16F8">
            <w:pPr>
              <w:spacing w:after="0" w:line="240" w:lineRule="auto"/>
              <w:rPr>
                <w:rFonts w:ascii="Arial Narrow" w:hAnsi="Arial Narrow" w:cs="Arial Narrow"/>
                <w:sz w:val="20"/>
                <w:szCs w:val="20"/>
                <w:lang w:val="sr-Cyrl-CS"/>
              </w:rPr>
            </w:pPr>
          </w:p>
          <w:p w:rsidR="004C16F8" w:rsidRPr="00B92811" w:rsidRDefault="004C16F8" w:rsidP="004C16F8">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 xml:space="preserve">За Резултат: </w:t>
            </w:r>
            <w:r w:rsidRPr="00B42B54">
              <w:rPr>
                <w:rFonts w:ascii="Arial Narrow" w:hAnsi="Arial Narrow"/>
                <w:bCs/>
                <w:i/>
                <w:sz w:val="18"/>
                <w:szCs w:val="18"/>
                <w:lang w:val="sr-Cyrl-CS"/>
              </w:rPr>
              <w:t>4.1.1. Унапређен и транспарентан процес израде и спровођења регулативе на начин који обезбеђује међуресорну координацију, учешће заинтересоване јавности и сагледавање могућих ефеката, праћење спровођења, евалуацију и извештавање о спровођењу регулативе</w:t>
            </w:r>
          </w:p>
        </w:tc>
        <w:tc>
          <w:tcPr>
            <w:tcW w:w="1862"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CE1040">
              <w:rPr>
                <w:rFonts w:ascii="Arial Narrow" w:hAnsi="Arial Narrow" w:cs="Times New Roman"/>
                <w:sz w:val="20"/>
                <w:szCs w:val="20"/>
                <w:lang w:val="sr-Cyrl-CS" w:eastAsia="lt-LT"/>
              </w:rPr>
              <w:t>реализована</w:t>
            </w:r>
          </w:p>
          <w:p w:rsidR="00147410" w:rsidRPr="00A1515F" w:rsidRDefault="00147410" w:rsidP="00147410">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CE1040" w:rsidRPr="00D6193E">
              <w:rPr>
                <w:rFonts w:ascii="Arial Narrow" w:hAnsi="Arial Narrow" w:cs="Times New Roman"/>
                <w:sz w:val="20"/>
                <w:szCs w:val="20"/>
                <w:lang w:val="sr-Cyrl-CS" w:eastAsia="lt-LT"/>
              </w:rPr>
              <w:t>Након одржаних састанака Пројектне групе за изра</w:t>
            </w:r>
            <w:r w:rsidR="00A1515F" w:rsidRPr="00D6193E">
              <w:rPr>
                <w:rFonts w:ascii="Arial Narrow" w:hAnsi="Arial Narrow" w:cs="Times New Roman"/>
                <w:sz w:val="20"/>
                <w:szCs w:val="20"/>
                <w:lang w:val="sr-Cyrl-CS" w:eastAsia="lt-LT"/>
              </w:rPr>
              <w:t>ду предлога Стратегије са Акцио</w:t>
            </w:r>
            <w:r w:rsidR="00CE1040" w:rsidRPr="00D6193E">
              <w:rPr>
                <w:rFonts w:ascii="Arial Narrow" w:hAnsi="Arial Narrow" w:cs="Times New Roman"/>
                <w:sz w:val="20"/>
                <w:szCs w:val="20"/>
                <w:lang w:val="sr-Cyrl-CS" w:eastAsia="lt-LT"/>
              </w:rPr>
              <w:t>ним планом, вишемесечних консултација са заинтересованим странама и спроведене јавне расправе, РСЈП је припремио Стратегију регулаторне реформе и унапређења система управљања јавним политикама за период 2016-2020. године, као и Акциони план за њено спровођење за период 2016-2017. године. Стратегија и Акциони план су усвојени на седници Владе одржаној 23. јануара 2016. године, што је у складу са Годишњим планом рада Владе за 2016. годину.</w:t>
            </w:r>
            <w:r w:rsidR="00A1515F">
              <w:rPr>
                <w:rFonts w:ascii="Arial Narrow" w:hAnsi="Arial Narrow" w:cs="Times New Roman"/>
                <w:sz w:val="20"/>
                <w:szCs w:val="20"/>
                <w:lang w:val="sr-Cyrl-CS" w:eastAsia="lt-LT"/>
              </w:rPr>
              <w:t xml:space="preserve"> </w:t>
            </w:r>
            <w:hyperlink r:id="rId32" w:history="1">
              <w:r w:rsidR="00A1515F" w:rsidRPr="008C156E">
                <w:rPr>
                  <w:rStyle w:val="Hyperlink"/>
                  <w:rFonts w:ascii="Arial Narrow" w:hAnsi="Arial Narrow"/>
                  <w:sz w:val="20"/>
                  <w:szCs w:val="20"/>
                  <w:lang w:val="sr-Cyrl-CS" w:eastAsia="lt-LT"/>
                </w:rPr>
                <w:t>http://www.rsjp.gov.rs/usvojena-strategija-razvoja-u-oblasti-upravljana-javnim-politikama-i-zakonodavnim-procesom/t</w:t>
              </w:r>
            </w:hyperlink>
            <w:r w:rsidR="00A1515F">
              <w:rPr>
                <w:rFonts w:ascii="Arial Narrow" w:hAnsi="Arial Narrow" w:cs="Times New Roman"/>
                <w:sz w:val="20"/>
                <w:szCs w:val="20"/>
                <w:lang w:val="sr-Cyrl-CS" w:eastAsia="lt-LT"/>
              </w:rPr>
              <w:t xml:space="preserve"> </w:t>
            </w:r>
          </w:p>
          <w:p w:rsidR="00147410" w:rsidRDefault="00147410" w:rsidP="00147410">
            <w:pPr>
              <w:spacing w:after="0" w:line="240" w:lineRule="auto"/>
              <w:jc w:val="both"/>
              <w:rPr>
                <w:rFonts w:ascii="Arial Narrow" w:hAnsi="Arial Narrow" w:cs="Times New Roman"/>
                <w:b/>
                <w:lang w:val="sr-Cyrl-CS" w:eastAsia="lt-LT"/>
              </w:rPr>
            </w:pPr>
          </w:p>
          <w:p w:rsidR="00147410"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A1515F" w:rsidRPr="00D6193E">
              <w:rPr>
                <w:rFonts w:ascii="Arial Narrow" w:hAnsi="Arial Narrow" w:cs="Times New Roman"/>
                <w:sz w:val="20"/>
                <w:szCs w:val="20"/>
                <w:lang w:val="sr-Cyrl-CS" w:eastAsia="lt-LT"/>
              </w:rPr>
              <w:t>РСЈП је у поступку израде Стратегије увидео неопходност стратешког уређења области управљања јавним политикама те је, услед тога, за припрему Предлога Стратегије и обављање консултација било потребно додатно време па је и до усвајања дошло нешто касније него што је првобитно планирано.</w:t>
            </w:r>
          </w:p>
          <w:p w:rsidR="004C16F8" w:rsidRPr="00EC7403" w:rsidRDefault="00147410" w:rsidP="00A1515F">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EC7403">
              <w:rPr>
                <w:rFonts w:ascii="Arial Narrow" w:hAnsi="Arial Narrow" w:cs="Times New Roman"/>
                <w:b/>
                <w:lang w:val="en-GB" w:eastAsia="lt-LT"/>
              </w:rPr>
              <w:t>:</w:t>
            </w:r>
            <w:r w:rsidR="00A1515F">
              <w:t xml:space="preserve"> </w:t>
            </w:r>
          </w:p>
        </w:tc>
      </w:tr>
      <w:tr w:rsidR="00C6529F"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6529F" w:rsidRPr="00C6529F" w:rsidRDefault="00C6529F"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Припрема програма обука и спровођење обука државних службеника на тему анализе ефеката прописа и докумената јавних политика, и законодавног процеса</w:t>
            </w: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Pr="00B92811" w:rsidRDefault="00B42B54"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 xml:space="preserve">За Резултат: </w:t>
            </w:r>
            <w:r w:rsidRPr="00B42B54">
              <w:rPr>
                <w:rFonts w:ascii="Arial Narrow" w:hAnsi="Arial Narrow"/>
                <w:bCs/>
                <w:i/>
                <w:sz w:val="18"/>
                <w:szCs w:val="18"/>
                <w:lang w:val="sr-Cyrl-CS"/>
              </w:rPr>
              <w:t>4.1.1. Унапређен и транспарентан процес израде и спровођења регулативе на начин који обезбеђује међуресорну координацију, учешће заинтересоване јавности и сагледавање могућих ефеката, праћење спровођења, евалуацију и извештавање о спровођењу регулативе</w:t>
            </w:r>
          </w:p>
        </w:tc>
        <w:tc>
          <w:tcPr>
            <w:tcW w:w="1862"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РСЈП</w:t>
            </w:r>
          </w:p>
        </w:tc>
        <w:tc>
          <w:tcPr>
            <w:tcW w:w="7477" w:type="dxa"/>
            <w:tcBorders>
              <w:top w:val="single" w:sz="4" w:space="0" w:color="auto"/>
              <w:left w:val="nil"/>
              <w:bottom w:val="single" w:sz="4" w:space="0" w:color="auto"/>
              <w:right w:val="single" w:sz="4" w:space="0" w:color="auto"/>
            </w:tcBorders>
            <w:shd w:val="clear" w:color="auto" w:fill="auto"/>
            <w:hideMark/>
          </w:tcPr>
          <w:p w:rsidR="00A1515F" w:rsidRPr="002C697E" w:rsidRDefault="001A71D2" w:rsidP="00A1515F">
            <w:pPr>
              <w:spacing w:before="120" w:after="120" w:line="240" w:lineRule="auto"/>
              <w:rPr>
                <w:rFonts w:ascii="Arial Narrow" w:hAnsi="Arial Narrow" w:cs="Times New Roman"/>
                <w:sz w:val="20"/>
                <w:szCs w:val="20"/>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A1515F" w:rsidRPr="002C697E">
              <w:rPr>
                <w:rFonts w:ascii="Arial Narrow" w:hAnsi="Arial Narrow" w:cs="Times New Roman"/>
                <w:sz w:val="20"/>
                <w:szCs w:val="20"/>
                <w:lang w:val="sr-Cyrl-CS" w:eastAsia="lt-LT"/>
              </w:rPr>
              <w:t>Реализоване планиране активности за протекли период</w:t>
            </w:r>
          </w:p>
          <w:p w:rsidR="00A1515F" w:rsidRPr="00A1515F" w:rsidRDefault="001A71D2" w:rsidP="00A1515F">
            <w:pPr>
              <w:spacing w:before="120" w:after="120" w:line="240" w:lineRule="auto"/>
              <w:jc w:val="both"/>
              <w:rPr>
                <w:rFonts w:ascii="Arial Narrow" w:hAnsi="Arial Narrow" w:cs="Times New Roman"/>
                <w:b/>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A1515F" w:rsidRPr="00A1515F">
              <w:rPr>
                <w:rFonts w:ascii="Arial Narrow" w:hAnsi="Arial Narrow" w:cs="Times New Roman"/>
                <w:sz w:val="20"/>
                <w:szCs w:val="20"/>
                <w:lang w:val="sr-Cyrl-CS" w:eastAsia="lt-LT"/>
              </w:rPr>
              <w:t>Активност се одвија по плану. Након што буде усвојен пакет аката, програм обука ће бити додатно унапређен како би у потпуности одражавао решења предвиђена усвојеним актима а државни службеници били адекватно припремљени да усвојена решења и одредбе примењују и спроводе у пракси.</w:t>
            </w:r>
          </w:p>
          <w:p w:rsidR="00A1515F" w:rsidRPr="00A1515F" w:rsidRDefault="00A1515F" w:rsidP="00A1515F">
            <w:pPr>
              <w:tabs>
                <w:tab w:val="left" w:pos="28"/>
              </w:tabs>
              <w:spacing w:after="0" w:line="240" w:lineRule="auto"/>
              <w:jc w:val="both"/>
              <w:rPr>
                <w:rFonts w:ascii="Arial Narrow" w:hAnsi="Arial Narrow" w:cs="Times New Roman"/>
                <w:b/>
                <w:lang w:val="sr-Cyrl-CS" w:eastAsia="lt-LT"/>
              </w:rPr>
            </w:pPr>
            <w:r w:rsidRPr="00A1515F">
              <w:rPr>
                <w:rFonts w:ascii="Arial Narrow" w:hAnsi="Arial Narrow"/>
                <w:sz w:val="20"/>
                <w:szCs w:val="20"/>
                <w:lang w:val="sr-Cyrl-CS"/>
              </w:rPr>
              <w:t xml:space="preserve">У </w:t>
            </w:r>
            <w:r>
              <w:rPr>
                <w:rFonts w:ascii="Arial Narrow" w:hAnsi="Arial Narrow"/>
                <w:sz w:val="20"/>
                <w:szCs w:val="20"/>
                <w:lang w:val="sr-Cyrl-CS"/>
              </w:rPr>
              <w:t xml:space="preserve">½ </w:t>
            </w:r>
            <w:r w:rsidRPr="00A1515F">
              <w:rPr>
                <w:rFonts w:ascii="Arial Narrow" w:hAnsi="Arial Narrow"/>
                <w:sz w:val="20"/>
                <w:szCs w:val="20"/>
                <w:lang w:val="sr-Cyrl-CS"/>
              </w:rPr>
              <w:t xml:space="preserve">2015. РСЈП је израдио и спровео детаљан програм обука државних службеника на тему унапређења система управљања јавним политикама. Програм обука састојао се од три модула, од којих је један био анализа ефеката јавних политика. РСЈП је цели програм обука организовао и спровео у три циклуса, а укупно је обуке прошло око 35 државних службеника (руководилаца и извршилаца). </w:t>
            </w:r>
          </w:p>
          <w:p w:rsidR="00A1515F" w:rsidRDefault="00A1515F" w:rsidP="00A1515F">
            <w:pPr>
              <w:tabs>
                <w:tab w:val="left" w:pos="28"/>
              </w:tabs>
              <w:spacing w:after="0" w:line="240" w:lineRule="auto"/>
              <w:jc w:val="both"/>
              <w:rPr>
                <w:rFonts w:ascii="Arial Narrow" w:hAnsi="Arial Narrow"/>
                <w:sz w:val="20"/>
                <w:szCs w:val="20"/>
                <w:lang w:val="sr-Cyrl-CS"/>
              </w:rPr>
            </w:pPr>
            <w:r w:rsidRPr="00A1515F">
              <w:rPr>
                <w:rFonts w:ascii="Arial Narrow" w:hAnsi="Arial Narrow"/>
                <w:sz w:val="20"/>
                <w:szCs w:val="20"/>
                <w:lang w:val="sr-Cyrl-CS"/>
              </w:rPr>
              <w:t>Осим ових, РСЈП је осмислио и учествовао и у одржавању обука на тему анализе ефеката прописа и докумената јавних политика, а спроводио је и обуке на тему унапређења законодавног процеса које су за 2015. годину. Све ове обуке биле су део програма општег стручног усавршавања руководилаца и државних службеника који спроводи Служба за управљање кадровима, у сарадњи са различитим органима државне управе. Ове обуке прошло је око 70 учесника (руководилаца и државних службеника). Све спроведене обуке, али и остали модули за које су обуке организоване током 2015. (технике планирања и праћење, извештавање и оцена) доприносе подизању стручних знања државних службеника везаних за анализу ефеката прописа и докумената јавних политика, те унапређење законодавног процеса.</w:t>
            </w:r>
          </w:p>
          <w:p w:rsidR="00A1515F" w:rsidRDefault="001A71D2" w:rsidP="00A1515F">
            <w:pPr>
              <w:spacing w:before="120" w:after="120" w:line="240" w:lineRule="auto"/>
              <w:jc w:val="both"/>
              <w:rPr>
                <w:rFonts w:ascii="Arial Narrow" w:hAnsi="Arial Narrow" w:cs="Times New Roman"/>
                <w:b/>
                <w:lang w:val="sr-Cyrl-CS" w:eastAsia="lt-LT"/>
              </w:rPr>
            </w:pPr>
            <w:r w:rsidRPr="00A1515F">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A1515F" w:rsidRDefault="001A71D2" w:rsidP="00A1515F">
            <w:pPr>
              <w:spacing w:after="0" w:line="240" w:lineRule="auto"/>
              <w:jc w:val="both"/>
              <w:rPr>
                <w:rFonts w:ascii="Arial Narrow" w:hAnsi="Arial Narrow"/>
                <w:sz w:val="20"/>
                <w:szCs w:val="20"/>
                <w:lang w:val="sr-Cyrl-CS"/>
              </w:rPr>
            </w:pPr>
            <w:r w:rsidRPr="00C612C0">
              <w:rPr>
                <w:rFonts w:ascii="Arial Narrow" w:hAnsi="Arial Narrow"/>
                <w:b/>
                <w:lang w:val="sr-Cyrl-CS" w:eastAsia="lt-LT"/>
              </w:rPr>
              <w:t>Будући кораци</w:t>
            </w:r>
            <w:r w:rsidRPr="00D6193E">
              <w:rPr>
                <w:rFonts w:ascii="Arial Narrow" w:hAnsi="Arial Narrow"/>
                <w:b/>
                <w:lang w:val="sr-Cyrl-CS" w:eastAsia="lt-LT"/>
              </w:rPr>
              <w:t xml:space="preserve">: </w:t>
            </w:r>
            <w:r w:rsidR="00C612C0" w:rsidRPr="00A1515F">
              <w:rPr>
                <w:rFonts w:ascii="Arial Narrow" w:hAnsi="Arial Narrow"/>
                <w:sz w:val="20"/>
                <w:szCs w:val="20"/>
                <w:lang w:val="sr-Cyrl-CS"/>
              </w:rPr>
              <w:t>РСЈП  организује наставак реализације програма обуке за државне службенике из различитих  ОДУ  у сарадњи са СУК</w:t>
            </w:r>
            <w:r w:rsidR="00A1515F">
              <w:rPr>
                <w:rFonts w:ascii="Arial Narrow" w:hAnsi="Arial Narrow"/>
                <w:sz w:val="20"/>
                <w:szCs w:val="20"/>
                <w:lang w:val="sr-Cyrl-CS"/>
              </w:rPr>
              <w:t xml:space="preserve">. </w:t>
            </w:r>
          </w:p>
          <w:p w:rsidR="00C6529F" w:rsidRPr="00D6193E" w:rsidRDefault="00A1515F" w:rsidP="00A1515F">
            <w:pPr>
              <w:spacing w:after="0" w:line="240" w:lineRule="auto"/>
              <w:jc w:val="both"/>
              <w:rPr>
                <w:lang w:val="sr-Cyrl-CS"/>
              </w:rPr>
            </w:pPr>
            <w:r w:rsidRPr="00A1515F">
              <w:rPr>
                <w:rFonts w:ascii="Arial Narrow" w:hAnsi="Arial Narrow"/>
                <w:sz w:val="20"/>
                <w:szCs w:val="20"/>
                <w:lang w:val="sr-Cyrl-CS"/>
              </w:rPr>
              <w:t>Окончање консултација и усвајање аката.</w:t>
            </w:r>
          </w:p>
        </w:tc>
      </w:tr>
      <w:tr w:rsidR="004C16F8" w:rsidRPr="00A86527" w:rsidTr="00533164">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C16F8" w:rsidRPr="00D6193E" w:rsidRDefault="004C16F8"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Arial Narrow"/>
                <w:sz w:val="20"/>
                <w:szCs w:val="20"/>
                <w:lang w:val="sr-Cyrl-CS"/>
              </w:rPr>
            </w:pPr>
            <w:r w:rsidRPr="004C16F8">
              <w:rPr>
                <w:rFonts w:ascii="Arial Narrow" w:hAnsi="Arial Narrow" w:cs="Arial Narrow"/>
                <w:sz w:val="20"/>
                <w:szCs w:val="20"/>
                <w:lang w:val="sr-Cyrl-CS"/>
              </w:rPr>
              <w:t>Припрема и утврђивање Предлога закона о општем управном поступку</w:t>
            </w:r>
          </w:p>
          <w:p w:rsidR="004C16F8" w:rsidRDefault="004C16F8"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4C16F8" w:rsidRPr="004C16F8" w:rsidRDefault="004C16F8" w:rsidP="00EC7403">
            <w:pPr>
              <w:spacing w:after="0" w:line="240" w:lineRule="auto"/>
              <w:rPr>
                <w:rFonts w:ascii="Arial Narrow" w:hAnsi="Arial Narrow" w:cs="Arial Narrow"/>
                <w:i/>
                <w:sz w:val="18"/>
                <w:szCs w:val="18"/>
                <w:lang w:val="sr-Cyrl-CS"/>
              </w:rPr>
            </w:pPr>
            <w:r w:rsidRPr="004C16F8">
              <w:rPr>
                <w:rFonts w:ascii="Arial Narrow" w:hAnsi="Arial Narrow" w:cs="Arial Narrow"/>
                <w:i/>
                <w:sz w:val="18"/>
                <w:szCs w:val="18"/>
                <w:lang w:val="sr-Cyrl-CS"/>
              </w:rPr>
              <w:t>За Резултат: 4.2.1. Унапређен и усклађен законодавни оквир у управном поступању органа државне односно јавне управе на свим нивоима власти</w:t>
            </w:r>
          </w:p>
        </w:tc>
        <w:tc>
          <w:tcPr>
            <w:tcW w:w="1862"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533164"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533164">
              <w:rPr>
                <w:rFonts w:ascii="Arial Narrow" w:hAnsi="Arial Narrow" w:cs="Times New Roman"/>
                <w:sz w:val="20"/>
                <w:szCs w:val="20"/>
                <w:lang w:val="sr-Cyrl-CS" w:eastAsia="lt-LT"/>
              </w:rPr>
              <w:t>реализована</w:t>
            </w:r>
          </w:p>
          <w:p w:rsidR="00147410" w:rsidRPr="00533164" w:rsidRDefault="00147410" w:rsidP="00147410">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533164" w:rsidRPr="00D6193E">
              <w:rPr>
                <w:rFonts w:ascii="Arial Narrow" w:hAnsi="Arial Narrow" w:cs="Times New Roman"/>
                <w:sz w:val="20"/>
                <w:szCs w:val="20"/>
                <w:lang w:val="sr-Cyrl-CS" w:eastAsia="lt-LT"/>
              </w:rPr>
              <w:t xml:space="preserve">Утврђен Предлог закона о општем управном поступку, </w:t>
            </w:r>
            <w:r w:rsidR="00C52675">
              <w:rPr>
                <w:rFonts w:ascii="Arial Narrow" w:hAnsi="Arial Narrow" w:cs="Times New Roman"/>
                <w:sz w:val="20"/>
                <w:szCs w:val="20"/>
                <w:lang w:val="sr-Cyrl-CS" w:eastAsia="lt-LT"/>
              </w:rPr>
              <w:t>фебруар</w:t>
            </w:r>
            <w:r w:rsidR="00533164" w:rsidRPr="00D6193E">
              <w:rPr>
                <w:rFonts w:ascii="Arial Narrow" w:hAnsi="Arial Narrow" w:cs="Times New Roman"/>
                <w:sz w:val="20"/>
                <w:szCs w:val="20"/>
                <w:lang w:val="sr-Cyrl-CS" w:eastAsia="lt-LT"/>
              </w:rPr>
              <w:t xml:space="preserve"> 2016. год. </w:t>
            </w:r>
            <w:hyperlink r:id="rId33" w:history="1">
              <w:r w:rsidR="00533164" w:rsidRPr="002546A0">
                <w:rPr>
                  <w:rStyle w:val="Hyperlink"/>
                  <w:rFonts w:ascii="Arial Narrow" w:hAnsi="Arial Narrow"/>
                  <w:sz w:val="20"/>
                  <w:szCs w:val="20"/>
                  <w:lang w:val="en-GB" w:eastAsia="lt-LT"/>
                </w:rPr>
                <w:t>http://www.srbija.gov.rs/vesti/dokumenti_pregled.php?id=256460</w:t>
              </w:r>
            </w:hyperlink>
            <w:r w:rsidR="00533164">
              <w:rPr>
                <w:rFonts w:ascii="Arial Narrow" w:hAnsi="Arial Narrow" w:cs="Times New Roman"/>
                <w:sz w:val="20"/>
                <w:szCs w:val="20"/>
                <w:lang w:val="sr-Cyrl-CS" w:eastAsia="lt-LT"/>
              </w:rPr>
              <w:t xml:space="preserve"> </w:t>
            </w:r>
          </w:p>
          <w:p w:rsidR="00147410" w:rsidRPr="00533164" w:rsidRDefault="00147410" w:rsidP="00147410">
            <w:pPr>
              <w:spacing w:after="0" w:line="240" w:lineRule="auto"/>
              <w:jc w:val="both"/>
              <w:rPr>
                <w:rFonts w:ascii="Arial Narrow" w:hAnsi="Arial Narrow" w:cs="Times New Roman"/>
                <w:sz w:val="20"/>
                <w:szCs w:val="20"/>
                <w:lang w:val="sr-Cyrl-CS" w:eastAsia="lt-LT"/>
              </w:rPr>
            </w:pPr>
          </w:p>
          <w:p w:rsidR="00147410" w:rsidRPr="00533164"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533164" w:rsidRPr="00533164">
              <w:rPr>
                <w:rFonts w:ascii="Arial Narrow" w:hAnsi="Arial Narrow" w:cs="Times New Roman"/>
                <w:sz w:val="20"/>
                <w:szCs w:val="20"/>
                <w:lang w:val="sr-Cyrl-CS" w:eastAsia="lt-LT"/>
              </w:rPr>
              <w:t>процес је каснио услед великог међуресороског усаглашавања и консултанција са СИГМОМ и Европском комисијом, који се одвијао у дужем временском периоду од планираног. Овај процес је завршен крајем децембра 2015. године.</w:t>
            </w:r>
          </w:p>
          <w:p w:rsidR="00147410" w:rsidRDefault="00147410" w:rsidP="00147410">
            <w:pPr>
              <w:spacing w:after="0" w:line="240" w:lineRule="auto"/>
              <w:rPr>
                <w:rFonts w:ascii="Arial Narrow" w:hAnsi="Arial Narrow"/>
                <w:sz w:val="20"/>
                <w:szCs w:val="20"/>
                <w:lang w:val="sr-Cyrl-CS" w:eastAsia="sr-Latn-CS"/>
              </w:rPr>
            </w:pPr>
          </w:p>
          <w:p w:rsidR="004C16F8" w:rsidRPr="00533164" w:rsidRDefault="00147410" w:rsidP="00533164">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533164">
              <w:rPr>
                <w:rFonts w:ascii="Arial Narrow" w:hAnsi="Arial Narrow" w:cs="Times New Roman"/>
                <w:b/>
                <w:lang w:val="sr-Cyrl-CS" w:eastAsia="lt-LT"/>
              </w:rPr>
              <w:t xml:space="preserve"> </w:t>
            </w:r>
            <w:r w:rsidR="00533164" w:rsidRPr="00533164">
              <w:rPr>
                <w:rFonts w:ascii="Arial Narrow" w:hAnsi="Arial Narrow" w:cs="Times New Roman"/>
                <w:sz w:val="20"/>
                <w:szCs w:val="20"/>
                <w:lang w:val="sr-Cyrl-CS" w:eastAsia="lt-LT"/>
              </w:rPr>
              <w:t>Народна Скушпштина да усвоји Предлог закона (1.квартал 2016. год.)</w:t>
            </w:r>
          </w:p>
        </w:tc>
      </w:tr>
      <w:tr w:rsidR="004C16F8" w:rsidRPr="00A86527" w:rsidTr="00050B6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C16F8" w:rsidRPr="00D6193E" w:rsidRDefault="004C16F8"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Arial Narrow"/>
                <w:sz w:val="20"/>
                <w:szCs w:val="20"/>
                <w:lang w:val="sr-Cyrl-CS"/>
              </w:rPr>
            </w:pPr>
            <w:r w:rsidRPr="004C16F8">
              <w:rPr>
                <w:rFonts w:ascii="Arial Narrow" w:hAnsi="Arial Narrow" w:cs="Arial Narrow"/>
                <w:sz w:val="20"/>
                <w:szCs w:val="20"/>
                <w:lang w:val="sr-Cyrl-CS"/>
              </w:rPr>
              <w:t>Унапређење унутрашње организације и процедура у оквиру МДУЛС у циљу успостављања и спровођења функције управљања променама у ЈУ</w:t>
            </w:r>
          </w:p>
          <w:p w:rsidR="004C16F8" w:rsidRPr="00D6193E" w:rsidRDefault="004C16F8" w:rsidP="00EC7403">
            <w:pPr>
              <w:spacing w:after="0" w:line="240" w:lineRule="auto"/>
              <w:rPr>
                <w:rFonts w:ascii="Arial Narrow" w:hAnsi="Arial Narrow" w:cs="Arial Narrow"/>
                <w:sz w:val="20"/>
                <w:szCs w:val="20"/>
                <w:lang w:val="sr-Cyrl-CS"/>
              </w:rPr>
            </w:pPr>
          </w:p>
          <w:p w:rsidR="00050B69" w:rsidRPr="00D6193E" w:rsidRDefault="00050B69" w:rsidP="00EC7403">
            <w:pPr>
              <w:spacing w:after="0" w:line="240" w:lineRule="auto"/>
              <w:rPr>
                <w:rFonts w:ascii="Arial Narrow" w:hAnsi="Arial Narrow" w:cs="Arial Narrow"/>
                <w:sz w:val="20"/>
                <w:szCs w:val="20"/>
                <w:lang w:val="sr-Cyrl-CS"/>
              </w:rPr>
            </w:pPr>
          </w:p>
          <w:p w:rsidR="00050B69" w:rsidRPr="00D6193E" w:rsidRDefault="00050B69" w:rsidP="00EC7403">
            <w:pPr>
              <w:spacing w:after="0" w:line="240" w:lineRule="auto"/>
              <w:rPr>
                <w:rFonts w:ascii="Arial Narrow" w:hAnsi="Arial Narrow" w:cs="Arial Narrow"/>
                <w:sz w:val="20"/>
                <w:szCs w:val="20"/>
                <w:lang w:val="sr-Cyrl-CS"/>
              </w:rPr>
            </w:pPr>
          </w:p>
          <w:p w:rsidR="00050B69" w:rsidRPr="00D6193E" w:rsidRDefault="00050B69" w:rsidP="00EC7403">
            <w:pPr>
              <w:spacing w:after="0" w:line="240" w:lineRule="auto"/>
              <w:rPr>
                <w:rFonts w:ascii="Arial Narrow" w:hAnsi="Arial Narrow" w:cs="Arial Narrow"/>
                <w:sz w:val="20"/>
                <w:szCs w:val="20"/>
                <w:lang w:val="sr-Cyrl-CS"/>
              </w:rPr>
            </w:pPr>
          </w:p>
          <w:p w:rsidR="00050B69" w:rsidRDefault="00050B6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Pr="00D6193E" w:rsidRDefault="00B142F9" w:rsidP="00EC7403">
            <w:pPr>
              <w:spacing w:after="0" w:line="240" w:lineRule="auto"/>
              <w:rPr>
                <w:rFonts w:ascii="Arial Narrow" w:hAnsi="Arial Narrow" w:cs="Arial Narrow"/>
                <w:sz w:val="20"/>
                <w:szCs w:val="20"/>
                <w:lang w:val="sr-Cyrl-CS"/>
              </w:rPr>
            </w:pPr>
          </w:p>
          <w:p w:rsidR="00050B69" w:rsidRPr="00D6193E" w:rsidRDefault="00050B69" w:rsidP="00EC7403">
            <w:pPr>
              <w:spacing w:after="0" w:line="240" w:lineRule="auto"/>
              <w:rPr>
                <w:rFonts w:ascii="Arial Narrow" w:hAnsi="Arial Narrow" w:cs="Arial Narrow"/>
                <w:sz w:val="20"/>
                <w:szCs w:val="20"/>
                <w:lang w:val="sr-Cyrl-CS"/>
              </w:rPr>
            </w:pPr>
          </w:p>
          <w:p w:rsidR="004C16F8" w:rsidRPr="004C16F8" w:rsidRDefault="004C16F8" w:rsidP="00EC7403">
            <w:pPr>
              <w:spacing w:after="0" w:line="240" w:lineRule="auto"/>
              <w:rPr>
                <w:rFonts w:ascii="Arial Narrow" w:hAnsi="Arial Narrow" w:cs="Arial Narrow"/>
                <w:sz w:val="20"/>
                <w:szCs w:val="20"/>
                <w:lang w:val="sr-Cyrl-CS"/>
              </w:rPr>
            </w:pPr>
            <w:r w:rsidRPr="004C16F8">
              <w:rPr>
                <w:rFonts w:ascii="Arial Narrow" w:hAnsi="Arial Narrow" w:cs="Arial Narrow"/>
                <w:i/>
                <w:sz w:val="18"/>
                <w:szCs w:val="18"/>
                <w:lang w:val="sr-Cyrl-CS"/>
              </w:rPr>
              <w:t>За Резултат:</w:t>
            </w:r>
            <w:r w:rsidRPr="00D6193E">
              <w:rPr>
                <w:lang w:val="sr-Cyrl-CS"/>
              </w:rPr>
              <w:t xml:space="preserve"> </w:t>
            </w:r>
            <w:r w:rsidRPr="004C16F8">
              <w:rPr>
                <w:rFonts w:ascii="Arial Narrow" w:hAnsi="Arial Narrow" w:cs="Arial Narrow"/>
                <w:i/>
                <w:sz w:val="18"/>
                <w:szCs w:val="18"/>
                <w:lang w:val="sr-Cyrl-CS"/>
              </w:rPr>
              <w:t>4.2.4. Јавна управа примењује принципе добре управе у свом раду, а нарочито обезбеђује одзив на потребе грађана у планирању и спровођењу јавних политика</w:t>
            </w:r>
          </w:p>
        </w:tc>
        <w:tc>
          <w:tcPr>
            <w:tcW w:w="1862"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050B69" w:rsidRPr="00D6193E" w:rsidRDefault="00050B69" w:rsidP="00050B69">
            <w:pPr>
              <w:spacing w:before="120" w:after="120"/>
              <w:rPr>
                <w:rFonts w:ascii="Arial Narrow" w:hAnsi="Arial Narrow"/>
                <w:b/>
                <w:bCs/>
                <w:sz w:val="20"/>
                <w:szCs w:val="20"/>
                <w:lang w:val="sr-Cyrl-CS"/>
              </w:rPr>
            </w:pPr>
            <w:r w:rsidRPr="00D6193E">
              <w:rPr>
                <w:rFonts w:ascii="Arial Narrow" w:hAnsi="Arial Narrow"/>
                <w:b/>
                <w:bCs/>
                <w:lang w:val="sr-Cyrl-CS"/>
              </w:rPr>
              <w:t xml:space="preserve">Статус: </w:t>
            </w:r>
            <w:r>
              <w:rPr>
                <w:rFonts w:ascii="Arial Narrow" w:hAnsi="Arial Narrow"/>
                <w:sz w:val="20"/>
                <w:szCs w:val="20"/>
              </w:rPr>
              <w:t> </w:t>
            </w:r>
            <w:r w:rsidRPr="00D6193E">
              <w:rPr>
                <w:rFonts w:ascii="Arial Narrow" w:hAnsi="Arial Narrow"/>
                <w:sz w:val="20"/>
                <w:szCs w:val="20"/>
                <w:lang w:val="sr-Cyrl-CS"/>
              </w:rPr>
              <w:t>реализовано</w:t>
            </w:r>
          </w:p>
          <w:p w:rsidR="00050B69" w:rsidRPr="00D6193E" w:rsidRDefault="00050B69" w:rsidP="00EB00AD">
            <w:pPr>
              <w:pStyle w:val="Default"/>
              <w:jc w:val="both"/>
              <w:rPr>
                <w:rFonts w:ascii="Arial Narrow" w:hAnsi="Arial Narrow" w:cs="Times New Roman"/>
                <w:color w:val="auto"/>
                <w:sz w:val="20"/>
                <w:szCs w:val="20"/>
                <w:lang w:val="sr-Cyrl-CS"/>
              </w:rPr>
            </w:pPr>
            <w:r w:rsidRPr="00D6193E">
              <w:rPr>
                <w:rFonts w:ascii="Arial Narrow" w:hAnsi="Arial Narrow"/>
                <w:b/>
                <w:bCs/>
                <w:lang w:val="sr-Cyrl-CS"/>
              </w:rPr>
              <w:t xml:space="preserve">Напредак учињен: </w:t>
            </w:r>
            <w:r w:rsidRPr="00D6193E">
              <w:rPr>
                <w:rFonts w:ascii="Arial Narrow" w:hAnsi="Arial Narrow" w:cs="Times New Roman"/>
                <w:color w:val="auto"/>
                <w:sz w:val="20"/>
                <w:szCs w:val="20"/>
                <w:lang w:val="sr-Cyrl-CS"/>
              </w:rPr>
              <w:t xml:space="preserve">урађени су различити планирани налази у складу са пројектом Норвешке амбасаде „Управљање променама-јачање капацитета МДУЛС“, у циљу јачања капацитета министарства које је добило нове функције у реформи ЈУ, али и анализа очекивања заинтересованих страна од стране Министарства, које је носилац промена у ЈУ које мора да спроводи и према споља (као координатор и супервизор реформе ЈУ) и унутра (мењајући сопствену структуру). </w:t>
            </w:r>
            <w:r w:rsidR="00630101">
              <w:rPr>
                <w:rFonts w:ascii="Arial Narrow" w:hAnsi="Arial Narrow" w:cs="Times New Roman"/>
                <w:color w:val="auto"/>
                <w:sz w:val="20"/>
                <w:szCs w:val="20"/>
                <w:lang w:val="sr-Cyrl-CS"/>
              </w:rPr>
              <w:t>И</w:t>
            </w:r>
            <w:r w:rsidRPr="00D6193E">
              <w:rPr>
                <w:rFonts w:ascii="Arial Narrow" w:hAnsi="Arial Narrow" w:cs="Times New Roman"/>
                <w:color w:val="auto"/>
                <w:sz w:val="20"/>
                <w:szCs w:val="20"/>
                <w:lang w:val="sr-Cyrl-CS"/>
              </w:rPr>
              <w:t>звршена је идентификација пословних процеса која је обухватала: комплетирање листе процеса са главним елементима процеса који укључују идентификацију: учесника у процесу, власника процеса, мерљивих циљева процеса, учесталости израде извештаја, садржаја извештаја за праћење степена остварења циља и аутора који ће израдити детаљну процедуру о начину реализације процеса. Листе идентификов</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них процес</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 xml:space="preserve"> су бит</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н елемент код св</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ке систем</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тиз</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цуије кој</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 xml:space="preserve"> је процесно орг</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низов</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н</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 xml:space="preserve">. У оквиру пројекта је урађена функционална анализа Министарства и анализа алокације ресурса, утврђене су функције министарства у складу са делокругом и законским прописима. У складу са налазима и препорукама из пројекта и реалним факторима и параметрима урађена је реорганизација министарства и Правилник о унутрашњем уређењу и систематизацији радних места Министарства државне управе и локалне самоуправе </w:t>
            </w:r>
          </w:p>
          <w:p w:rsidR="00050B69" w:rsidRPr="00D6193E" w:rsidRDefault="00050B69" w:rsidP="00EB00AD">
            <w:pPr>
              <w:spacing w:after="0"/>
              <w:jc w:val="both"/>
              <w:rPr>
                <w:rFonts w:ascii="Arial Narrow" w:hAnsi="Arial Narrow"/>
                <w:b/>
                <w:bCs/>
                <w:lang w:val="sr-Cyrl-CS"/>
              </w:rPr>
            </w:pPr>
          </w:p>
          <w:p w:rsidR="00050B69" w:rsidRPr="00D6193E" w:rsidRDefault="00050B69" w:rsidP="00EB00AD">
            <w:pPr>
              <w:spacing w:after="0"/>
              <w:jc w:val="both"/>
              <w:rPr>
                <w:rFonts w:ascii="Arial Narrow" w:hAnsi="Arial Narrow" w:cs="Times New Roman"/>
                <w:sz w:val="20"/>
                <w:szCs w:val="20"/>
                <w:lang w:val="sr-Cyrl-CS"/>
              </w:rPr>
            </w:pPr>
            <w:r w:rsidRPr="00D6193E">
              <w:rPr>
                <w:rFonts w:ascii="Arial Narrow" w:hAnsi="Arial Narrow"/>
                <w:b/>
                <w:bCs/>
                <w:lang w:val="sr-Cyrl-CS"/>
              </w:rPr>
              <w:t>Проблеми</w:t>
            </w:r>
            <w:r w:rsidRPr="00D6193E">
              <w:rPr>
                <w:rFonts w:ascii="Times New Roman" w:hAnsi="Times New Roman"/>
                <w:b/>
                <w:bCs/>
                <w:lang w:val="sr-Cyrl-CS"/>
              </w:rPr>
              <w:t>:</w:t>
            </w:r>
            <w:r w:rsidRPr="00D6193E">
              <w:rPr>
                <w:rFonts w:ascii="Times New Roman" w:hAnsi="Times New Roman"/>
                <w:lang w:val="sr-Cyrl-CS"/>
              </w:rPr>
              <w:t xml:space="preserve"> </w:t>
            </w:r>
            <w:r w:rsidRPr="00D6193E">
              <w:rPr>
                <w:rFonts w:ascii="Arial Narrow" w:hAnsi="Arial Narrow"/>
                <w:sz w:val="20"/>
                <w:szCs w:val="20"/>
                <w:lang w:val="sr-Cyrl-CS"/>
              </w:rPr>
              <w:t xml:space="preserve">након урађених објективних и независних налаза и утврђених функција МДУЛС у оквиру пројекта, нису створени услови односно објективна могућност да се изврши реорганизација МДУЛС која би у потпуности омогућила извршавње </w:t>
            </w:r>
            <w:r w:rsidRPr="00050B69">
              <w:rPr>
                <w:rFonts w:ascii="Arial Narrow" w:hAnsi="Arial Narrow"/>
                <w:sz w:val="20"/>
                <w:szCs w:val="20"/>
              </w:rPr>
              <w:t> </w:t>
            </w:r>
            <w:r w:rsidRPr="00D6193E">
              <w:rPr>
                <w:rFonts w:ascii="Arial Narrow" w:hAnsi="Arial Narrow"/>
                <w:sz w:val="20"/>
                <w:szCs w:val="20"/>
                <w:lang w:val="sr-Cyrl-CS"/>
              </w:rPr>
              <w:t xml:space="preserve">утврђених функција и реализацију потреба, због недостатка кадровских капацитета (Одлука о максималном броју...) </w:t>
            </w:r>
          </w:p>
          <w:p w:rsidR="004C16F8" w:rsidRPr="00630101" w:rsidRDefault="00050B69" w:rsidP="00EB00AD">
            <w:pPr>
              <w:spacing w:before="120" w:after="120" w:line="240" w:lineRule="auto"/>
              <w:jc w:val="both"/>
              <w:rPr>
                <w:rFonts w:ascii="Arial Narrow" w:hAnsi="Arial Narrow" w:cs="Times New Roman"/>
                <w:b/>
                <w:lang w:val="sr-Cyrl-CS" w:eastAsia="lt-LT"/>
              </w:rPr>
            </w:pPr>
            <w:r w:rsidRPr="00D6193E">
              <w:rPr>
                <w:rFonts w:ascii="Arial Narrow" w:hAnsi="Arial Narrow"/>
                <w:b/>
                <w:bCs/>
                <w:lang w:val="sr-Cyrl-CS"/>
              </w:rPr>
              <w:t>Будући кораци:</w:t>
            </w:r>
            <w:r w:rsidRPr="00D6193E">
              <w:rPr>
                <w:rFonts w:ascii="Arial Narrow" w:hAnsi="Arial Narrow"/>
                <w:color w:val="1F497D"/>
                <w:lang w:val="sr-Cyrl-CS"/>
              </w:rPr>
              <w:t xml:space="preserve"> </w:t>
            </w:r>
            <w:r w:rsidRPr="00D6193E">
              <w:rPr>
                <w:rFonts w:ascii="Arial Narrow" w:hAnsi="Arial Narrow"/>
                <w:sz w:val="20"/>
                <w:szCs w:val="20"/>
                <w:lang w:val="sr-Cyrl-CS"/>
              </w:rPr>
              <w:t xml:space="preserve">У наредном периоду ће се, у складу са наставком процеса рационализације и оптимизације ЈУ, водити рачуна о препорукама и налазима </w:t>
            </w:r>
            <w:r>
              <w:rPr>
                <w:rFonts w:ascii="Arial Narrow" w:hAnsi="Arial Narrow"/>
                <w:sz w:val="20"/>
                <w:szCs w:val="20"/>
                <w:lang w:val="el-GR"/>
              </w:rPr>
              <w:t>Π</w:t>
            </w:r>
            <w:r w:rsidRPr="00D6193E">
              <w:rPr>
                <w:rFonts w:ascii="Arial Narrow" w:hAnsi="Arial Narrow"/>
                <w:sz w:val="20"/>
                <w:szCs w:val="20"/>
                <w:lang w:val="sr-Cyrl-CS"/>
              </w:rPr>
              <w:t>ројекта и у складу са објективним могућностима и параметрима вршити реорганизација МДУЛС на најоптималнији и најефикаснији начин како би успешно спроводило реформу ЈУ и обављало остале послове из свог делокруга утврђеног законом.</w:t>
            </w:r>
            <w:r w:rsidR="00630101">
              <w:rPr>
                <w:rFonts w:ascii="Arial Narrow" w:hAnsi="Arial Narrow"/>
                <w:sz w:val="20"/>
                <w:szCs w:val="20"/>
                <w:lang w:val="sr-Cyrl-CS"/>
              </w:rPr>
              <w:t xml:space="preserve"> Сачињен је предлог пројектног оквира за наредну фазу која треба да обухвати: мапирање процеса, оптимизацију процеса, </w:t>
            </w:r>
            <w:r w:rsidR="00630101">
              <w:rPr>
                <w:rFonts w:ascii="Arial Narrow" w:hAnsi="Arial Narrow"/>
                <w:sz w:val="20"/>
                <w:szCs w:val="20"/>
              </w:rPr>
              <w:t>HRM</w:t>
            </w:r>
            <w:r w:rsidR="00630101" w:rsidRPr="00D6193E">
              <w:rPr>
                <w:rFonts w:ascii="Arial Narrow" w:hAnsi="Arial Narrow"/>
                <w:sz w:val="20"/>
                <w:szCs w:val="20"/>
                <w:lang w:val="sr-Cyrl-CS"/>
              </w:rPr>
              <w:t xml:space="preserve"> (</w:t>
            </w:r>
            <w:r w:rsidR="00630101">
              <w:rPr>
                <w:rFonts w:ascii="Arial Narrow" w:hAnsi="Arial Narrow"/>
                <w:sz w:val="20"/>
                <w:szCs w:val="20"/>
                <w:lang w:val="sr-Cyrl-CS"/>
              </w:rPr>
              <w:t>К</w:t>
            </w:r>
            <w:r w:rsidR="00630101">
              <w:rPr>
                <w:rFonts w:ascii="Arial Narrow" w:hAnsi="Arial Narrow"/>
                <w:sz w:val="20"/>
                <w:szCs w:val="20"/>
              </w:rPr>
              <w:t>P</w:t>
            </w:r>
            <w:r w:rsidR="00630101">
              <w:rPr>
                <w:rFonts w:ascii="Arial Narrow" w:hAnsi="Arial Narrow"/>
                <w:sz w:val="20"/>
                <w:szCs w:val="20"/>
                <w:lang w:val="sr-Latn-CS"/>
              </w:rPr>
              <w:t>I</w:t>
            </w:r>
            <w:r w:rsidR="00630101" w:rsidRPr="00D6193E">
              <w:rPr>
                <w:rFonts w:ascii="Arial Narrow" w:hAnsi="Arial Narrow"/>
                <w:sz w:val="20"/>
                <w:szCs w:val="20"/>
                <w:lang w:val="sr-Cyrl-CS"/>
              </w:rPr>
              <w:t>-</w:t>
            </w:r>
            <w:r w:rsidR="00630101">
              <w:rPr>
                <w:rFonts w:ascii="Arial Narrow" w:hAnsi="Arial Narrow"/>
                <w:sz w:val="20"/>
                <w:szCs w:val="20"/>
                <w:lang w:val="sr-Cyrl-CS"/>
              </w:rPr>
              <w:t>кључни индикатор перформанси), промену организационе културе.</w:t>
            </w:r>
          </w:p>
        </w:tc>
      </w:tr>
      <w:tr w:rsidR="004C16F8" w:rsidRPr="00A86527" w:rsidTr="00C52675">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C16F8" w:rsidRPr="00D6193E" w:rsidRDefault="004C16F8"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Arial Narrow"/>
                <w:sz w:val="20"/>
                <w:szCs w:val="20"/>
                <w:lang w:val="sr-Cyrl-CS"/>
              </w:rPr>
            </w:pPr>
            <w:r w:rsidRPr="004C16F8">
              <w:rPr>
                <w:rFonts w:ascii="Arial Narrow" w:hAnsi="Arial Narrow" w:cs="Arial Narrow"/>
                <w:sz w:val="20"/>
                <w:szCs w:val="20"/>
                <w:lang w:val="sr-Cyrl-CS"/>
              </w:rPr>
              <w:t>ОДУ унапредили и успоставили интерне процедуре са аспекта ефикаснијег поступања и одлучивања о правима, обавезама и правним интересима грађана, укључујући и решавање притужби грађана и евиденције о притужбама грађана,  у складу са препорукама Заштитника грађана</w:t>
            </w:r>
          </w:p>
          <w:p w:rsidR="004C16F8" w:rsidRDefault="004C16F8" w:rsidP="00EC7403">
            <w:pPr>
              <w:spacing w:after="0" w:line="240" w:lineRule="auto"/>
              <w:rPr>
                <w:rFonts w:ascii="Arial Narrow" w:hAnsi="Arial Narrow" w:cs="Arial Narrow"/>
                <w:sz w:val="20"/>
                <w:szCs w:val="20"/>
                <w:lang w:val="sr-Cyrl-CS"/>
              </w:rPr>
            </w:pPr>
          </w:p>
          <w:p w:rsidR="004C16F8" w:rsidRPr="004C16F8" w:rsidRDefault="004C16F8" w:rsidP="004C16F8">
            <w:pPr>
              <w:spacing w:after="0" w:line="240" w:lineRule="auto"/>
              <w:rPr>
                <w:rFonts w:ascii="Arial Narrow" w:hAnsi="Arial Narrow" w:cs="Arial Narrow"/>
                <w:sz w:val="20"/>
                <w:szCs w:val="20"/>
                <w:lang w:val="sr-Cyrl-CS"/>
              </w:rPr>
            </w:pPr>
            <w:r w:rsidRPr="004C16F8">
              <w:rPr>
                <w:rFonts w:ascii="Arial Narrow" w:hAnsi="Arial Narrow" w:cs="Arial Narrow"/>
                <w:i/>
                <w:sz w:val="18"/>
                <w:szCs w:val="18"/>
                <w:lang w:val="sr-Cyrl-CS"/>
              </w:rPr>
              <w:t>За Резултат:</w:t>
            </w:r>
            <w:r w:rsidRPr="00D6193E">
              <w:rPr>
                <w:lang w:val="sr-Cyrl-CS"/>
              </w:rPr>
              <w:t xml:space="preserve"> </w:t>
            </w:r>
            <w:r w:rsidRPr="004C16F8">
              <w:rPr>
                <w:rFonts w:ascii="Arial Narrow" w:hAnsi="Arial Narrow" w:cs="Arial Narrow"/>
                <w:i/>
                <w:sz w:val="18"/>
                <w:szCs w:val="18"/>
                <w:lang w:val="sr-Cyrl-CS"/>
              </w:rPr>
              <w:t>4.2.4. Јавна управа примењује принципе добре управе у свом раду, а нарочито обезбеђује одзив на потребе грађана у планирању и спровођењу јавних политика</w:t>
            </w:r>
          </w:p>
        </w:tc>
        <w:tc>
          <w:tcPr>
            <w:tcW w:w="1862"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C52675" w:rsidRPr="00EC7403" w:rsidRDefault="00C52675" w:rsidP="00C52675">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није реализована</w:t>
            </w:r>
          </w:p>
          <w:p w:rsidR="00C52675" w:rsidRPr="00C52675" w:rsidRDefault="00C52675" w:rsidP="00C52675">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Pr="00D6193E">
              <w:rPr>
                <w:rFonts w:ascii="Arial Narrow" w:hAnsi="Arial Narrow" w:cs="Times New Roman"/>
                <w:sz w:val="20"/>
                <w:szCs w:val="20"/>
                <w:lang w:val="sr-Cyrl-CS" w:eastAsia="lt-LT"/>
              </w:rPr>
              <w:t>образована је Посебна радна група</w:t>
            </w:r>
            <w:r>
              <w:rPr>
                <w:rFonts w:ascii="Arial Narrow" w:hAnsi="Arial Narrow" w:cs="Times New Roman"/>
                <w:sz w:val="20"/>
                <w:szCs w:val="20"/>
                <w:lang w:val="sr-Cyrl-CS" w:eastAsia="lt-LT"/>
              </w:rPr>
              <w:t xml:space="preserve"> за израду Нацрта закона о изменама и допунама Закона о Заштитнику грађана</w:t>
            </w:r>
            <w:r w:rsidRPr="00D6193E">
              <w:rPr>
                <w:rFonts w:ascii="Arial Narrow" w:hAnsi="Arial Narrow" w:cs="Times New Roman"/>
                <w:sz w:val="20"/>
                <w:szCs w:val="20"/>
                <w:lang w:val="sr-Cyrl-CS" w:eastAsia="lt-LT"/>
              </w:rPr>
              <w:t>,</w:t>
            </w:r>
            <w:r>
              <w:rPr>
                <w:rFonts w:ascii="Arial Narrow" w:hAnsi="Arial Narrow" w:cs="Times New Roman"/>
                <w:sz w:val="20"/>
                <w:szCs w:val="20"/>
                <w:lang w:val="sr-Cyrl-CS" w:eastAsia="lt-LT"/>
              </w:rPr>
              <w:t xml:space="preserve"> и текст Нацрта је у фази припреме; утврђен је Предлог Закона о општем управном поступку у фебруару 2016. године</w:t>
            </w:r>
          </w:p>
          <w:p w:rsidR="00C52675" w:rsidRDefault="00C52675" w:rsidP="00C52675">
            <w:pPr>
              <w:spacing w:after="0" w:line="240" w:lineRule="auto"/>
              <w:jc w:val="both"/>
              <w:rPr>
                <w:rFonts w:ascii="Arial Narrow" w:hAnsi="Arial Narrow" w:cs="Times New Roman"/>
                <w:b/>
                <w:lang w:val="sr-Cyrl-CS" w:eastAsia="lt-LT"/>
              </w:rPr>
            </w:pPr>
          </w:p>
          <w:p w:rsidR="00C52675" w:rsidRPr="00C52675" w:rsidRDefault="00C52675" w:rsidP="00C52675">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C52675">
              <w:rPr>
                <w:rFonts w:ascii="Arial Narrow" w:hAnsi="Arial Narrow" w:cs="Times New Roman"/>
                <w:sz w:val="20"/>
                <w:szCs w:val="20"/>
                <w:lang w:val="sr-Cyrl-CS" w:eastAsia="lt-LT"/>
              </w:rPr>
              <w:t xml:space="preserve">као претходни корак неопходно је изменити </w:t>
            </w:r>
            <w:r>
              <w:rPr>
                <w:rFonts w:ascii="Arial Narrow" w:hAnsi="Arial Narrow" w:cs="Times New Roman"/>
                <w:sz w:val="20"/>
                <w:szCs w:val="20"/>
                <w:lang w:val="sr-Cyrl-CS" w:eastAsia="lt-LT"/>
              </w:rPr>
              <w:t>Закон о Заштитнику грађана, као и донети нов Закон о оппштем управном поступку (чији је Предлог утврђен у фебруару 2016. године)</w:t>
            </w:r>
          </w:p>
          <w:p w:rsidR="004C16F8" w:rsidRPr="00EC7403" w:rsidRDefault="00C52675" w:rsidP="00C52675">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Pr>
                <w:rFonts w:ascii="Arial Narrow" w:hAnsi="Arial Narrow" w:cs="Times New Roman"/>
                <w:b/>
                <w:lang w:val="sr-Cyrl-CS" w:eastAsia="lt-LT"/>
              </w:rPr>
              <w:t xml:space="preserve"> </w:t>
            </w:r>
            <w:r w:rsidRPr="00C52675">
              <w:rPr>
                <w:rFonts w:ascii="Arial Narrow" w:hAnsi="Arial Narrow" w:cs="Times New Roman"/>
                <w:sz w:val="20"/>
                <w:szCs w:val="20"/>
                <w:lang w:val="sr-Cyrl-CS" w:eastAsia="lt-LT"/>
              </w:rPr>
              <w:t xml:space="preserve">Финалном верзијом </w:t>
            </w:r>
            <w:r>
              <w:rPr>
                <w:rFonts w:ascii="Arial Narrow" w:hAnsi="Arial Narrow" w:cs="Times New Roman"/>
                <w:sz w:val="20"/>
                <w:szCs w:val="20"/>
                <w:lang w:val="sr-Cyrl-CS" w:eastAsia="lt-LT"/>
              </w:rPr>
              <w:t>Акционог</w:t>
            </w:r>
            <w:r w:rsidRPr="00533164">
              <w:rPr>
                <w:rFonts w:ascii="Arial Narrow" w:hAnsi="Arial Narrow" w:cs="Times New Roman"/>
                <w:sz w:val="20"/>
                <w:szCs w:val="20"/>
                <w:lang w:val="sr-Cyrl-CS" w:eastAsia="lt-LT"/>
              </w:rPr>
              <w:t xml:space="preserve"> план</w:t>
            </w:r>
            <w:r>
              <w:rPr>
                <w:rFonts w:ascii="Arial Narrow" w:hAnsi="Arial Narrow" w:cs="Times New Roman"/>
                <w:sz w:val="20"/>
                <w:szCs w:val="20"/>
                <w:lang w:val="sr-Cyrl-CS" w:eastAsia="lt-LT"/>
              </w:rPr>
              <w:t>а</w:t>
            </w:r>
            <w:r w:rsidRPr="00533164">
              <w:rPr>
                <w:rFonts w:ascii="Arial Narrow" w:hAnsi="Arial Narrow" w:cs="Times New Roman"/>
                <w:sz w:val="20"/>
                <w:szCs w:val="20"/>
                <w:lang w:val="sr-Cyrl-CS" w:eastAsia="lt-LT"/>
              </w:rPr>
              <w:t xml:space="preserve"> за </w:t>
            </w:r>
            <w:r>
              <w:rPr>
                <w:rFonts w:ascii="Arial Narrow" w:hAnsi="Arial Narrow" w:cs="Times New Roman"/>
                <w:sz w:val="20"/>
                <w:szCs w:val="20"/>
                <w:lang w:val="sr-Cyrl-CS" w:eastAsia="lt-LT"/>
              </w:rPr>
              <w:t>Преговарачко п</w:t>
            </w:r>
            <w:r w:rsidRPr="00533164">
              <w:rPr>
                <w:rFonts w:ascii="Arial Narrow" w:hAnsi="Arial Narrow" w:cs="Times New Roman"/>
                <w:sz w:val="20"/>
                <w:szCs w:val="20"/>
                <w:lang w:val="sr-Cyrl-CS" w:eastAsia="lt-LT"/>
              </w:rPr>
              <w:t xml:space="preserve">оглавље 23 утврђен је као крајњи рок 2. квартал 2016. </w:t>
            </w:r>
            <w:r>
              <w:rPr>
                <w:rFonts w:ascii="Arial Narrow" w:hAnsi="Arial Narrow" w:cs="Times New Roman"/>
                <w:sz w:val="20"/>
                <w:szCs w:val="20"/>
                <w:lang w:val="sr-Cyrl-CS" w:eastAsia="lt-LT"/>
              </w:rPr>
              <w:t>г</w:t>
            </w:r>
            <w:r w:rsidRPr="00533164">
              <w:rPr>
                <w:rFonts w:ascii="Arial Narrow" w:hAnsi="Arial Narrow" w:cs="Times New Roman"/>
                <w:sz w:val="20"/>
                <w:szCs w:val="20"/>
                <w:lang w:val="sr-Cyrl-CS" w:eastAsia="lt-LT"/>
              </w:rPr>
              <w:t>одине</w:t>
            </w:r>
            <w:r>
              <w:rPr>
                <w:rFonts w:ascii="Arial Narrow" w:hAnsi="Arial Narrow" w:cs="Times New Roman"/>
                <w:sz w:val="20"/>
                <w:szCs w:val="20"/>
                <w:lang w:val="sr-Cyrl-CS" w:eastAsia="lt-LT"/>
              </w:rPr>
              <w:t xml:space="preserve"> за измену Закона о Заштитнику грађана</w:t>
            </w:r>
          </w:p>
        </w:tc>
      </w:tr>
      <w:tr w:rsidR="004C16F8" w:rsidRPr="0072604D" w:rsidTr="0059172C">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C16F8" w:rsidRPr="00D6193E" w:rsidRDefault="004C16F8"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Arial Narrow"/>
                <w:sz w:val="20"/>
                <w:szCs w:val="20"/>
                <w:lang w:val="sr-Cyrl-CS"/>
              </w:rPr>
            </w:pPr>
            <w:r w:rsidRPr="004C16F8">
              <w:rPr>
                <w:rFonts w:ascii="Arial Narrow" w:hAnsi="Arial Narrow" w:cs="Arial Narrow"/>
                <w:sz w:val="20"/>
                <w:szCs w:val="20"/>
                <w:lang w:val="sr-Cyrl-CS"/>
              </w:rPr>
              <w:t>ОДУ и ГСВ успостављају организациону структуру за односе са Заштитником грађана и Повереником за заштиту равноправности (праћење поступања по препорукама, припрему извештаја, и сл.)</w:t>
            </w:r>
          </w:p>
          <w:p w:rsidR="004C16F8" w:rsidRDefault="004C16F8" w:rsidP="00EC7403">
            <w:pPr>
              <w:spacing w:after="0" w:line="240" w:lineRule="auto"/>
              <w:rPr>
                <w:rFonts w:ascii="Arial Narrow" w:hAnsi="Arial Narrow" w:cs="Arial Narrow"/>
                <w:sz w:val="20"/>
                <w:szCs w:val="20"/>
                <w:lang w:val="sr-Cyrl-CS"/>
              </w:rPr>
            </w:pPr>
          </w:p>
          <w:p w:rsidR="004C16F8" w:rsidRPr="004C16F8" w:rsidRDefault="004C16F8" w:rsidP="00EC7403">
            <w:pPr>
              <w:spacing w:after="0" w:line="240" w:lineRule="auto"/>
              <w:rPr>
                <w:rFonts w:ascii="Arial Narrow" w:hAnsi="Arial Narrow" w:cs="Arial Narrow"/>
                <w:sz w:val="20"/>
                <w:szCs w:val="20"/>
                <w:lang w:val="sr-Cyrl-CS"/>
              </w:rPr>
            </w:pPr>
            <w:r w:rsidRPr="004C16F8">
              <w:rPr>
                <w:rFonts w:ascii="Arial Narrow" w:hAnsi="Arial Narrow" w:cs="Arial Narrow"/>
                <w:i/>
                <w:sz w:val="18"/>
                <w:szCs w:val="18"/>
                <w:lang w:val="sr-Cyrl-CS"/>
              </w:rPr>
              <w:t>За Резултат:</w:t>
            </w:r>
            <w:r w:rsidRPr="00D6193E">
              <w:rPr>
                <w:lang w:val="sr-Cyrl-CS"/>
              </w:rPr>
              <w:t xml:space="preserve"> </w:t>
            </w:r>
            <w:r w:rsidRPr="004C16F8">
              <w:rPr>
                <w:rFonts w:ascii="Arial Narrow" w:hAnsi="Arial Narrow" w:cs="Arial Narrow"/>
                <w:i/>
                <w:sz w:val="18"/>
                <w:szCs w:val="18"/>
                <w:lang w:val="sr-Cyrl-CS"/>
              </w:rPr>
              <w:t>4.2.4. Јавна управа примењује принципе добре управе у свом раду, а нарочито обезбеђује одзив на потребе грађана у планирању и спровођењу јавних политика</w:t>
            </w:r>
          </w:p>
        </w:tc>
        <w:tc>
          <w:tcPr>
            <w:tcW w:w="1862"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59172C">
              <w:rPr>
                <w:rFonts w:ascii="Arial Narrow" w:hAnsi="Arial Narrow" w:cs="Times New Roman"/>
                <w:sz w:val="20"/>
                <w:szCs w:val="20"/>
                <w:lang w:val="sr-Cyrl-CS" w:eastAsia="lt-LT"/>
              </w:rPr>
              <w:t>није реализована</w:t>
            </w:r>
          </w:p>
          <w:p w:rsidR="00147410" w:rsidRPr="0059172C" w:rsidRDefault="00147410" w:rsidP="00147410">
            <w:pPr>
              <w:spacing w:after="0" w:line="240" w:lineRule="auto"/>
              <w:jc w:val="both"/>
              <w:rPr>
                <w:rFonts w:ascii="Arial Narrow" w:hAnsi="Arial Narrow" w:cs="Times New Roman"/>
                <w:b/>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3A46FC" w:rsidRDefault="003A46FC" w:rsidP="00147410">
            <w:pPr>
              <w:spacing w:after="0" w:line="240" w:lineRule="auto"/>
              <w:jc w:val="both"/>
              <w:rPr>
                <w:rFonts w:ascii="Arial Narrow" w:hAnsi="Arial Narrow" w:cs="Times New Roman"/>
                <w:b/>
                <w:lang w:val="sr-Cyrl-CS" w:eastAsia="lt-LT"/>
              </w:rPr>
            </w:pPr>
          </w:p>
          <w:p w:rsidR="00147410" w:rsidRPr="00C52675"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147410" w:rsidRDefault="00147410" w:rsidP="00147410">
            <w:pPr>
              <w:spacing w:after="0" w:line="240" w:lineRule="auto"/>
              <w:rPr>
                <w:rFonts w:ascii="Arial Narrow" w:hAnsi="Arial Narrow"/>
                <w:sz w:val="20"/>
                <w:szCs w:val="20"/>
                <w:lang w:val="sr-Cyrl-CS" w:eastAsia="sr-Latn-CS"/>
              </w:rPr>
            </w:pPr>
          </w:p>
          <w:p w:rsidR="003A46FC" w:rsidRPr="004174E8" w:rsidRDefault="00147410" w:rsidP="003A46FC">
            <w:pPr>
              <w:spacing w:after="0" w:line="240" w:lineRule="auto"/>
              <w:jc w:val="both"/>
              <w:rPr>
                <w:rFonts w:ascii="Arial Narrow" w:hAnsi="Arial Narrow" w:cs="Times New Roman"/>
                <w:b/>
                <w:sz w:val="20"/>
                <w:szCs w:val="20"/>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C52675">
              <w:rPr>
                <w:rFonts w:ascii="Arial Narrow" w:hAnsi="Arial Narrow" w:cs="Times New Roman"/>
                <w:b/>
                <w:lang w:val="sr-Cyrl-CS" w:eastAsia="lt-LT"/>
              </w:rPr>
              <w:t xml:space="preserve"> </w:t>
            </w:r>
            <w:r w:rsidR="003A46FC" w:rsidRPr="0059172C">
              <w:rPr>
                <w:rFonts w:ascii="Arial Narrow" w:hAnsi="Arial Narrow" w:cs="Times New Roman"/>
                <w:sz w:val="20"/>
                <w:szCs w:val="20"/>
                <w:lang w:val="sr-Cyrl-CS"/>
              </w:rPr>
              <w:t xml:space="preserve">планирана </w:t>
            </w:r>
            <w:r w:rsidR="003A46FC">
              <w:rPr>
                <w:rFonts w:ascii="Arial Narrow" w:hAnsi="Arial Narrow" w:cs="Times New Roman"/>
                <w:sz w:val="20"/>
                <w:szCs w:val="20"/>
                <w:lang w:val="sr-Cyrl-CS"/>
              </w:rPr>
              <w:t xml:space="preserve">је </w:t>
            </w:r>
            <w:r w:rsidR="003A46FC" w:rsidRPr="0059172C">
              <w:rPr>
                <w:rFonts w:ascii="Arial Narrow" w:hAnsi="Arial Narrow" w:cs="Times New Roman"/>
                <w:sz w:val="20"/>
                <w:szCs w:val="20"/>
                <w:lang w:val="sr-Cyrl-CS"/>
              </w:rPr>
              <w:t>измена прописа који би ближе уредили организационе структуре за односе са независним државним органима,  механизам извештавања, и др.</w:t>
            </w:r>
            <w:r w:rsidR="003A46FC">
              <w:rPr>
                <w:rFonts w:ascii="Arial Narrow" w:hAnsi="Arial Narrow" w:cs="Times New Roman"/>
                <w:sz w:val="20"/>
                <w:szCs w:val="20"/>
                <w:lang w:val="sr-Cyrl-CS"/>
              </w:rPr>
              <w:t xml:space="preserve"> </w:t>
            </w:r>
            <w:r w:rsidR="004174E8">
              <w:rPr>
                <w:rFonts w:ascii="Arial Narrow" w:hAnsi="Arial Narrow" w:cs="Times New Roman"/>
                <w:sz w:val="20"/>
                <w:szCs w:val="20"/>
                <w:lang w:val="sr-Latn-CS"/>
              </w:rPr>
              <w:t>(II</w:t>
            </w:r>
            <w:r w:rsidR="004174E8">
              <w:rPr>
                <w:rFonts w:ascii="Arial Narrow" w:hAnsi="Arial Narrow" w:cs="Times New Roman"/>
                <w:sz w:val="20"/>
                <w:szCs w:val="20"/>
                <w:lang w:val="sr-Cyrl-CS"/>
              </w:rPr>
              <w:t xml:space="preserve"> квартал 2016. године)</w:t>
            </w:r>
          </w:p>
          <w:p w:rsidR="004C16F8" w:rsidRPr="00C52675" w:rsidRDefault="004C16F8" w:rsidP="00147410">
            <w:pPr>
              <w:spacing w:before="120" w:after="120" w:line="240" w:lineRule="auto"/>
              <w:jc w:val="both"/>
              <w:rPr>
                <w:rFonts w:ascii="Arial Narrow" w:hAnsi="Arial Narrow" w:cs="Times New Roman"/>
                <w:b/>
                <w:lang w:val="sr-Cyrl-CS" w:eastAsia="lt-LT"/>
              </w:rPr>
            </w:pPr>
          </w:p>
        </w:tc>
      </w:tr>
      <w:tr w:rsidR="00C6529F"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6529F" w:rsidRPr="00C6529F" w:rsidRDefault="00C6529F"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Припрема и утврђивање Предлога закона о инспекцијском надзору</w:t>
            </w: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Pr="00B42B54" w:rsidRDefault="00B42B54" w:rsidP="00EC7403">
            <w:pPr>
              <w:spacing w:after="0" w:line="240" w:lineRule="auto"/>
              <w:rPr>
                <w:rFonts w:ascii="Arial Narrow" w:hAnsi="Arial Narrow" w:cs="Arial Narrow"/>
                <w:i/>
                <w:sz w:val="18"/>
                <w:szCs w:val="18"/>
                <w:lang w:val="sr-Cyrl-CS"/>
              </w:rPr>
            </w:pPr>
            <w:r w:rsidRPr="00B42B54">
              <w:rPr>
                <w:rFonts w:ascii="Arial Narrow" w:hAnsi="Arial Narrow" w:cs="Arial Narrow"/>
                <w:i/>
                <w:sz w:val="18"/>
                <w:szCs w:val="18"/>
                <w:lang w:val="sr-Cyrl-CS"/>
              </w:rPr>
              <w:t xml:space="preserve">За Резултат: </w:t>
            </w:r>
            <w:r w:rsidRPr="00B42B54">
              <w:rPr>
                <w:rFonts w:ascii="Arial Narrow" w:hAnsi="Arial Narrow"/>
                <w:bCs/>
                <w:i/>
                <w:sz w:val="18"/>
                <w:szCs w:val="18"/>
                <w:lang w:val="sr-Cyrl-CS"/>
              </w:rPr>
              <w:t>4.3.1 Успостављен  нови јединствени правни оквир за инспекцијски надзор и јавност упозната са њим</w:t>
            </w:r>
          </w:p>
        </w:tc>
        <w:tc>
          <w:tcPr>
            <w:tcW w:w="1862"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EC7403" w:rsidRDefault="001A71D2" w:rsidP="007707A1">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7C1267" w:rsidRPr="007222E9" w:rsidRDefault="001A71D2" w:rsidP="007707A1">
            <w:pPr>
              <w:spacing w:after="0" w:line="240" w:lineRule="auto"/>
              <w:rPr>
                <w:rFonts w:ascii="Arial Narrow" w:hAnsi="Arial Narrow"/>
                <w:sz w:val="20"/>
                <w:szCs w:val="20"/>
                <w:lang w:val="sr-Cyrl-CS" w:eastAsia="sr-Latn-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7C1267" w:rsidRPr="007222E9">
              <w:rPr>
                <w:rFonts w:ascii="Arial Narrow" w:hAnsi="Arial Narrow"/>
                <w:sz w:val="20"/>
                <w:szCs w:val="20"/>
                <w:lang w:val="sr-Latn-CS" w:eastAsia="sr-Latn-CS"/>
              </w:rPr>
              <w:t xml:space="preserve">Влада је 27. фебруара 2015. године утврдила Предлог закона. Народна скупштина усвојила je Закон о инспекцијском надзору 15. априла 2015. (Закон je ступио на снагу 29. априла 2015. године). </w:t>
            </w:r>
            <w:hyperlink r:id="rId34" w:history="1">
              <w:r w:rsidR="007C1267" w:rsidRPr="007222E9">
                <w:rPr>
                  <w:rStyle w:val="Hyperlink"/>
                  <w:rFonts w:ascii="Arial Narrow" w:hAnsi="Arial Narrow" w:cs="Calibri"/>
                  <w:sz w:val="20"/>
                  <w:szCs w:val="20"/>
                  <w:lang w:val="sr-Latn-CS" w:eastAsia="sr-Latn-CS"/>
                </w:rPr>
                <w:t>http://www.pravno-informacioni-sistem.rs/SlGlasnikPortal/pages/home.xhtml;jsessionid=9445082C3DAAAE804FFCD62DC3B61031</w:t>
              </w:r>
            </w:hyperlink>
            <w:r w:rsidR="007C1267" w:rsidRPr="007222E9">
              <w:rPr>
                <w:rFonts w:ascii="Arial Narrow" w:hAnsi="Arial Narrow"/>
                <w:sz w:val="20"/>
                <w:szCs w:val="20"/>
                <w:lang w:val="sr-Cyrl-CS" w:eastAsia="sr-Latn-CS"/>
              </w:rPr>
              <w:t xml:space="preserve"> </w:t>
            </w:r>
          </w:p>
          <w:p w:rsidR="007C1267" w:rsidRPr="007222E9" w:rsidRDefault="007C1267" w:rsidP="007707A1">
            <w:pPr>
              <w:spacing w:after="0" w:line="240" w:lineRule="auto"/>
              <w:jc w:val="center"/>
              <w:rPr>
                <w:rFonts w:ascii="Arial Narrow" w:hAnsi="Arial Narrow"/>
                <w:sz w:val="20"/>
                <w:szCs w:val="20"/>
                <w:lang w:val="sr-Cyrl-CS" w:eastAsia="sr-Latn-CS"/>
              </w:rPr>
            </w:pPr>
          </w:p>
          <w:p w:rsidR="001A71D2" w:rsidRPr="004174E8" w:rsidRDefault="007C1267" w:rsidP="007707A1">
            <w:pPr>
              <w:spacing w:after="0" w:line="240" w:lineRule="auto"/>
              <w:jc w:val="both"/>
              <w:rPr>
                <w:rFonts w:ascii="Arial Narrow" w:hAnsi="Arial Narrow"/>
                <w:bCs/>
                <w:sz w:val="20"/>
                <w:szCs w:val="20"/>
                <w:lang w:val="sr-Cyrl-CS"/>
              </w:rPr>
            </w:pPr>
            <w:r w:rsidRPr="004174E8">
              <w:rPr>
                <w:rFonts w:ascii="Arial Narrow" w:hAnsi="Arial Narrow"/>
                <w:bCs/>
                <w:sz w:val="20"/>
                <w:szCs w:val="20"/>
                <w:lang w:val="sr-Cyrl-CS"/>
              </w:rPr>
              <w:t>Циљ Закона је боља к</w:t>
            </w:r>
            <w:r w:rsidRPr="00D6193E">
              <w:rPr>
                <w:rFonts w:ascii="Arial Narrow" w:hAnsi="Arial Narrow"/>
                <w:bCs/>
                <w:sz w:val="20"/>
                <w:szCs w:val="20"/>
                <w:lang w:val="sr-Cyrl-CS"/>
              </w:rPr>
              <w:t>оординација и усклађивање инспекцијског надзора ко</w:t>
            </w:r>
            <w:r w:rsidRPr="004174E8">
              <w:rPr>
                <w:rFonts w:ascii="Arial Narrow" w:hAnsi="Arial Narrow"/>
                <w:bCs/>
                <w:sz w:val="20"/>
                <w:szCs w:val="20"/>
                <w:lang w:val="sr-Cyrl-CS"/>
              </w:rPr>
              <w:t xml:space="preserve">ји </w:t>
            </w:r>
            <w:r w:rsidRPr="00D6193E">
              <w:rPr>
                <w:rFonts w:ascii="Arial Narrow" w:hAnsi="Arial Narrow"/>
                <w:bCs/>
                <w:sz w:val="20"/>
                <w:szCs w:val="20"/>
                <w:lang w:val="sr-Cyrl-CS"/>
              </w:rPr>
              <w:t>врше различите инспекције, стандардизација и уједначавање поступка инспекцијског надзора и инспекцијске праксе и пружање подршке одрживом пословању и развоју привреде у складу са прописима.</w:t>
            </w:r>
            <w:r w:rsidRPr="004174E8">
              <w:rPr>
                <w:rFonts w:ascii="Arial Narrow" w:hAnsi="Arial Narrow"/>
                <w:bCs/>
                <w:sz w:val="20"/>
                <w:szCs w:val="20"/>
              </w:rPr>
              <w:t> </w:t>
            </w:r>
          </w:p>
          <w:p w:rsidR="004174E8" w:rsidRPr="004174E8" w:rsidRDefault="004174E8" w:rsidP="004174E8">
            <w:pPr>
              <w:spacing w:after="0" w:line="240" w:lineRule="auto"/>
              <w:jc w:val="both"/>
              <w:rPr>
                <w:rFonts w:ascii="Arial Narrow" w:hAnsi="Arial Narrow" w:cs="Tahoma"/>
                <w:bCs/>
                <w:color w:val="000000"/>
                <w:sz w:val="20"/>
                <w:szCs w:val="20"/>
                <w:lang w:val="sr-Cyrl-CS"/>
              </w:rPr>
            </w:pPr>
            <w:r w:rsidRPr="004174E8">
              <w:rPr>
                <w:rFonts w:ascii="Arial Narrow" w:hAnsi="Arial Narrow"/>
                <w:bCs/>
                <w:sz w:val="20"/>
                <w:szCs w:val="20"/>
                <w:lang w:val="sr-Cyrl-CS"/>
              </w:rPr>
              <w:t>Закон има одложену примену, односно његова пуна примена ће почети истеком године дана од дана ступања на снагу, тачније 29. априла 2016. године. Међутим одредбе овог закона које се односе на контролу нерегистрованих субјеката и непријављених делатности (тзв. сива економија) почеле су да се примењују 30. jула 2015. године, што за циљ има и смањење обима сиве економије.</w:t>
            </w:r>
            <w:r w:rsidRPr="00D6193E">
              <w:rPr>
                <w:sz w:val="20"/>
                <w:szCs w:val="20"/>
                <w:lang w:val="sr-Cyrl-CS"/>
              </w:rPr>
              <w:t xml:space="preserve"> </w:t>
            </w:r>
            <w:r w:rsidRPr="004174E8">
              <w:rPr>
                <w:rFonts w:ascii="Arial Narrow" w:hAnsi="Arial Narrow"/>
                <w:sz w:val="20"/>
                <w:szCs w:val="20"/>
                <w:lang w:val="sr-Cyrl-CS"/>
              </w:rPr>
              <w:t>Према подацима Агенције за привредне регистре,</w:t>
            </w:r>
            <w:r>
              <w:rPr>
                <w:rFonts w:ascii="Arial Narrow" w:hAnsi="Arial Narrow"/>
                <w:sz w:val="20"/>
                <w:szCs w:val="20"/>
                <w:lang w:val="sr-Cyrl-CS"/>
              </w:rPr>
              <w:t xml:space="preserve"> </w:t>
            </w:r>
            <w:r w:rsidRPr="004174E8">
              <w:rPr>
                <w:rFonts w:ascii="Arial Narrow" w:hAnsi="Arial Narrow"/>
                <w:bCs/>
                <w:sz w:val="20"/>
                <w:szCs w:val="20"/>
                <w:lang w:val="sr-Cyrl-CS"/>
              </w:rPr>
              <w:t>само у августу 2015. године, првом месецу контроле обављања делатности од стране нерегистрованих субјеката према Закону о инспекцијском надзору, регистровано је 3.840 предузетника, што је далеко највећ</w:t>
            </w:r>
            <w:r w:rsidR="006312C3">
              <w:rPr>
                <w:rFonts w:ascii="Arial Narrow" w:hAnsi="Arial Narrow"/>
                <w:bCs/>
                <w:sz w:val="20"/>
                <w:szCs w:val="20"/>
                <w:lang w:val="sr-Cyrl-CS"/>
              </w:rPr>
              <w:t xml:space="preserve">и број од почетка 2014. године. </w:t>
            </w:r>
            <w:r w:rsidRPr="004174E8">
              <w:rPr>
                <w:rFonts w:ascii="Arial Narrow" w:hAnsi="Arial Narrow"/>
                <w:bCs/>
                <w:sz w:val="20"/>
                <w:szCs w:val="20"/>
                <w:lang w:val="sr-Cyrl-CS"/>
              </w:rPr>
              <w:t xml:space="preserve">У поређењу са августом 2014. године, број новорегистрованих предузетника (месец непосредно пред почетак примене) </w:t>
            </w:r>
            <w:r>
              <w:rPr>
                <w:rFonts w:ascii="Arial Narrow" w:hAnsi="Arial Narrow"/>
                <w:bCs/>
                <w:sz w:val="20"/>
                <w:szCs w:val="20"/>
                <w:lang w:val="sr-Cyrl-CS"/>
              </w:rPr>
              <w:t xml:space="preserve">у </w:t>
            </w:r>
            <w:r w:rsidRPr="004174E8">
              <w:rPr>
                <w:rFonts w:ascii="Arial Narrow" w:hAnsi="Arial Narrow"/>
                <w:bCs/>
                <w:sz w:val="20"/>
                <w:szCs w:val="20"/>
                <w:lang w:val="sr-Cyrl-CS"/>
              </w:rPr>
              <w:t xml:space="preserve">августу је већи 1.602, што је повећање у висини од 71,6%. </w:t>
            </w:r>
          </w:p>
          <w:p w:rsidR="001A71D2" w:rsidRPr="00385A81" w:rsidRDefault="001A71D2" w:rsidP="007707A1">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385A81">
              <w:rPr>
                <w:rFonts w:ascii="Arial Narrow" w:hAnsi="Arial Narrow" w:cs="Times New Roman"/>
                <w:lang w:val="sr-Cyrl-CS" w:eastAsia="lt-LT"/>
              </w:rPr>
              <w:t>-</w:t>
            </w:r>
          </w:p>
          <w:p w:rsidR="00C6529F" w:rsidRPr="00E43B3D" w:rsidRDefault="001A71D2" w:rsidP="00E43B3D">
            <w:pPr>
              <w:spacing w:before="120" w:after="120" w:line="240" w:lineRule="auto"/>
              <w:jc w:val="both"/>
              <w:rPr>
                <w:rFonts w:ascii="Arial Narrow" w:hAnsi="Arial Narrow" w:cs="Times New Roman"/>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sz w:val="20"/>
                <w:szCs w:val="20"/>
                <w:lang w:val="sr-Cyrl-CS" w:eastAsia="lt-LT"/>
              </w:rPr>
              <w:t xml:space="preserve">: </w:t>
            </w:r>
            <w:r w:rsidR="004174E8" w:rsidRPr="004174E8">
              <w:rPr>
                <w:rFonts w:ascii="Arial Narrow" w:hAnsi="Arial Narrow" w:cs="Times New Roman"/>
                <w:sz w:val="20"/>
                <w:szCs w:val="20"/>
                <w:lang w:val="sr-Cyrl-CS" w:eastAsia="lt-LT"/>
              </w:rPr>
              <w:t>Пуна примена Закона о инспекцијском надзору почиње 29. априла 2016. године.</w:t>
            </w:r>
          </w:p>
        </w:tc>
      </w:tr>
      <w:tr w:rsidR="00C6529F" w:rsidRPr="00A86527" w:rsidTr="00E43B3D">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6529F" w:rsidRPr="00D6193E" w:rsidRDefault="00C6529F"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Припрема и доношење подзаконских аката за примену Закона о инспекцијском надзору</w:t>
            </w: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Pr="00B92811" w:rsidRDefault="00B42B54"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 xml:space="preserve">За Резултат: </w:t>
            </w:r>
            <w:r w:rsidRPr="00B42B54">
              <w:rPr>
                <w:rFonts w:ascii="Arial Narrow" w:hAnsi="Arial Narrow"/>
                <w:bCs/>
                <w:i/>
                <w:sz w:val="18"/>
                <w:szCs w:val="18"/>
                <w:lang w:val="sr-Cyrl-CS"/>
              </w:rPr>
              <w:t>4.3.1 Успостављен  нови јединствени правни оквир за инспекцијски надзор и јавност упозната са њим</w:t>
            </w:r>
          </w:p>
        </w:tc>
        <w:tc>
          <w:tcPr>
            <w:tcW w:w="1862"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EC7403" w:rsidRDefault="001A71D2" w:rsidP="001A71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6312C3" w:rsidRPr="006312C3" w:rsidRDefault="001A71D2" w:rsidP="00EB00AD">
            <w:pPr>
              <w:spacing w:after="0" w:line="240" w:lineRule="auto"/>
              <w:jc w:val="both"/>
              <w:rPr>
                <w:rFonts w:ascii="Arial Narrow" w:hAnsi="Arial Narrow" w:cs="Arial Narrow"/>
                <w:sz w:val="20"/>
                <w:szCs w:val="20"/>
                <w:lang w:val="sr-Latn-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E43B3D" w:rsidRPr="00E43B3D">
              <w:rPr>
                <w:rFonts w:ascii="Arial Narrow" w:hAnsi="Arial Narrow" w:cs="Arial Narrow"/>
                <w:sz w:val="20"/>
                <w:szCs w:val="20"/>
                <w:lang w:val="sr-Latn-CS"/>
              </w:rPr>
              <w:t>До</w:t>
            </w:r>
            <w:r w:rsidR="006C0DE6">
              <w:rPr>
                <w:rFonts w:ascii="Arial Narrow" w:hAnsi="Arial Narrow" w:cs="Arial Narrow"/>
                <w:sz w:val="20"/>
                <w:szCs w:val="20"/>
                <w:lang w:val="sr-Latn-CS"/>
              </w:rPr>
              <w:t>нето је пет  подзаконских аката</w:t>
            </w:r>
            <w:r w:rsidR="00E43B3D" w:rsidRPr="00E43B3D">
              <w:rPr>
                <w:rFonts w:ascii="Arial Narrow" w:hAnsi="Arial Narrow" w:cs="Arial Narrow"/>
                <w:sz w:val="20"/>
                <w:szCs w:val="20"/>
                <w:lang w:val="sr-Cyrl-CS"/>
              </w:rPr>
              <w:t xml:space="preserve">: </w:t>
            </w:r>
            <w:r w:rsidR="00E43B3D" w:rsidRPr="00E43B3D">
              <w:rPr>
                <w:rFonts w:ascii="Arial Narrow" w:hAnsi="Arial Narrow" w:cs="Arial Narrow"/>
                <w:sz w:val="20"/>
                <w:szCs w:val="20"/>
                <w:lang w:val="sr-Latn-CS"/>
              </w:rPr>
              <w:t>две уредбе које је усвојила Влада Републике Србије (Уредба о заједничким елементима процене ризика у инспекцијском надзору и Уредба о изгледу обрасца и начину вођења евиденције о инспекцијском надзору „Службени гласник РС“ бр. 81/15) и три правилника које је донео министар државн</w:t>
            </w:r>
            <w:r w:rsidR="006C0DE6">
              <w:rPr>
                <w:rFonts w:ascii="Arial Narrow" w:hAnsi="Arial Narrow" w:cs="Arial Narrow"/>
                <w:sz w:val="20"/>
                <w:szCs w:val="20"/>
                <w:lang w:val="sr-Latn-CS"/>
              </w:rPr>
              <w:t>е управе и локалне самоуправе (</w:t>
            </w:r>
            <w:r w:rsidR="00E43B3D" w:rsidRPr="00E43B3D">
              <w:rPr>
                <w:rFonts w:ascii="Arial Narrow" w:hAnsi="Arial Narrow" w:cs="Arial Narrow"/>
                <w:sz w:val="20"/>
                <w:szCs w:val="20"/>
                <w:lang w:val="sr-Latn-CS"/>
              </w:rPr>
              <w:t>Правилник о програму и начину спровођења испита за инспектора, Правилник о изгледу обрасца службене легитимације инспектора и Правилник о општем обрасцу записника о инспекцијском надзору, „Службени гласник РС“ бр. 81/15).</w:t>
            </w:r>
            <w:r w:rsidR="006312C3">
              <w:rPr>
                <w:rFonts w:ascii="Arial Narrow" w:hAnsi="Arial Narrow" w:cs="Arial Narrow"/>
                <w:sz w:val="20"/>
                <w:szCs w:val="20"/>
                <w:lang w:val="sr-Cyrl-CS"/>
              </w:rPr>
              <w:t xml:space="preserve"> </w:t>
            </w:r>
            <w:r w:rsidR="006312C3" w:rsidRPr="006312C3">
              <w:rPr>
                <w:rFonts w:ascii="Arial Narrow" w:hAnsi="Arial Narrow"/>
                <w:bCs/>
                <w:sz w:val="20"/>
                <w:szCs w:val="20"/>
                <w:lang w:val="sr-Cyrl-CS"/>
              </w:rPr>
              <w:t>Одлука о образовању Координационе комисије је донета 23.јула 2015. („Службени гласник РС“, бр. 66/15). Примењује се од 04.08. 2015.год.</w:t>
            </w:r>
          </w:p>
          <w:p w:rsidR="007C1267" w:rsidRDefault="001A71D2" w:rsidP="001D135B">
            <w:pPr>
              <w:spacing w:before="120" w:after="120" w:line="240" w:lineRule="auto"/>
              <w:jc w:val="both"/>
              <w:rPr>
                <w:rFonts w:ascii="Arial Narrow" w:hAnsi="Arial Narrow"/>
                <w:sz w:val="20"/>
                <w:szCs w:val="20"/>
                <w:lang w:val="sr-Cyrl-CS" w:eastAsia="sr-Latn-CS"/>
              </w:rPr>
            </w:pPr>
            <w:r w:rsidRPr="006312C3">
              <w:rPr>
                <w:rFonts w:ascii="Arial Narrow" w:hAnsi="Arial Narrow" w:cs="Times New Roman"/>
                <w:b/>
                <w:lang w:val="sr-Cyrl-CS" w:eastAsia="lt-LT"/>
              </w:rPr>
              <w:t>Проблеми</w:t>
            </w:r>
            <w:r w:rsidRPr="00D6193E">
              <w:rPr>
                <w:rFonts w:ascii="Arial Narrow" w:hAnsi="Arial Narrow" w:cs="Times New Roman"/>
                <w:b/>
                <w:lang w:val="sr-Cyrl-CS" w:eastAsia="lt-LT"/>
              </w:rPr>
              <w:t>:</w:t>
            </w:r>
            <w:r w:rsidR="00C030B0" w:rsidRPr="006312C3">
              <w:rPr>
                <w:rFonts w:ascii="Arial Narrow" w:hAnsi="Arial Narrow" w:cs="Times New Roman"/>
                <w:b/>
                <w:lang w:val="sr-Cyrl-CS" w:eastAsia="lt-LT"/>
              </w:rPr>
              <w:t xml:space="preserve"> </w:t>
            </w:r>
            <w:r w:rsidR="00C030B0" w:rsidRPr="006312C3">
              <w:rPr>
                <w:rFonts w:ascii="Arial Narrow" w:hAnsi="Arial Narrow" w:cs="Times New Roman"/>
                <w:sz w:val="20"/>
                <w:szCs w:val="20"/>
                <w:lang w:val="sr-Cyrl-CS" w:eastAsia="lt-LT"/>
              </w:rPr>
              <w:t>дужина трајања и обухват међуресорких консултација</w:t>
            </w:r>
            <w:r w:rsidR="007C1267" w:rsidRPr="006312C3">
              <w:rPr>
                <w:rFonts w:ascii="Arial Narrow" w:hAnsi="Arial Narrow" w:cs="Times New Roman"/>
                <w:sz w:val="20"/>
                <w:szCs w:val="20"/>
                <w:lang w:val="sr-Cyrl-CS" w:eastAsia="lt-LT"/>
              </w:rPr>
              <w:t xml:space="preserve">, али и </w:t>
            </w:r>
            <w:r w:rsidR="007C1267" w:rsidRPr="006312C3">
              <w:rPr>
                <w:rFonts w:ascii="Arial Narrow" w:hAnsi="Arial Narrow"/>
                <w:sz w:val="20"/>
                <w:szCs w:val="20"/>
                <w:lang w:val="sr-Latn-CS" w:eastAsia="sr-Latn-CS"/>
              </w:rPr>
              <w:t>консултативни процес са заинтересованим странама који је укључивао учеснике у инспекци</w:t>
            </w:r>
            <w:r w:rsidR="006C0DE6" w:rsidRPr="006312C3">
              <w:rPr>
                <w:rFonts w:ascii="Arial Narrow" w:hAnsi="Arial Narrow"/>
                <w:sz w:val="20"/>
                <w:szCs w:val="20"/>
                <w:lang w:val="sr-Latn-CS" w:eastAsia="sr-Latn-CS"/>
              </w:rPr>
              <w:t>ј</w:t>
            </w:r>
            <w:r w:rsidR="007C1267" w:rsidRPr="006312C3">
              <w:rPr>
                <w:rFonts w:ascii="Arial Narrow" w:hAnsi="Arial Narrow"/>
                <w:sz w:val="20"/>
                <w:szCs w:val="20"/>
                <w:lang w:val="sr-Latn-CS" w:eastAsia="sr-Latn-CS"/>
              </w:rPr>
              <w:t>ском надзору (инспекције, пословне асоцијације, привреднике и др.)</w:t>
            </w:r>
          </w:p>
          <w:p w:rsidR="00C6529F" w:rsidRPr="00E43B3D" w:rsidRDefault="001A71D2" w:rsidP="00E43B3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006312C3" w:rsidRPr="006312C3">
              <w:rPr>
                <w:rFonts w:ascii="Arial Narrow" w:hAnsi="Arial Narrow" w:cs="Times New Roman"/>
                <w:sz w:val="20"/>
                <w:szCs w:val="20"/>
                <w:lang w:val="sr-Cyrl-CS" w:eastAsia="lt-LT"/>
              </w:rPr>
              <w:t>Законом о инспекцијском надзору предвиђено је да министри надлежни за одговарајућу област инспекцијског надзора дон</w:t>
            </w:r>
            <w:r w:rsidR="006312C3">
              <w:rPr>
                <w:rFonts w:ascii="Arial Narrow" w:hAnsi="Arial Narrow" w:cs="Times New Roman"/>
                <w:sz w:val="20"/>
                <w:szCs w:val="20"/>
                <w:lang w:val="sr-Cyrl-CS" w:eastAsia="lt-LT"/>
              </w:rPr>
              <w:t>есу</w:t>
            </w:r>
            <w:r w:rsidR="006312C3" w:rsidRPr="006312C3">
              <w:rPr>
                <w:rFonts w:ascii="Arial Narrow" w:hAnsi="Arial Narrow" w:cs="Times New Roman"/>
                <w:sz w:val="20"/>
                <w:szCs w:val="20"/>
                <w:lang w:val="sr-Cyrl-CS" w:eastAsia="lt-LT"/>
              </w:rPr>
              <w:t xml:space="preserve"> подзаконске акте којима се уређују: посебни елементи процене ризика, посебни елементи плана одређеног инспекцијског надзора; услови и начин узимања и испитивања узорака, облици и начин вршења унутрашње контроле инспекција</w:t>
            </w:r>
            <w:r w:rsidR="006312C3">
              <w:rPr>
                <w:rFonts w:ascii="Arial Narrow" w:hAnsi="Arial Narrow" w:cs="Times New Roman"/>
                <w:sz w:val="20"/>
                <w:szCs w:val="20"/>
                <w:lang w:val="sr-Cyrl-CS" w:eastAsia="lt-LT"/>
              </w:rPr>
              <w:t>.</w:t>
            </w:r>
          </w:p>
        </w:tc>
      </w:tr>
      <w:tr w:rsidR="004C16F8" w:rsidRPr="00A86527" w:rsidTr="00E43B3D">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C16F8" w:rsidRPr="00D6193E" w:rsidRDefault="004C16F8"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Arial Narrow"/>
                <w:sz w:val="20"/>
                <w:szCs w:val="20"/>
                <w:lang w:val="sr-Cyrl-CS"/>
              </w:rPr>
            </w:pPr>
            <w:r w:rsidRPr="004C16F8">
              <w:rPr>
                <w:rFonts w:ascii="Arial Narrow" w:hAnsi="Arial Narrow" w:cs="Arial Narrow"/>
                <w:sz w:val="20"/>
                <w:szCs w:val="20"/>
                <w:lang w:val="sr-Cyrl-CS"/>
              </w:rPr>
              <w:t>Припрема водича за примену Закона о инспекцијском надзору</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4C16F8" w:rsidRDefault="004C16F8" w:rsidP="00EC7403">
            <w:pPr>
              <w:spacing w:after="0" w:line="240" w:lineRule="auto"/>
              <w:rPr>
                <w:rFonts w:ascii="Arial Narrow" w:hAnsi="Arial Narrow" w:cs="Arial Narrow"/>
                <w:i/>
                <w:sz w:val="18"/>
                <w:szCs w:val="18"/>
                <w:lang w:val="sr-Cyrl-CS"/>
              </w:rPr>
            </w:pPr>
          </w:p>
          <w:p w:rsidR="004C16F8" w:rsidRPr="00B92811" w:rsidRDefault="004C16F8"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 xml:space="preserve">За Резултат: </w:t>
            </w:r>
            <w:r w:rsidRPr="00B42B54">
              <w:rPr>
                <w:rFonts w:ascii="Arial Narrow" w:hAnsi="Arial Narrow"/>
                <w:bCs/>
                <w:i/>
                <w:sz w:val="18"/>
                <w:szCs w:val="18"/>
                <w:lang w:val="sr-Cyrl-CS"/>
              </w:rPr>
              <w:t>4.3.1 Успостављен  нови јединствени правни оквир за инспекцијски надзор и јавност упозната са њим</w:t>
            </w:r>
          </w:p>
        </w:tc>
        <w:tc>
          <w:tcPr>
            <w:tcW w:w="1862"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E43B3D">
              <w:rPr>
                <w:rFonts w:ascii="Arial Narrow" w:hAnsi="Arial Narrow" w:cs="Times New Roman"/>
                <w:sz w:val="20"/>
                <w:szCs w:val="20"/>
                <w:lang w:val="sr-Cyrl-CS" w:eastAsia="lt-LT"/>
              </w:rPr>
              <w:t>реализована</w:t>
            </w:r>
          </w:p>
          <w:p w:rsidR="00E43B3D" w:rsidRPr="00E43B3D" w:rsidRDefault="00147410" w:rsidP="00E43B3D">
            <w:pPr>
              <w:spacing w:after="0" w:line="240" w:lineRule="auto"/>
              <w:rPr>
                <w:rFonts w:ascii="Arial Narrow" w:hAnsi="Arial Narrow" w:cs="Arial Narrow"/>
                <w:sz w:val="20"/>
                <w:szCs w:val="20"/>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E43B3D" w:rsidRPr="00E43B3D">
              <w:rPr>
                <w:rFonts w:ascii="Arial Narrow" w:hAnsi="Arial Narrow" w:cs="Arial Narrow"/>
                <w:sz w:val="20"/>
                <w:szCs w:val="20"/>
                <w:lang w:val="sr-Latn-CS"/>
              </w:rPr>
              <w:t xml:space="preserve">Водич за примену Закона о инспекцисјком надзору доступан на интернет презентацијама МДУЛС-а  </w:t>
            </w:r>
            <w:hyperlink r:id="rId35" w:history="1">
              <w:r w:rsidR="00E43B3D" w:rsidRPr="00795B90">
                <w:rPr>
                  <w:rStyle w:val="Hyperlink"/>
                  <w:rFonts w:ascii="Arial Narrow" w:hAnsi="Arial Narrow" w:cs="Arial Narrow"/>
                  <w:sz w:val="20"/>
                  <w:szCs w:val="20"/>
                  <w:lang w:val="sr-Latn-CS"/>
                </w:rPr>
                <w:t>http://mduls.gov.rs/doc/dokumenta/inspekcijski-nadzor/Vodic%20za%20primenu_ZoIN_9%20novembar%202015.pdf</w:t>
              </w:r>
            </w:hyperlink>
            <w:r w:rsidR="00E43B3D">
              <w:rPr>
                <w:rFonts w:ascii="Arial Narrow" w:hAnsi="Arial Narrow" w:cs="Arial Narrow"/>
                <w:sz w:val="20"/>
                <w:szCs w:val="20"/>
                <w:lang w:val="sr-Cyrl-CS"/>
              </w:rPr>
              <w:t xml:space="preserve"> </w:t>
            </w:r>
            <w:r w:rsidR="00E43B3D" w:rsidRPr="00E43B3D">
              <w:rPr>
                <w:rFonts w:ascii="Arial Narrow" w:hAnsi="Arial Narrow" w:cs="Arial Narrow"/>
                <w:sz w:val="20"/>
                <w:szCs w:val="20"/>
                <w:lang w:val="sr-Latn-CS"/>
              </w:rPr>
              <w:t xml:space="preserve">и Координационе комисије   </w:t>
            </w:r>
            <w:hyperlink r:id="rId36" w:anchor="/dokumenta" w:history="1">
              <w:r w:rsidR="00E43B3D" w:rsidRPr="00795B90">
                <w:rPr>
                  <w:rStyle w:val="Hyperlink"/>
                  <w:rFonts w:ascii="Arial Narrow" w:hAnsi="Arial Narrow" w:cs="Arial Narrow"/>
                  <w:sz w:val="20"/>
                  <w:szCs w:val="20"/>
                  <w:lang w:val="sr-Latn-CS"/>
                </w:rPr>
                <w:t>http://www.inspektor.gov.rs/#/dokumenta</w:t>
              </w:r>
            </w:hyperlink>
            <w:r w:rsidR="00E43B3D">
              <w:rPr>
                <w:rFonts w:ascii="Arial Narrow" w:hAnsi="Arial Narrow" w:cs="Arial Narrow"/>
                <w:sz w:val="20"/>
                <w:szCs w:val="20"/>
                <w:lang w:val="sr-Cyrl-CS"/>
              </w:rPr>
              <w:t xml:space="preserve"> </w:t>
            </w:r>
          </w:p>
          <w:p w:rsidR="00147410" w:rsidRDefault="00147410" w:rsidP="00147410">
            <w:pPr>
              <w:spacing w:after="0" w:line="240" w:lineRule="auto"/>
              <w:jc w:val="both"/>
              <w:rPr>
                <w:rFonts w:ascii="Arial Narrow" w:hAnsi="Arial Narrow" w:cs="Times New Roman"/>
                <w:b/>
                <w:lang w:val="sr-Cyrl-CS" w:eastAsia="lt-LT"/>
              </w:rPr>
            </w:pPr>
          </w:p>
          <w:p w:rsidR="00147410"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4C16F8" w:rsidRPr="001D135B" w:rsidRDefault="00147410" w:rsidP="001D135B">
            <w:pPr>
              <w:spacing w:after="0" w:line="240" w:lineRule="auto"/>
              <w:jc w:val="both"/>
              <w:rPr>
                <w:rFonts w:ascii="Arial Narrow" w:hAnsi="Arial Narrow" w:cs="Times New Roman"/>
                <w:sz w:val="20"/>
                <w:szCs w:val="20"/>
                <w:lang w:val="sr-Latn-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E43B3D">
              <w:rPr>
                <w:rFonts w:ascii="Arial Narrow" w:hAnsi="Arial Narrow" w:cs="Times New Roman"/>
                <w:b/>
                <w:lang w:val="sr-Cyrl-CS" w:eastAsia="lt-LT"/>
              </w:rPr>
              <w:t xml:space="preserve"> </w:t>
            </w:r>
            <w:r w:rsidR="001D135B" w:rsidRPr="006C583C">
              <w:rPr>
                <w:rFonts w:ascii="Arial Narrow" w:hAnsi="Arial Narrow" w:cs="Times New Roman"/>
                <w:sz w:val="20"/>
                <w:szCs w:val="20"/>
                <w:lang w:val="sr-Cyrl-CS" w:eastAsia="lt-LT"/>
              </w:rPr>
              <w:t>Полазници програма обуке инспектора за примену Закона о инспекцијском надзору („Тренинг за тренере“) добијају на обукама Водич за примену Закона.</w:t>
            </w:r>
            <w:r w:rsidR="001D135B">
              <w:rPr>
                <w:rFonts w:ascii="Arial Narrow" w:hAnsi="Arial Narrow" w:cs="Times New Roman"/>
                <w:sz w:val="20"/>
                <w:szCs w:val="20"/>
                <w:lang w:val="sr-Cyrl-CS" w:eastAsia="lt-LT"/>
              </w:rPr>
              <w:t xml:space="preserve"> </w:t>
            </w:r>
            <w:r w:rsidR="001D135B" w:rsidRPr="001D135B">
              <w:rPr>
                <w:rFonts w:ascii="Arial Narrow" w:hAnsi="Arial Narrow" w:cs="Times New Roman"/>
                <w:sz w:val="20"/>
                <w:szCs w:val="20"/>
                <w:lang w:val="sr-Cyrl-CS" w:eastAsia="lt-LT"/>
              </w:rPr>
              <w:t>Водич се може користити за припремање полагања испита за инспекторе уз осталу литературу</w:t>
            </w:r>
            <w:r w:rsidR="001D135B">
              <w:rPr>
                <w:rFonts w:ascii="Arial Narrow" w:hAnsi="Arial Narrow" w:cs="Times New Roman"/>
                <w:sz w:val="20"/>
                <w:szCs w:val="20"/>
                <w:lang w:val="sr-Cyrl-CS" w:eastAsia="lt-LT"/>
              </w:rPr>
              <w:t>.</w:t>
            </w:r>
          </w:p>
        </w:tc>
      </w:tr>
      <w:tr w:rsidR="004C16F8" w:rsidRPr="0072604D" w:rsidTr="006C0DE6">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C16F8" w:rsidRPr="00D6193E" w:rsidRDefault="004C16F8"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Arial Narrow"/>
                <w:sz w:val="20"/>
                <w:szCs w:val="20"/>
                <w:lang w:val="sr-Cyrl-CS"/>
              </w:rPr>
            </w:pPr>
            <w:r w:rsidRPr="004C16F8">
              <w:rPr>
                <w:rFonts w:ascii="Arial Narrow" w:hAnsi="Arial Narrow" w:cs="Arial Narrow"/>
                <w:sz w:val="20"/>
                <w:szCs w:val="20"/>
                <w:lang w:val="sr-Cyrl-CS"/>
              </w:rPr>
              <w:t>Информисање, саветовање и обучавање привреде, грађана, стручне и опште јавности о Закону и његовој примени и реформи инспекцијског надзора</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4C16F8" w:rsidRDefault="004C16F8" w:rsidP="00EC7403">
            <w:pPr>
              <w:spacing w:after="0" w:line="240" w:lineRule="auto"/>
              <w:rPr>
                <w:rFonts w:ascii="Arial Narrow" w:hAnsi="Arial Narrow" w:cs="Arial Narrow"/>
                <w:sz w:val="20"/>
                <w:szCs w:val="20"/>
                <w:lang w:val="sr-Cyrl-CS"/>
              </w:rPr>
            </w:pPr>
          </w:p>
          <w:p w:rsidR="004C16F8" w:rsidRPr="004C16F8" w:rsidRDefault="004C16F8"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 xml:space="preserve">За Резултат: </w:t>
            </w:r>
            <w:r w:rsidRPr="00B42B54">
              <w:rPr>
                <w:rFonts w:ascii="Arial Narrow" w:hAnsi="Arial Narrow"/>
                <w:bCs/>
                <w:i/>
                <w:sz w:val="18"/>
                <w:szCs w:val="18"/>
                <w:lang w:val="sr-Cyrl-CS"/>
              </w:rPr>
              <w:t>4.3.1 Успостављен  нови јединствени правни оквир за инспекцијски надзор и јавност упозната са њим</w:t>
            </w:r>
          </w:p>
        </w:tc>
        <w:tc>
          <w:tcPr>
            <w:tcW w:w="1862"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Default="00147410" w:rsidP="001B5477">
            <w:pPr>
              <w:spacing w:after="0" w:line="240" w:lineRule="auto"/>
              <w:rPr>
                <w:rFonts w:ascii="Arial Narrow" w:hAnsi="Arial Narrow" w:cs="Times New Roman"/>
                <w:sz w:val="20"/>
                <w:szCs w:val="20"/>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6C0DE6">
              <w:rPr>
                <w:rFonts w:ascii="Arial Narrow" w:hAnsi="Arial Narrow" w:cs="Times New Roman"/>
                <w:sz w:val="20"/>
                <w:szCs w:val="20"/>
                <w:lang w:val="sr-Cyrl-CS" w:eastAsia="lt-LT"/>
              </w:rPr>
              <w:t>реализована</w:t>
            </w:r>
          </w:p>
          <w:p w:rsidR="001B5477" w:rsidRPr="00EC7403" w:rsidRDefault="001B5477" w:rsidP="001B5477">
            <w:pPr>
              <w:spacing w:after="0" w:line="240" w:lineRule="auto"/>
              <w:rPr>
                <w:rFonts w:ascii="Arial Narrow" w:hAnsi="Arial Narrow" w:cs="Times New Roman"/>
                <w:b/>
                <w:lang w:val="sr-Cyrl-CS" w:eastAsia="lt-LT"/>
              </w:rPr>
            </w:pPr>
          </w:p>
          <w:p w:rsidR="001D135B" w:rsidRPr="00945BEE" w:rsidRDefault="00147410" w:rsidP="001B5477">
            <w:pPr>
              <w:spacing w:after="0" w:line="240" w:lineRule="auto"/>
              <w:jc w:val="both"/>
              <w:rPr>
                <w:rFonts w:ascii="Times New Roman" w:hAnsi="Times New Roman" w:cs="Times New Roman"/>
                <w:iCs/>
                <w:lang w:val="sr-Latn-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1D135B" w:rsidRPr="001D135B">
              <w:rPr>
                <w:rFonts w:ascii="Arial Narrow" w:hAnsi="Arial Narrow" w:cs="Times New Roman"/>
                <w:iCs/>
                <w:sz w:val="20"/>
                <w:szCs w:val="20"/>
                <w:lang w:val="sr-Latn-CS"/>
              </w:rPr>
              <w:t xml:space="preserve">Број информисаних учесника у 2015-ој години: 1296  </w:t>
            </w:r>
            <w:r w:rsidR="001D135B" w:rsidRPr="001D135B">
              <w:rPr>
                <w:rFonts w:ascii="Arial Narrow" w:hAnsi="Arial Narrow" w:cs="Times New Roman"/>
                <w:iCs/>
                <w:sz w:val="20"/>
                <w:szCs w:val="20"/>
                <w:lang w:val="sr-Cyrl-CS"/>
              </w:rPr>
              <w:t xml:space="preserve">на 17 одржаних презентација Закона о инспекцијском надзору. </w:t>
            </w:r>
            <w:r w:rsidR="001D135B" w:rsidRPr="001D135B">
              <w:rPr>
                <w:rFonts w:ascii="Arial Narrow" w:hAnsi="Arial Narrow" w:cs="Arial Narrow"/>
                <w:iCs/>
                <w:sz w:val="20"/>
                <w:szCs w:val="20"/>
                <w:lang w:val="sr-Latn-CS"/>
              </w:rPr>
              <w:t xml:space="preserve">  </w:t>
            </w:r>
            <w:r w:rsidR="001D135B" w:rsidRPr="001D135B">
              <w:rPr>
                <w:rFonts w:ascii="Arial Narrow" w:hAnsi="Arial Narrow" w:cs="Times New Roman"/>
                <w:iCs/>
                <w:sz w:val="20"/>
                <w:szCs w:val="20"/>
                <w:lang w:val="sr-Cyrl-CS"/>
              </w:rPr>
              <w:t>Прилози са темом о Закону о инспекцијском ндзору емитовани у електронским медијима: РТС, Пинк, Б 92; Хепи, Коперникус, Наша ТВ, ТВ Сити Суботица и др.</w:t>
            </w:r>
            <w:r w:rsidR="001B5477">
              <w:rPr>
                <w:rFonts w:ascii="Arial Narrow" w:hAnsi="Arial Narrow" w:cs="Times New Roman"/>
                <w:iCs/>
                <w:sz w:val="20"/>
                <w:szCs w:val="20"/>
                <w:lang w:val="sr-Latn-CS"/>
              </w:rPr>
              <w:t xml:space="preserve"> </w:t>
            </w:r>
            <w:r w:rsidR="001D135B" w:rsidRPr="001D135B">
              <w:rPr>
                <w:rFonts w:ascii="Arial Narrow" w:hAnsi="Arial Narrow" w:cs="Times New Roman"/>
                <w:iCs/>
                <w:sz w:val="20"/>
                <w:szCs w:val="20"/>
                <w:lang w:val="sr-Cyrl-CS"/>
              </w:rPr>
              <w:t xml:space="preserve">Информације о Закону о инспекцијском надзору </w:t>
            </w:r>
            <w:r w:rsidR="001B5477">
              <w:rPr>
                <w:rFonts w:ascii="Arial Narrow" w:hAnsi="Arial Narrow" w:cs="Times New Roman"/>
                <w:iCs/>
                <w:sz w:val="20"/>
                <w:szCs w:val="20"/>
                <w:lang w:val="sr-Cyrl-CS"/>
              </w:rPr>
              <w:t>објављени у листовима: Вечерње н</w:t>
            </w:r>
            <w:r w:rsidR="001D135B" w:rsidRPr="001D135B">
              <w:rPr>
                <w:rFonts w:ascii="Arial Narrow" w:hAnsi="Arial Narrow" w:cs="Times New Roman"/>
                <w:iCs/>
                <w:sz w:val="20"/>
                <w:szCs w:val="20"/>
                <w:lang w:val="sr-Cyrl-CS"/>
              </w:rPr>
              <w:t>овости, Данас, Курир, Политика и др</w:t>
            </w:r>
            <w:r w:rsidR="001D135B" w:rsidRPr="00905DC3">
              <w:rPr>
                <w:rFonts w:ascii="Arial Narrow" w:hAnsi="Arial Narrow" w:cs="Times New Roman"/>
                <w:iCs/>
                <w:lang w:val="sr-Cyrl-CS"/>
              </w:rPr>
              <w:t>.</w:t>
            </w:r>
            <w:r w:rsidR="001D135B" w:rsidRPr="00945BEE">
              <w:rPr>
                <w:rFonts w:ascii="Times New Roman" w:hAnsi="Times New Roman" w:cs="Times New Roman"/>
                <w:iCs/>
                <w:lang w:val="sr-Latn-CS"/>
              </w:rPr>
              <w:t xml:space="preserve">    </w:t>
            </w:r>
          </w:p>
          <w:p w:rsidR="00147410" w:rsidRPr="006C0DE6" w:rsidRDefault="006C0DE6" w:rsidP="001D135B">
            <w:pPr>
              <w:spacing w:after="0" w:line="240" w:lineRule="auto"/>
              <w:rPr>
                <w:rFonts w:ascii="Arial Narrow" w:hAnsi="Arial Narrow" w:cs="Times New Roman"/>
                <w:b/>
                <w:lang w:val="sr-Cyrl-CS" w:eastAsia="lt-LT"/>
              </w:rPr>
            </w:pPr>
            <w:r w:rsidRPr="006C0DE6">
              <w:rPr>
                <w:rFonts w:ascii="Arial Narrow" w:hAnsi="Arial Narrow" w:cs="Arial Narrow"/>
                <w:iCs/>
                <w:sz w:val="20"/>
                <w:szCs w:val="20"/>
                <w:lang w:val="sr-Latn-CS"/>
              </w:rPr>
              <w:t xml:space="preserve"> </w:t>
            </w:r>
          </w:p>
          <w:p w:rsidR="00147410" w:rsidRPr="006C0DE6"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w:t>
            </w:r>
          </w:p>
          <w:p w:rsidR="004C16F8" w:rsidRPr="006C0DE6" w:rsidRDefault="00147410" w:rsidP="001D135B">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6C0DE6">
              <w:rPr>
                <w:rFonts w:ascii="Arial Narrow" w:hAnsi="Arial Narrow" w:cs="Times New Roman"/>
                <w:b/>
                <w:lang w:val="sr-Cyrl-CS" w:eastAsia="lt-LT"/>
              </w:rPr>
              <w:t xml:space="preserve"> </w:t>
            </w:r>
            <w:r w:rsidR="001D135B" w:rsidRPr="001D135B">
              <w:rPr>
                <w:rFonts w:ascii="Arial Narrow" w:hAnsi="Arial Narrow" w:cs="Times New Roman"/>
                <w:sz w:val="20"/>
                <w:szCs w:val="20"/>
                <w:lang w:val="sr-Cyrl-CS" w:eastAsia="lt-LT"/>
              </w:rPr>
              <w:t>Наставак представљања новина Закона на презентацијама које Министарство државне управе и локалне самоуправе у сарадњи са УСАИД Пројектом за боље услове пословања организује у сарадњи са регионалним привредним коморама и управним окрузима, као и другим пословним и струковним асоцијацијама</w:t>
            </w:r>
            <w:r w:rsidR="001D135B" w:rsidRPr="001D135B">
              <w:rPr>
                <w:rFonts w:ascii="Arial Narrow" w:hAnsi="Arial Narrow" w:cs="Times New Roman"/>
                <w:b/>
                <w:sz w:val="20"/>
                <w:szCs w:val="20"/>
                <w:lang w:val="sr-Cyrl-CS" w:eastAsia="lt-LT"/>
              </w:rPr>
              <w:t xml:space="preserve">. </w:t>
            </w:r>
            <w:r w:rsidR="001D135B" w:rsidRPr="001D135B">
              <w:rPr>
                <w:rFonts w:ascii="Arial Narrow" w:hAnsi="Arial Narrow" w:cs="Times New Roman"/>
                <w:sz w:val="20"/>
                <w:szCs w:val="20"/>
                <w:lang w:val="sr-Cyrl-CS" w:eastAsia="lt-LT"/>
              </w:rPr>
              <w:t>Објављивање текстова у медијима, израда информативних брошура.</w:t>
            </w:r>
          </w:p>
        </w:tc>
      </w:tr>
      <w:tr w:rsidR="00C6529F"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6529F" w:rsidRPr="00C6529F" w:rsidRDefault="00C6529F"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Оснивање Координационе комисије у складу са Законом о инспекцијском надзору</w:t>
            </w: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CE6565" w:rsidRDefault="00CE6565"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Pr="00B42B54" w:rsidRDefault="00B42B54" w:rsidP="00B42B54">
            <w:pPr>
              <w:spacing w:after="0" w:line="240" w:lineRule="auto"/>
              <w:rPr>
                <w:rFonts w:ascii="Arial Narrow" w:hAnsi="Arial Narrow" w:cs="Arial Narrow"/>
                <w:i/>
                <w:sz w:val="18"/>
                <w:szCs w:val="18"/>
                <w:lang w:val="sr-Cyrl-CS"/>
              </w:rPr>
            </w:pPr>
            <w:r w:rsidRPr="00B42B54">
              <w:rPr>
                <w:rFonts w:ascii="Arial Narrow" w:hAnsi="Arial Narrow" w:cs="Arial Narrow"/>
                <w:i/>
                <w:sz w:val="18"/>
                <w:szCs w:val="18"/>
                <w:lang w:val="sr-Cyrl-CS"/>
              </w:rPr>
              <w:t xml:space="preserve">За Резултат: </w:t>
            </w:r>
            <w:r w:rsidRPr="00B42B54">
              <w:rPr>
                <w:rFonts w:ascii="Arial Narrow" w:hAnsi="Arial Narrow"/>
                <w:bCs/>
                <w:i/>
                <w:sz w:val="18"/>
                <w:szCs w:val="18"/>
                <w:lang w:val="sr-Cyrl-CS"/>
              </w:rPr>
              <w:t>4.3.2 Обезбеђена координација рада свих инспекција</w:t>
            </w:r>
          </w:p>
        </w:tc>
        <w:tc>
          <w:tcPr>
            <w:tcW w:w="1862"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C030B0" w:rsidRDefault="001A71D2" w:rsidP="001A71D2">
            <w:pPr>
              <w:spacing w:before="120" w:after="120" w:line="240" w:lineRule="auto"/>
              <w:rPr>
                <w:rFonts w:ascii="Arial Narrow" w:hAnsi="Arial Narrow" w:cs="Times New Roman"/>
                <w:b/>
                <w:color w:val="FF0000"/>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A822FC">
              <w:rPr>
                <w:rFonts w:ascii="Arial Narrow" w:hAnsi="Arial Narrow" w:cs="Times New Roman"/>
                <w:sz w:val="20"/>
                <w:szCs w:val="20"/>
                <w:lang w:val="sr-Cyrl-CS" w:eastAsia="lt-LT"/>
              </w:rPr>
              <w:t>реализована</w:t>
            </w:r>
          </w:p>
          <w:p w:rsidR="00734798" w:rsidRPr="00734798" w:rsidRDefault="001A71D2" w:rsidP="00734798">
            <w:pPr>
              <w:pStyle w:val="Normal1"/>
              <w:spacing w:before="0" w:beforeAutospacing="0" w:after="0" w:afterAutospacing="0"/>
              <w:jc w:val="both"/>
              <w:rPr>
                <w:rFonts w:ascii="Arial Narrow" w:hAnsi="Arial Narrow"/>
                <w:bCs/>
                <w:sz w:val="20"/>
                <w:szCs w:val="20"/>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A822FC" w:rsidRPr="00734798">
              <w:rPr>
                <w:rFonts w:ascii="Arial Narrow" w:hAnsi="Arial Narrow"/>
                <w:bCs/>
                <w:sz w:val="20"/>
                <w:szCs w:val="20"/>
                <w:lang w:val="sr-Cyrl-CS"/>
              </w:rPr>
              <w:t>Одлука о образовању Координационе комисије је донета 23.јула 2015. („Службени гласник РС“, бр.</w:t>
            </w:r>
            <w:r w:rsidR="00CE6565">
              <w:rPr>
                <w:rFonts w:ascii="Arial Narrow" w:hAnsi="Arial Narrow"/>
                <w:bCs/>
                <w:sz w:val="20"/>
                <w:szCs w:val="20"/>
                <w:lang w:val="sr-Cyrl-CS"/>
              </w:rPr>
              <w:t xml:space="preserve"> 66/15). Примењује се од 04.08.</w:t>
            </w:r>
            <w:r w:rsidR="00A822FC" w:rsidRPr="00734798">
              <w:rPr>
                <w:rFonts w:ascii="Arial Narrow" w:hAnsi="Arial Narrow"/>
                <w:bCs/>
                <w:sz w:val="20"/>
                <w:szCs w:val="20"/>
                <w:lang w:val="sr-Cyrl-CS"/>
              </w:rPr>
              <w:t>2015.год.</w:t>
            </w:r>
            <w:r w:rsidR="00734798" w:rsidRPr="00734798">
              <w:rPr>
                <w:rFonts w:ascii="Arial Narrow" w:hAnsi="Arial Narrow"/>
                <w:bCs/>
                <w:sz w:val="20"/>
                <w:szCs w:val="20"/>
                <w:lang w:val="sr-Cyrl-CS"/>
              </w:rPr>
              <w:t xml:space="preserve"> </w:t>
            </w:r>
          </w:p>
          <w:p w:rsidR="001D135B" w:rsidRDefault="00734798" w:rsidP="001D135B">
            <w:pPr>
              <w:pStyle w:val="Normal1"/>
              <w:spacing w:before="0" w:beforeAutospacing="0" w:after="0" w:afterAutospacing="0"/>
              <w:jc w:val="both"/>
              <w:rPr>
                <w:rFonts w:ascii="Arial Narrow" w:hAnsi="Arial Narrow"/>
                <w:sz w:val="20"/>
                <w:szCs w:val="20"/>
                <w:lang w:val="sr-Cyrl-CS"/>
              </w:rPr>
            </w:pPr>
            <w:r w:rsidRPr="00D6193E">
              <w:rPr>
                <w:rFonts w:ascii="Arial Narrow" w:hAnsi="Arial Narrow"/>
                <w:sz w:val="20"/>
                <w:szCs w:val="20"/>
                <w:lang w:val="sr-Cyrl-CS"/>
              </w:rPr>
              <w:t>Сврха образовања Координационе комисије је установљавање институционалног оквира за постизање обухватниј</w:t>
            </w:r>
            <w:r w:rsidRPr="00734798">
              <w:rPr>
                <w:rFonts w:ascii="Arial Narrow" w:hAnsi="Arial Narrow"/>
                <w:sz w:val="20"/>
                <w:szCs w:val="20"/>
                <w:lang w:val="sr-Cyrl-CS"/>
              </w:rPr>
              <w:t>ег</w:t>
            </w:r>
            <w:r w:rsidRPr="00D6193E">
              <w:rPr>
                <w:rFonts w:ascii="Arial Narrow" w:hAnsi="Arial Narrow"/>
                <w:sz w:val="20"/>
                <w:szCs w:val="20"/>
                <w:lang w:val="sr-Cyrl-CS"/>
              </w:rPr>
              <w:t xml:space="preserve"> и делотворниј</w:t>
            </w:r>
            <w:r w:rsidRPr="00734798">
              <w:rPr>
                <w:rFonts w:ascii="Arial Narrow" w:hAnsi="Arial Narrow"/>
                <w:sz w:val="20"/>
                <w:szCs w:val="20"/>
                <w:lang w:val="sr-Cyrl-CS"/>
              </w:rPr>
              <w:t>ег</w:t>
            </w:r>
            <w:r w:rsidRPr="00D6193E">
              <w:rPr>
                <w:rFonts w:ascii="Arial Narrow" w:hAnsi="Arial Narrow"/>
                <w:sz w:val="20"/>
                <w:szCs w:val="20"/>
                <w:lang w:val="sr-Cyrl-CS"/>
              </w:rPr>
              <w:t xml:space="preserve"> инспекцијског надзора и избегавањ</w:t>
            </w:r>
            <w:r w:rsidRPr="00734798">
              <w:rPr>
                <w:rFonts w:ascii="Arial Narrow" w:hAnsi="Arial Narrow"/>
                <w:sz w:val="20"/>
                <w:szCs w:val="20"/>
                <w:lang w:val="sr-Cyrl-CS"/>
              </w:rPr>
              <w:t>е</w:t>
            </w:r>
            <w:r w:rsidRPr="00D6193E">
              <w:rPr>
                <w:rFonts w:ascii="Arial Narrow" w:hAnsi="Arial Narrow"/>
                <w:sz w:val="20"/>
                <w:szCs w:val="20"/>
                <w:lang w:val="sr-Cyrl-CS"/>
              </w:rPr>
              <w:t xml:space="preserve"> преклапања и непотребног понављања надзора</w:t>
            </w:r>
            <w:r w:rsidRPr="00D6193E">
              <w:rPr>
                <w:rFonts w:ascii="Arial Narrow" w:hAnsi="Arial Narrow" w:cs="Times New Roman"/>
                <w:sz w:val="20"/>
                <w:szCs w:val="20"/>
                <w:lang w:val="sr-Cyrl-CS"/>
              </w:rPr>
              <w:t>.</w:t>
            </w:r>
            <w:r w:rsidRPr="00734798">
              <w:rPr>
                <w:rFonts w:ascii="Arial Narrow" w:hAnsi="Arial Narrow" w:cs="Times New Roman"/>
                <w:sz w:val="20"/>
                <w:szCs w:val="20"/>
                <w:lang w:val="sr-Cyrl-CS"/>
              </w:rPr>
              <w:t xml:space="preserve"> </w:t>
            </w:r>
            <w:r w:rsidRPr="00D6193E">
              <w:rPr>
                <w:rFonts w:ascii="Arial Narrow" w:hAnsi="Arial Narrow"/>
                <w:sz w:val="20"/>
                <w:szCs w:val="20"/>
                <w:lang w:val="sr-Cyrl-CS"/>
              </w:rPr>
              <w:t xml:space="preserve">Координацијом инспекцијског надзора </w:t>
            </w:r>
            <w:r w:rsidRPr="00734798">
              <w:rPr>
                <w:rFonts w:ascii="Arial Narrow" w:hAnsi="Arial Narrow"/>
                <w:sz w:val="20"/>
                <w:szCs w:val="20"/>
                <w:lang w:val="sr-Cyrl-CS"/>
              </w:rPr>
              <w:t>смањује се административни терет који сносе привреда, грађани и инспекције, и успоставља одрживост тог стања.</w:t>
            </w:r>
            <w:r w:rsidR="001D135B">
              <w:rPr>
                <w:rFonts w:ascii="Arial Narrow" w:hAnsi="Arial Narrow"/>
                <w:sz w:val="20"/>
                <w:szCs w:val="20"/>
                <w:lang w:val="sr-Cyrl-CS"/>
              </w:rPr>
              <w:t xml:space="preserve"> </w:t>
            </w:r>
            <w:r w:rsidR="004A0705">
              <w:rPr>
                <w:rFonts w:ascii="Arial Narrow" w:hAnsi="Arial Narrow"/>
                <w:sz w:val="20"/>
                <w:szCs w:val="20"/>
                <w:lang w:val="sr-Cyrl-CS"/>
              </w:rPr>
              <w:t xml:space="preserve">Припремљено </w:t>
            </w:r>
            <w:r w:rsidR="004A0705" w:rsidRPr="001F0517">
              <w:rPr>
                <w:rFonts w:ascii="Arial Narrow" w:hAnsi="Arial Narrow"/>
                <w:sz w:val="20"/>
                <w:szCs w:val="20"/>
                <w:lang w:val="sr-Cyrl-CS"/>
              </w:rPr>
              <w:t>је и објављено на сајту МДУЛС и достављено свим инспек</w:t>
            </w:r>
            <w:r w:rsidR="001F0517" w:rsidRPr="001F0517">
              <w:rPr>
                <w:rFonts w:ascii="Arial Narrow" w:hAnsi="Arial Narrow"/>
                <w:sz w:val="20"/>
                <w:szCs w:val="20"/>
                <w:lang w:val="sr-Cyrl-CS"/>
              </w:rPr>
              <w:t xml:space="preserve">цијама Стручно-методолошко упутство за контролу нерегистрованих привредних субјеката и </w:t>
            </w:r>
            <w:r w:rsidR="001F0517" w:rsidRPr="00D6193E">
              <w:rPr>
                <w:rFonts w:ascii="Arial Narrow" w:hAnsi="Arial Narrow"/>
                <w:sz w:val="20"/>
                <w:szCs w:val="20"/>
                <w:shd w:val="clear" w:color="auto" w:fill="FFFFFF"/>
                <w:lang w:val="sr-Cyrl-CS"/>
              </w:rPr>
              <w:t>Стручно-методолошка објашњења за инспекције о вршењу увиђаја у стамбеном простору у поступку инспекцијског надзор</w:t>
            </w:r>
            <w:r w:rsidR="001F0517">
              <w:rPr>
                <w:rFonts w:ascii="Arial Narrow" w:hAnsi="Arial Narrow"/>
                <w:sz w:val="20"/>
                <w:szCs w:val="20"/>
                <w:lang w:val="sr-Cyrl-CS"/>
              </w:rPr>
              <w:t xml:space="preserve"> </w:t>
            </w:r>
            <w:hyperlink r:id="rId37" w:history="1">
              <w:r w:rsidR="001F0517" w:rsidRPr="005E00D8">
                <w:rPr>
                  <w:rStyle w:val="Hyperlink"/>
                  <w:rFonts w:ascii="Arial Narrow" w:hAnsi="Arial Narrow" w:cs="Arial"/>
                  <w:sz w:val="20"/>
                  <w:szCs w:val="20"/>
                  <w:lang w:val="sr-Cyrl-CS"/>
                </w:rPr>
                <w:t>http://www.mduls.gov.rs/inspekcijski-nadzor.php</w:t>
              </w:r>
            </w:hyperlink>
            <w:r w:rsidR="001F0517">
              <w:rPr>
                <w:rFonts w:ascii="Arial Narrow" w:hAnsi="Arial Narrow"/>
                <w:sz w:val="20"/>
                <w:szCs w:val="20"/>
                <w:lang w:val="sr-Cyrl-CS"/>
              </w:rPr>
              <w:t xml:space="preserve"> </w:t>
            </w:r>
          </w:p>
          <w:p w:rsidR="001D135B" w:rsidRDefault="001D135B" w:rsidP="001D135B">
            <w:pPr>
              <w:pStyle w:val="Normal1"/>
              <w:spacing w:before="0" w:beforeAutospacing="0" w:after="0" w:afterAutospacing="0"/>
              <w:jc w:val="both"/>
              <w:rPr>
                <w:rFonts w:ascii="Arial Narrow" w:hAnsi="Arial Narrow"/>
                <w:sz w:val="20"/>
                <w:szCs w:val="20"/>
                <w:lang w:val="sr-Cyrl-CS"/>
              </w:rPr>
            </w:pPr>
            <w:r w:rsidRPr="001D135B">
              <w:rPr>
                <w:rFonts w:ascii="Arial Narrow" w:hAnsi="Arial Narrow"/>
                <w:sz w:val="20"/>
                <w:szCs w:val="20"/>
                <w:lang w:val="sr-Cyrl-CS"/>
              </w:rPr>
              <w:t>У оквиру Координационе комисије решењем Одбора за координацију инспекцијског надзора  бр. 119-01-194/2015-04 од 6. октобр</w:t>
            </w:r>
            <w:r>
              <w:rPr>
                <w:rFonts w:ascii="Arial Narrow" w:hAnsi="Arial Narrow"/>
                <w:sz w:val="20"/>
                <w:szCs w:val="20"/>
                <w:lang w:val="sr-Cyrl-CS"/>
              </w:rPr>
              <w:t>а</w:t>
            </w:r>
            <w:r w:rsidRPr="001D135B">
              <w:rPr>
                <w:rFonts w:ascii="Arial Narrow" w:hAnsi="Arial Narrow"/>
                <w:sz w:val="20"/>
                <w:szCs w:val="20"/>
                <w:lang w:val="sr-Cyrl-CS"/>
              </w:rPr>
              <w:t xml:space="preserve"> 2015. године образоване су радне групе и стручни тимови Координационе комисије за одређене области, односно одређена питања инспекци</w:t>
            </w:r>
            <w:r>
              <w:rPr>
                <w:rFonts w:ascii="Arial Narrow" w:hAnsi="Arial Narrow"/>
                <w:sz w:val="20"/>
                <w:szCs w:val="20"/>
                <w:lang w:val="sr-Cyrl-CS"/>
              </w:rPr>
              <w:t xml:space="preserve">јског надзора. Образовано је </w:t>
            </w:r>
            <w:r w:rsidRPr="001D135B">
              <w:rPr>
                <w:rFonts w:ascii="Arial Narrow" w:hAnsi="Arial Narrow"/>
                <w:sz w:val="20"/>
                <w:szCs w:val="20"/>
                <w:lang w:val="sr-Cyrl-CS"/>
              </w:rPr>
              <w:t>седам радних група које су започеле са радом и то: Радна група за сузбијање недозвољене трговине; за безбедност објеката; за храну; за заштиту природних ресурса; за јавно здравље; за угоститељство и за унутрашњи надзор. Образована су два стручна тима: Стручни тим за сузбијање нефо</w:t>
            </w:r>
            <w:r>
              <w:rPr>
                <w:rFonts w:ascii="Arial Narrow" w:hAnsi="Arial Narrow"/>
                <w:sz w:val="20"/>
                <w:szCs w:val="20"/>
                <w:lang w:val="sr-Cyrl-CS"/>
              </w:rPr>
              <w:t xml:space="preserve">рмалног рада („рада на црно“) и </w:t>
            </w:r>
            <w:r w:rsidRPr="001D135B">
              <w:rPr>
                <w:rFonts w:ascii="Arial Narrow" w:hAnsi="Arial Narrow"/>
                <w:sz w:val="20"/>
                <w:szCs w:val="20"/>
                <w:lang w:val="sr-Cyrl-CS"/>
              </w:rPr>
              <w:t xml:space="preserve">Стручни тим за превоз путника и робе у друмском, водном и железничком саобраћају. Подигнут је сајт Координационе комисије </w:t>
            </w:r>
            <w:hyperlink r:id="rId38" w:history="1">
              <w:r w:rsidRPr="001D135B">
                <w:rPr>
                  <w:rStyle w:val="Hyperlink"/>
                  <w:rFonts w:ascii="Arial Narrow" w:hAnsi="Arial Narrow"/>
                  <w:sz w:val="20"/>
                  <w:szCs w:val="20"/>
                </w:rPr>
                <w:t>www</w:t>
              </w:r>
              <w:r w:rsidRPr="00D6193E">
                <w:rPr>
                  <w:rStyle w:val="Hyperlink"/>
                  <w:rFonts w:ascii="Arial Narrow" w:hAnsi="Arial Narrow"/>
                  <w:sz w:val="20"/>
                  <w:szCs w:val="20"/>
                  <w:lang w:val="sr-Cyrl-CS"/>
                </w:rPr>
                <w:t>.</w:t>
              </w:r>
              <w:r w:rsidRPr="001D135B">
                <w:rPr>
                  <w:rStyle w:val="Hyperlink"/>
                  <w:rFonts w:ascii="Arial Narrow" w:hAnsi="Arial Narrow"/>
                  <w:sz w:val="20"/>
                  <w:szCs w:val="20"/>
                </w:rPr>
                <w:t>inspektor</w:t>
              </w:r>
              <w:r w:rsidRPr="00D6193E">
                <w:rPr>
                  <w:rStyle w:val="Hyperlink"/>
                  <w:rFonts w:ascii="Arial Narrow" w:hAnsi="Arial Narrow"/>
                  <w:sz w:val="20"/>
                  <w:szCs w:val="20"/>
                  <w:lang w:val="sr-Cyrl-CS"/>
                </w:rPr>
                <w:t>.</w:t>
              </w:r>
              <w:r w:rsidRPr="001D135B">
                <w:rPr>
                  <w:rStyle w:val="Hyperlink"/>
                  <w:rFonts w:ascii="Arial Narrow" w:hAnsi="Arial Narrow"/>
                  <w:sz w:val="20"/>
                  <w:szCs w:val="20"/>
                </w:rPr>
                <w:t>gov</w:t>
              </w:r>
              <w:r w:rsidRPr="00D6193E">
                <w:rPr>
                  <w:rStyle w:val="Hyperlink"/>
                  <w:rFonts w:ascii="Arial Narrow" w:hAnsi="Arial Narrow"/>
                  <w:sz w:val="20"/>
                  <w:szCs w:val="20"/>
                  <w:lang w:val="sr-Cyrl-CS"/>
                </w:rPr>
                <w:t>.</w:t>
              </w:r>
              <w:r w:rsidRPr="001D135B">
                <w:rPr>
                  <w:rStyle w:val="Hyperlink"/>
                  <w:rFonts w:ascii="Arial Narrow" w:hAnsi="Arial Narrow"/>
                  <w:sz w:val="20"/>
                  <w:szCs w:val="20"/>
                </w:rPr>
                <w:t>rs</w:t>
              </w:r>
            </w:hyperlink>
            <w:r w:rsidRPr="00D6193E">
              <w:rPr>
                <w:rFonts w:ascii="Arial Narrow" w:hAnsi="Arial Narrow"/>
                <w:sz w:val="20"/>
                <w:szCs w:val="20"/>
                <w:lang w:val="sr-Cyrl-CS"/>
              </w:rPr>
              <w:t xml:space="preserve"> </w:t>
            </w:r>
            <w:r w:rsidRPr="001D135B">
              <w:rPr>
                <w:rFonts w:ascii="Arial Narrow" w:hAnsi="Arial Narrow"/>
                <w:sz w:val="20"/>
                <w:szCs w:val="20"/>
                <w:lang w:val="sr-Cyrl-CS"/>
              </w:rPr>
              <w:t>на којем су доступни документи везани за рад Координационе комисије, видео материјали са обука за инспекторе, линкови ка објављеним контролним листама републичких инспекција, контакт подаци републичких инспекција  и др.</w:t>
            </w:r>
            <w:r w:rsidRPr="00D6193E">
              <w:rPr>
                <w:rFonts w:ascii="Arial Narrow" w:hAnsi="Arial Narrow"/>
                <w:sz w:val="20"/>
                <w:szCs w:val="20"/>
                <w:lang w:val="sr-Cyrl-CS"/>
              </w:rPr>
              <w:t xml:space="preserve"> </w:t>
            </w:r>
          </w:p>
          <w:p w:rsidR="001D135B" w:rsidRPr="001D135B" w:rsidRDefault="001D135B" w:rsidP="001D135B">
            <w:pPr>
              <w:pStyle w:val="Normal1"/>
              <w:spacing w:before="0" w:beforeAutospacing="0" w:after="0" w:afterAutospacing="0"/>
              <w:jc w:val="both"/>
              <w:rPr>
                <w:rFonts w:ascii="Arial Narrow" w:hAnsi="Arial Narrow"/>
                <w:sz w:val="20"/>
                <w:szCs w:val="20"/>
                <w:lang w:val="sr-Cyrl-CS"/>
              </w:rPr>
            </w:pPr>
            <w:r w:rsidRPr="00D6193E">
              <w:rPr>
                <w:rFonts w:ascii="Arial Narrow" w:hAnsi="Arial Narrow"/>
                <w:sz w:val="20"/>
                <w:szCs w:val="20"/>
                <w:lang w:val="sr-Cyrl-CS"/>
              </w:rPr>
              <w:t xml:space="preserve">Координациона комисија </w:t>
            </w:r>
            <w:r w:rsidRPr="001D135B">
              <w:rPr>
                <w:rFonts w:ascii="Arial Narrow" w:hAnsi="Arial Narrow"/>
                <w:sz w:val="20"/>
                <w:szCs w:val="20"/>
                <w:lang w:val="sr-Cyrl-CS"/>
              </w:rPr>
              <w:t xml:space="preserve">одржала </w:t>
            </w:r>
            <w:r>
              <w:rPr>
                <w:rFonts w:ascii="Arial Narrow" w:hAnsi="Arial Narrow"/>
                <w:sz w:val="20"/>
                <w:szCs w:val="20"/>
                <w:lang w:val="sr-Cyrl-CS"/>
              </w:rPr>
              <w:t xml:space="preserve">је </w:t>
            </w:r>
            <w:r w:rsidRPr="001D135B">
              <w:rPr>
                <w:rFonts w:ascii="Arial Narrow" w:hAnsi="Arial Narrow"/>
                <w:sz w:val="20"/>
                <w:szCs w:val="20"/>
                <w:lang w:val="sr-Cyrl-CS"/>
              </w:rPr>
              <w:t xml:space="preserve">прву седницу у августу 2015, </w:t>
            </w:r>
            <w:r w:rsidRPr="00D6193E">
              <w:rPr>
                <w:rFonts w:ascii="Arial Narrow" w:hAnsi="Arial Narrow"/>
                <w:sz w:val="20"/>
                <w:szCs w:val="20"/>
                <w:lang w:val="sr-Cyrl-CS"/>
              </w:rPr>
              <w:t xml:space="preserve">донела </w:t>
            </w:r>
            <w:r w:rsidRPr="001D135B">
              <w:rPr>
                <w:rFonts w:ascii="Arial Narrow" w:hAnsi="Arial Narrow"/>
                <w:sz w:val="20"/>
                <w:szCs w:val="20"/>
                <w:lang w:val="sr-Cyrl-CS"/>
              </w:rPr>
              <w:t>П</w:t>
            </w:r>
            <w:r w:rsidRPr="00D6193E">
              <w:rPr>
                <w:rFonts w:ascii="Arial Narrow" w:hAnsi="Arial Narrow"/>
                <w:sz w:val="20"/>
                <w:szCs w:val="20"/>
                <w:lang w:val="sr-Cyrl-CS"/>
              </w:rPr>
              <w:t xml:space="preserve">ословник о раду </w:t>
            </w:r>
            <w:r w:rsidRPr="001D135B">
              <w:rPr>
                <w:rFonts w:ascii="Arial Narrow" w:hAnsi="Arial Narrow"/>
                <w:sz w:val="20"/>
                <w:szCs w:val="20"/>
                <w:lang w:val="sr-Cyrl-CS"/>
              </w:rPr>
              <w:t xml:space="preserve">15 дана након ступања на снагу Одлуке </w:t>
            </w:r>
            <w:r w:rsidRPr="00D6193E">
              <w:rPr>
                <w:rFonts w:ascii="Arial Narrow" w:hAnsi="Arial Narrow"/>
                <w:sz w:val="20"/>
                <w:szCs w:val="20"/>
                <w:lang w:val="sr-Cyrl-CS"/>
              </w:rPr>
              <w:t>и почела да обавља послове и задатке,</w:t>
            </w:r>
            <w:r>
              <w:rPr>
                <w:rFonts w:ascii="Arial Narrow" w:hAnsi="Arial Narrow"/>
                <w:sz w:val="20"/>
                <w:szCs w:val="20"/>
                <w:lang w:val="sr-Cyrl-CS"/>
              </w:rPr>
              <w:t xml:space="preserve"> </w:t>
            </w:r>
            <w:r w:rsidRPr="001D135B">
              <w:rPr>
                <w:rFonts w:ascii="Arial Narrow" w:hAnsi="Arial Narrow"/>
                <w:sz w:val="20"/>
                <w:szCs w:val="20"/>
                <w:lang w:val="sr-Cyrl-CS"/>
              </w:rPr>
              <w:t xml:space="preserve">тј. </w:t>
            </w:r>
            <w:r w:rsidRPr="00D6193E">
              <w:rPr>
                <w:rFonts w:ascii="Arial Narrow" w:hAnsi="Arial Narrow"/>
                <w:sz w:val="20"/>
                <w:szCs w:val="20"/>
                <w:lang w:val="sr-Cyrl-CS"/>
              </w:rPr>
              <w:t>несметано функционише и остварује се координација и унапређење делотворности инспекција, најпре у области нерегистрованих субјеката и у погледу припреме примене Закона</w:t>
            </w:r>
            <w:r w:rsidRPr="001D135B">
              <w:rPr>
                <w:rFonts w:ascii="Arial Narrow" w:hAnsi="Arial Narrow"/>
                <w:sz w:val="20"/>
                <w:szCs w:val="20"/>
                <w:lang w:val="sr-Cyrl-CS"/>
              </w:rPr>
              <w:t xml:space="preserve">. </w:t>
            </w:r>
            <w:r>
              <w:rPr>
                <w:rFonts w:ascii="Arial Narrow" w:hAnsi="Arial Narrow"/>
                <w:sz w:val="20"/>
                <w:szCs w:val="20"/>
                <w:lang w:val="sr-Cyrl-CS"/>
              </w:rPr>
              <w:t>Координациона комисија има два тела: Савет (на нивоу министара) и Одбор за координацију надзора (на нивоу руководилаца републичких инспекција). У 2015. години Одбор је одржао 4 седнице, а Савет 1 састанак.</w:t>
            </w:r>
          </w:p>
          <w:p w:rsidR="00A822FC" w:rsidRPr="004A0705" w:rsidRDefault="001A71D2" w:rsidP="00A822FC">
            <w:pPr>
              <w:spacing w:before="120" w:after="120" w:line="240" w:lineRule="auto"/>
              <w:rPr>
                <w:rFonts w:ascii="Arial Narrow" w:hAnsi="Arial Narrow" w:cs="Times New Roman"/>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4A0705">
              <w:rPr>
                <w:rFonts w:ascii="Arial Narrow" w:hAnsi="Arial Narrow" w:cs="Times New Roman"/>
                <w:lang w:val="sr-Cyrl-CS" w:eastAsia="lt-LT"/>
              </w:rPr>
              <w:t>-</w:t>
            </w:r>
          </w:p>
          <w:p w:rsidR="00861A42" w:rsidRPr="004A0705" w:rsidRDefault="001A71D2" w:rsidP="001D135B">
            <w:pPr>
              <w:spacing w:after="0" w:line="240" w:lineRule="auto"/>
              <w:contextualSpacing/>
              <w:jc w:val="both"/>
              <w:rPr>
                <w:rFonts w:ascii="Arial Narrow" w:hAnsi="Arial Narrow"/>
                <w:sz w:val="20"/>
                <w:szCs w:val="20"/>
                <w:lang w:val="sr-Cyrl-CS"/>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1D135B">
              <w:rPr>
                <w:rFonts w:ascii="Arial Narrow" w:hAnsi="Arial Narrow" w:cs="Times New Roman"/>
                <w:b/>
                <w:lang w:val="sr-Cyrl-CS" w:eastAsia="lt-LT"/>
              </w:rPr>
              <w:t xml:space="preserve"> </w:t>
            </w:r>
            <w:r w:rsidR="00861A42" w:rsidRPr="00D6193E">
              <w:rPr>
                <w:rFonts w:ascii="Arial Narrow" w:hAnsi="Arial Narrow"/>
                <w:sz w:val="20"/>
                <w:szCs w:val="20"/>
                <w:lang w:val="sr-Cyrl-CS"/>
              </w:rPr>
              <w:t>Коо</w:t>
            </w:r>
            <w:r w:rsidR="001C0914" w:rsidRPr="001D135B">
              <w:rPr>
                <w:rFonts w:ascii="Arial Narrow" w:hAnsi="Arial Narrow"/>
                <w:sz w:val="20"/>
                <w:szCs w:val="20"/>
                <w:lang w:val="sr-Cyrl-CS"/>
              </w:rPr>
              <w:t>р</w:t>
            </w:r>
            <w:r w:rsidR="00861A42" w:rsidRPr="00D6193E">
              <w:rPr>
                <w:rFonts w:ascii="Arial Narrow" w:hAnsi="Arial Narrow"/>
                <w:sz w:val="20"/>
                <w:szCs w:val="20"/>
                <w:lang w:val="sr-Cyrl-CS"/>
              </w:rPr>
              <w:t xml:space="preserve">динациони </w:t>
            </w:r>
            <w:r w:rsidR="001C0914" w:rsidRPr="001D135B">
              <w:rPr>
                <w:rFonts w:ascii="Arial Narrow" w:hAnsi="Arial Narrow"/>
                <w:sz w:val="20"/>
                <w:szCs w:val="20"/>
                <w:lang w:val="sr-Cyrl-CS"/>
              </w:rPr>
              <w:t>механизам</w:t>
            </w:r>
            <w:r w:rsidR="00861A42" w:rsidRPr="00D6193E">
              <w:rPr>
                <w:rFonts w:ascii="Arial Narrow" w:hAnsi="Arial Narrow"/>
                <w:sz w:val="20"/>
                <w:szCs w:val="20"/>
                <w:lang w:val="sr-Cyrl-CS"/>
              </w:rPr>
              <w:t xml:space="preserve"> даје п</w:t>
            </w:r>
            <w:r w:rsidR="001C0914" w:rsidRPr="001D135B">
              <w:rPr>
                <w:rFonts w:ascii="Arial Narrow" w:hAnsi="Arial Narrow"/>
                <w:sz w:val="20"/>
                <w:szCs w:val="20"/>
                <w:lang w:val="sr-Cyrl-CS"/>
              </w:rPr>
              <w:t>р</w:t>
            </w:r>
            <w:r w:rsidR="00CE6565" w:rsidRPr="00D6193E">
              <w:rPr>
                <w:rFonts w:ascii="Arial Narrow" w:hAnsi="Arial Narrow"/>
                <w:sz w:val="20"/>
                <w:szCs w:val="20"/>
                <w:lang w:val="sr-Cyrl-CS"/>
              </w:rPr>
              <w:t xml:space="preserve">ве </w:t>
            </w:r>
            <w:r w:rsidR="00CE6565" w:rsidRPr="001D135B">
              <w:rPr>
                <w:rFonts w:ascii="Arial Narrow" w:hAnsi="Arial Narrow"/>
                <w:sz w:val="20"/>
                <w:szCs w:val="20"/>
                <w:lang w:val="sr-Cyrl-CS"/>
              </w:rPr>
              <w:t>р</w:t>
            </w:r>
            <w:r w:rsidR="00861A42" w:rsidRPr="00D6193E">
              <w:rPr>
                <w:rFonts w:ascii="Arial Narrow" w:hAnsi="Arial Narrow"/>
                <w:sz w:val="20"/>
                <w:szCs w:val="20"/>
                <w:lang w:val="sr-Cyrl-CS"/>
              </w:rPr>
              <w:t xml:space="preserve">езултате </w:t>
            </w:r>
            <w:r w:rsidR="004A0705" w:rsidRPr="001D135B">
              <w:rPr>
                <w:rFonts w:ascii="Arial Narrow" w:hAnsi="Arial Narrow"/>
                <w:sz w:val="20"/>
                <w:szCs w:val="20"/>
                <w:lang w:val="sr-Cyrl-CS"/>
              </w:rPr>
              <w:t xml:space="preserve">код контроле </w:t>
            </w:r>
            <w:r w:rsidR="004A0705" w:rsidRPr="00D6193E">
              <w:rPr>
                <w:rFonts w:ascii="Arial Narrow" w:hAnsi="Arial Narrow"/>
                <w:sz w:val="20"/>
                <w:szCs w:val="20"/>
                <w:lang w:val="sr-Cyrl-CS"/>
              </w:rPr>
              <w:t xml:space="preserve">нерегистрованих </w:t>
            </w:r>
            <w:r w:rsidR="004A0705" w:rsidRPr="001D135B">
              <w:rPr>
                <w:rFonts w:ascii="Arial Narrow" w:hAnsi="Arial Narrow"/>
                <w:sz w:val="20"/>
                <w:szCs w:val="20"/>
                <w:lang w:val="sr-Cyrl-CS"/>
              </w:rPr>
              <w:t xml:space="preserve">привредних </w:t>
            </w:r>
            <w:r w:rsidR="004A0705" w:rsidRPr="00D6193E">
              <w:rPr>
                <w:rFonts w:ascii="Arial Narrow" w:hAnsi="Arial Narrow"/>
                <w:sz w:val="20"/>
                <w:szCs w:val="20"/>
                <w:lang w:val="sr-Cyrl-CS"/>
              </w:rPr>
              <w:t>субјеката</w:t>
            </w:r>
            <w:r w:rsidR="004A0705" w:rsidRPr="001D135B">
              <w:rPr>
                <w:rFonts w:ascii="Arial Narrow" w:hAnsi="Arial Narrow"/>
                <w:sz w:val="20"/>
                <w:szCs w:val="20"/>
                <w:lang w:val="sr-Cyrl-CS"/>
              </w:rPr>
              <w:t xml:space="preserve"> и кроз коришћење и размену података постојећих база података</w:t>
            </w:r>
            <w:r w:rsidR="001D135B" w:rsidRPr="001D135B">
              <w:rPr>
                <w:rFonts w:ascii="Arial Narrow" w:hAnsi="Arial Narrow"/>
                <w:color w:val="FF0000"/>
                <w:sz w:val="20"/>
                <w:szCs w:val="20"/>
                <w:lang w:val="sr-Cyrl-CS"/>
              </w:rPr>
              <w:t xml:space="preserve"> </w:t>
            </w:r>
            <w:r w:rsidR="001D135B" w:rsidRPr="001D135B">
              <w:rPr>
                <w:rFonts w:ascii="Arial Narrow" w:hAnsi="Arial Narrow"/>
                <w:sz w:val="20"/>
                <w:szCs w:val="20"/>
                <w:lang w:val="sr-Cyrl-CS"/>
              </w:rPr>
              <w:t>и кроз коришћење и размену података постојећих база података.</w:t>
            </w:r>
            <w:r w:rsidR="001D135B">
              <w:rPr>
                <w:rFonts w:ascii="Arial Narrow" w:hAnsi="Arial Narrow"/>
                <w:sz w:val="20"/>
                <w:szCs w:val="20"/>
                <w:lang w:val="sr-Cyrl-CS"/>
              </w:rPr>
              <w:t xml:space="preserve"> </w:t>
            </w:r>
            <w:r w:rsidR="001D135B" w:rsidRPr="001D135B">
              <w:rPr>
                <w:rFonts w:ascii="Arial Narrow" w:hAnsi="Arial Narrow"/>
                <w:sz w:val="20"/>
                <w:szCs w:val="20"/>
                <w:lang w:val="sr-Cyrl-CS"/>
              </w:rPr>
              <w:t>Координациона комисија обавља послове и задатке утврђене Законом о инспекцисјком надзору и Одлуком о образовању, подноси извештаје Влади о свом раду, даје стручно мишљење на предлоге контролних листа републичких инспекција, одржавање редовних седница Одбора за координацију инспекцисјког надзора и др.</w:t>
            </w:r>
          </w:p>
        </w:tc>
      </w:tr>
      <w:tr w:rsidR="004C16F8" w:rsidRPr="00A86527" w:rsidTr="00E43B3D">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C16F8" w:rsidRPr="00D6193E" w:rsidRDefault="004C16F8"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Arial Narrow"/>
                <w:sz w:val="20"/>
                <w:szCs w:val="20"/>
                <w:lang w:val="sr-Cyrl-CS"/>
              </w:rPr>
            </w:pPr>
            <w:r w:rsidRPr="004C16F8">
              <w:rPr>
                <w:rFonts w:ascii="Arial Narrow" w:hAnsi="Arial Narrow" w:cs="Arial Narrow"/>
                <w:sz w:val="20"/>
                <w:szCs w:val="20"/>
                <w:lang w:val="sr-Cyrl-CS"/>
              </w:rPr>
              <w:t>Анализа пословних процеса инспекција</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4C16F8" w:rsidRDefault="004C16F8" w:rsidP="00EC7403">
            <w:pPr>
              <w:spacing w:after="0" w:line="240" w:lineRule="auto"/>
              <w:rPr>
                <w:rFonts w:ascii="Arial Narrow" w:hAnsi="Arial Narrow" w:cs="Arial Narrow"/>
                <w:sz w:val="20"/>
                <w:szCs w:val="20"/>
                <w:lang w:val="sr-Cyrl-CS"/>
              </w:rPr>
            </w:pPr>
          </w:p>
          <w:p w:rsidR="004C16F8" w:rsidRPr="00B92811" w:rsidRDefault="004C16F8"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 xml:space="preserve">За Резултат: </w:t>
            </w:r>
            <w:r w:rsidRPr="00B42B54">
              <w:rPr>
                <w:rFonts w:ascii="Arial Narrow" w:hAnsi="Arial Narrow"/>
                <w:bCs/>
                <w:i/>
                <w:sz w:val="18"/>
                <w:szCs w:val="18"/>
                <w:lang w:val="sr-Cyrl-CS"/>
              </w:rPr>
              <w:t>4.3.2 Обезбеђена координација рада свих инспекција</w:t>
            </w:r>
          </w:p>
        </w:tc>
        <w:tc>
          <w:tcPr>
            <w:tcW w:w="1862"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CF2591" w:rsidRPr="00B579B8" w:rsidRDefault="00CF2591" w:rsidP="00CF2591">
            <w:pPr>
              <w:spacing w:after="120"/>
              <w:jc w:val="both"/>
              <w:rPr>
                <w:rFonts w:ascii="Arial Narrow" w:hAnsi="Arial Narrow"/>
                <w:sz w:val="20"/>
                <w:szCs w:val="20"/>
                <w:lang w:val="sr-Cyrl-CS"/>
              </w:rPr>
            </w:pPr>
            <w:r w:rsidRPr="00B579B8">
              <w:rPr>
                <w:rFonts w:ascii="Arial Narrow" w:hAnsi="Arial Narrow"/>
                <w:b/>
                <w:bCs/>
                <w:lang w:val="sr-Cyrl-CS"/>
              </w:rPr>
              <w:t xml:space="preserve">Статус: </w:t>
            </w:r>
            <w:r w:rsidRPr="00CF2591">
              <w:rPr>
                <w:rFonts w:ascii="Arial Narrow" w:hAnsi="Arial Narrow"/>
              </w:rPr>
              <w:t> </w:t>
            </w:r>
            <w:r w:rsidRPr="00B579B8">
              <w:rPr>
                <w:rFonts w:ascii="Arial Narrow" w:hAnsi="Arial Narrow"/>
                <w:sz w:val="20"/>
                <w:szCs w:val="20"/>
                <w:lang w:val="sr-Cyrl-CS"/>
              </w:rPr>
              <w:t xml:space="preserve">Парцијално реализован пројекат. Реализована </w:t>
            </w:r>
            <w:r w:rsidRPr="00B579B8">
              <w:rPr>
                <w:rFonts w:ascii="Arial Narrow" w:hAnsi="Arial Narrow"/>
                <w:sz w:val="20"/>
                <w:szCs w:val="20"/>
                <w:shd w:val="clear" w:color="auto" w:fill="FFFFFF"/>
                <w:lang w:val="sr-Cyrl-CS"/>
              </w:rPr>
              <w:t xml:space="preserve">активност 1: </w:t>
            </w:r>
            <w:r w:rsidRPr="00B579B8">
              <w:rPr>
                <w:rFonts w:ascii="Arial Narrow" w:hAnsi="Arial Narrow"/>
                <w:sz w:val="20"/>
                <w:szCs w:val="20"/>
                <w:lang w:val="sr-Cyrl-CS"/>
              </w:rPr>
              <w:t xml:space="preserve">Снимање стања инспекцијских органа иницијална анализа пословних процеса из Закона о инспекцијском надзору и пратећих подзаконских прописа и аката </w:t>
            </w:r>
          </w:p>
          <w:p w:rsidR="00CF2591" w:rsidRPr="00B579B8" w:rsidRDefault="00CF2591" w:rsidP="00CF2591">
            <w:pPr>
              <w:jc w:val="both"/>
              <w:rPr>
                <w:rFonts w:ascii="Arial Narrow" w:hAnsi="Arial Narrow"/>
                <w:sz w:val="20"/>
                <w:szCs w:val="20"/>
                <w:lang w:val="sr-Cyrl-CS"/>
              </w:rPr>
            </w:pPr>
            <w:r w:rsidRPr="00B579B8">
              <w:rPr>
                <w:rFonts w:ascii="Arial Narrow" w:hAnsi="Arial Narrow"/>
                <w:b/>
                <w:bCs/>
                <w:lang w:val="sr-Cyrl-CS"/>
              </w:rPr>
              <w:t xml:space="preserve">Напредак учињен: </w:t>
            </w:r>
            <w:r w:rsidRPr="00B579B8">
              <w:rPr>
                <w:rFonts w:ascii="Arial Narrow" w:hAnsi="Arial Narrow"/>
                <w:sz w:val="20"/>
                <w:szCs w:val="20"/>
                <w:lang w:val="sr-Cyrl-CS"/>
              </w:rPr>
              <w:t>У спровођењу анализе пословних процеса инспекција, које у циљу успостављања Јединственог информационог система за инспекције – е-инспектор, спроводи Дирекција за електронску управу током 2015. године припремљена је тендерска документација и спроведена јавна набавка за набавку предметне услуге, потписан је уговор и започета реализација пројекта у складу са пројектним планом. Одржане су радионице са 39 инспектората и реализована уговорна Активност 1- Снимање стања инспекцијских органа – иницијална анализа пословних процеса из Закона о инспекцијском надзору и пратећих подзаконских прописа и аката. У току је реализација Активности 2а и 2б - Израда спецификације пословних процеса заједничких за све инспекције и специфичних пословних процеса за пилот инспекције (Управни инспекторат, Инспекторат рада и Тржишна инспекција).</w:t>
            </w:r>
          </w:p>
          <w:p w:rsidR="00CF2591" w:rsidRPr="00B579B8" w:rsidRDefault="00CF2591" w:rsidP="00CF2591">
            <w:pPr>
              <w:jc w:val="both"/>
              <w:rPr>
                <w:rFonts w:ascii="Arial Narrow" w:hAnsi="Arial Narrow"/>
                <w:lang w:val="sr-Cyrl-CS"/>
              </w:rPr>
            </w:pPr>
            <w:r w:rsidRPr="00B579B8">
              <w:rPr>
                <w:rFonts w:ascii="Arial Narrow" w:hAnsi="Arial Narrow"/>
                <w:b/>
                <w:bCs/>
                <w:lang w:val="sr-Cyrl-CS"/>
              </w:rPr>
              <w:t xml:space="preserve">Проблеми: </w:t>
            </w:r>
            <w:r w:rsidRPr="00B579B8">
              <w:rPr>
                <w:rFonts w:ascii="Arial Narrow" w:hAnsi="Arial Narrow"/>
                <w:sz w:val="20"/>
                <w:szCs w:val="20"/>
                <w:lang w:val="sr-Cyrl-CS"/>
              </w:rPr>
              <w:t>Инертност и недостатак сарадње појединих инспекција</w:t>
            </w:r>
            <w:r w:rsidRPr="00CF2591">
              <w:rPr>
                <w:rFonts w:ascii="Arial Narrow" w:hAnsi="Arial Narrow"/>
              </w:rPr>
              <w:t> </w:t>
            </w:r>
          </w:p>
          <w:p w:rsidR="004C16F8" w:rsidRPr="00B579B8" w:rsidRDefault="00CF2591" w:rsidP="00CF2591">
            <w:pPr>
              <w:spacing w:after="120"/>
              <w:jc w:val="both"/>
              <w:rPr>
                <w:rFonts w:ascii="Arial Narrow" w:hAnsi="Arial Narrow"/>
                <w:b/>
                <w:bCs/>
                <w:lang w:val="sr-Cyrl-CS"/>
              </w:rPr>
            </w:pPr>
            <w:r w:rsidRPr="00B579B8">
              <w:rPr>
                <w:rFonts w:ascii="Arial Narrow" w:hAnsi="Arial Narrow"/>
                <w:b/>
                <w:bCs/>
                <w:lang w:val="sr-Cyrl-CS"/>
              </w:rPr>
              <w:t xml:space="preserve">Будући кораци: </w:t>
            </w:r>
            <w:r w:rsidRPr="00B579B8">
              <w:rPr>
                <w:rFonts w:ascii="Arial Narrow" w:hAnsi="Arial Narrow"/>
                <w:sz w:val="20"/>
                <w:szCs w:val="20"/>
                <w:lang w:val="sr-Cyrl-CS"/>
              </w:rPr>
              <w:t>Реализација активности 2: Израда спецификација пословних процеса заједничких за све инспекције и специфичних пословних процеса за пилот инспекције (Управни инспекторат, Инспекторат рада и Тржишна иннпекција), повезивање са АПР и МУП.</w:t>
            </w:r>
          </w:p>
        </w:tc>
      </w:tr>
      <w:tr w:rsidR="004C16F8"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C16F8" w:rsidRPr="00B579B8" w:rsidRDefault="004C16F8"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Arial Narrow"/>
                <w:sz w:val="20"/>
                <w:szCs w:val="20"/>
                <w:lang w:val="sr-Cyrl-CS"/>
              </w:rPr>
            </w:pPr>
            <w:r w:rsidRPr="004C16F8">
              <w:rPr>
                <w:rFonts w:ascii="Arial Narrow" w:hAnsi="Arial Narrow" w:cs="Arial Narrow"/>
                <w:sz w:val="20"/>
                <w:szCs w:val="20"/>
                <w:lang w:val="sr-Cyrl-CS"/>
              </w:rPr>
              <w:t>Пружање подршке раду и функционисању Координационе комисије</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4C16F8" w:rsidRDefault="004C16F8" w:rsidP="00EC7403">
            <w:pPr>
              <w:spacing w:after="0" w:line="240" w:lineRule="auto"/>
              <w:rPr>
                <w:rFonts w:ascii="Arial Narrow" w:hAnsi="Arial Narrow" w:cs="Arial Narrow"/>
                <w:sz w:val="20"/>
                <w:szCs w:val="20"/>
                <w:lang w:val="sr-Cyrl-CS"/>
              </w:rPr>
            </w:pPr>
          </w:p>
          <w:p w:rsidR="004C16F8" w:rsidRPr="00B92811" w:rsidRDefault="004C16F8"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 xml:space="preserve">За Резултат: </w:t>
            </w:r>
            <w:r w:rsidRPr="00B42B54">
              <w:rPr>
                <w:rFonts w:ascii="Arial Narrow" w:hAnsi="Arial Narrow"/>
                <w:bCs/>
                <w:i/>
                <w:sz w:val="18"/>
                <w:szCs w:val="18"/>
                <w:lang w:val="sr-Cyrl-CS"/>
              </w:rPr>
              <w:t>4.3.2 Обезбеђена координација рада свих инспекција</w:t>
            </w:r>
          </w:p>
        </w:tc>
        <w:tc>
          <w:tcPr>
            <w:tcW w:w="1862"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2831D4" w:rsidRPr="00EC7403" w:rsidRDefault="002831D4" w:rsidP="002831D4">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реализована</w:t>
            </w:r>
          </w:p>
          <w:p w:rsidR="002831D4" w:rsidRPr="002831D4" w:rsidRDefault="002831D4" w:rsidP="002831D4">
            <w:pPr>
              <w:spacing w:after="0" w:line="240" w:lineRule="auto"/>
              <w:jc w:val="both"/>
              <w:rPr>
                <w:rFonts w:ascii="Arial Narrow" w:hAnsi="Arial Narrow" w:cs="Times New Roman"/>
                <w:b/>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Pr="00D6193E">
              <w:rPr>
                <w:rFonts w:ascii="Arial Narrow" w:hAnsi="Arial Narrow" w:cs="Times New Roman"/>
                <w:sz w:val="20"/>
                <w:szCs w:val="20"/>
                <w:lang w:val="sr-Cyrl-CS" w:eastAsia="lt-LT"/>
              </w:rPr>
              <w:t>Стручну и админист</w:t>
            </w:r>
            <w:r w:rsidR="006F1ABF" w:rsidRPr="00D6193E">
              <w:rPr>
                <w:rFonts w:ascii="Arial Narrow" w:hAnsi="Arial Narrow" w:cs="Times New Roman"/>
                <w:sz w:val="20"/>
                <w:szCs w:val="20"/>
                <w:lang w:val="sr-Cyrl-CS" w:eastAsia="lt-LT"/>
              </w:rPr>
              <w:t>р</w:t>
            </w:r>
            <w:r w:rsidRPr="00D6193E">
              <w:rPr>
                <w:rFonts w:ascii="Arial Narrow" w:hAnsi="Arial Narrow" w:cs="Times New Roman"/>
                <w:sz w:val="20"/>
                <w:szCs w:val="20"/>
                <w:lang w:val="sr-Cyrl-CS" w:eastAsia="lt-LT"/>
              </w:rPr>
              <w:t>ативно техничку подршку раду Координационе комисије пружају запослени у Сектору за државну управу, радно-правне односе и плате Министарства државне управе и локалне самоуправе уз помоћ и подршку УСАИД Пројекта за боље услове пословања.</w:t>
            </w:r>
            <w:r w:rsidRPr="00D6193E">
              <w:rPr>
                <w:rFonts w:ascii="Arial Narrow" w:hAnsi="Arial Narrow" w:cs="Times New Roman"/>
                <w:b/>
                <w:sz w:val="20"/>
                <w:szCs w:val="20"/>
                <w:lang w:val="sr-Cyrl-CS" w:eastAsia="lt-LT"/>
              </w:rPr>
              <w:t xml:space="preserve"> </w:t>
            </w:r>
          </w:p>
          <w:p w:rsidR="002831D4" w:rsidRDefault="002831D4" w:rsidP="002831D4">
            <w:pPr>
              <w:spacing w:after="0" w:line="240" w:lineRule="auto"/>
              <w:jc w:val="both"/>
              <w:rPr>
                <w:rFonts w:ascii="Arial Narrow" w:hAnsi="Arial Narrow" w:cs="Times New Roman"/>
                <w:b/>
                <w:lang w:val="sr-Cyrl-CS" w:eastAsia="lt-LT"/>
              </w:rPr>
            </w:pPr>
          </w:p>
          <w:p w:rsidR="002831D4" w:rsidRPr="002831D4" w:rsidRDefault="002831D4" w:rsidP="002831D4">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Pr>
                <w:rFonts w:ascii="Arial Narrow" w:hAnsi="Arial Narrow" w:cs="Times New Roman"/>
                <w:sz w:val="20"/>
                <w:szCs w:val="20"/>
                <w:lang w:val="sr-Cyrl-CS" w:eastAsia="lt-LT"/>
              </w:rPr>
              <w:t>неопходно јачање капацитета, подизање нивоа знања и размене искустава са сличним јединицама у земљама ЕУ у наведеној области у МДУЛС-у</w:t>
            </w:r>
          </w:p>
          <w:p w:rsidR="004C16F8" w:rsidRPr="00673BDE" w:rsidRDefault="002831D4" w:rsidP="002831D4">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Pr>
                <w:rFonts w:ascii="Arial Narrow" w:hAnsi="Arial Narrow" w:cs="Times New Roman"/>
                <w:b/>
                <w:lang w:val="sr-Cyrl-CS" w:eastAsia="lt-LT"/>
              </w:rPr>
              <w:t xml:space="preserve"> </w:t>
            </w:r>
            <w:r w:rsidRPr="002831D4">
              <w:rPr>
                <w:rFonts w:ascii="Arial Narrow" w:hAnsi="Arial Narrow" w:cs="Times New Roman"/>
                <w:sz w:val="20"/>
                <w:szCs w:val="20"/>
                <w:lang w:val="sr-Cyrl-CS" w:eastAsia="lt-LT"/>
              </w:rPr>
              <w:t xml:space="preserve">Чланом 12. Закона о инспекцијском надзору предвиђено </w:t>
            </w:r>
            <w:r>
              <w:rPr>
                <w:rFonts w:ascii="Arial Narrow" w:hAnsi="Arial Narrow" w:cs="Times New Roman"/>
                <w:sz w:val="20"/>
                <w:szCs w:val="20"/>
                <w:lang w:val="sr-Cyrl-CS" w:eastAsia="lt-LT"/>
              </w:rPr>
              <w:t xml:space="preserve">је </w:t>
            </w:r>
            <w:r w:rsidRPr="002831D4">
              <w:rPr>
                <w:rFonts w:ascii="Arial Narrow" w:hAnsi="Arial Narrow" w:cs="Times New Roman"/>
                <w:sz w:val="20"/>
                <w:szCs w:val="20"/>
                <w:lang w:val="sr-Cyrl-CS" w:eastAsia="lt-LT"/>
              </w:rPr>
              <w:t>образовање посебне унутрашње организационе јединице за подршку Координационој комисији у оквиру  министарства надлежног за послове државне управе.</w:t>
            </w:r>
          </w:p>
        </w:tc>
      </w:tr>
      <w:tr w:rsidR="004C16F8" w:rsidRPr="00A86527" w:rsidTr="00AF1C6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C16F8" w:rsidRPr="00D6193E" w:rsidRDefault="004C16F8"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Arial Narrow"/>
                <w:sz w:val="20"/>
                <w:szCs w:val="20"/>
                <w:lang w:val="sr-Cyrl-CS"/>
              </w:rPr>
            </w:pPr>
            <w:r w:rsidRPr="004C16F8">
              <w:rPr>
                <w:rFonts w:ascii="Arial Narrow" w:hAnsi="Arial Narrow" w:cs="Arial Narrow"/>
                <w:sz w:val="20"/>
                <w:szCs w:val="20"/>
                <w:lang w:val="sr-Cyrl-CS"/>
              </w:rPr>
              <w:t>Успостављање јединственог информационог система (е-инспектор) за пилот инспекције</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4C16F8" w:rsidRDefault="004C16F8" w:rsidP="00EC7403">
            <w:pPr>
              <w:spacing w:after="0" w:line="240" w:lineRule="auto"/>
              <w:rPr>
                <w:rFonts w:ascii="Arial Narrow" w:hAnsi="Arial Narrow" w:cs="Arial Narrow"/>
                <w:sz w:val="20"/>
                <w:szCs w:val="20"/>
                <w:lang w:val="sr-Cyrl-CS"/>
              </w:rPr>
            </w:pPr>
          </w:p>
          <w:p w:rsidR="004C16F8" w:rsidRPr="00B92811" w:rsidRDefault="004C16F8"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 xml:space="preserve">За Резултат: </w:t>
            </w:r>
            <w:r w:rsidRPr="00B42B54">
              <w:rPr>
                <w:rFonts w:ascii="Arial Narrow" w:hAnsi="Arial Narrow"/>
                <w:bCs/>
                <w:i/>
                <w:sz w:val="18"/>
                <w:szCs w:val="18"/>
                <w:lang w:val="sr-Cyrl-CS"/>
              </w:rPr>
              <w:t>4.3.2 Обезбеђена координација рада свих инспекција</w:t>
            </w:r>
          </w:p>
        </w:tc>
        <w:tc>
          <w:tcPr>
            <w:tcW w:w="1862"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r w:rsidR="001327ED">
              <w:rPr>
                <w:rFonts w:ascii="Arial Narrow" w:hAnsi="Arial Narrow" w:cs="Times New Roman"/>
                <w:color w:val="000000"/>
                <w:lang w:val="sr-Cyrl-CS" w:eastAsia="lt-LT"/>
              </w:rPr>
              <w:t>-ДЕУ</w:t>
            </w:r>
          </w:p>
        </w:tc>
        <w:tc>
          <w:tcPr>
            <w:tcW w:w="7477" w:type="dxa"/>
            <w:tcBorders>
              <w:top w:val="single" w:sz="4" w:space="0" w:color="auto"/>
              <w:left w:val="nil"/>
              <w:bottom w:val="single" w:sz="4" w:space="0" w:color="auto"/>
              <w:right w:val="single" w:sz="4" w:space="0" w:color="auto"/>
            </w:tcBorders>
            <w:shd w:val="clear" w:color="auto" w:fill="auto"/>
            <w:hideMark/>
          </w:tcPr>
          <w:p w:rsidR="00AF1C69" w:rsidRPr="00AF1C69" w:rsidRDefault="00AF1C69" w:rsidP="00AF1C69">
            <w:pPr>
              <w:spacing w:after="0" w:line="240" w:lineRule="auto"/>
              <w:jc w:val="both"/>
              <w:rPr>
                <w:rFonts w:ascii="Arial Narrow" w:hAnsi="Arial Narrow" w:cs="Times New Roman"/>
                <w:b/>
                <w:sz w:val="20"/>
                <w:szCs w:val="20"/>
                <w:lang w:val="sr-Cyrl-CS" w:eastAsia="lt-LT"/>
              </w:rPr>
            </w:pPr>
            <w:r w:rsidRPr="00EC7403">
              <w:rPr>
                <w:rFonts w:ascii="Arial Narrow" w:hAnsi="Arial Narrow" w:cs="Times New Roman"/>
                <w:b/>
                <w:lang w:val="sr-Cyrl-CS" w:eastAsia="lt-LT"/>
              </w:rPr>
              <w:t>Статус</w:t>
            </w:r>
            <w:r w:rsidRPr="00B579B8">
              <w:rPr>
                <w:rFonts w:ascii="Arial Narrow" w:hAnsi="Arial Narrow" w:cs="Times New Roman"/>
                <w:b/>
                <w:lang w:val="sr-Cyrl-CS" w:eastAsia="lt-LT"/>
              </w:rPr>
              <w:t xml:space="preserve">: </w:t>
            </w:r>
            <w:r w:rsidRPr="00AF1C69">
              <w:rPr>
                <w:rFonts w:ascii="Arial Narrow" w:hAnsi="Arial Narrow" w:cs="Times New Roman"/>
                <w:sz w:val="20"/>
                <w:szCs w:val="20"/>
                <w:lang w:val="sr-Cyrl-CS" w:eastAsia="lt-LT"/>
              </w:rPr>
              <w:t>У току је завршетак прве фазе пројекта еИнспектор која  подразумева попис свих пословних процеса свих републичких инспектората и израду техничке документације за другу фазу пројекта. Очекује се крај ових активности до маја 2016. године и затим даљи рад кроз тендерски процес, где планови предвиђају започињање друге фазе до краја 2016. године.</w:t>
            </w:r>
          </w:p>
          <w:p w:rsidR="00AF1C69" w:rsidRDefault="00AF1C69" w:rsidP="00AF1C69">
            <w:pPr>
              <w:spacing w:after="0" w:line="240" w:lineRule="auto"/>
              <w:jc w:val="both"/>
              <w:rPr>
                <w:rFonts w:ascii="Arial Narrow" w:hAnsi="Arial Narrow" w:cs="Times New Roman"/>
                <w:b/>
                <w:lang w:val="sr-Cyrl-CS" w:eastAsia="lt-LT"/>
              </w:rPr>
            </w:pPr>
          </w:p>
          <w:p w:rsidR="00AF1C69" w:rsidRPr="00AF1C69" w:rsidRDefault="00AF1C69" w:rsidP="00AF1C69">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B579B8">
              <w:rPr>
                <w:rFonts w:ascii="Arial Narrow" w:hAnsi="Arial Narrow" w:cs="Times New Roman"/>
                <w:b/>
                <w:lang w:val="sr-Cyrl-CS" w:eastAsia="lt-LT"/>
              </w:rPr>
              <w:t xml:space="preserve">: </w:t>
            </w:r>
            <w:r>
              <w:rPr>
                <w:rFonts w:ascii="Arial Narrow" w:hAnsi="Arial Narrow" w:cs="Times New Roman"/>
                <w:sz w:val="20"/>
                <w:szCs w:val="20"/>
                <w:lang w:val="sr-Cyrl-CS" w:eastAsia="lt-LT"/>
              </w:rPr>
              <w:t xml:space="preserve">Реализоване су </w:t>
            </w:r>
            <w:r w:rsidRPr="00AF1C69">
              <w:rPr>
                <w:rFonts w:ascii="Arial Narrow" w:hAnsi="Arial Narrow" w:cs="Times New Roman"/>
                <w:sz w:val="20"/>
                <w:szCs w:val="20"/>
                <w:lang w:val="sr-Cyrl-CS" w:eastAsia="lt-LT"/>
              </w:rPr>
              <w:t xml:space="preserve">радионице са свим инспекторатима (преко 40 радионица) и сада се припремају процеси. </w:t>
            </w:r>
          </w:p>
          <w:p w:rsidR="00AF1C69" w:rsidRPr="00AF1C69" w:rsidRDefault="00AF1C69" w:rsidP="00AF1C69">
            <w:pPr>
              <w:spacing w:after="0" w:line="240" w:lineRule="auto"/>
              <w:jc w:val="both"/>
              <w:rPr>
                <w:rFonts w:ascii="Arial Narrow" w:hAnsi="Arial Narrow" w:cs="Times New Roman"/>
                <w:b/>
                <w:sz w:val="20"/>
                <w:szCs w:val="20"/>
                <w:lang w:val="sr-Cyrl-CS" w:eastAsia="lt-LT"/>
              </w:rPr>
            </w:pPr>
          </w:p>
          <w:p w:rsidR="00AF1C69" w:rsidRPr="00B579B8" w:rsidRDefault="00AF1C69" w:rsidP="00AF1C69">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B579B8">
              <w:rPr>
                <w:rFonts w:ascii="Arial Narrow" w:hAnsi="Arial Narrow" w:cs="Times New Roman"/>
                <w:b/>
                <w:lang w:val="sr-Cyrl-CS" w:eastAsia="lt-LT"/>
              </w:rPr>
              <w:t>:</w:t>
            </w:r>
            <w:r w:rsidRPr="00B579B8">
              <w:rPr>
                <w:rFonts w:ascii="Arial Narrow" w:hAnsi="Arial Narrow" w:cs="Times New Roman"/>
                <w:lang w:val="sr-Cyrl-CS" w:eastAsia="lt-LT"/>
              </w:rPr>
              <w:t xml:space="preserve"> </w:t>
            </w:r>
            <w:r w:rsidRPr="00B579B8">
              <w:rPr>
                <w:rFonts w:ascii="Arial Narrow" w:hAnsi="Arial Narrow" w:cs="Times New Roman"/>
                <w:sz w:val="20"/>
                <w:szCs w:val="20"/>
                <w:lang w:val="sr-Cyrl-CS" w:eastAsia="lt-LT"/>
              </w:rPr>
              <w:t>Већих проблема у самој реализацији нема, односно нема неочекиваних ситуација. Оно што је створило 3 месеца кашњења је реализација предвиђеног ризика у току тендерског процеса. Наиме, пројектни тим је предвидео могућу жалбу у току тендерског процеса Републичкој комисији за заштиту права понуђача и то се и догодило. Иако је жалба била неоснована, цео процес је био закочен 3 месеца и сада су све активности за толико померене у времену.</w:t>
            </w:r>
          </w:p>
          <w:p w:rsidR="004C16F8" w:rsidRPr="00EC7403" w:rsidRDefault="00AF1C69" w:rsidP="00AF1C69">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B579B8">
              <w:rPr>
                <w:rFonts w:ascii="Arial Narrow" w:hAnsi="Arial Narrow" w:cs="Times New Roman"/>
                <w:b/>
                <w:lang w:val="sr-Cyrl-CS" w:eastAsia="lt-LT"/>
              </w:rPr>
              <w:t>:</w:t>
            </w:r>
            <w:r>
              <w:rPr>
                <w:rFonts w:ascii="Arial Narrow" w:hAnsi="Arial Narrow" w:cs="Times New Roman"/>
                <w:b/>
                <w:lang w:val="sr-Cyrl-CS" w:eastAsia="lt-LT"/>
              </w:rPr>
              <w:t xml:space="preserve"> </w:t>
            </w:r>
            <w:r w:rsidRPr="00AF1C69">
              <w:rPr>
                <w:rFonts w:ascii="Arial Narrow" w:hAnsi="Arial Narrow" w:cs="Times New Roman"/>
                <w:sz w:val="20"/>
                <w:szCs w:val="20"/>
                <w:lang w:val="sr-Cyrl-CS" w:eastAsia="lt-LT"/>
              </w:rPr>
              <w:t>Завршетак прве фазе пројекта и започињање друге фазе са тендерским процесом за одабир понуђача за израду информационог система еИнспектор.</w:t>
            </w:r>
          </w:p>
        </w:tc>
      </w:tr>
      <w:tr w:rsidR="004C16F8"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C16F8" w:rsidRPr="00D6193E" w:rsidRDefault="004C16F8"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Arial Narrow"/>
                <w:sz w:val="20"/>
                <w:szCs w:val="20"/>
                <w:lang w:val="sr-Cyrl-CS"/>
              </w:rPr>
            </w:pPr>
            <w:r w:rsidRPr="004C16F8">
              <w:rPr>
                <w:rFonts w:ascii="Arial Narrow" w:hAnsi="Arial Narrow" w:cs="Arial Narrow"/>
                <w:sz w:val="20"/>
                <w:szCs w:val="20"/>
                <w:lang w:val="sr-Cyrl-CS"/>
              </w:rPr>
              <w:t>Праћење спровођења обавеза које произлазе из Закона за републичке инспекције и друге државне органе, екс-пост анализа и предузимање мера за унапређење примене, и спровођење обука за запослене у ресорним министарствима који обављају ове послове</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4C16F8" w:rsidRDefault="004C16F8" w:rsidP="00EC7403">
            <w:pPr>
              <w:spacing w:after="0" w:line="240" w:lineRule="auto"/>
              <w:rPr>
                <w:rFonts w:ascii="Arial Narrow" w:hAnsi="Arial Narrow" w:cs="Arial Narrow"/>
                <w:sz w:val="20"/>
                <w:szCs w:val="20"/>
                <w:lang w:val="sr-Cyrl-CS"/>
              </w:rPr>
            </w:pPr>
          </w:p>
          <w:p w:rsidR="004C16F8" w:rsidRPr="00B92811" w:rsidRDefault="004C16F8" w:rsidP="00EC7403">
            <w:pPr>
              <w:spacing w:after="0" w:line="240" w:lineRule="auto"/>
              <w:rPr>
                <w:rFonts w:ascii="Arial Narrow" w:hAnsi="Arial Narrow" w:cs="Arial Narrow"/>
                <w:sz w:val="20"/>
                <w:szCs w:val="20"/>
                <w:lang w:val="sr-Cyrl-CS"/>
              </w:rPr>
            </w:pPr>
            <w:r w:rsidRPr="00B42B54">
              <w:rPr>
                <w:rFonts w:ascii="Arial Narrow" w:hAnsi="Arial Narrow" w:cs="Arial Narrow"/>
                <w:i/>
                <w:sz w:val="18"/>
                <w:szCs w:val="18"/>
                <w:lang w:val="sr-Cyrl-CS"/>
              </w:rPr>
              <w:t xml:space="preserve">За Резултат: </w:t>
            </w:r>
            <w:r w:rsidRPr="00B42B54">
              <w:rPr>
                <w:rFonts w:ascii="Arial Narrow" w:hAnsi="Arial Narrow"/>
                <w:bCs/>
                <w:i/>
                <w:sz w:val="18"/>
                <w:szCs w:val="18"/>
                <w:lang w:val="sr-Cyrl-CS"/>
              </w:rPr>
              <w:t>4.3.2 Обезбеђена координација рада свих инспекција</w:t>
            </w:r>
          </w:p>
        </w:tc>
        <w:tc>
          <w:tcPr>
            <w:tcW w:w="1862" w:type="dxa"/>
            <w:tcBorders>
              <w:top w:val="single" w:sz="4" w:space="0" w:color="auto"/>
              <w:left w:val="nil"/>
              <w:bottom w:val="single" w:sz="4" w:space="0" w:color="auto"/>
              <w:right w:val="single" w:sz="4" w:space="0" w:color="auto"/>
            </w:tcBorders>
            <w:shd w:val="clear" w:color="auto" w:fill="auto"/>
            <w:hideMark/>
          </w:tcPr>
          <w:p w:rsidR="004C16F8" w:rsidRDefault="004C16F8"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6F1ABF" w:rsidRDefault="00147410" w:rsidP="006F1ABF">
            <w:pPr>
              <w:spacing w:before="120" w:after="120" w:line="240" w:lineRule="auto"/>
              <w:rPr>
                <w:rFonts w:ascii="Arial Narrow" w:hAnsi="Arial Narrow" w:cs="Times New Roman"/>
                <w:sz w:val="20"/>
                <w:szCs w:val="20"/>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E43B3D">
              <w:rPr>
                <w:rFonts w:ascii="Arial Narrow" w:hAnsi="Arial Narrow" w:cs="Times New Roman"/>
                <w:sz w:val="20"/>
                <w:szCs w:val="20"/>
                <w:lang w:val="sr-Cyrl-CS" w:eastAsia="lt-LT"/>
              </w:rPr>
              <w:t xml:space="preserve">реализована </w:t>
            </w:r>
          </w:p>
          <w:p w:rsidR="00E43B3D" w:rsidRPr="00E43B3D" w:rsidRDefault="00147410" w:rsidP="001F2B8E">
            <w:pPr>
              <w:spacing w:before="120" w:after="120" w:line="240" w:lineRule="auto"/>
              <w:jc w:val="both"/>
              <w:rPr>
                <w:rFonts w:ascii="Arial Narrow" w:hAnsi="Arial Narrow"/>
                <w:sz w:val="20"/>
                <w:szCs w:val="20"/>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E43B3D" w:rsidRPr="00E43B3D">
              <w:rPr>
                <w:rFonts w:ascii="Arial Narrow" w:hAnsi="Arial Narrow"/>
                <w:b/>
                <w:bCs/>
                <w:sz w:val="20"/>
                <w:szCs w:val="20"/>
                <w:lang w:val="sr-Cyrl-CS"/>
              </w:rPr>
              <w:t>Објављена су стручно – методолошка објашњења</w:t>
            </w:r>
            <w:r w:rsidR="00E43B3D" w:rsidRPr="00E43B3D">
              <w:rPr>
                <w:rFonts w:ascii="Arial Narrow" w:hAnsi="Arial Narrow"/>
                <w:sz w:val="20"/>
                <w:szCs w:val="20"/>
                <w:lang w:val="sr-Cyrl-CS"/>
              </w:rPr>
              <w:t xml:space="preserve"> за вршење увиђаја у стамбеном простору у поступку инспекцијског надзора, о поступању инспекција према нерегистрованим субјектима, за координацију и вршење инспекцијског надзора у управним окрузима и јединицама локалне самоуправе и за припрему контролних листа за инспекцијски надзор</w:t>
            </w:r>
            <w:r w:rsidR="00E43B3D" w:rsidRPr="00E43B3D">
              <w:rPr>
                <w:rFonts w:ascii="Arial Narrow" w:hAnsi="Arial Narrow"/>
                <w:sz w:val="20"/>
                <w:szCs w:val="20"/>
                <w:lang w:val="sr-Latn-CS"/>
              </w:rPr>
              <w:t xml:space="preserve">. </w:t>
            </w:r>
            <w:r w:rsidR="00E43B3D" w:rsidRPr="00E43B3D">
              <w:rPr>
                <w:rFonts w:ascii="Arial Narrow" w:hAnsi="Arial Narrow"/>
                <w:sz w:val="20"/>
                <w:szCs w:val="20"/>
                <w:lang w:val="sr-Cyrl-CS"/>
              </w:rPr>
              <w:t xml:space="preserve">Доступна на сајту Министарства државне управе и локалне самоуправе линк: </w:t>
            </w:r>
            <w:hyperlink r:id="rId39" w:history="1">
              <w:r w:rsidR="00E43B3D" w:rsidRPr="00E43B3D">
                <w:rPr>
                  <w:rStyle w:val="Hyperlink"/>
                  <w:rFonts w:ascii="Arial Narrow" w:hAnsi="Arial Narrow"/>
                  <w:sz w:val="20"/>
                  <w:szCs w:val="20"/>
                </w:rPr>
                <w:t>http</w:t>
              </w:r>
              <w:r w:rsidR="00E43B3D" w:rsidRPr="00D6193E">
                <w:rPr>
                  <w:rStyle w:val="Hyperlink"/>
                  <w:rFonts w:ascii="Arial Narrow" w:hAnsi="Arial Narrow"/>
                  <w:sz w:val="20"/>
                  <w:szCs w:val="20"/>
                  <w:lang w:val="sr-Latn-CS"/>
                </w:rPr>
                <w:t>://</w:t>
              </w:r>
              <w:r w:rsidR="00E43B3D" w:rsidRPr="00E43B3D">
                <w:rPr>
                  <w:rStyle w:val="Hyperlink"/>
                  <w:rFonts w:ascii="Arial Narrow" w:hAnsi="Arial Narrow"/>
                  <w:sz w:val="20"/>
                  <w:szCs w:val="20"/>
                </w:rPr>
                <w:t>mduls</w:t>
              </w:r>
              <w:r w:rsidR="00E43B3D" w:rsidRPr="00D6193E">
                <w:rPr>
                  <w:rStyle w:val="Hyperlink"/>
                  <w:rFonts w:ascii="Arial Narrow" w:hAnsi="Arial Narrow"/>
                  <w:sz w:val="20"/>
                  <w:szCs w:val="20"/>
                  <w:lang w:val="sr-Latn-CS"/>
                </w:rPr>
                <w:t>.</w:t>
              </w:r>
              <w:r w:rsidR="00E43B3D" w:rsidRPr="00E43B3D">
                <w:rPr>
                  <w:rStyle w:val="Hyperlink"/>
                  <w:rFonts w:ascii="Arial Narrow" w:hAnsi="Arial Narrow"/>
                  <w:sz w:val="20"/>
                  <w:szCs w:val="20"/>
                </w:rPr>
                <w:t>gov</w:t>
              </w:r>
              <w:r w:rsidR="00E43B3D" w:rsidRPr="00D6193E">
                <w:rPr>
                  <w:rStyle w:val="Hyperlink"/>
                  <w:rFonts w:ascii="Arial Narrow" w:hAnsi="Arial Narrow"/>
                  <w:sz w:val="20"/>
                  <w:szCs w:val="20"/>
                  <w:lang w:val="sr-Latn-CS"/>
                </w:rPr>
                <w:t>.</w:t>
              </w:r>
              <w:r w:rsidR="00E43B3D" w:rsidRPr="00E43B3D">
                <w:rPr>
                  <w:rStyle w:val="Hyperlink"/>
                  <w:rFonts w:ascii="Arial Narrow" w:hAnsi="Arial Narrow"/>
                  <w:sz w:val="20"/>
                  <w:szCs w:val="20"/>
                </w:rPr>
                <w:t>rs</w:t>
              </w:r>
              <w:r w:rsidR="00E43B3D" w:rsidRPr="00D6193E">
                <w:rPr>
                  <w:rStyle w:val="Hyperlink"/>
                  <w:rFonts w:ascii="Arial Narrow" w:hAnsi="Arial Narrow"/>
                  <w:sz w:val="20"/>
                  <w:szCs w:val="20"/>
                  <w:lang w:val="sr-Latn-CS"/>
                </w:rPr>
                <w:t>/</w:t>
              </w:r>
              <w:r w:rsidR="00E43B3D" w:rsidRPr="00E43B3D">
                <w:rPr>
                  <w:rStyle w:val="Hyperlink"/>
                  <w:rFonts w:ascii="Arial Narrow" w:hAnsi="Arial Narrow"/>
                  <w:sz w:val="20"/>
                  <w:szCs w:val="20"/>
                </w:rPr>
                <w:t>inspekcijski</w:t>
              </w:r>
              <w:r w:rsidR="00E43B3D" w:rsidRPr="00D6193E">
                <w:rPr>
                  <w:rStyle w:val="Hyperlink"/>
                  <w:rFonts w:ascii="Arial Narrow" w:hAnsi="Arial Narrow"/>
                  <w:sz w:val="20"/>
                  <w:szCs w:val="20"/>
                  <w:lang w:val="sr-Latn-CS"/>
                </w:rPr>
                <w:t>-</w:t>
              </w:r>
              <w:r w:rsidR="00E43B3D" w:rsidRPr="00E43B3D">
                <w:rPr>
                  <w:rStyle w:val="Hyperlink"/>
                  <w:rFonts w:ascii="Arial Narrow" w:hAnsi="Arial Narrow"/>
                  <w:sz w:val="20"/>
                  <w:szCs w:val="20"/>
                </w:rPr>
                <w:t>nadzor</w:t>
              </w:r>
              <w:r w:rsidR="00E43B3D" w:rsidRPr="00D6193E">
                <w:rPr>
                  <w:rStyle w:val="Hyperlink"/>
                  <w:rFonts w:ascii="Arial Narrow" w:hAnsi="Arial Narrow"/>
                  <w:sz w:val="20"/>
                  <w:szCs w:val="20"/>
                  <w:lang w:val="sr-Latn-CS"/>
                </w:rPr>
                <w:t>.</w:t>
              </w:r>
              <w:r w:rsidR="00E43B3D" w:rsidRPr="00E43B3D">
                <w:rPr>
                  <w:rStyle w:val="Hyperlink"/>
                  <w:rFonts w:ascii="Arial Narrow" w:hAnsi="Arial Narrow"/>
                  <w:sz w:val="20"/>
                  <w:szCs w:val="20"/>
                </w:rPr>
                <w:t>php</w:t>
              </w:r>
            </w:hyperlink>
            <w:r w:rsidR="00E43B3D" w:rsidRPr="00E43B3D">
              <w:rPr>
                <w:rFonts w:ascii="Arial Narrow" w:hAnsi="Arial Narrow"/>
                <w:sz w:val="20"/>
                <w:szCs w:val="20"/>
                <w:lang w:val="sr-Latn-CS"/>
              </w:rPr>
              <w:t xml:space="preserve">  </w:t>
            </w:r>
            <w:r w:rsidR="00E43B3D" w:rsidRPr="00E43B3D">
              <w:rPr>
                <w:rFonts w:ascii="Arial Narrow" w:hAnsi="Arial Narrow"/>
                <w:sz w:val="20"/>
                <w:szCs w:val="20"/>
                <w:lang w:val="sr-Cyrl-CS"/>
              </w:rPr>
              <w:t xml:space="preserve">и на сајту Координационе комисије линк: </w:t>
            </w:r>
            <w:hyperlink r:id="rId40" w:anchor="/dokumenta" w:history="1">
              <w:r w:rsidR="00E43B3D" w:rsidRPr="00E43B3D">
                <w:rPr>
                  <w:rStyle w:val="Hyperlink"/>
                  <w:rFonts w:ascii="Arial Narrow" w:hAnsi="Arial Narrow"/>
                  <w:sz w:val="20"/>
                  <w:szCs w:val="20"/>
                </w:rPr>
                <w:t>http</w:t>
              </w:r>
              <w:r w:rsidR="00E43B3D" w:rsidRPr="00D6193E">
                <w:rPr>
                  <w:rStyle w:val="Hyperlink"/>
                  <w:rFonts w:ascii="Arial Narrow" w:hAnsi="Arial Narrow"/>
                  <w:sz w:val="20"/>
                  <w:szCs w:val="20"/>
                  <w:lang w:val="sr-Latn-CS"/>
                </w:rPr>
                <w:t>://</w:t>
              </w:r>
              <w:r w:rsidR="00E43B3D" w:rsidRPr="00E43B3D">
                <w:rPr>
                  <w:rStyle w:val="Hyperlink"/>
                  <w:rFonts w:ascii="Arial Narrow" w:hAnsi="Arial Narrow"/>
                  <w:sz w:val="20"/>
                  <w:szCs w:val="20"/>
                </w:rPr>
                <w:t>www</w:t>
              </w:r>
              <w:r w:rsidR="00E43B3D" w:rsidRPr="00D6193E">
                <w:rPr>
                  <w:rStyle w:val="Hyperlink"/>
                  <w:rFonts w:ascii="Arial Narrow" w:hAnsi="Arial Narrow"/>
                  <w:sz w:val="20"/>
                  <w:szCs w:val="20"/>
                  <w:lang w:val="sr-Latn-CS"/>
                </w:rPr>
                <w:t>.</w:t>
              </w:r>
              <w:r w:rsidR="00E43B3D" w:rsidRPr="00E43B3D">
                <w:rPr>
                  <w:rStyle w:val="Hyperlink"/>
                  <w:rFonts w:ascii="Arial Narrow" w:hAnsi="Arial Narrow"/>
                  <w:sz w:val="20"/>
                  <w:szCs w:val="20"/>
                </w:rPr>
                <w:t>inspektor</w:t>
              </w:r>
              <w:r w:rsidR="00E43B3D" w:rsidRPr="00D6193E">
                <w:rPr>
                  <w:rStyle w:val="Hyperlink"/>
                  <w:rFonts w:ascii="Arial Narrow" w:hAnsi="Arial Narrow"/>
                  <w:sz w:val="20"/>
                  <w:szCs w:val="20"/>
                  <w:lang w:val="sr-Latn-CS"/>
                </w:rPr>
                <w:t>.</w:t>
              </w:r>
              <w:r w:rsidR="00E43B3D" w:rsidRPr="00E43B3D">
                <w:rPr>
                  <w:rStyle w:val="Hyperlink"/>
                  <w:rFonts w:ascii="Arial Narrow" w:hAnsi="Arial Narrow"/>
                  <w:sz w:val="20"/>
                  <w:szCs w:val="20"/>
                </w:rPr>
                <w:t>gov</w:t>
              </w:r>
              <w:r w:rsidR="00E43B3D" w:rsidRPr="00D6193E">
                <w:rPr>
                  <w:rStyle w:val="Hyperlink"/>
                  <w:rFonts w:ascii="Arial Narrow" w:hAnsi="Arial Narrow"/>
                  <w:sz w:val="20"/>
                  <w:szCs w:val="20"/>
                  <w:lang w:val="sr-Latn-CS"/>
                </w:rPr>
                <w:t>.</w:t>
              </w:r>
              <w:r w:rsidR="00E43B3D" w:rsidRPr="00E43B3D">
                <w:rPr>
                  <w:rStyle w:val="Hyperlink"/>
                  <w:rFonts w:ascii="Arial Narrow" w:hAnsi="Arial Narrow"/>
                  <w:sz w:val="20"/>
                  <w:szCs w:val="20"/>
                </w:rPr>
                <w:t>rs</w:t>
              </w:r>
              <w:r w:rsidR="00E43B3D" w:rsidRPr="00D6193E">
                <w:rPr>
                  <w:rStyle w:val="Hyperlink"/>
                  <w:rFonts w:ascii="Arial Narrow" w:hAnsi="Arial Narrow"/>
                  <w:sz w:val="20"/>
                  <w:szCs w:val="20"/>
                  <w:lang w:val="sr-Latn-CS"/>
                </w:rPr>
                <w:t>/#/</w:t>
              </w:r>
              <w:r w:rsidR="00E43B3D" w:rsidRPr="00E43B3D">
                <w:rPr>
                  <w:rStyle w:val="Hyperlink"/>
                  <w:rFonts w:ascii="Arial Narrow" w:hAnsi="Arial Narrow"/>
                  <w:sz w:val="20"/>
                  <w:szCs w:val="20"/>
                </w:rPr>
                <w:t>dokumenta</w:t>
              </w:r>
            </w:hyperlink>
            <w:r w:rsidR="00E43B3D" w:rsidRPr="00E43B3D">
              <w:rPr>
                <w:rFonts w:ascii="Arial Narrow" w:hAnsi="Arial Narrow"/>
                <w:sz w:val="20"/>
                <w:szCs w:val="20"/>
                <w:lang w:val="sr-Cyrl-CS"/>
              </w:rPr>
              <w:t>.</w:t>
            </w:r>
          </w:p>
          <w:p w:rsidR="00147410" w:rsidRPr="00E43B3D" w:rsidRDefault="00E43B3D" w:rsidP="001F2B8E">
            <w:pPr>
              <w:spacing w:after="0" w:line="240" w:lineRule="auto"/>
              <w:jc w:val="both"/>
              <w:rPr>
                <w:rFonts w:ascii="Arial Narrow" w:hAnsi="Arial Narrow"/>
                <w:sz w:val="20"/>
                <w:szCs w:val="20"/>
                <w:lang w:val="sr-Cyrl-CS"/>
              </w:rPr>
            </w:pPr>
            <w:r w:rsidRPr="00E43B3D">
              <w:rPr>
                <w:rFonts w:ascii="Arial Narrow" w:hAnsi="Arial Narrow"/>
                <w:sz w:val="20"/>
                <w:szCs w:val="20"/>
                <w:lang w:val="sr-Latn-CS"/>
              </w:rPr>
              <w:t xml:space="preserve">Започело је </w:t>
            </w:r>
            <w:r w:rsidRPr="00E43B3D">
              <w:rPr>
                <w:rFonts w:ascii="Arial Narrow" w:hAnsi="Arial Narrow"/>
                <w:b/>
                <w:bCs/>
                <w:sz w:val="20"/>
                <w:szCs w:val="20"/>
                <w:lang w:val="sr-Latn-CS"/>
              </w:rPr>
              <w:t>спровођење програма обуке инспектора „ Тренинг за тренере</w:t>
            </w:r>
            <w:r w:rsidRPr="00E43B3D">
              <w:rPr>
                <w:rFonts w:ascii="Arial Narrow" w:hAnsi="Arial Narrow"/>
                <w:sz w:val="20"/>
                <w:szCs w:val="20"/>
                <w:lang w:val="sr-Latn-CS"/>
              </w:rPr>
              <w:t>“ за око 220 инспектора – будућих тренера, о новим институтима и решењима Закона о инспекцијском надзору и тзв. меким вештинама потребним за посао инспектора, који Министарство државне управе и локалне самоуправе реализује у сарадњи са УСАИД Пројектом за боље услове пословања и организацијом Партнери Србија.  Након спроводене обуке, будући тренери ће своја знања и искуства преносити својим колегама и сарадницима. Од планираних девет обука, у 2015.</w:t>
            </w:r>
            <w:r w:rsidRPr="00E43B3D">
              <w:rPr>
                <w:rFonts w:ascii="Arial Narrow" w:hAnsi="Arial Narrow"/>
                <w:sz w:val="20"/>
                <w:szCs w:val="20"/>
                <w:lang w:val="sr-Cyrl-CS"/>
              </w:rPr>
              <w:t xml:space="preserve"> години</w:t>
            </w:r>
            <w:r w:rsidRPr="00E43B3D">
              <w:rPr>
                <w:rFonts w:ascii="Arial Narrow" w:hAnsi="Arial Narrow"/>
                <w:sz w:val="20"/>
                <w:szCs w:val="20"/>
                <w:lang w:val="sr-Latn-CS"/>
              </w:rPr>
              <w:t xml:space="preserve"> одржане су три и то у Пожаревцу, Београду и Краљеву</w:t>
            </w:r>
            <w:r w:rsidRPr="00E43B3D">
              <w:rPr>
                <w:rFonts w:ascii="Arial Narrow" w:hAnsi="Arial Narrow"/>
                <w:sz w:val="20"/>
                <w:szCs w:val="20"/>
                <w:lang w:val="sr-Cyrl-CS"/>
              </w:rPr>
              <w:t>, које је похађао 101 инспектор.</w:t>
            </w:r>
          </w:p>
          <w:p w:rsidR="001F2B8E" w:rsidRDefault="001F2B8E" w:rsidP="001F2B8E">
            <w:pPr>
              <w:spacing w:after="0" w:line="240" w:lineRule="auto"/>
              <w:jc w:val="both"/>
              <w:rPr>
                <w:rFonts w:ascii="Arial Narrow" w:hAnsi="Arial Narrow" w:cs="Times New Roman"/>
                <w:b/>
                <w:lang w:val="sr-Cyrl-CS" w:eastAsia="lt-LT"/>
              </w:rPr>
            </w:pPr>
          </w:p>
          <w:p w:rsidR="00147410" w:rsidRDefault="00147410" w:rsidP="001F2B8E">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4C16F8" w:rsidRPr="006F1ABF" w:rsidRDefault="00147410" w:rsidP="006F1ABF">
            <w:pPr>
              <w:spacing w:before="120" w:after="120" w:line="240" w:lineRule="auto"/>
              <w:rPr>
                <w:rFonts w:ascii="Arial Narrow" w:hAnsi="Arial Narrow" w:cs="Times New Roman"/>
                <w:sz w:val="20"/>
                <w:szCs w:val="20"/>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E43B3D">
              <w:rPr>
                <w:rFonts w:ascii="Arial Narrow" w:hAnsi="Arial Narrow" w:cs="Times New Roman"/>
                <w:b/>
                <w:lang w:val="sr-Cyrl-CS" w:eastAsia="lt-LT"/>
              </w:rPr>
              <w:t xml:space="preserve"> </w:t>
            </w:r>
            <w:r w:rsidR="006F1ABF">
              <w:rPr>
                <w:rFonts w:ascii="Arial Narrow" w:hAnsi="Arial Narrow" w:cs="Times New Roman"/>
                <w:sz w:val="20"/>
                <w:szCs w:val="20"/>
                <w:lang w:val="sr-Cyrl-CS" w:eastAsia="lt-LT"/>
              </w:rPr>
              <w:t>на основу завршених обука, инспектори који су успешно завршили обуке, обучаваће своје колеге у инспекцијама из области инспекцијског надзора ради припреме за полагање испита за инспектор</w:t>
            </w:r>
            <w:r w:rsidR="00BF7BF8">
              <w:rPr>
                <w:rFonts w:ascii="Arial Narrow" w:hAnsi="Arial Narrow" w:cs="Times New Roman"/>
                <w:sz w:val="20"/>
                <w:szCs w:val="20"/>
                <w:lang w:val="sr-Cyrl-CS" w:eastAsia="lt-LT"/>
              </w:rPr>
              <w:t>е</w:t>
            </w:r>
          </w:p>
        </w:tc>
      </w:tr>
      <w:tr w:rsidR="002255F1"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255F1" w:rsidRPr="00D6193E" w:rsidRDefault="002255F1"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255F1" w:rsidRDefault="002255F1" w:rsidP="00EC7403">
            <w:pPr>
              <w:spacing w:after="0" w:line="240" w:lineRule="auto"/>
              <w:rPr>
                <w:rFonts w:ascii="Arial Narrow" w:hAnsi="Arial Narrow" w:cs="Arial Narrow"/>
                <w:sz w:val="20"/>
                <w:szCs w:val="20"/>
                <w:lang w:val="sr-Cyrl-CS"/>
              </w:rPr>
            </w:pPr>
            <w:r w:rsidRPr="002255F1">
              <w:rPr>
                <w:rFonts w:ascii="Arial Narrow" w:hAnsi="Arial Narrow" w:cs="Arial Narrow"/>
                <w:sz w:val="20"/>
                <w:szCs w:val="20"/>
                <w:lang w:val="sr-Cyrl-CS"/>
              </w:rPr>
              <w:t>Анализа стања веб презентација ОДУ и ЈЛС, према Смерницама за израду веб презентација</w:t>
            </w:r>
          </w:p>
          <w:p w:rsidR="002255F1" w:rsidRDefault="002255F1"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2255F1" w:rsidRPr="002255F1" w:rsidRDefault="002255F1" w:rsidP="002255F1">
            <w:pPr>
              <w:spacing w:after="0" w:line="240" w:lineRule="auto"/>
              <w:rPr>
                <w:rFonts w:ascii="Arial Narrow" w:hAnsi="Arial Narrow"/>
                <w:bCs/>
                <w:i/>
                <w:sz w:val="18"/>
                <w:szCs w:val="18"/>
                <w:lang w:val="sr-Cyrl-CS"/>
              </w:rPr>
            </w:pPr>
            <w:r w:rsidRPr="00B42B54">
              <w:rPr>
                <w:rFonts w:ascii="Arial Narrow" w:hAnsi="Arial Narrow"/>
                <w:bCs/>
                <w:i/>
                <w:sz w:val="18"/>
                <w:szCs w:val="18"/>
                <w:lang w:val="sr-Cyrl-CS"/>
              </w:rPr>
              <w:t>За Резултат:</w:t>
            </w:r>
            <w:r w:rsidRPr="00D6193E">
              <w:rPr>
                <w:lang w:val="sr-Cyrl-CS"/>
              </w:rPr>
              <w:t xml:space="preserve"> </w:t>
            </w:r>
            <w:r w:rsidRPr="002255F1">
              <w:rPr>
                <w:rFonts w:ascii="Arial Narrow" w:hAnsi="Arial Narrow"/>
                <w:bCs/>
                <w:i/>
                <w:sz w:val="18"/>
                <w:szCs w:val="18"/>
                <w:lang w:val="sr-Cyrl-CS"/>
              </w:rPr>
              <w:t>5.1.1. Све информације о раду јавне управе (број запослених, финансије, активности)</w:t>
            </w:r>
          </w:p>
          <w:p w:rsidR="002255F1" w:rsidRPr="004C16F8" w:rsidRDefault="002255F1" w:rsidP="002255F1">
            <w:pPr>
              <w:spacing w:after="0" w:line="240" w:lineRule="auto"/>
              <w:rPr>
                <w:rFonts w:ascii="Arial Narrow" w:hAnsi="Arial Narrow" w:cs="Arial Narrow"/>
                <w:sz w:val="20"/>
                <w:szCs w:val="20"/>
                <w:lang w:val="sr-Cyrl-CS"/>
              </w:rPr>
            </w:pPr>
            <w:r w:rsidRPr="002255F1">
              <w:rPr>
                <w:rFonts w:ascii="Arial Narrow" w:hAnsi="Arial Narrow"/>
                <w:bCs/>
                <w:i/>
                <w:sz w:val="18"/>
                <w:szCs w:val="18"/>
                <w:lang w:val="sr-Cyrl-CS"/>
              </w:rPr>
              <w:t>су доступне на Интернету и представљене у уједначеној форми</w:t>
            </w:r>
          </w:p>
        </w:tc>
        <w:tc>
          <w:tcPr>
            <w:tcW w:w="1862" w:type="dxa"/>
            <w:tcBorders>
              <w:top w:val="single" w:sz="4" w:space="0" w:color="auto"/>
              <w:left w:val="nil"/>
              <w:bottom w:val="single" w:sz="4" w:space="0" w:color="auto"/>
              <w:right w:val="single" w:sz="4" w:space="0" w:color="auto"/>
            </w:tcBorders>
            <w:shd w:val="clear" w:color="auto" w:fill="auto"/>
            <w:hideMark/>
          </w:tcPr>
          <w:p w:rsidR="002255F1" w:rsidRPr="00400B35" w:rsidRDefault="00400B35" w:rsidP="00EC7403">
            <w:pPr>
              <w:spacing w:after="0" w:line="240" w:lineRule="auto"/>
              <w:rPr>
                <w:rFonts w:ascii="Arial Narrow" w:hAnsi="Arial Narrow" w:cs="Times New Roman"/>
                <w:color w:val="000000"/>
                <w:lang w:eastAsia="lt-LT"/>
              </w:rPr>
            </w:pPr>
            <w:r>
              <w:rPr>
                <w:rFonts w:ascii="Arial Narrow" w:hAnsi="Arial Narrow" w:cs="Times New Roman"/>
                <w:color w:val="000000"/>
                <w:lang w:eastAsia="lt-LT"/>
              </w:rPr>
              <w:t>ДЕУ-МДУЛС</w:t>
            </w:r>
          </w:p>
        </w:tc>
        <w:tc>
          <w:tcPr>
            <w:tcW w:w="7477" w:type="dxa"/>
            <w:tcBorders>
              <w:top w:val="single" w:sz="4" w:space="0" w:color="auto"/>
              <w:left w:val="nil"/>
              <w:bottom w:val="single" w:sz="4" w:space="0" w:color="auto"/>
              <w:right w:val="single" w:sz="4" w:space="0" w:color="auto"/>
            </w:tcBorders>
            <w:shd w:val="clear" w:color="auto" w:fill="auto"/>
            <w:hideMark/>
          </w:tcPr>
          <w:p w:rsidR="00AF1C69" w:rsidRPr="00AF1C69" w:rsidRDefault="00AF1C69" w:rsidP="00AF1C69">
            <w:pPr>
              <w:spacing w:before="120" w:after="120" w:line="240" w:lineRule="auto"/>
              <w:rPr>
                <w:rFonts w:ascii="Arial Narrow" w:hAnsi="Arial Narrow" w:cs="Times New Roman"/>
                <w:b/>
                <w:sz w:val="20"/>
                <w:szCs w:val="20"/>
                <w:lang w:val="sr-Cyrl-CS" w:eastAsia="lt-LT"/>
              </w:rPr>
            </w:pPr>
            <w:r w:rsidRPr="00EC7403">
              <w:rPr>
                <w:rFonts w:ascii="Arial Narrow" w:hAnsi="Arial Narrow" w:cs="Times New Roman"/>
                <w:b/>
                <w:lang w:val="sr-Cyrl-CS" w:eastAsia="lt-LT"/>
              </w:rPr>
              <w:t>Статус</w:t>
            </w:r>
            <w:r w:rsidRPr="00F56640">
              <w:rPr>
                <w:rFonts w:ascii="Arial Narrow" w:hAnsi="Arial Narrow" w:cs="Times New Roman"/>
                <w:b/>
                <w:lang w:val="sr-Cyrl-CS" w:eastAsia="lt-LT"/>
              </w:rPr>
              <w:t xml:space="preserve">:  </w:t>
            </w:r>
            <w:r w:rsidRPr="00AF1C69">
              <w:rPr>
                <w:rFonts w:ascii="Arial Narrow" w:hAnsi="Arial Narrow" w:cs="Times New Roman"/>
                <w:sz w:val="20"/>
                <w:szCs w:val="20"/>
                <w:lang w:val="sr-Cyrl-CS" w:eastAsia="lt-LT"/>
              </w:rPr>
              <w:t>реализован</w:t>
            </w:r>
          </w:p>
          <w:p w:rsidR="00AF1C69" w:rsidRPr="004447D2" w:rsidRDefault="00AF1C69" w:rsidP="00AF1C69">
            <w:pPr>
              <w:spacing w:before="120" w:after="120" w:line="240" w:lineRule="auto"/>
              <w:jc w:val="both"/>
              <w:rPr>
                <w:rFonts w:ascii="Arial Narrow" w:hAnsi="Arial Narrow" w:cs="Times New Roman"/>
                <w:lang w:val="sr-Cyrl-CS" w:eastAsia="lt-LT"/>
              </w:rPr>
            </w:pPr>
            <w:r w:rsidRPr="00EC7403">
              <w:rPr>
                <w:rFonts w:ascii="Arial Narrow" w:hAnsi="Arial Narrow" w:cs="Times New Roman"/>
                <w:b/>
                <w:lang w:val="sr-Cyrl-CS" w:eastAsia="lt-LT"/>
              </w:rPr>
              <w:t>Напредак учињен</w:t>
            </w:r>
            <w:r w:rsidRPr="00F56640">
              <w:rPr>
                <w:rFonts w:ascii="Arial Narrow" w:hAnsi="Arial Narrow" w:cs="Times New Roman"/>
                <w:b/>
                <w:lang w:val="sr-Cyrl-CS" w:eastAsia="lt-LT"/>
              </w:rPr>
              <w:t xml:space="preserve">: </w:t>
            </w:r>
            <w:r>
              <w:rPr>
                <w:rFonts w:ascii="Arial Narrow" w:hAnsi="Arial Narrow" w:cs="Times New Roman"/>
                <w:sz w:val="20"/>
                <w:szCs w:val="20"/>
                <w:lang w:val="sr-Cyrl-CS" w:eastAsia="lt-LT"/>
              </w:rPr>
              <w:t xml:space="preserve">Извршено </w:t>
            </w:r>
            <w:r w:rsidRPr="00AF1C69">
              <w:rPr>
                <w:rFonts w:ascii="Arial Narrow" w:hAnsi="Arial Narrow" w:cs="Times New Roman"/>
                <w:sz w:val="20"/>
                <w:szCs w:val="20"/>
                <w:lang w:val="sr-Cyrl-CS" w:eastAsia="lt-LT"/>
              </w:rPr>
              <w:t>оцењивање веб презентација орана државне управе, дефинисан основни скуп услуга за јединице локалне самоуправе.</w:t>
            </w:r>
            <w:r w:rsidR="002E4C88">
              <w:rPr>
                <w:rFonts w:ascii="Arial Narrow" w:hAnsi="Arial Narrow" w:cs="Times New Roman"/>
                <w:sz w:val="20"/>
                <w:szCs w:val="20"/>
                <w:lang w:val="sr-Cyrl-CS" w:eastAsia="lt-LT"/>
              </w:rPr>
              <w:t xml:space="preserve"> Дефинисан композитни индекс којим се врши категоризација локалних самоуправа према степену развијености електронске управе. осмишљени програми помоћи и подршке за сваку од категорија локалних самоуправа.</w:t>
            </w:r>
          </w:p>
          <w:p w:rsidR="00AF1C69" w:rsidRPr="00AF1C69" w:rsidRDefault="00AF1C69" w:rsidP="00AF1C69">
            <w:pPr>
              <w:spacing w:before="120" w:after="120" w:line="240" w:lineRule="auto"/>
              <w:jc w:val="both"/>
              <w:rPr>
                <w:rFonts w:ascii="Arial Narrow" w:hAnsi="Arial Narrow" w:cs="Times New Roman"/>
                <w:b/>
                <w:sz w:val="20"/>
                <w:szCs w:val="20"/>
                <w:lang w:val="sr-Cyrl-CS" w:eastAsia="lt-LT"/>
              </w:rPr>
            </w:pPr>
            <w:r w:rsidRPr="00EC7403">
              <w:rPr>
                <w:rFonts w:ascii="Arial Narrow" w:hAnsi="Arial Narrow" w:cs="Times New Roman"/>
                <w:b/>
                <w:lang w:val="sr-Cyrl-CS" w:eastAsia="lt-LT"/>
              </w:rPr>
              <w:t>Проблеми</w:t>
            </w:r>
            <w:r w:rsidRPr="00F56640">
              <w:rPr>
                <w:rFonts w:ascii="Arial Narrow" w:hAnsi="Arial Narrow" w:cs="Times New Roman"/>
                <w:b/>
                <w:lang w:val="sr-Cyrl-CS" w:eastAsia="lt-LT"/>
              </w:rPr>
              <w:t xml:space="preserve">: </w:t>
            </w:r>
            <w:r w:rsidRPr="00AF1C69">
              <w:rPr>
                <w:rFonts w:ascii="Arial Narrow" w:hAnsi="Arial Narrow" w:cs="Times New Roman"/>
                <w:sz w:val="20"/>
                <w:szCs w:val="20"/>
                <w:lang w:val="sr-Cyrl-CS" w:eastAsia="lt-LT"/>
              </w:rPr>
              <w:t>Информације локалих самоуправа се не објављују на стандардизован начин прописан Смерницама. Потребно је ојачати целокупан процес додавањем Смерница и обавезе примене у подзаконски акт који је потребно везати за Закон о државној управи и неки сличан закон.</w:t>
            </w:r>
          </w:p>
          <w:p w:rsidR="002255F1" w:rsidRPr="00EC7403" w:rsidRDefault="00AF1C69" w:rsidP="00AF1C69">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F56640">
              <w:rPr>
                <w:rFonts w:ascii="Arial Narrow" w:hAnsi="Arial Narrow" w:cs="Times New Roman"/>
                <w:b/>
                <w:lang w:val="sr-Cyrl-CS" w:eastAsia="lt-LT"/>
              </w:rPr>
              <w:t>:</w:t>
            </w:r>
            <w:r>
              <w:rPr>
                <w:rFonts w:ascii="Arial Narrow" w:hAnsi="Arial Narrow" w:cs="Times New Roman"/>
                <w:b/>
                <w:lang w:val="sr-Cyrl-CS" w:eastAsia="lt-LT"/>
              </w:rPr>
              <w:t xml:space="preserve"> </w:t>
            </w:r>
            <w:r w:rsidR="002E4C88">
              <w:rPr>
                <w:rFonts w:ascii="Arial Narrow" w:hAnsi="Arial Narrow" w:cs="Times New Roman"/>
                <w:sz w:val="20"/>
                <w:szCs w:val="20"/>
                <w:lang w:val="sr-Cyrl-CS" w:eastAsia="lt-LT"/>
              </w:rPr>
              <w:t>Припрема подзаконског акта и у</w:t>
            </w:r>
            <w:r w:rsidRPr="00AF1C69">
              <w:rPr>
                <w:rFonts w:ascii="Arial Narrow" w:hAnsi="Arial Narrow" w:cs="Times New Roman"/>
                <w:sz w:val="20"/>
                <w:szCs w:val="20"/>
                <w:lang w:val="sr-Cyrl-CS" w:eastAsia="lt-LT"/>
              </w:rPr>
              <w:t>напређивање процеса оцењивања кроз израду процеса самооцењивања путем Портала еУправе.</w:t>
            </w:r>
          </w:p>
        </w:tc>
      </w:tr>
      <w:tr w:rsidR="002255F1" w:rsidRPr="00A86527" w:rsidTr="00E61A73">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255F1" w:rsidRPr="00B579B8" w:rsidRDefault="002255F1"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2255F1" w:rsidRDefault="002255F1" w:rsidP="00EC7403">
            <w:pPr>
              <w:spacing w:after="0" w:line="240" w:lineRule="auto"/>
              <w:rPr>
                <w:rFonts w:ascii="Arial Narrow" w:hAnsi="Arial Narrow" w:cs="Arial Narrow"/>
                <w:sz w:val="20"/>
                <w:szCs w:val="20"/>
                <w:lang w:val="sr-Cyrl-CS"/>
              </w:rPr>
            </w:pPr>
            <w:r w:rsidRPr="002255F1">
              <w:rPr>
                <w:rFonts w:ascii="Arial Narrow" w:hAnsi="Arial Narrow" w:cs="Arial Narrow"/>
                <w:sz w:val="20"/>
                <w:szCs w:val="20"/>
                <w:lang w:val="sr-Cyrl-CS"/>
              </w:rPr>
              <w:t>Припрема и утврђивање предлога измена и допуна Закона о слободном приступу информацијама од јавног значаја којима би се подигао ниво проактивног објављивања и ажурирања информација доступних јавности</w:t>
            </w: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1114B2" w:rsidRDefault="001114B2" w:rsidP="00EC7403">
            <w:pPr>
              <w:spacing w:after="0" w:line="240" w:lineRule="auto"/>
              <w:rPr>
                <w:rFonts w:ascii="Arial Narrow" w:hAnsi="Arial Narrow" w:cs="Arial Narrow"/>
                <w:sz w:val="20"/>
                <w:szCs w:val="20"/>
                <w:lang w:val="sr-Cyrl-CS"/>
              </w:rPr>
            </w:pPr>
          </w:p>
          <w:p w:rsidR="002255F1" w:rsidRDefault="002255F1" w:rsidP="00EC7403">
            <w:pPr>
              <w:spacing w:after="0" w:line="240" w:lineRule="auto"/>
              <w:rPr>
                <w:rFonts w:ascii="Arial Narrow" w:hAnsi="Arial Narrow" w:cs="Arial Narrow"/>
                <w:sz w:val="20"/>
                <w:szCs w:val="20"/>
                <w:lang w:val="sr-Cyrl-CS"/>
              </w:rPr>
            </w:pPr>
          </w:p>
          <w:p w:rsidR="002255F1" w:rsidRPr="002255F1" w:rsidRDefault="002255F1" w:rsidP="002255F1">
            <w:pPr>
              <w:spacing w:after="0" w:line="240" w:lineRule="auto"/>
              <w:rPr>
                <w:rFonts w:ascii="Arial Narrow" w:hAnsi="Arial Narrow"/>
                <w:bCs/>
                <w:i/>
                <w:sz w:val="18"/>
                <w:szCs w:val="18"/>
                <w:lang w:val="sr-Cyrl-CS"/>
              </w:rPr>
            </w:pPr>
            <w:r w:rsidRPr="00B42B54">
              <w:rPr>
                <w:rFonts w:ascii="Arial Narrow" w:hAnsi="Arial Narrow"/>
                <w:bCs/>
                <w:i/>
                <w:sz w:val="18"/>
                <w:szCs w:val="18"/>
                <w:lang w:val="sr-Cyrl-CS"/>
              </w:rPr>
              <w:t>За Резултат:</w:t>
            </w:r>
            <w:r w:rsidRPr="00D6193E">
              <w:rPr>
                <w:lang w:val="sr-Cyrl-CS"/>
              </w:rPr>
              <w:t xml:space="preserve"> </w:t>
            </w:r>
            <w:r w:rsidRPr="002255F1">
              <w:rPr>
                <w:rFonts w:ascii="Arial Narrow" w:hAnsi="Arial Narrow"/>
                <w:bCs/>
                <w:i/>
                <w:sz w:val="18"/>
                <w:szCs w:val="18"/>
                <w:lang w:val="sr-Cyrl-CS"/>
              </w:rPr>
              <w:t>5.1.1. Све информације о раду јавне управе (број запослених, финансије, активности)</w:t>
            </w:r>
          </w:p>
          <w:p w:rsidR="002255F1" w:rsidRPr="002255F1" w:rsidRDefault="002255F1" w:rsidP="002255F1">
            <w:pPr>
              <w:spacing w:after="0" w:line="240" w:lineRule="auto"/>
              <w:rPr>
                <w:rFonts w:ascii="Arial Narrow" w:hAnsi="Arial Narrow" w:cs="Arial Narrow"/>
                <w:sz w:val="20"/>
                <w:szCs w:val="20"/>
                <w:lang w:val="sr-Cyrl-CS"/>
              </w:rPr>
            </w:pPr>
            <w:r w:rsidRPr="002255F1">
              <w:rPr>
                <w:rFonts w:ascii="Arial Narrow" w:hAnsi="Arial Narrow"/>
                <w:bCs/>
                <w:i/>
                <w:sz w:val="18"/>
                <w:szCs w:val="18"/>
                <w:lang w:val="sr-Cyrl-CS"/>
              </w:rPr>
              <w:t>су доступне на Интернету и представљене у уједначеној форми</w:t>
            </w:r>
          </w:p>
        </w:tc>
        <w:tc>
          <w:tcPr>
            <w:tcW w:w="1862" w:type="dxa"/>
            <w:tcBorders>
              <w:top w:val="single" w:sz="4" w:space="0" w:color="auto"/>
              <w:left w:val="nil"/>
              <w:bottom w:val="single" w:sz="4" w:space="0" w:color="auto"/>
              <w:right w:val="single" w:sz="4" w:space="0" w:color="auto"/>
            </w:tcBorders>
            <w:shd w:val="clear" w:color="auto" w:fill="auto"/>
            <w:hideMark/>
          </w:tcPr>
          <w:p w:rsidR="002255F1" w:rsidRDefault="00400B35"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E61A73">
              <w:rPr>
                <w:rFonts w:ascii="Arial Narrow" w:hAnsi="Arial Narrow" w:cs="Times New Roman"/>
                <w:sz w:val="20"/>
                <w:szCs w:val="20"/>
                <w:lang w:val="sr-Cyrl-CS" w:eastAsia="lt-LT"/>
              </w:rPr>
              <w:t>парцијално реализована</w:t>
            </w:r>
          </w:p>
          <w:p w:rsidR="00F403D0" w:rsidRDefault="00147410" w:rsidP="00D60E24">
            <w:pPr>
              <w:spacing w:after="0"/>
              <w:jc w:val="both"/>
              <w:rPr>
                <w:rFonts w:ascii="Arial Narrow" w:hAnsi="Arial Narrow"/>
                <w:sz w:val="20"/>
                <w:szCs w:val="20"/>
                <w:shd w:val="clear" w:color="auto" w:fill="FFFFFF"/>
                <w:lang w:val="sr-Cyrl-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E61A73" w:rsidRPr="00FF2431">
              <w:rPr>
                <w:rFonts w:ascii="Arial Narrow" w:hAnsi="Arial Narrow" w:cs="Times New Roman"/>
                <w:sz w:val="20"/>
                <w:szCs w:val="20"/>
                <w:lang w:val="sr-Cyrl-CS" w:eastAsia="lt-LT"/>
              </w:rPr>
              <w:t>образована је Посебна радна група за израду Нацрта и у току је рад на изради Нацрта.</w:t>
            </w:r>
            <w:r w:rsidR="00FF2431" w:rsidRPr="00FF2431">
              <w:rPr>
                <w:rFonts w:ascii="Arial Narrow" w:hAnsi="Arial Narrow"/>
                <w:sz w:val="20"/>
                <w:szCs w:val="20"/>
                <w:lang w:val="sr-Cyrl-CS"/>
              </w:rPr>
              <w:t xml:space="preserve"> </w:t>
            </w:r>
            <w:r w:rsidR="00FF2431" w:rsidRPr="00FF2431">
              <w:rPr>
                <w:rFonts w:ascii="Arial Narrow" w:hAnsi="Arial Narrow"/>
                <w:sz w:val="20"/>
                <w:szCs w:val="20"/>
                <w:shd w:val="clear" w:color="auto" w:fill="FFFFFF"/>
                <w:lang w:val="sr-Cyrl-CS"/>
              </w:rPr>
              <w:t>Посебна радна група интензивно ради на прикупљању свих релевантних података и на анализи проблема који су се јавили у пракси како би се дошло до законског текста који ће успоставити најидеалнији баланс између потреба праксе и легислативе. Одржани су консултативни састанци са овлашћеним лицима испред државних органа, као и са  судијама Управног суда и представницима невладиних организација, са циљем размене искустава, идентификовања кључних проблема и проналажења најадекватнијих механизама за њихово решњавање. 10.12.2015.</w:t>
            </w:r>
            <w:r w:rsidR="00FF2431">
              <w:rPr>
                <w:rFonts w:ascii="Arial Narrow" w:hAnsi="Arial Narrow"/>
                <w:sz w:val="20"/>
                <w:szCs w:val="20"/>
                <w:shd w:val="clear" w:color="auto" w:fill="FFFFFF"/>
                <w:lang w:val="sr-Cyrl-CS"/>
              </w:rPr>
              <w:t xml:space="preserve"> године у организацији МДУЛС и Службе П</w:t>
            </w:r>
            <w:r w:rsidR="00FF2431" w:rsidRPr="00FF2431">
              <w:rPr>
                <w:rFonts w:ascii="Arial Narrow" w:hAnsi="Arial Narrow"/>
                <w:sz w:val="20"/>
                <w:szCs w:val="20"/>
                <w:shd w:val="clear" w:color="auto" w:fill="FFFFFF"/>
                <w:lang w:val="sr-Cyrl-CS"/>
              </w:rPr>
              <w:t xml:space="preserve">овереника одржана је и Радионица на тему слободног приступа информацијама од јавног значаја, проблеми у пракси. </w:t>
            </w:r>
            <w:r w:rsidR="00FF2431">
              <w:rPr>
                <w:rFonts w:ascii="Arial Narrow" w:hAnsi="Arial Narrow"/>
                <w:sz w:val="20"/>
                <w:szCs w:val="20"/>
                <w:shd w:val="clear" w:color="auto" w:fill="FFFFFF"/>
                <w:lang w:val="sr-Cyrl-CS"/>
              </w:rPr>
              <w:t xml:space="preserve">Поред тога, </w:t>
            </w:r>
            <w:r w:rsidR="00FF2431" w:rsidRPr="00FF2431">
              <w:rPr>
                <w:rFonts w:ascii="Arial Narrow" w:hAnsi="Arial Narrow"/>
                <w:sz w:val="20"/>
                <w:szCs w:val="20"/>
                <w:shd w:val="clear" w:color="auto" w:fill="FFFFFF"/>
                <w:lang w:val="sr-Cyrl-CS"/>
              </w:rPr>
              <w:t>Посебна радна група прати и решења у другим прописима којима су регулисане одређене области, као  што су нпр. област корупције  (Национална стратегија за борбу против кор</w:t>
            </w:r>
            <w:r w:rsidR="00FF2431">
              <w:rPr>
                <w:rFonts w:ascii="Arial Narrow" w:hAnsi="Arial Narrow"/>
                <w:sz w:val="20"/>
                <w:szCs w:val="20"/>
                <w:shd w:val="clear" w:color="auto" w:fill="FFFFFF"/>
                <w:lang w:val="sr-Cyrl-CS"/>
              </w:rPr>
              <w:t>упције у РС за пеирод 2013-2018</w:t>
            </w:r>
            <w:r w:rsidR="00F403D0">
              <w:rPr>
                <w:rFonts w:ascii="Arial Narrow" w:hAnsi="Arial Narrow"/>
                <w:sz w:val="20"/>
                <w:szCs w:val="20"/>
                <w:shd w:val="clear" w:color="auto" w:fill="FFFFFF"/>
                <w:lang w:val="sr-Cyrl-CS"/>
              </w:rPr>
              <w:t>.</w:t>
            </w:r>
            <w:r w:rsidR="00FF2431" w:rsidRPr="00FF2431">
              <w:rPr>
                <w:rFonts w:ascii="Arial Narrow" w:hAnsi="Arial Narrow"/>
                <w:sz w:val="20"/>
                <w:szCs w:val="20"/>
                <w:shd w:val="clear" w:color="auto" w:fill="FFFFFF"/>
                <w:lang w:val="sr-Cyrl-CS"/>
              </w:rPr>
              <w:t>)</w:t>
            </w:r>
            <w:r w:rsidR="00F403D0">
              <w:rPr>
                <w:rFonts w:ascii="Arial Narrow" w:hAnsi="Arial Narrow"/>
                <w:sz w:val="20"/>
                <w:szCs w:val="20"/>
                <w:shd w:val="clear" w:color="auto" w:fill="FFFFFF"/>
                <w:lang w:val="sr-Cyrl-CS"/>
              </w:rPr>
              <w:t>..</w:t>
            </w:r>
            <w:r w:rsidR="00FF2431" w:rsidRPr="00FF2431">
              <w:rPr>
                <w:rFonts w:ascii="Arial Narrow" w:hAnsi="Arial Narrow"/>
                <w:sz w:val="20"/>
                <w:szCs w:val="20"/>
                <w:shd w:val="clear" w:color="auto" w:fill="FFFFFF"/>
                <w:lang w:val="sr-Cyrl-CS"/>
              </w:rPr>
              <w:t xml:space="preserve">. </w:t>
            </w:r>
          </w:p>
          <w:p w:rsidR="00FF2431" w:rsidRPr="00F403D0" w:rsidRDefault="00F403D0" w:rsidP="00D60E24">
            <w:pPr>
              <w:spacing w:after="0"/>
              <w:jc w:val="both"/>
              <w:rPr>
                <w:rFonts w:ascii="Arial Narrow" w:hAnsi="Arial Narrow"/>
                <w:sz w:val="20"/>
                <w:szCs w:val="20"/>
                <w:lang w:val="sr-Cyrl-CS"/>
              </w:rPr>
            </w:pPr>
            <w:r>
              <w:rPr>
                <w:rFonts w:ascii="Arial Narrow" w:hAnsi="Arial Narrow"/>
                <w:sz w:val="20"/>
                <w:szCs w:val="20"/>
                <w:lang w:val="sr-Cyrl-CS"/>
              </w:rPr>
              <w:t>У</w:t>
            </w:r>
            <w:r w:rsidR="00FF2431" w:rsidRPr="00FF2431">
              <w:rPr>
                <w:rFonts w:ascii="Arial Narrow" w:hAnsi="Arial Narrow"/>
                <w:sz w:val="20"/>
                <w:szCs w:val="20"/>
                <w:lang w:val="sr-Cyrl-CS"/>
              </w:rPr>
              <w:t xml:space="preserve"> пракси </w:t>
            </w:r>
            <w:r>
              <w:rPr>
                <w:rFonts w:ascii="Arial Narrow" w:hAnsi="Arial Narrow"/>
                <w:sz w:val="20"/>
                <w:szCs w:val="20"/>
                <w:lang w:val="sr-Cyrl-CS"/>
              </w:rPr>
              <w:t xml:space="preserve">је </w:t>
            </w:r>
            <w:r w:rsidR="00FF2431" w:rsidRPr="00FF2431">
              <w:rPr>
                <w:rFonts w:ascii="Arial Narrow" w:hAnsi="Arial Narrow"/>
                <w:sz w:val="20"/>
                <w:szCs w:val="20"/>
                <w:lang w:val="sr-Cyrl-CS"/>
              </w:rPr>
              <w:t>уочен проблем у поступању јавних предузећа којима је у складу са овим законом пренето вршење јавних овлашћења, па је стога МДУЛС дописом број: 023-02-193/2015-17 од 20.11.2015. године, а у функцији об</w:t>
            </w:r>
            <w:r w:rsidR="002E64C1">
              <w:rPr>
                <w:rFonts w:ascii="Arial Narrow" w:hAnsi="Arial Narrow"/>
                <w:sz w:val="20"/>
                <w:szCs w:val="20"/>
                <w:lang w:val="sr-Cyrl-CS"/>
              </w:rPr>
              <w:t>ављ</w:t>
            </w:r>
            <w:r w:rsidR="00FF2431" w:rsidRPr="00FF2431">
              <w:rPr>
                <w:rFonts w:ascii="Arial Narrow" w:hAnsi="Arial Narrow"/>
                <w:sz w:val="20"/>
                <w:szCs w:val="20"/>
                <w:lang w:val="sr-Cyrl-CS"/>
              </w:rPr>
              <w:t>ања надзора над применом Закона о слободном приступу информација</w:t>
            </w:r>
            <w:r>
              <w:rPr>
                <w:rFonts w:ascii="Arial Narrow" w:hAnsi="Arial Narrow"/>
                <w:sz w:val="20"/>
                <w:szCs w:val="20"/>
                <w:lang w:val="sr-Cyrl-CS"/>
              </w:rPr>
              <w:t xml:space="preserve">ма од јавног значаја, затражио </w:t>
            </w:r>
            <w:r w:rsidR="00FF2431" w:rsidRPr="00FF2431">
              <w:rPr>
                <w:rFonts w:ascii="Arial Narrow" w:hAnsi="Arial Narrow"/>
                <w:sz w:val="20"/>
                <w:szCs w:val="20"/>
                <w:lang w:val="sr-Cyrl-CS"/>
              </w:rPr>
              <w:t>од државних органа достављање података о томе ком јавном предузећу је законом из њихове надлежности пов</w:t>
            </w:r>
            <w:r w:rsidR="002E64C1">
              <w:rPr>
                <w:rFonts w:ascii="Arial Narrow" w:hAnsi="Arial Narrow"/>
                <w:sz w:val="20"/>
                <w:szCs w:val="20"/>
                <w:lang w:val="sr-Cyrl-CS"/>
              </w:rPr>
              <w:t xml:space="preserve">ерено вршење јавних овлашћења. </w:t>
            </w:r>
            <w:r w:rsidR="00FF2431" w:rsidRPr="00FF2431">
              <w:rPr>
                <w:rFonts w:ascii="Arial Narrow" w:hAnsi="Arial Narrow"/>
                <w:sz w:val="20"/>
                <w:szCs w:val="20"/>
                <w:lang w:val="sr-Cyrl-CS"/>
              </w:rPr>
              <w:t>Ово је у вези са од</w:t>
            </w:r>
            <w:r>
              <w:rPr>
                <w:rFonts w:ascii="Arial Narrow" w:hAnsi="Arial Narrow"/>
                <w:sz w:val="20"/>
                <w:szCs w:val="20"/>
                <w:lang w:val="sr-Cyrl-CS"/>
              </w:rPr>
              <w:t>ре</w:t>
            </w:r>
            <w:r w:rsidR="00FF2431" w:rsidRPr="00FF2431">
              <w:rPr>
                <w:rFonts w:ascii="Arial Narrow" w:hAnsi="Arial Narrow"/>
                <w:sz w:val="20"/>
                <w:szCs w:val="20"/>
                <w:lang w:val="sr-Cyrl-CS"/>
              </w:rPr>
              <w:t xml:space="preserve">дбама Закона о слободном приступу информацијама од јавног значаја  којима је утврђена обавеза органа јавне власти да израде и јавно на веб презентацији објаве Информатор о раду чија је садржина прописана Упутством које је донео Повереник за информације од јавног значаја </w:t>
            </w:r>
            <w:r w:rsidR="002E64C1">
              <w:rPr>
                <w:rFonts w:ascii="Arial Narrow" w:hAnsi="Arial Narrow"/>
                <w:sz w:val="20"/>
                <w:szCs w:val="20"/>
                <w:lang w:val="sr-Cyrl-CS"/>
              </w:rPr>
              <w:t>и заштиту података о личности (</w:t>
            </w:r>
            <w:r w:rsidR="00FF2431" w:rsidRPr="00FF2431">
              <w:rPr>
                <w:rFonts w:ascii="Arial Narrow" w:hAnsi="Arial Narrow"/>
                <w:sz w:val="20"/>
                <w:szCs w:val="20"/>
                <w:lang w:val="sr-Cyrl-CS"/>
              </w:rPr>
              <w:t>у односу на јавна предузећа ова обавеза постоји само за поједина републичка јавна предузећа којима је законом изричито поверено вршење јавних овлашћења).</w:t>
            </w:r>
            <w:r>
              <w:rPr>
                <w:color w:val="1F497D"/>
                <w:lang w:val="sr-Cyrl-CS"/>
              </w:rPr>
              <w:t xml:space="preserve"> </w:t>
            </w:r>
            <w:r w:rsidRPr="00F403D0">
              <w:rPr>
                <w:rFonts w:ascii="Arial Narrow" w:hAnsi="Arial Narrow"/>
                <w:sz w:val="20"/>
                <w:szCs w:val="20"/>
                <w:lang w:val="sr-Cyrl-CS"/>
              </w:rPr>
              <w:t>Управни инспекторат је предузео одређене кораке у смислу подношења прекршајних пријава против руководиоца органа који не поступају у складу са овим зсконом и упутствима Повереника</w:t>
            </w:r>
            <w:r w:rsidR="00D60E24">
              <w:rPr>
                <w:rFonts w:ascii="Arial Narrow" w:hAnsi="Arial Narrow"/>
                <w:sz w:val="20"/>
                <w:szCs w:val="20"/>
                <w:lang w:val="sr-Cyrl-CS"/>
              </w:rPr>
              <w:t>.</w:t>
            </w:r>
          </w:p>
          <w:p w:rsidR="001114B2" w:rsidRDefault="001114B2" w:rsidP="00147410">
            <w:pPr>
              <w:spacing w:after="0" w:line="240" w:lineRule="auto"/>
              <w:jc w:val="both"/>
              <w:rPr>
                <w:rFonts w:ascii="Arial Narrow" w:hAnsi="Arial Narrow" w:cs="Times New Roman"/>
                <w:b/>
                <w:lang w:val="sr-Cyrl-CS" w:eastAsia="lt-LT"/>
              </w:rPr>
            </w:pPr>
          </w:p>
          <w:p w:rsidR="00147410"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2255F1" w:rsidRPr="00E61A73" w:rsidRDefault="00147410" w:rsidP="00FF2431">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E61A73">
              <w:rPr>
                <w:rFonts w:ascii="Arial Narrow" w:hAnsi="Arial Narrow" w:cs="Times New Roman"/>
                <w:b/>
                <w:lang w:val="sr-Cyrl-CS" w:eastAsia="lt-LT"/>
              </w:rPr>
              <w:t xml:space="preserve"> </w:t>
            </w:r>
            <w:r w:rsidR="00E61A73" w:rsidRPr="00E61A73">
              <w:rPr>
                <w:rFonts w:ascii="Arial Narrow" w:hAnsi="Arial Narrow" w:cs="Times New Roman"/>
                <w:sz w:val="20"/>
                <w:szCs w:val="20"/>
                <w:lang w:val="sr-Cyrl-CS" w:eastAsia="lt-LT"/>
              </w:rPr>
              <w:t xml:space="preserve">Финалном верзијом Акционог плана за Преговарачко поглавље 23 </w:t>
            </w:r>
            <w:r w:rsidR="00FF2431">
              <w:rPr>
                <w:rFonts w:ascii="Arial Narrow" w:hAnsi="Arial Narrow"/>
                <w:sz w:val="20"/>
                <w:szCs w:val="20"/>
                <w:lang w:val="sr-Cyrl-CS"/>
              </w:rPr>
              <w:t>Рок за доношење </w:t>
            </w:r>
            <w:r w:rsidR="00FF2431" w:rsidRPr="00FF2431">
              <w:rPr>
                <w:rFonts w:ascii="Arial Narrow" w:hAnsi="Arial Narrow"/>
                <w:sz w:val="20"/>
                <w:szCs w:val="20"/>
                <w:lang w:val="sr-Cyrl-CS"/>
              </w:rPr>
              <w:t xml:space="preserve">Закона о изменама и доопунама Закона о слободном приступу информацијама од јавног значаја је </w:t>
            </w:r>
            <w:r w:rsidR="00FF2431">
              <w:rPr>
                <w:rFonts w:ascii="Arial Narrow" w:hAnsi="Arial Narrow"/>
                <w:sz w:val="20"/>
                <w:szCs w:val="20"/>
                <w:lang w:val="sr-Latn-CS"/>
              </w:rPr>
              <w:t>II</w:t>
            </w:r>
            <w:r w:rsidR="00FF2431" w:rsidRPr="00FF2431">
              <w:rPr>
                <w:rFonts w:ascii="Arial Narrow" w:hAnsi="Arial Narrow"/>
                <w:sz w:val="20"/>
                <w:szCs w:val="20"/>
                <w:lang w:val="sr-Cyrl-CS"/>
              </w:rPr>
              <w:t xml:space="preserve"> квартал 2016. год</w:t>
            </w:r>
          </w:p>
        </w:tc>
      </w:tr>
      <w:tr w:rsidR="00C6529F"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6529F" w:rsidRPr="00D6193E" w:rsidRDefault="00C6529F"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Потписивање Додатног протокола уз Повељу којим се гарантује учешће грађана у пословима локалне самоуправе (АП ОГП)</w:t>
            </w:r>
          </w:p>
          <w:p w:rsidR="00B42B54" w:rsidRDefault="00B42B54" w:rsidP="00EC7403">
            <w:pPr>
              <w:spacing w:after="0" w:line="240" w:lineRule="auto"/>
              <w:rPr>
                <w:rFonts w:ascii="Arial Narrow" w:hAnsi="Arial Narrow" w:cs="Arial Narrow"/>
                <w:sz w:val="20"/>
                <w:szCs w:val="20"/>
                <w:lang w:val="sr-Cyrl-CS"/>
              </w:rPr>
            </w:pPr>
          </w:p>
          <w:p w:rsidR="00B42B54" w:rsidRPr="00B42B54" w:rsidRDefault="00B42B54" w:rsidP="00EC7403">
            <w:pPr>
              <w:spacing w:after="0" w:line="240" w:lineRule="auto"/>
              <w:rPr>
                <w:rFonts w:ascii="Arial Narrow" w:hAnsi="Arial Narrow" w:cs="Arial Narrow"/>
                <w:i/>
                <w:sz w:val="18"/>
                <w:szCs w:val="18"/>
                <w:lang w:val="sr-Cyrl-CS"/>
              </w:rPr>
            </w:pPr>
            <w:r w:rsidRPr="00B42B54">
              <w:rPr>
                <w:rFonts w:ascii="Arial Narrow" w:hAnsi="Arial Narrow"/>
                <w:bCs/>
                <w:i/>
                <w:sz w:val="18"/>
                <w:szCs w:val="18"/>
                <w:lang w:val="sr-Cyrl-CS"/>
              </w:rPr>
              <w:t>За Резултат: 5.1.2. ОЦД и грађани укључени у процесе креирања, спровођења и праћења јавних политика на националном и локалном нивоу</w:t>
            </w:r>
          </w:p>
        </w:tc>
        <w:tc>
          <w:tcPr>
            <w:tcW w:w="1862"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EC7403" w:rsidRDefault="001A71D2" w:rsidP="001A71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 xml:space="preserve">није </w:t>
            </w:r>
            <w:r w:rsidRPr="00A17C5A">
              <w:rPr>
                <w:rFonts w:ascii="Arial Narrow" w:hAnsi="Arial Narrow" w:cs="Times New Roman"/>
                <w:sz w:val="20"/>
                <w:szCs w:val="20"/>
                <w:lang w:val="sr-Cyrl-CS" w:eastAsia="lt-LT"/>
              </w:rPr>
              <w:t>реализована</w:t>
            </w:r>
            <w:r w:rsidRPr="00EC7403">
              <w:rPr>
                <w:rFonts w:ascii="Arial Narrow" w:hAnsi="Arial Narrow" w:cs="Times New Roman"/>
                <w:b/>
                <w:lang w:val="sr-Cyrl-CS" w:eastAsia="lt-LT"/>
              </w:rPr>
              <w:t xml:space="preserve"> </w:t>
            </w:r>
          </w:p>
          <w:p w:rsidR="001A71D2" w:rsidRPr="005C7176" w:rsidRDefault="001A71D2" w:rsidP="001A71D2">
            <w:pPr>
              <w:spacing w:after="0" w:line="240" w:lineRule="auto"/>
              <w:rPr>
                <w:rFonts w:ascii="Arial Narrow" w:hAnsi="Arial Narrow" w:cs="Tahoma"/>
                <w:bCs/>
                <w:color w:val="000000"/>
                <w:sz w:val="20"/>
                <w:szCs w:val="20"/>
                <w:lang w:val="nb-NO"/>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660669" w:rsidRDefault="001A71D2" w:rsidP="007707A1">
            <w:pPr>
              <w:spacing w:before="120" w:after="12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nb-NO" w:eastAsia="lt-LT"/>
              </w:rPr>
              <w:t xml:space="preserve">: </w:t>
            </w:r>
            <w:r w:rsidR="00660669">
              <w:rPr>
                <w:rFonts w:ascii="Arial Narrow" w:hAnsi="Arial Narrow"/>
                <w:sz w:val="20"/>
                <w:szCs w:val="20"/>
                <w:lang w:val="sr-Cyrl-CS" w:eastAsia="sr-Latn-CS"/>
              </w:rPr>
              <w:t>Због приоритетног рада на пакету закона у области ЛС, реализација ове активности је пренесена у наредни период. Фактички су сви услови испуњени, али би се потписивањем формално и фактичко стање изједначило.</w:t>
            </w:r>
          </w:p>
          <w:p w:rsidR="00C6529F" w:rsidRPr="00264F45" w:rsidRDefault="001A71D2" w:rsidP="00264F45">
            <w:pPr>
              <w:spacing w:before="120" w:after="120" w:line="240" w:lineRule="auto"/>
              <w:jc w:val="both"/>
              <w:rPr>
                <w:rFonts w:ascii="Arial Narrow" w:hAnsi="Arial Narrow" w:cs="Times New Roman"/>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 xml:space="preserve">: </w:t>
            </w:r>
            <w:r w:rsidR="00660669" w:rsidRPr="00660669">
              <w:rPr>
                <w:rFonts w:ascii="Arial Narrow" w:hAnsi="Arial Narrow" w:cs="Times New Roman"/>
                <w:sz w:val="20"/>
                <w:szCs w:val="20"/>
                <w:lang w:val="sr-Cyrl-CS" w:eastAsia="lt-LT"/>
              </w:rPr>
              <w:t xml:space="preserve">потребно је </w:t>
            </w:r>
            <w:r w:rsidR="00660669" w:rsidRPr="00660669">
              <w:rPr>
                <w:rFonts w:ascii="Arial Narrow" w:hAnsi="Arial Narrow"/>
                <w:sz w:val="20"/>
                <w:szCs w:val="20"/>
                <w:lang w:val="sr-Cyrl-CS" w:eastAsia="sr-Latn-CS"/>
              </w:rPr>
              <w:t>индентификовати најповољнији тренутак за потписивање (давање овлашћења за потписивање) Додатног протокола</w:t>
            </w:r>
            <w:r w:rsidR="00264F45" w:rsidRPr="00D6193E">
              <w:rPr>
                <w:rFonts w:ascii="Arial Narrow" w:hAnsi="Arial Narrow"/>
                <w:sz w:val="20"/>
                <w:szCs w:val="20"/>
                <w:lang w:val="sr-Cyrl-CS" w:eastAsia="sr-Latn-CS"/>
              </w:rPr>
              <w:t xml:space="preserve"> </w:t>
            </w:r>
            <w:r w:rsidR="00264F45">
              <w:rPr>
                <w:rFonts w:ascii="Arial Narrow" w:hAnsi="Arial Narrow"/>
                <w:sz w:val="20"/>
                <w:szCs w:val="20"/>
                <w:lang w:val="sr-Cyrl-CS" w:eastAsia="sr-Latn-CS"/>
              </w:rPr>
              <w:t>(</w:t>
            </w:r>
            <w:r w:rsidR="00264F45" w:rsidRPr="00D6193E">
              <w:rPr>
                <w:rFonts w:ascii="Arial Narrow" w:hAnsi="Arial Narrow"/>
                <w:sz w:val="20"/>
                <w:szCs w:val="20"/>
                <w:lang w:val="sr-Cyrl-CS" w:eastAsia="sr-Latn-CS"/>
              </w:rPr>
              <w:t xml:space="preserve">2 квартал 2016. </w:t>
            </w:r>
            <w:r w:rsidR="00264F45">
              <w:rPr>
                <w:rFonts w:ascii="Arial Narrow" w:hAnsi="Arial Narrow"/>
                <w:sz w:val="20"/>
                <w:szCs w:val="20"/>
                <w:lang w:val="sr-Cyrl-CS" w:eastAsia="sr-Latn-CS"/>
              </w:rPr>
              <w:t>г</w:t>
            </w:r>
            <w:r w:rsidR="00264F45" w:rsidRPr="00D6193E">
              <w:rPr>
                <w:rFonts w:ascii="Arial Narrow" w:hAnsi="Arial Narrow"/>
                <w:sz w:val="20"/>
                <w:szCs w:val="20"/>
                <w:lang w:val="sr-Cyrl-CS" w:eastAsia="sr-Latn-CS"/>
              </w:rPr>
              <w:t>одине</w:t>
            </w:r>
            <w:r w:rsidR="00264F45">
              <w:rPr>
                <w:rFonts w:ascii="Arial Narrow" w:hAnsi="Arial Narrow"/>
                <w:sz w:val="20"/>
                <w:szCs w:val="20"/>
                <w:lang w:val="sr-Cyrl-CS" w:eastAsia="sr-Latn-CS"/>
              </w:rPr>
              <w:t>)</w:t>
            </w:r>
          </w:p>
        </w:tc>
      </w:tr>
      <w:tr w:rsidR="00147410" w:rsidRPr="00A86527" w:rsidTr="00264F45">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47410" w:rsidRPr="00D6193E"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Припрема, консултације и усвајање Стратегије за креирање подстицајног окружења за развој цивилног друштва у Србији за период 2015. до 2019. и Акционог плана за њено спровођење (АП ОГП)</w:t>
            </w:r>
          </w:p>
          <w:p w:rsidR="00147410" w:rsidRDefault="00147410" w:rsidP="00EC7403">
            <w:pPr>
              <w:spacing w:after="0" w:line="240" w:lineRule="auto"/>
              <w:rPr>
                <w:rFonts w:ascii="Arial Narrow" w:hAnsi="Arial Narrow"/>
                <w:bCs/>
                <w:i/>
                <w:sz w:val="18"/>
                <w:szCs w:val="18"/>
                <w:lang w:val="sr-Cyrl-CS"/>
              </w:rPr>
            </w:pPr>
          </w:p>
          <w:p w:rsidR="00147410" w:rsidRPr="00B92811"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 5.1.2. ОЦД и грађани укључени у процесе креирања, спровођења и праћења јавних политика на националном и локалном нивоу</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264F45">
              <w:rPr>
                <w:rFonts w:ascii="Arial Narrow" w:hAnsi="Arial Narrow" w:cs="Times New Roman"/>
                <w:sz w:val="20"/>
                <w:szCs w:val="20"/>
                <w:lang w:val="sr-Cyrl-CS" w:eastAsia="lt-LT"/>
              </w:rPr>
              <w:t>парцијално реализована</w:t>
            </w:r>
          </w:p>
          <w:p w:rsidR="00147410" w:rsidRPr="00264F45" w:rsidRDefault="00147410" w:rsidP="00147410">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264F45" w:rsidRPr="00D6193E">
              <w:rPr>
                <w:rFonts w:ascii="Arial Narrow" w:hAnsi="Arial Narrow" w:cs="Times New Roman"/>
                <w:sz w:val="20"/>
                <w:szCs w:val="20"/>
                <w:lang w:val="sr-Cyrl-CS" w:eastAsia="lt-LT"/>
              </w:rPr>
              <w:t xml:space="preserve">Израђен је </w:t>
            </w:r>
            <w:r w:rsidR="00264F45">
              <w:rPr>
                <w:rFonts w:ascii="Arial Narrow" w:hAnsi="Arial Narrow" w:cs="Times New Roman"/>
                <w:sz w:val="20"/>
                <w:szCs w:val="20"/>
                <w:lang w:val="sr-Cyrl-CS" w:eastAsia="lt-LT"/>
              </w:rPr>
              <w:t>Н</w:t>
            </w:r>
            <w:r w:rsidR="00264F45" w:rsidRPr="00D6193E">
              <w:rPr>
                <w:rFonts w:ascii="Arial Narrow" w:hAnsi="Arial Narrow" w:cs="Times New Roman"/>
                <w:sz w:val="20"/>
                <w:szCs w:val="20"/>
                <w:lang w:val="sr-Cyrl-CS" w:eastAsia="lt-LT"/>
              </w:rPr>
              <w:t xml:space="preserve">ацрт </w:t>
            </w:r>
            <w:r w:rsidR="00264F45">
              <w:rPr>
                <w:rFonts w:ascii="Arial Narrow" w:hAnsi="Arial Narrow" w:cs="Times New Roman"/>
                <w:sz w:val="20"/>
                <w:szCs w:val="20"/>
                <w:lang w:val="sr-Cyrl-CS" w:eastAsia="lt-LT"/>
              </w:rPr>
              <w:t>с</w:t>
            </w:r>
            <w:r w:rsidR="00264F45" w:rsidRPr="00D6193E">
              <w:rPr>
                <w:rFonts w:ascii="Arial Narrow" w:hAnsi="Arial Narrow" w:cs="Times New Roman"/>
                <w:sz w:val="20"/>
                <w:szCs w:val="20"/>
                <w:lang w:val="sr-Cyrl-CS" w:eastAsia="lt-LT"/>
              </w:rPr>
              <w:t xml:space="preserve">тратегије и </w:t>
            </w:r>
            <w:r w:rsidR="00264F45">
              <w:rPr>
                <w:rFonts w:ascii="Arial Narrow" w:hAnsi="Arial Narrow" w:cs="Times New Roman"/>
                <w:sz w:val="20"/>
                <w:szCs w:val="20"/>
                <w:lang w:val="sr-Cyrl-CS" w:eastAsia="lt-LT"/>
              </w:rPr>
              <w:t>за</w:t>
            </w:r>
            <w:r w:rsidR="00264F45" w:rsidRPr="00D6193E">
              <w:rPr>
                <w:rFonts w:ascii="Arial Narrow" w:hAnsi="Arial Narrow" w:cs="Times New Roman"/>
                <w:sz w:val="20"/>
                <w:szCs w:val="20"/>
                <w:lang w:val="sr-Cyrl-CS" w:eastAsia="lt-LT"/>
              </w:rPr>
              <w:t xml:space="preserve">вршена </w:t>
            </w:r>
            <w:r w:rsidR="00264F45">
              <w:rPr>
                <w:rFonts w:ascii="Arial Narrow" w:hAnsi="Arial Narrow" w:cs="Times New Roman"/>
                <w:sz w:val="20"/>
                <w:szCs w:val="20"/>
                <w:lang w:val="sr-Cyrl-CS" w:eastAsia="lt-LT"/>
              </w:rPr>
              <w:t xml:space="preserve">је </w:t>
            </w:r>
            <w:r w:rsidR="00264F45" w:rsidRPr="00D6193E">
              <w:rPr>
                <w:rFonts w:ascii="Arial Narrow" w:hAnsi="Arial Narrow" w:cs="Times New Roman"/>
                <w:sz w:val="20"/>
                <w:szCs w:val="20"/>
                <w:lang w:val="sr-Cyrl-CS" w:eastAsia="lt-LT"/>
              </w:rPr>
              <w:t>јавна расправа</w:t>
            </w:r>
            <w:r w:rsidR="00264F45">
              <w:rPr>
                <w:rFonts w:ascii="Arial Narrow" w:hAnsi="Arial Narrow" w:cs="Times New Roman"/>
                <w:sz w:val="20"/>
                <w:szCs w:val="20"/>
                <w:lang w:val="sr-Cyrl-CS" w:eastAsia="lt-LT"/>
              </w:rPr>
              <w:t>.</w:t>
            </w:r>
            <w:r w:rsidR="00264F45" w:rsidRPr="00D6193E">
              <w:rPr>
                <w:rFonts w:ascii="Arial Narrow" w:hAnsi="Arial Narrow" w:cs="Times New Roman"/>
                <w:sz w:val="20"/>
                <w:szCs w:val="20"/>
                <w:lang w:val="sr-Cyrl-CS" w:eastAsia="lt-LT"/>
              </w:rPr>
              <w:t xml:space="preserve"> </w:t>
            </w:r>
            <w:r w:rsidR="00264F45">
              <w:rPr>
                <w:rFonts w:ascii="Arial Narrow" w:hAnsi="Arial Narrow" w:cs="Times New Roman"/>
                <w:sz w:val="20"/>
                <w:szCs w:val="20"/>
                <w:lang w:val="sr-Cyrl-CS" w:eastAsia="lt-LT"/>
              </w:rPr>
              <w:t>У</w:t>
            </w:r>
            <w:r w:rsidR="00264F45" w:rsidRPr="00D6193E">
              <w:rPr>
                <w:rFonts w:ascii="Arial Narrow" w:hAnsi="Arial Narrow" w:cs="Times New Roman"/>
                <w:sz w:val="20"/>
                <w:szCs w:val="20"/>
                <w:lang w:val="sr-Cyrl-CS" w:eastAsia="lt-LT"/>
              </w:rPr>
              <w:t xml:space="preserve"> току </w:t>
            </w:r>
            <w:r w:rsidR="00264F45">
              <w:rPr>
                <w:rFonts w:ascii="Arial Narrow" w:hAnsi="Arial Narrow" w:cs="Times New Roman"/>
                <w:sz w:val="20"/>
                <w:szCs w:val="20"/>
                <w:lang w:val="sr-Cyrl-CS" w:eastAsia="lt-LT"/>
              </w:rPr>
              <w:t>је процедура слања Нацрта на мишљење надлежним органима.</w:t>
            </w:r>
          </w:p>
          <w:p w:rsidR="00147410" w:rsidRPr="00264F45" w:rsidRDefault="00147410" w:rsidP="00147410">
            <w:pPr>
              <w:spacing w:after="0" w:line="240" w:lineRule="auto"/>
              <w:jc w:val="both"/>
              <w:rPr>
                <w:rFonts w:ascii="Arial Narrow" w:hAnsi="Arial Narrow" w:cs="Times New Roman"/>
                <w:sz w:val="20"/>
                <w:szCs w:val="20"/>
                <w:lang w:val="sr-Cyrl-CS" w:eastAsia="lt-LT"/>
              </w:rPr>
            </w:pPr>
          </w:p>
          <w:p w:rsidR="00147410"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264F45" w:rsidRPr="00264F45">
              <w:rPr>
                <w:rFonts w:ascii="Arial Narrow" w:hAnsi="Arial Narrow" w:cs="Times New Roman"/>
                <w:sz w:val="20"/>
                <w:szCs w:val="20"/>
                <w:lang w:val="sr-Cyrl-CS" w:eastAsia="lt-LT"/>
              </w:rPr>
              <w:t>Разлози за одступање од првобитних рокова су к</w:t>
            </w:r>
            <w:r w:rsidR="00264F45" w:rsidRPr="00D6193E">
              <w:rPr>
                <w:rFonts w:ascii="Arial Narrow" w:hAnsi="Arial Narrow" w:cs="Times New Roman"/>
                <w:sz w:val="20"/>
                <w:szCs w:val="20"/>
                <w:lang w:val="sr-Cyrl-CS" w:eastAsia="lt-LT"/>
              </w:rPr>
              <w:t>адровске промене у Канцеларији за сарад</w:t>
            </w:r>
            <w:r w:rsidR="00264F45" w:rsidRPr="00264F45">
              <w:rPr>
                <w:rFonts w:ascii="Arial Narrow" w:hAnsi="Arial Narrow" w:cs="Times New Roman"/>
                <w:sz w:val="20"/>
                <w:szCs w:val="20"/>
                <w:lang w:val="sr-Cyrl-CS" w:eastAsia="lt-LT"/>
              </w:rPr>
              <w:t>њ</w:t>
            </w:r>
            <w:r w:rsidR="00264F45" w:rsidRPr="00D6193E">
              <w:rPr>
                <w:rFonts w:ascii="Arial Narrow" w:hAnsi="Arial Narrow" w:cs="Times New Roman"/>
                <w:sz w:val="20"/>
                <w:szCs w:val="20"/>
                <w:lang w:val="sr-Cyrl-CS" w:eastAsia="lt-LT"/>
              </w:rPr>
              <w:t>у са цивилним друштвом дру</w:t>
            </w:r>
            <w:r w:rsidR="00264F45" w:rsidRPr="00264F45">
              <w:rPr>
                <w:rFonts w:ascii="Arial Narrow" w:hAnsi="Arial Narrow" w:cs="Times New Roman"/>
                <w:sz w:val="20"/>
                <w:szCs w:val="20"/>
                <w:lang w:val="sr-Cyrl-CS" w:eastAsia="lt-LT"/>
              </w:rPr>
              <w:t>ш</w:t>
            </w:r>
            <w:r w:rsidR="00264F45" w:rsidRPr="00D6193E">
              <w:rPr>
                <w:rFonts w:ascii="Arial Narrow" w:hAnsi="Arial Narrow" w:cs="Times New Roman"/>
                <w:sz w:val="20"/>
                <w:szCs w:val="20"/>
                <w:lang w:val="sr-Cyrl-CS" w:eastAsia="lt-LT"/>
              </w:rPr>
              <w:t>твом</w:t>
            </w:r>
          </w:p>
          <w:p w:rsidR="00147410" w:rsidRDefault="00147410" w:rsidP="00147410">
            <w:pPr>
              <w:spacing w:after="0" w:line="240" w:lineRule="auto"/>
              <w:rPr>
                <w:rFonts w:ascii="Arial Narrow" w:hAnsi="Arial Narrow"/>
                <w:sz w:val="20"/>
                <w:szCs w:val="20"/>
                <w:lang w:val="sr-Cyrl-CS" w:eastAsia="sr-Latn-CS"/>
              </w:rPr>
            </w:pPr>
          </w:p>
          <w:p w:rsidR="00147410" w:rsidRPr="00264F45" w:rsidRDefault="00147410" w:rsidP="00264F45">
            <w:pPr>
              <w:spacing w:before="120" w:after="120" w:line="240" w:lineRule="auto"/>
              <w:rPr>
                <w:rFonts w:ascii="Arial Narrow" w:hAnsi="Arial Narrow" w:cs="Times New Roman"/>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264F45">
              <w:rPr>
                <w:rFonts w:ascii="Arial Narrow" w:hAnsi="Arial Narrow" w:cs="Times New Roman"/>
                <w:b/>
                <w:lang w:val="sr-Cyrl-CS" w:eastAsia="lt-LT"/>
              </w:rPr>
              <w:t xml:space="preserve"> </w:t>
            </w:r>
            <w:r w:rsidR="00264F45" w:rsidRPr="00264F45">
              <w:rPr>
                <w:rFonts w:ascii="Arial Narrow" w:hAnsi="Arial Narrow" w:cs="Times New Roman"/>
                <w:sz w:val="20"/>
                <w:szCs w:val="20"/>
                <w:lang w:val="sr-Cyrl-CS" w:eastAsia="lt-LT"/>
              </w:rPr>
              <w:t>Усаглашавање са мишљењима надлежних органа и процедура усвајања на Влади (1. квартал 2016. године)</w:t>
            </w:r>
            <w:r w:rsidR="00264F45">
              <w:rPr>
                <w:rFonts w:ascii="Arial Narrow" w:hAnsi="Arial Narrow" w:cs="Times New Roman"/>
                <w:sz w:val="20"/>
                <w:szCs w:val="20"/>
                <w:lang w:val="sr-Cyrl-CS" w:eastAsia="lt-LT"/>
              </w:rPr>
              <w:t>.</w:t>
            </w:r>
          </w:p>
        </w:tc>
      </w:tr>
      <w:tr w:rsidR="00147410"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47410" w:rsidRPr="00D6193E"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Припрема, конс</w:t>
            </w:r>
            <w:r w:rsidR="006764DE">
              <w:rPr>
                <w:rFonts w:ascii="Arial Narrow" w:hAnsi="Arial Narrow" w:cs="Arial Narrow"/>
                <w:sz w:val="20"/>
                <w:szCs w:val="20"/>
                <w:lang w:val="sr-Cyrl-CS"/>
              </w:rPr>
              <w:t xml:space="preserve">ултације и утврђивање Предлога </w:t>
            </w:r>
            <w:r w:rsidRPr="00147410">
              <w:rPr>
                <w:rFonts w:ascii="Arial Narrow" w:hAnsi="Arial Narrow" w:cs="Arial Narrow"/>
                <w:sz w:val="20"/>
                <w:szCs w:val="20"/>
                <w:lang w:val="sr-Cyrl-CS"/>
              </w:rPr>
              <w:t xml:space="preserve">измена и допуна </w:t>
            </w:r>
            <w:r w:rsidR="006764DE">
              <w:rPr>
                <w:rFonts w:ascii="Arial Narrow" w:hAnsi="Arial Narrow" w:cs="Arial Narrow"/>
                <w:sz w:val="20"/>
                <w:szCs w:val="20"/>
                <w:lang w:val="sr-Cyrl-CS"/>
              </w:rPr>
              <w:t>З</w:t>
            </w:r>
            <w:r w:rsidRPr="00147410">
              <w:rPr>
                <w:rFonts w:ascii="Arial Narrow" w:hAnsi="Arial Narrow" w:cs="Arial Narrow"/>
                <w:sz w:val="20"/>
                <w:szCs w:val="20"/>
                <w:lang w:val="sr-Cyrl-CS"/>
              </w:rPr>
              <w:t>акона о државној управи у делу који се односи на јавност рада и сарадњу с ОЦД и других релевантних прописа тако да се стандарди сарадње ОДУ са цивилним друштвом усагласе са стандардима Савета Европе и Конвенцијом УН против корупције (у складу са претходно урађеном анализом недостатака)</w:t>
            </w:r>
          </w:p>
          <w:p w:rsidR="00147410" w:rsidRDefault="00147410" w:rsidP="00EC7403">
            <w:pPr>
              <w:spacing w:after="0" w:line="240" w:lineRule="auto"/>
              <w:rPr>
                <w:rFonts w:ascii="Arial Narrow" w:hAnsi="Arial Narrow"/>
                <w:bCs/>
                <w:i/>
                <w:sz w:val="18"/>
                <w:szCs w:val="18"/>
                <w:lang w:val="sr-Cyrl-CS"/>
              </w:rPr>
            </w:pPr>
          </w:p>
          <w:p w:rsidR="00147410" w:rsidRPr="00147410"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 5.1.2. ОЦД и грађани укључени у процесе креирања, спровођења и праћења јавних политика на националном и локалном нивоу</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842F65">
              <w:rPr>
                <w:rFonts w:ascii="Arial Narrow" w:hAnsi="Arial Narrow" w:cs="Times New Roman"/>
                <w:sz w:val="20"/>
                <w:szCs w:val="20"/>
                <w:lang w:val="sr-Cyrl-CS" w:eastAsia="lt-LT"/>
              </w:rPr>
              <w:t>није реализована</w:t>
            </w:r>
          </w:p>
          <w:p w:rsidR="00147410" w:rsidRDefault="00147410" w:rsidP="00147410">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147410" w:rsidRDefault="00147410" w:rsidP="00147410">
            <w:pPr>
              <w:spacing w:after="0" w:line="240" w:lineRule="auto"/>
              <w:jc w:val="both"/>
              <w:rPr>
                <w:rFonts w:ascii="Arial Narrow" w:hAnsi="Arial Narrow" w:cs="Times New Roman"/>
                <w:b/>
                <w:lang w:val="sr-Cyrl-CS" w:eastAsia="lt-LT"/>
              </w:rPr>
            </w:pPr>
          </w:p>
          <w:p w:rsidR="00147410" w:rsidRPr="00842F65"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842F65" w:rsidRPr="00D6193E">
              <w:rPr>
                <w:rFonts w:ascii="Arial Narrow" w:hAnsi="Arial Narrow" w:cs="Times New Roman"/>
                <w:sz w:val="20"/>
                <w:szCs w:val="20"/>
                <w:lang w:val="sr-Cyrl-CS" w:eastAsia="lt-LT"/>
              </w:rPr>
              <w:t>У</w:t>
            </w:r>
            <w:r w:rsidR="00E61A73">
              <w:rPr>
                <w:rFonts w:ascii="Arial Narrow" w:hAnsi="Arial Narrow" w:cs="Times New Roman"/>
                <w:sz w:val="20"/>
                <w:szCs w:val="20"/>
                <w:lang w:val="sr-Cyrl-CS" w:eastAsia="lt-LT"/>
              </w:rPr>
              <w:t xml:space="preserve"> </w:t>
            </w:r>
            <w:r w:rsidR="00842F65" w:rsidRPr="00D6193E">
              <w:rPr>
                <w:rFonts w:ascii="Arial Narrow" w:hAnsi="Arial Narrow" w:cs="Times New Roman"/>
                <w:sz w:val="20"/>
                <w:szCs w:val="20"/>
                <w:lang w:val="sr-Cyrl-CS" w:eastAsia="lt-LT"/>
              </w:rPr>
              <w:t>плану је свеобухватнија измена Закона о државној управи, а не само део који се односи на јавност рада и сарадњу ОЦД и других релевантних прописа.</w:t>
            </w:r>
          </w:p>
          <w:p w:rsidR="00147410" w:rsidRDefault="00147410" w:rsidP="00147410">
            <w:pPr>
              <w:spacing w:after="0" w:line="240" w:lineRule="auto"/>
              <w:rPr>
                <w:rFonts w:ascii="Arial Narrow" w:hAnsi="Arial Narrow"/>
                <w:sz w:val="20"/>
                <w:szCs w:val="20"/>
                <w:lang w:val="sr-Cyrl-CS" w:eastAsia="sr-Latn-CS"/>
              </w:rPr>
            </w:pPr>
          </w:p>
          <w:p w:rsidR="00147410" w:rsidRPr="00841332" w:rsidRDefault="00147410" w:rsidP="0084133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841332">
              <w:rPr>
                <w:rFonts w:ascii="Arial Narrow" w:hAnsi="Arial Narrow" w:cs="Times New Roman"/>
                <w:b/>
                <w:lang w:val="sr-Cyrl-CS" w:eastAsia="lt-LT"/>
              </w:rPr>
              <w:t xml:space="preserve"> </w:t>
            </w:r>
            <w:r w:rsidR="00841332" w:rsidRPr="00841332">
              <w:rPr>
                <w:rFonts w:ascii="Arial Narrow" w:hAnsi="Arial Narrow" w:cs="Times New Roman"/>
                <w:sz w:val="20"/>
                <w:szCs w:val="20"/>
                <w:lang w:val="sr-Cyrl-CS" w:eastAsia="lt-LT"/>
              </w:rPr>
              <w:t>нови рок је 4. квартал 2016. године</w:t>
            </w:r>
          </w:p>
        </w:tc>
      </w:tr>
      <w:tr w:rsidR="00147410"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47410" w:rsidRPr="00D6193E"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Припрема и усвајање подзаконског акта којим се детаљније уређују начини сарадње државне управе и удружења и других ОЦД</w:t>
            </w:r>
          </w:p>
          <w:p w:rsidR="00147410" w:rsidRDefault="00147410" w:rsidP="00EC7403">
            <w:pPr>
              <w:spacing w:after="0" w:line="240" w:lineRule="auto"/>
              <w:rPr>
                <w:rFonts w:ascii="Arial Narrow" w:hAnsi="Arial Narrow"/>
                <w:bCs/>
                <w:i/>
                <w:sz w:val="18"/>
                <w:szCs w:val="18"/>
                <w:lang w:val="sr-Cyrl-CS"/>
              </w:rPr>
            </w:pPr>
          </w:p>
          <w:p w:rsidR="00147410" w:rsidRPr="00147410"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 5.1.2. ОЦД и грађани укључени у процесе креирања, спровођења и праћења јавних политика на националном и локалном нивоу</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841332" w:rsidRPr="00EC7403" w:rsidRDefault="00841332" w:rsidP="0084133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није реализована</w:t>
            </w:r>
          </w:p>
          <w:p w:rsidR="00841332" w:rsidRDefault="00841332" w:rsidP="00841332">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841332" w:rsidRDefault="00841332" w:rsidP="00841332">
            <w:pPr>
              <w:spacing w:after="0" w:line="240" w:lineRule="auto"/>
              <w:jc w:val="both"/>
              <w:rPr>
                <w:rFonts w:ascii="Arial Narrow" w:hAnsi="Arial Narrow" w:cs="Times New Roman"/>
                <w:b/>
                <w:lang w:val="sr-Cyrl-CS" w:eastAsia="lt-LT"/>
              </w:rPr>
            </w:pPr>
          </w:p>
          <w:p w:rsidR="00841332" w:rsidRPr="00842F65" w:rsidRDefault="00841332" w:rsidP="00841332">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Pr="00841332">
              <w:rPr>
                <w:rFonts w:ascii="Arial Narrow" w:hAnsi="Arial Narrow" w:cs="Times New Roman"/>
                <w:sz w:val="20"/>
                <w:szCs w:val="20"/>
                <w:lang w:val="sr-Cyrl-CS" w:eastAsia="lt-LT"/>
              </w:rPr>
              <w:t xml:space="preserve">Активност је условљења </w:t>
            </w:r>
            <w:r>
              <w:rPr>
                <w:rFonts w:ascii="Arial Narrow" w:hAnsi="Arial Narrow" w:cs="Times New Roman"/>
                <w:sz w:val="20"/>
                <w:szCs w:val="20"/>
                <w:lang w:val="sr-Cyrl-CS" w:eastAsia="lt-LT"/>
              </w:rPr>
              <w:t xml:space="preserve">претходном активношћу, односно изменом Закона о држаној управи. </w:t>
            </w:r>
            <w:r w:rsidRPr="00D6193E">
              <w:rPr>
                <w:rFonts w:ascii="Arial Narrow" w:hAnsi="Arial Narrow" w:cs="Times New Roman"/>
                <w:sz w:val="20"/>
                <w:szCs w:val="20"/>
                <w:lang w:val="sr-Cyrl-CS" w:eastAsia="lt-LT"/>
              </w:rPr>
              <w:t>Уплану је свеобухватнија измена Закона о државној управи, а не само део који се односи на јавност рада и сарадњу ОЦД и других релевантних прописа.</w:t>
            </w:r>
          </w:p>
          <w:p w:rsidR="00841332" w:rsidRDefault="00841332" w:rsidP="00841332">
            <w:pPr>
              <w:spacing w:after="0" w:line="240" w:lineRule="auto"/>
              <w:rPr>
                <w:rFonts w:ascii="Arial Narrow" w:hAnsi="Arial Narrow"/>
                <w:sz w:val="20"/>
                <w:szCs w:val="20"/>
                <w:lang w:val="sr-Cyrl-CS" w:eastAsia="sr-Latn-CS"/>
              </w:rPr>
            </w:pPr>
          </w:p>
          <w:p w:rsidR="00147410" w:rsidRPr="00EC7403" w:rsidRDefault="00841332" w:rsidP="0084133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Pr>
                <w:rFonts w:ascii="Arial Narrow" w:hAnsi="Arial Narrow" w:cs="Times New Roman"/>
                <w:b/>
                <w:lang w:val="sr-Cyrl-CS" w:eastAsia="lt-LT"/>
              </w:rPr>
              <w:t xml:space="preserve"> </w:t>
            </w:r>
            <w:r w:rsidRPr="00841332">
              <w:rPr>
                <w:rFonts w:ascii="Arial Narrow" w:hAnsi="Arial Narrow" w:cs="Times New Roman"/>
                <w:sz w:val="20"/>
                <w:szCs w:val="20"/>
                <w:lang w:val="sr-Cyrl-CS" w:eastAsia="lt-LT"/>
              </w:rPr>
              <w:t>нови рок је 4. квартал 2016. године</w:t>
            </w:r>
          </w:p>
        </w:tc>
      </w:tr>
      <w:tr w:rsidR="00147410" w:rsidRPr="00A86527" w:rsidTr="00841332">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47410" w:rsidRPr="00D6193E"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Спровођење кампање за информисање јавности о механизмима учешћа у поступку доношења прописа на свим нивоима (обавеза по АПНСБПК)</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147410" w:rsidRDefault="00147410" w:rsidP="00EC7403">
            <w:pPr>
              <w:spacing w:after="0" w:line="240" w:lineRule="auto"/>
              <w:rPr>
                <w:rFonts w:ascii="Arial Narrow" w:hAnsi="Arial Narrow"/>
                <w:bCs/>
                <w:i/>
                <w:sz w:val="18"/>
                <w:szCs w:val="18"/>
                <w:lang w:val="sr-Cyrl-CS"/>
              </w:rPr>
            </w:pPr>
          </w:p>
          <w:p w:rsidR="00147410" w:rsidRPr="00147410"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 5.1.2. ОЦД и грађани укључени у процесе креирања, спровођења и праћења јавних политика на националном и локалном нивоу</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841332">
              <w:rPr>
                <w:rFonts w:ascii="Arial Narrow" w:hAnsi="Arial Narrow" w:cs="Times New Roman"/>
                <w:sz w:val="20"/>
                <w:szCs w:val="20"/>
                <w:lang w:val="sr-Cyrl-CS" w:eastAsia="lt-LT"/>
              </w:rPr>
              <w:t>парцијално реализована</w:t>
            </w:r>
          </w:p>
          <w:p w:rsidR="00147410" w:rsidRPr="00841332" w:rsidRDefault="00147410" w:rsidP="00147410">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841332" w:rsidRPr="00D6193E">
              <w:rPr>
                <w:rFonts w:ascii="Arial Narrow" w:hAnsi="Arial Narrow" w:cs="Times New Roman"/>
                <w:sz w:val="20"/>
                <w:szCs w:val="20"/>
                <w:lang w:val="sr-Cyrl-CS" w:eastAsia="lt-LT"/>
              </w:rPr>
              <w:t xml:space="preserve">Оформљена </w:t>
            </w:r>
            <w:r w:rsidR="00841332" w:rsidRPr="00841332">
              <w:rPr>
                <w:rFonts w:ascii="Arial Narrow" w:hAnsi="Arial Narrow" w:cs="Times New Roman"/>
                <w:sz w:val="20"/>
                <w:szCs w:val="20"/>
                <w:lang w:val="sr-Cyrl-CS" w:eastAsia="lt-LT"/>
              </w:rPr>
              <w:t xml:space="preserve">је </w:t>
            </w:r>
            <w:r w:rsidR="00841332">
              <w:rPr>
                <w:rFonts w:ascii="Arial Narrow" w:hAnsi="Arial Narrow" w:cs="Times New Roman"/>
                <w:sz w:val="20"/>
                <w:szCs w:val="20"/>
                <w:lang w:val="sr-Cyrl-CS" w:eastAsia="lt-LT"/>
              </w:rPr>
              <w:t>мултиресорска р</w:t>
            </w:r>
            <w:r w:rsidR="00841332" w:rsidRPr="00D6193E">
              <w:rPr>
                <w:rFonts w:ascii="Arial Narrow" w:hAnsi="Arial Narrow" w:cs="Times New Roman"/>
                <w:sz w:val="20"/>
                <w:szCs w:val="20"/>
                <w:lang w:val="sr-Cyrl-CS" w:eastAsia="lt-LT"/>
              </w:rPr>
              <w:t>адна група у циљу израде плана и програма кампање</w:t>
            </w:r>
            <w:r w:rsidR="00841332">
              <w:rPr>
                <w:rFonts w:ascii="Arial Narrow" w:hAnsi="Arial Narrow" w:cs="Times New Roman"/>
                <w:sz w:val="20"/>
                <w:szCs w:val="20"/>
                <w:lang w:val="sr-Cyrl-CS" w:eastAsia="lt-LT"/>
              </w:rPr>
              <w:t xml:space="preserve"> (18.11.2014. године)</w:t>
            </w:r>
            <w:r w:rsidR="00841332" w:rsidRPr="00D6193E">
              <w:rPr>
                <w:rFonts w:ascii="Arial Narrow" w:hAnsi="Arial Narrow" w:cs="Times New Roman"/>
                <w:sz w:val="20"/>
                <w:szCs w:val="20"/>
                <w:lang w:val="sr-Cyrl-CS" w:eastAsia="lt-LT"/>
              </w:rPr>
              <w:t>. План и програм кампање са Акционим планом за спровођење</w:t>
            </w:r>
            <w:r w:rsidR="00841332" w:rsidRPr="00841332">
              <w:rPr>
                <w:rFonts w:ascii="Arial Narrow" w:hAnsi="Arial Narrow" w:cs="Times New Roman"/>
                <w:sz w:val="20"/>
                <w:szCs w:val="20"/>
                <w:lang w:val="sr-Cyrl-CS" w:eastAsia="lt-LT"/>
              </w:rPr>
              <w:t xml:space="preserve"> је израђен</w:t>
            </w:r>
            <w:r w:rsidR="00841332">
              <w:rPr>
                <w:rFonts w:ascii="Arial Narrow" w:hAnsi="Arial Narrow" w:cs="Times New Roman"/>
                <w:sz w:val="20"/>
                <w:szCs w:val="20"/>
                <w:lang w:val="sr-Cyrl-CS" w:eastAsia="lt-LT"/>
              </w:rPr>
              <w:t xml:space="preserve"> у јануару 2015. године</w:t>
            </w:r>
            <w:r w:rsidR="00841332" w:rsidRPr="00841332">
              <w:rPr>
                <w:rFonts w:ascii="Arial Narrow" w:hAnsi="Arial Narrow" w:cs="Times New Roman"/>
                <w:sz w:val="20"/>
                <w:szCs w:val="20"/>
                <w:lang w:val="sr-Cyrl-CS" w:eastAsia="lt-LT"/>
              </w:rPr>
              <w:t>.</w:t>
            </w:r>
            <w:r w:rsidR="00841332" w:rsidRPr="00D6193E">
              <w:rPr>
                <w:rFonts w:ascii="Arial Narrow" w:hAnsi="Arial Narrow" w:cs="Times New Roman"/>
                <w:sz w:val="20"/>
                <w:szCs w:val="20"/>
                <w:lang w:val="sr-Cyrl-CS" w:eastAsia="lt-LT"/>
              </w:rPr>
              <w:t xml:space="preserve"> </w:t>
            </w:r>
          </w:p>
          <w:p w:rsidR="00147410" w:rsidRDefault="00147410" w:rsidP="00147410">
            <w:pPr>
              <w:spacing w:after="0" w:line="240" w:lineRule="auto"/>
              <w:jc w:val="both"/>
              <w:rPr>
                <w:rFonts w:ascii="Arial Narrow" w:hAnsi="Arial Narrow" w:cs="Times New Roman"/>
                <w:b/>
                <w:lang w:val="sr-Cyrl-CS" w:eastAsia="lt-LT"/>
              </w:rPr>
            </w:pPr>
          </w:p>
          <w:p w:rsidR="00147410" w:rsidRPr="00841332"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841332" w:rsidRPr="00D6193E">
              <w:rPr>
                <w:rFonts w:ascii="Arial Narrow" w:hAnsi="Arial Narrow" w:cs="Times New Roman"/>
                <w:sz w:val="20"/>
                <w:szCs w:val="20"/>
                <w:lang w:val="sr-Cyrl-CS" w:eastAsia="lt-LT"/>
              </w:rPr>
              <w:t xml:space="preserve">Нису испуњене претпоставке из циља 3.1.3 </w:t>
            </w:r>
            <w:r w:rsidR="00841332">
              <w:rPr>
                <w:rFonts w:ascii="Arial Narrow" w:hAnsi="Arial Narrow" w:cs="Times New Roman"/>
                <w:sz w:val="20"/>
                <w:szCs w:val="20"/>
                <w:lang w:val="sr-Cyrl-CS" w:eastAsia="lt-LT"/>
              </w:rPr>
              <w:t xml:space="preserve">из </w:t>
            </w:r>
            <w:r w:rsidR="00841332" w:rsidRPr="00147410">
              <w:rPr>
                <w:rFonts w:ascii="Arial Narrow" w:hAnsi="Arial Narrow" w:cs="Arial Narrow"/>
                <w:sz w:val="20"/>
                <w:szCs w:val="20"/>
                <w:lang w:val="sr-Cyrl-CS"/>
              </w:rPr>
              <w:t>АПНСБПК</w:t>
            </w:r>
            <w:r w:rsidR="00841332" w:rsidRPr="00D6193E">
              <w:rPr>
                <w:rFonts w:ascii="Arial Narrow" w:hAnsi="Arial Narrow" w:cs="Times New Roman"/>
                <w:sz w:val="20"/>
                <w:szCs w:val="20"/>
                <w:lang w:val="sr-Cyrl-CS" w:eastAsia="lt-LT"/>
              </w:rPr>
              <w:t xml:space="preserve"> за професионално и квалитетно спровођење кампање, а које се односе на унапређење постојећег законског оквира за грађанску партиципацију.</w:t>
            </w:r>
          </w:p>
          <w:p w:rsidR="00147410" w:rsidRDefault="00147410" w:rsidP="00147410">
            <w:pPr>
              <w:spacing w:after="0" w:line="240" w:lineRule="auto"/>
              <w:rPr>
                <w:rFonts w:ascii="Arial Narrow" w:hAnsi="Arial Narrow"/>
                <w:sz w:val="20"/>
                <w:szCs w:val="20"/>
                <w:lang w:val="sr-Cyrl-CS" w:eastAsia="sr-Latn-CS"/>
              </w:rPr>
            </w:pPr>
          </w:p>
          <w:p w:rsidR="00147410" w:rsidRPr="00841332" w:rsidRDefault="00147410" w:rsidP="002E64C1">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841332" w:rsidRPr="00D6193E">
              <w:rPr>
                <w:lang w:val="sr-Cyrl-CS"/>
              </w:rPr>
              <w:t xml:space="preserve"> </w:t>
            </w:r>
            <w:r w:rsidR="00841332">
              <w:rPr>
                <w:rFonts w:ascii="Arial Narrow" w:hAnsi="Arial Narrow" w:cs="Times New Roman"/>
                <w:sz w:val="20"/>
                <w:szCs w:val="20"/>
                <w:lang w:val="sr-Cyrl-CS" w:eastAsia="lt-LT"/>
              </w:rPr>
              <w:t>Потребно је изменити</w:t>
            </w:r>
            <w:r w:rsidR="00841332" w:rsidRPr="00841332">
              <w:rPr>
                <w:rFonts w:ascii="Arial Narrow" w:hAnsi="Arial Narrow" w:cs="Times New Roman"/>
                <w:sz w:val="20"/>
                <w:szCs w:val="20"/>
                <w:lang w:val="sr-Cyrl-CS" w:eastAsia="lt-LT"/>
              </w:rPr>
              <w:t xml:space="preserve"> </w:t>
            </w:r>
            <w:r w:rsidR="00841332">
              <w:rPr>
                <w:rFonts w:ascii="Arial Narrow" w:hAnsi="Arial Narrow" w:cs="Times New Roman"/>
                <w:sz w:val="20"/>
                <w:szCs w:val="20"/>
                <w:lang w:val="sr-Cyrl-CS" w:eastAsia="lt-LT"/>
              </w:rPr>
              <w:t xml:space="preserve">и усвојити </w:t>
            </w:r>
            <w:r w:rsidR="00841332" w:rsidRPr="00841332">
              <w:rPr>
                <w:rFonts w:ascii="Arial Narrow" w:hAnsi="Arial Narrow" w:cs="Times New Roman"/>
                <w:sz w:val="20"/>
                <w:szCs w:val="20"/>
                <w:lang w:val="sr-Cyrl-CS" w:eastAsia="lt-LT"/>
              </w:rPr>
              <w:t>законск</w:t>
            </w:r>
            <w:r w:rsidR="00841332">
              <w:rPr>
                <w:rFonts w:ascii="Arial Narrow" w:hAnsi="Arial Narrow" w:cs="Times New Roman"/>
                <w:sz w:val="20"/>
                <w:szCs w:val="20"/>
                <w:lang w:val="sr-Cyrl-CS" w:eastAsia="lt-LT"/>
              </w:rPr>
              <w:t>и оквир</w:t>
            </w:r>
            <w:r w:rsidR="00841332" w:rsidRPr="00841332">
              <w:rPr>
                <w:rFonts w:ascii="Arial Narrow" w:hAnsi="Arial Narrow" w:cs="Times New Roman"/>
                <w:sz w:val="20"/>
                <w:szCs w:val="20"/>
                <w:lang w:val="sr-Cyrl-CS" w:eastAsia="lt-LT"/>
              </w:rPr>
              <w:t xml:space="preserve"> којим се регулише лобирање и учешће јавности у поступку доношења прописа, </w:t>
            </w:r>
            <w:r w:rsidR="00841332">
              <w:rPr>
                <w:rFonts w:ascii="Arial Narrow" w:hAnsi="Arial Narrow" w:cs="Times New Roman"/>
                <w:sz w:val="20"/>
                <w:szCs w:val="20"/>
                <w:lang w:val="sr-Cyrl-CS" w:eastAsia="lt-LT"/>
              </w:rPr>
              <w:t>уз</w:t>
            </w:r>
            <w:r w:rsidR="00841332" w:rsidRPr="00841332">
              <w:rPr>
                <w:rFonts w:ascii="Arial Narrow" w:hAnsi="Arial Narrow" w:cs="Times New Roman"/>
                <w:sz w:val="20"/>
                <w:szCs w:val="20"/>
                <w:lang w:val="sr-Cyrl-CS" w:eastAsia="lt-LT"/>
              </w:rPr>
              <w:t xml:space="preserve"> </w:t>
            </w:r>
            <w:r w:rsidR="00841332">
              <w:rPr>
                <w:rFonts w:ascii="Arial Narrow" w:hAnsi="Arial Narrow" w:cs="Times New Roman"/>
                <w:sz w:val="20"/>
                <w:szCs w:val="20"/>
                <w:lang w:val="sr-Cyrl-CS" w:eastAsia="lt-LT"/>
              </w:rPr>
              <w:t>унапређење</w:t>
            </w:r>
            <w:r w:rsidR="00841332" w:rsidRPr="00841332">
              <w:rPr>
                <w:rFonts w:ascii="Arial Narrow" w:hAnsi="Arial Narrow" w:cs="Times New Roman"/>
                <w:sz w:val="20"/>
                <w:szCs w:val="20"/>
                <w:lang w:val="sr-Cyrl-CS" w:eastAsia="lt-LT"/>
              </w:rPr>
              <w:t xml:space="preserve"> механизам</w:t>
            </w:r>
            <w:r w:rsidR="00841332">
              <w:rPr>
                <w:rFonts w:ascii="Arial Narrow" w:hAnsi="Arial Narrow" w:cs="Times New Roman"/>
                <w:sz w:val="20"/>
                <w:szCs w:val="20"/>
                <w:lang w:val="sr-Cyrl-CS" w:eastAsia="lt-LT"/>
              </w:rPr>
              <w:t>а</w:t>
            </w:r>
            <w:r w:rsidR="00841332" w:rsidRPr="00841332">
              <w:rPr>
                <w:rFonts w:ascii="Arial Narrow" w:hAnsi="Arial Narrow" w:cs="Times New Roman"/>
                <w:sz w:val="20"/>
                <w:szCs w:val="20"/>
                <w:lang w:val="sr-Cyrl-CS" w:eastAsia="lt-LT"/>
              </w:rPr>
              <w:t xml:space="preserve"> </w:t>
            </w:r>
            <w:r w:rsidR="00841332">
              <w:rPr>
                <w:rFonts w:ascii="Arial Narrow" w:hAnsi="Arial Narrow" w:cs="Times New Roman"/>
                <w:sz w:val="20"/>
                <w:szCs w:val="20"/>
                <w:lang w:val="sr-Cyrl-CS" w:eastAsia="lt-LT"/>
              </w:rPr>
              <w:t xml:space="preserve">за делотворније учешће јавности </w:t>
            </w:r>
            <w:r w:rsidR="00841332" w:rsidRPr="00841332">
              <w:rPr>
                <w:rFonts w:ascii="Arial Narrow" w:hAnsi="Arial Narrow" w:cs="Times New Roman"/>
                <w:sz w:val="20"/>
                <w:szCs w:val="20"/>
                <w:lang w:val="sr-Cyrl-CS" w:eastAsia="lt-LT"/>
              </w:rPr>
              <w:t>у поступку д</w:t>
            </w:r>
            <w:r w:rsidR="00841332">
              <w:rPr>
                <w:rFonts w:ascii="Arial Narrow" w:hAnsi="Arial Narrow" w:cs="Times New Roman"/>
                <w:sz w:val="20"/>
                <w:szCs w:val="20"/>
                <w:lang w:val="sr-Cyrl-CS" w:eastAsia="lt-LT"/>
              </w:rPr>
              <w:t>оношења прописа на свим нивоима (и</w:t>
            </w:r>
            <w:r w:rsidR="00841332" w:rsidRPr="00D6193E">
              <w:rPr>
                <w:rFonts w:ascii="Arial Narrow" w:hAnsi="Arial Narrow" w:cs="Times New Roman"/>
                <w:sz w:val="20"/>
                <w:szCs w:val="20"/>
                <w:lang w:val="sr-Cyrl-CS" w:eastAsia="lt-LT"/>
              </w:rPr>
              <w:t>змена Закона о Нар</w:t>
            </w:r>
            <w:r w:rsidR="00841332">
              <w:rPr>
                <w:rFonts w:ascii="Arial Narrow" w:hAnsi="Arial Narrow" w:cs="Times New Roman"/>
                <w:sz w:val="20"/>
                <w:szCs w:val="20"/>
                <w:lang w:val="sr-Cyrl-CS" w:eastAsia="lt-LT"/>
              </w:rPr>
              <w:t>о</w:t>
            </w:r>
            <w:r w:rsidR="00841332" w:rsidRPr="00D6193E">
              <w:rPr>
                <w:rFonts w:ascii="Arial Narrow" w:hAnsi="Arial Narrow" w:cs="Times New Roman"/>
                <w:sz w:val="20"/>
                <w:szCs w:val="20"/>
                <w:lang w:val="sr-Cyrl-CS" w:eastAsia="lt-LT"/>
              </w:rPr>
              <w:t xml:space="preserve">дној скупштини, Закона о државној управи, Закона о локалној самоуправи, Закона о </w:t>
            </w:r>
            <w:r w:rsidR="00841332">
              <w:rPr>
                <w:rFonts w:ascii="Arial Narrow" w:hAnsi="Arial Narrow" w:cs="Times New Roman"/>
                <w:sz w:val="20"/>
                <w:szCs w:val="20"/>
                <w:lang w:val="sr-Cyrl-CS" w:eastAsia="lt-LT"/>
              </w:rPr>
              <w:t>З</w:t>
            </w:r>
            <w:r w:rsidR="00841332" w:rsidRPr="00D6193E">
              <w:rPr>
                <w:rFonts w:ascii="Arial Narrow" w:hAnsi="Arial Narrow" w:cs="Times New Roman"/>
                <w:sz w:val="20"/>
                <w:szCs w:val="20"/>
                <w:lang w:val="sr-Cyrl-CS" w:eastAsia="lt-LT"/>
              </w:rPr>
              <w:t>аштитинику грађана, Закона о Народној банци и Закона о референдуму и народној иницијативи.</w:t>
            </w:r>
            <w:r w:rsidR="00841332">
              <w:rPr>
                <w:rFonts w:ascii="Arial Narrow" w:hAnsi="Arial Narrow" w:cs="Times New Roman"/>
                <w:sz w:val="20"/>
                <w:szCs w:val="20"/>
                <w:lang w:val="sr-Cyrl-CS" w:eastAsia="lt-LT"/>
              </w:rPr>
              <w:t>..)</w:t>
            </w:r>
          </w:p>
        </w:tc>
      </w:tr>
      <w:tr w:rsidR="00147410" w:rsidRPr="00A86527" w:rsidTr="00F24FA1">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47410" w:rsidRPr="00D6193E"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Спровођење студије изводљивости o уређивању правног оквира за спречавање сукоба интереса у јавној управи</w:t>
            </w:r>
          </w:p>
          <w:p w:rsidR="00147410" w:rsidRDefault="00147410"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147410" w:rsidRPr="00147410"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w:t>
            </w:r>
            <w:r w:rsidRPr="00D6193E">
              <w:rPr>
                <w:lang w:val="sr-Cyrl-CS"/>
              </w:rPr>
              <w:t xml:space="preserve"> </w:t>
            </w:r>
            <w:r w:rsidRPr="00147410">
              <w:rPr>
                <w:rFonts w:ascii="Arial Narrow" w:hAnsi="Arial Narrow"/>
                <w:bCs/>
                <w:i/>
                <w:sz w:val="18"/>
                <w:szCs w:val="18"/>
                <w:lang w:val="sr-Cyrl-CS"/>
              </w:rPr>
              <w:t>5.2.1 Унапређени механизми за обезбеђење етичких стандарда и интегритета запослених у јавној управи</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Default="00F24FA1" w:rsidP="00EC7403">
            <w:pPr>
              <w:spacing w:after="0" w:line="240" w:lineRule="auto"/>
              <w:rPr>
                <w:rFonts w:ascii="Arial Narrow" w:hAnsi="Arial Narrow" w:cs="Times New Roman"/>
                <w:color w:val="000000"/>
                <w:lang w:val="sr-Cyrl-CS" w:eastAsia="lt-LT"/>
              </w:rPr>
            </w:pPr>
            <w:r w:rsidRPr="00C674BA">
              <w:rPr>
                <w:rFonts w:ascii="Arial Narrow" w:hAnsi="Arial Narrow" w:cs="Times New Roman"/>
                <w:color w:val="000000"/>
                <w:lang w:val="sr-Cyrl-CS" w:eastAsia="lt-LT"/>
              </w:rPr>
              <w:t>МПравде</w:t>
            </w:r>
          </w:p>
        </w:tc>
        <w:tc>
          <w:tcPr>
            <w:tcW w:w="7477" w:type="dxa"/>
            <w:tcBorders>
              <w:top w:val="single" w:sz="4" w:space="0" w:color="auto"/>
              <w:left w:val="nil"/>
              <w:bottom w:val="single" w:sz="4" w:space="0" w:color="auto"/>
              <w:right w:val="single" w:sz="4" w:space="0" w:color="auto"/>
            </w:tcBorders>
            <w:shd w:val="clear" w:color="auto" w:fill="auto"/>
            <w:hideMark/>
          </w:tcPr>
          <w:p w:rsidR="00F24FA1" w:rsidRPr="00F24FA1" w:rsidRDefault="00F24FA1" w:rsidP="00F24FA1">
            <w:pPr>
              <w:spacing w:after="0"/>
              <w:rPr>
                <w:rFonts w:ascii="Arial Narrow" w:hAnsi="Arial Narrow"/>
                <w:b/>
                <w:bCs/>
                <w:lang w:val="sr-Cyrl-CS"/>
              </w:rPr>
            </w:pPr>
            <w:r w:rsidRPr="00D6193E">
              <w:rPr>
                <w:rFonts w:ascii="Arial Narrow" w:hAnsi="Arial Narrow"/>
                <w:b/>
                <w:bCs/>
                <w:lang w:val="sr-Cyrl-CS"/>
              </w:rPr>
              <w:t xml:space="preserve">Статус: </w:t>
            </w:r>
            <w:r w:rsidRPr="00F24FA1">
              <w:rPr>
                <w:rFonts w:ascii="Arial Narrow" w:hAnsi="Arial Narrow"/>
              </w:rPr>
              <w:t> </w:t>
            </w:r>
            <w:r w:rsidRPr="00F24FA1">
              <w:rPr>
                <w:rFonts w:ascii="Arial Narrow" w:hAnsi="Arial Narrow"/>
                <w:sz w:val="20"/>
                <w:szCs w:val="20"/>
                <w:lang w:val="sr-Cyrl-CS"/>
              </w:rPr>
              <w:t>није реализована</w:t>
            </w:r>
          </w:p>
          <w:p w:rsidR="00F24FA1" w:rsidRDefault="00F24FA1" w:rsidP="00F24FA1">
            <w:pPr>
              <w:spacing w:after="0"/>
              <w:jc w:val="both"/>
              <w:rPr>
                <w:rFonts w:ascii="Arial Narrow" w:hAnsi="Arial Narrow"/>
                <w:b/>
                <w:bCs/>
                <w:lang w:val="sr-Cyrl-CS"/>
              </w:rPr>
            </w:pPr>
          </w:p>
          <w:p w:rsidR="00F24FA1" w:rsidRPr="00D6193E" w:rsidRDefault="00F24FA1" w:rsidP="00DB4A0E">
            <w:pPr>
              <w:spacing w:before="120" w:line="240" w:lineRule="auto"/>
              <w:jc w:val="both"/>
              <w:rPr>
                <w:rFonts w:ascii="Arial Narrow" w:hAnsi="Arial Narrow"/>
                <w:b/>
                <w:bCs/>
                <w:sz w:val="20"/>
                <w:szCs w:val="20"/>
                <w:lang w:val="sr-Cyrl-CS"/>
              </w:rPr>
            </w:pPr>
            <w:r w:rsidRPr="00D6193E">
              <w:rPr>
                <w:rFonts w:ascii="Arial Narrow" w:hAnsi="Arial Narrow"/>
                <w:b/>
                <w:bCs/>
                <w:lang w:val="sr-Cyrl-CS"/>
              </w:rPr>
              <w:t>Напредак учињен:</w:t>
            </w:r>
            <w:r w:rsidRPr="00D6193E">
              <w:rPr>
                <w:rFonts w:ascii="Arial Narrow" w:hAnsi="Arial Narrow"/>
                <w:b/>
                <w:bCs/>
                <w:sz w:val="20"/>
                <w:szCs w:val="20"/>
                <w:lang w:val="sr-Cyrl-CS"/>
              </w:rPr>
              <w:t xml:space="preserve"> </w:t>
            </w:r>
            <w:r w:rsidRPr="00F24FA1">
              <w:rPr>
                <w:rFonts w:ascii="Arial Narrow" w:hAnsi="Arial Narrow"/>
                <w:color w:val="0D0D0D"/>
                <w:sz w:val="20"/>
                <w:szCs w:val="20"/>
              </w:rPr>
              <w:t>M</w:t>
            </w:r>
            <w:r w:rsidRPr="00D6193E">
              <w:rPr>
                <w:rFonts w:ascii="Arial Narrow" w:hAnsi="Arial Narrow"/>
                <w:color w:val="0D0D0D"/>
                <w:sz w:val="20"/>
                <w:szCs w:val="20"/>
                <w:lang w:val="sr-Cyrl-CS"/>
              </w:rPr>
              <w:t>инист</w:t>
            </w:r>
            <w:r w:rsidRPr="00F24FA1">
              <w:rPr>
                <w:rFonts w:ascii="Arial Narrow" w:hAnsi="Arial Narrow"/>
                <w:color w:val="0D0D0D"/>
                <w:sz w:val="20"/>
                <w:szCs w:val="20"/>
              </w:rPr>
              <w:t>a</w:t>
            </w:r>
            <w:r w:rsidRPr="00D6193E">
              <w:rPr>
                <w:rFonts w:ascii="Arial Narrow" w:hAnsi="Arial Narrow"/>
                <w:color w:val="0D0D0D"/>
                <w:sz w:val="20"/>
                <w:szCs w:val="20"/>
                <w:lang w:val="sr-Cyrl-CS"/>
              </w:rPr>
              <w:t>рство пр</w:t>
            </w:r>
            <w:r w:rsidRPr="00F24FA1">
              <w:rPr>
                <w:rFonts w:ascii="Arial Narrow" w:hAnsi="Arial Narrow"/>
                <w:color w:val="0D0D0D"/>
                <w:sz w:val="20"/>
                <w:szCs w:val="20"/>
              </w:rPr>
              <w:t>a</w:t>
            </w:r>
            <w:r w:rsidRPr="00D6193E">
              <w:rPr>
                <w:rFonts w:ascii="Arial Narrow" w:hAnsi="Arial Narrow"/>
                <w:color w:val="0D0D0D"/>
                <w:sz w:val="20"/>
                <w:szCs w:val="20"/>
                <w:lang w:val="sr-Cyrl-CS"/>
              </w:rPr>
              <w:t>вд</w:t>
            </w:r>
            <w:r w:rsidRPr="00F24FA1">
              <w:rPr>
                <w:rFonts w:ascii="Arial Narrow" w:hAnsi="Arial Narrow"/>
                <w:color w:val="0D0D0D"/>
                <w:sz w:val="20"/>
                <w:szCs w:val="20"/>
              </w:rPr>
              <w:t>e</w:t>
            </w:r>
            <w:r w:rsidRPr="00D6193E">
              <w:rPr>
                <w:rFonts w:ascii="Arial Narrow" w:hAnsi="Arial Narrow"/>
                <w:color w:val="0D0D0D"/>
                <w:sz w:val="20"/>
                <w:szCs w:val="20"/>
                <w:lang w:val="sr-Cyrl-CS"/>
              </w:rPr>
              <w:t xml:space="preserve"> је у 2015. години у сарадњи са Агенцијом за борбу против корупције, отпочело спровођење р</w:t>
            </w:r>
            <w:r w:rsidRPr="00F24FA1">
              <w:rPr>
                <w:rFonts w:ascii="Arial Narrow" w:hAnsi="Arial Narrow"/>
                <w:color w:val="0D0D0D"/>
                <w:sz w:val="20"/>
                <w:szCs w:val="20"/>
              </w:rPr>
              <w:t>e</w:t>
            </w:r>
            <w:r w:rsidRPr="00D6193E">
              <w:rPr>
                <w:rFonts w:ascii="Arial Narrow" w:hAnsi="Arial Narrow"/>
                <w:color w:val="0D0D0D"/>
                <w:sz w:val="20"/>
                <w:szCs w:val="20"/>
                <w:lang w:val="sr-Cyrl-CS"/>
              </w:rPr>
              <w:t>визи</w:t>
            </w:r>
            <w:r w:rsidRPr="00F24FA1">
              <w:rPr>
                <w:rFonts w:ascii="Arial Narrow" w:hAnsi="Arial Narrow"/>
                <w:color w:val="0D0D0D"/>
                <w:sz w:val="20"/>
                <w:szCs w:val="20"/>
              </w:rPr>
              <w:t>j</w:t>
            </w:r>
            <w:r w:rsidRPr="00D6193E">
              <w:rPr>
                <w:rFonts w:ascii="Arial Narrow" w:hAnsi="Arial Narrow"/>
                <w:color w:val="0D0D0D"/>
                <w:sz w:val="20"/>
                <w:szCs w:val="20"/>
                <w:lang w:val="sr-Cyrl-CS"/>
              </w:rPr>
              <w:t xml:space="preserve">е </w:t>
            </w:r>
            <w:r w:rsidRPr="00F24FA1">
              <w:rPr>
                <w:rFonts w:ascii="Arial Narrow" w:hAnsi="Arial Narrow"/>
                <w:color w:val="0D0D0D"/>
                <w:sz w:val="20"/>
                <w:szCs w:val="20"/>
              </w:rPr>
              <w:t>A</w:t>
            </w:r>
            <w:r w:rsidRPr="00D6193E">
              <w:rPr>
                <w:rFonts w:ascii="Arial Narrow" w:hAnsi="Arial Narrow"/>
                <w:color w:val="0D0D0D"/>
                <w:sz w:val="20"/>
                <w:szCs w:val="20"/>
                <w:lang w:val="sr-Cyrl-CS"/>
              </w:rPr>
              <w:t>кци</w:t>
            </w:r>
            <w:r w:rsidRPr="00F24FA1">
              <w:rPr>
                <w:rFonts w:ascii="Arial Narrow" w:hAnsi="Arial Narrow"/>
                <w:color w:val="0D0D0D"/>
                <w:sz w:val="20"/>
                <w:szCs w:val="20"/>
              </w:rPr>
              <w:t>o</w:t>
            </w:r>
            <w:r w:rsidRPr="00D6193E">
              <w:rPr>
                <w:rFonts w:ascii="Arial Narrow" w:hAnsi="Arial Narrow"/>
                <w:color w:val="0D0D0D"/>
                <w:sz w:val="20"/>
                <w:szCs w:val="20"/>
                <w:lang w:val="sr-Cyrl-CS"/>
              </w:rPr>
              <w:t>н</w:t>
            </w:r>
            <w:r w:rsidRPr="00F24FA1">
              <w:rPr>
                <w:rFonts w:ascii="Arial Narrow" w:hAnsi="Arial Narrow"/>
                <w:color w:val="0D0D0D"/>
                <w:sz w:val="20"/>
                <w:szCs w:val="20"/>
              </w:rPr>
              <w:t>o</w:t>
            </w:r>
            <w:r w:rsidRPr="00D6193E">
              <w:rPr>
                <w:rFonts w:ascii="Arial Narrow" w:hAnsi="Arial Narrow"/>
                <w:color w:val="0D0D0D"/>
                <w:sz w:val="20"/>
                <w:szCs w:val="20"/>
                <w:lang w:val="sr-Cyrl-CS"/>
              </w:rPr>
              <w:t>г пл</w:t>
            </w:r>
            <w:r w:rsidRPr="00F24FA1">
              <w:rPr>
                <w:rFonts w:ascii="Arial Narrow" w:hAnsi="Arial Narrow"/>
                <w:color w:val="0D0D0D"/>
                <w:sz w:val="20"/>
                <w:szCs w:val="20"/>
              </w:rPr>
              <w:t>a</w:t>
            </w:r>
            <w:r w:rsidRPr="00D6193E">
              <w:rPr>
                <w:rFonts w:ascii="Arial Narrow" w:hAnsi="Arial Narrow"/>
                <w:color w:val="0D0D0D"/>
                <w:sz w:val="20"/>
                <w:szCs w:val="20"/>
                <w:lang w:val="sr-Cyrl-CS"/>
              </w:rPr>
              <w:t>н</w:t>
            </w:r>
            <w:r w:rsidRPr="00F24FA1">
              <w:rPr>
                <w:rFonts w:ascii="Arial Narrow" w:hAnsi="Arial Narrow"/>
                <w:color w:val="0D0D0D"/>
                <w:sz w:val="20"/>
                <w:szCs w:val="20"/>
              </w:rPr>
              <w:t>a</w:t>
            </w:r>
            <w:r w:rsidRPr="00D6193E">
              <w:rPr>
                <w:rFonts w:ascii="Arial Narrow" w:hAnsi="Arial Narrow"/>
                <w:color w:val="0D0D0D"/>
                <w:sz w:val="20"/>
                <w:szCs w:val="20"/>
                <w:lang w:val="sr-Cyrl-CS"/>
              </w:rPr>
              <w:t xml:space="preserve"> з</w:t>
            </w:r>
            <w:r w:rsidRPr="00F24FA1">
              <w:rPr>
                <w:rFonts w:ascii="Arial Narrow" w:hAnsi="Arial Narrow"/>
                <w:color w:val="0D0D0D"/>
                <w:sz w:val="20"/>
                <w:szCs w:val="20"/>
              </w:rPr>
              <w:t>a</w:t>
            </w:r>
            <w:r w:rsidRPr="00D6193E">
              <w:rPr>
                <w:rFonts w:ascii="Arial Narrow" w:hAnsi="Arial Narrow"/>
                <w:color w:val="0D0D0D"/>
                <w:sz w:val="20"/>
                <w:szCs w:val="20"/>
                <w:lang w:val="sr-Cyrl-CS"/>
              </w:rPr>
              <w:t xml:space="preserve"> спр</w:t>
            </w:r>
            <w:r w:rsidRPr="00F24FA1">
              <w:rPr>
                <w:rFonts w:ascii="Arial Narrow" w:hAnsi="Arial Narrow"/>
                <w:color w:val="0D0D0D"/>
                <w:sz w:val="20"/>
                <w:szCs w:val="20"/>
              </w:rPr>
              <w:t>o</w:t>
            </w:r>
            <w:r w:rsidRPr="00D6193E">
              <w:rPr>
                <w:rFonts w:ascii="Arial Narrow" w:hAnsi="Arial Narrow"/>
                <w:color w:val="0D0D0D"/>
                <w:sz w:val="20"/>
                <w:szCs w:val="20"/>
                <w:lang w:val="sr-Cyrl-CS"/>
              </w:rPr>
              <w:t>в</w:t>
            </w:r>
            <w:r w:rsidRPr="00F24FA1">
              <w:rPr>
                <w:rFonts w:ascii="Arial Narrow" w:hAnsi="Arial Narrow"/>
                <w:color w:val="0D0D0D"/>
                <w:sz w:val="20"/>
                <w:szCs w:val="20"/>
              </w:rPr>
              <w:t>o</w:t>
            </w:r>
            <w:r w:rsidRPr="00D6193E">
              <w:rPr>
                <w:rFonts w:ascii="Arial Narrow" w:hAnsi="Arial Narrow"/>
                <w:color w:val="0D0D0D"/>
                <w:sz w:val="20"/>
                <w:szCs w:val="20"/>
                <w:lang w:val="sr-Cyrl-CS"/>
              </w:rPr>
              <w:t>ђ</w:t>
            </w:r>
            <w:r w:rsidRPr="00F24FA1">
              <w:rPr>
                <w:rFonts w:ascii="Arial Narrow" w:hAnsi="Arial Narrow"/>
                <w:color w:val="0D0D0D"/>
                <w:sz w:val="20"/>
                <w:szCs w:val="20"/>
              </w:rPr>
              <w:t>e</w:t>
            </w:r>
            <w:r w:rsidRPr="00D6193E">
              <w:rPr>
                <w:rFonts w:ascii="Arial Narrow" w:hAnsi="Arial Narrow"/>
                <w:color w:val="0D0D0D"/>
                <w:sz w:val="20"/>
                <w:szCs w:val="20"/>
                <w:lang w:val="sr-Cyrl-CS"/>
              </w:rPr>
              <w:t>њ</w:t>
            </w:r>
            <w:r w:rsidRPr="00F24FA1">
              <w:rPr>
                <w:rFonts w:ascii="Arial Narrow" w:hAnsi="Arial Narrow"/>
                <w:color w:val="0D0D0D"/>
                <w:sz w:val="20"/>
                <w:szCs w:val="20"/>
              </w:rPr>
              <w:t>e</w:t>
            </w:r>
            <w:r w:rsidRPr="00D6193E">
              <w:rPr>
                <w:rFonts w:ascii="Arial Narrow" w:hAnsi="Arial Narrow"/>
                <w:color w:val="0D0D0D"/>
                <w:sz w:val="20"/>
                <w:szCs w:val="20"/>
                <w:lang w:val="sr-Cyrl-CS"/>
              </w:rPr>
              <w:t xml:space="preserve"> Н</w:t>
            </w:r>
            <w:r w:rsidRPr="00F24FA1">
              <w:rPr>
                <w:rFonts w:ascii="Arial Narrow" w:hAnsi="Arial Narrow"/>
                <w:color w:val="0D0D0D"/>
                <w:sz w:val="20"/>
                <w:szCs w:val="20"/>
              </w:rPr>
              <w:t>a</w:t>
            </w:r>
            <w:r w:rsidRPr="00D6193E">
              <w:rPr>
                <w:rFonts w:ascii="Arial Narrow" w:hAnsi="Arial Narrow"/>
                <w:color w:val="0D0D0D"/>
                <w:sz w:val="20"/>
                <w:szCs w:val="20"/>
                <w:lang w:val="sr-Cyrl-CS"/>
              </w:rPr>
              <w:t>ци</w:t>
            </w:r>
            <w:r w:rsidRPr="00F24FA1">
              <w:rPr>
                <w:rFonts w:ascii="Arial Narrow" w:hAnsi="Arial Narrow"/>
                <w:color w:val="0D0D0D"/>
                <w:sz w:val="20"/>
                <w:szCs w:val="20"/>
              </w:rPr>
              <w:t>o</w:t>
            </w:r>
            <w:r w:rsidRPr="00D6193E">
              <w:rPr>
                <w:rFonts w:ascii="Arial Narrow" w:hAnsi="Arial Narrow"/>
                <w:color w:val="0D0D0D"/>
                <w:sz w:val="20"/>
                <w:szCs w:val="20"/>
                <w:lang w:val="sr-Cyrl-CS"/>
              </w:rPr>
              <w:t>н</w:t>
            </w:r>
            <w:r w:rsidRPr="00F24FA1">
              <w:rPr>
                <w:rFonts w:ascii="Arial Narrow" w:hAnsi="Arial Narrow"/>
                <w:color w:val="0D0D0D"/>
                <w:sz w:val="20"/>
                <w:szCs w:val="20"/>
              </w:rPr>
              <w:t>a</w:t>
            </w:r>
            <w:r w:rsidRPr="00D6193E">
              <w:rPr>
                <w:rFonts w:ascii="Arial Narrow" w:hAnsi="Arial Narrow"/>
                <w:color w:val="0D0D0D"/>
                <w:sz w:val="20"/>
                <w:szCs w:val="20"/>
                <w:lang w:val="sr-Cyrl-CS"/>
              </w:rPr>
              <w:t>лн</w:t>
            </w:r>
            <w:r w:rsidRPr="00F24FA1">
              <w:rPr>
                <w:rFonts w:ascii="Arial Narrow" w:hAnsi="Arial Narrow"/>
                <w:color w:val="0D0D0D"/>
                <w:sz w:val="20"/>
                <w:szCs w:val="20"/>
              </w:rPr>
              <w:t>e</w:t>
            </w:r>
            <w:r w:rsidRPr="00D6193E">
              <w:rPr>
                <w:rFonts w:ascii="Arial Narrow" w:hAnsi="Arial Narrow"/>
                <w:color w:val="0D0D0D"/>
                <w:sz w:val="20"/>
                <w:szCs w:val="20"/>
                <w:lang w:val="sr-Cyrl-CS"/>
              </w:rPr>
              <w:t xml:space="preserve"> стр</w:t>
            </w:r>
            <w:r w:rsidRPr="00F24FA1">
              <w:rPr>
                <w:rFonts w:ascii="Arial Narrow" w:hAnsi="Arial Narrow"/>
                <w:color w:val="0D0D0D"/>
                <w:sz w:val="20"/>
                <w:szCs w:val="20"/>
              </w:rPr>
              <w:t>a</w:t>
            </w:r>
            <w:r w:rsidRPr="00D6193E">
              <w:rPr>
                <w:rFonts w:ascii="Arial Narrow" w:hAnsi="Arial Narrow"/>
                <w:color w:val="0D0D0D"/>
                <w:sz w:val="20"/>
                <w:szCs w:val="20"/>
                <w:lang w:val="sr-Cyrl-CS"/>
              </w:rPr>
              <w:t>т</w:t>
            </w:r>
            <w:r w:rsidRPr="00F24FA1">
              <w:rPr>
                <w:rFonts w:ascii="Arial Narrow" w:hAnsi="Arial Narrow"/>
                <w:color w:val="0D0D0D"/>
                <w:sz w:val="20"/>
                <w:szCs w:val="20"/>
              </w:rPr>
              <w:t>e</w:t>
            </w:r>
            <w:r w:rsidRPr="00D6193E">
              <w:rPr>
                <w:rFonts w:ascii="Arial Narrow" w:hAnsi="Arial Narrow"/>
                <w:color w:val="0D0D0D"/>
                <w:sz w:val="20"/>
                <w:szCs w:val="20"/>
                <w:lang w:val="sr-Cyrl-CS"/>
              </w:rPr>
              <w:t>ги</w:t>
            </w:r>
            <w:r w:rsidRPr="00F24FA1">
              <w:rPr>
                <w:rFonts w:ascii="Arial Narrow" w:hAnsi="Arial Narrow"/>
                <w:color w:val="0D0D0D"/>
                <w:sz w:val="20"/>
                <w:szCs w:val="20"/>
              </w:rPr>
              <w:t>je</w:t>
            </w:r>
            <w:r w:rsidRPr="00D6193E">
              <w:rPr>
                <w:rFonts w:ascii="Arial Narrow" w:hAnsi="Arial Narrow"/>
                <w:color w:val="0D0D0D"/>
                <w:sz w:val="20"/>
                <w:szCs w:val="20"/>
                <w:lang w:val="sr-Cyrl-CS"/>
              </w:rPr>
              <w:t xml:space="preserve"> з</w:t>
            </w:r>
            <w:r w:rsidRPr="00F24FA1">
              <w:rPr>
                <w:rFonts w:ascii="Arial Narrow" w:hAnsi="Arial Narrow"/>
                <w:color w:val="0D0D0D"/>
                <w:sz w:val="20"/>
                <w:szCs w:val="20"/>
              </w:rPr>
              <w:t>a</w:t>
            </w:r>
            <w:r w:rsidRPr="00D6193E">
              <w:rPr>
                <w:rFonts w:ascii="Arial Narrow" w:hAnsi="Arial Narrow"/>
                <w:color w:val="0D0D0D"/>
                <w:sz w:val="20"/>
                <w:szCs w:val="20"/>
                <w:lang w:val="sr-Cyrl-CS"/>
              </w:rPr>
              <w:t xml:space="preserve"> б</w:t>
            </w:r>
            <w:r w:rsidRPr="00F24FA1">
              <w:rPr>
                <w:rFonts w:ascii="Arial Narrow" w:hAnsi="Arial Narrow"/>
                <w:color w:val="0D0D0D"/>
                <w:sz w:val="20"/>
                <w:szCs w:val="20"/>
              </w:rPr>
              <w:t>o</w:t>
            </w:r>
            <w:r w:rsidRPr="00D6193E">
              <w:rPr>
                <w:rFonts w:ascii="Arial Narrow" w:hAnsi="Arial Narrow"/>
                <w:color w:val="0D0D0D"/>
                <w:sz w:val="20"/>
                <w:szCs w:val="20"/>
                <w:lang w:val="sr-Cyrl-CS"/>
              </w:rPr>
              <w:t>рбу пр</w:t>
            </w:r>
            <w:r w:rsidRPr="00F24FA1">
              <w:rPr>
                <w:rFonts w:ascii="Arial Narrow" w:hAnsi="Arial Narrow"/>
                <w:color w:val="0D0D0D"/>
                <w:sz w:val="20"/>
                <w:szCs w:val="20"/>
              </w:rPr>
              <w:t>o</w:t>
            </w:r>
            <w:r w:rsidRPr="00D6193E">
              <w:rPr>
                <w:rFonts w:ascii="Arial Narrow" w:hAnsi="Arial Narrow"/>
                <w:color w:val="0D0D0D"/>
                <w:sz w:val="20"/>
                <w:szCs w:val="20"/>
                <w:lang w:val="sr-Cyrl-CS"/>
              </w:rPr>
              <w:t>тив к</w:t>
            </w:r>
            <w:r w:rsidRPr="00F24FA1">
              <w:rPr>
                <w:rFonts w:ascii="Arial Narrow" w:hAnsi="Arial Narrow"/>
                <w:color w:val="0D0D0D"/>
                <w:sz w:val="20"/>
                <w:szCs w:val="20"/>
              </w:rPr>
              <w:t>o</w:t>
            </w:r>
            <w:r w:rsidRPr="00D6193E">
              <w:rPr>
                <w:rFonts w:ascii="Arial Narrow" w:hAnsi="Arial Narrow"/>
                <w:color w:val="0D0D0D"/>
                <w:sz w:val="20"/>
                <w:szCs w:val="20"/>
                <w:lang w:val="sr-Cyrl-CS"/>
              </w:rPr>
              <w:t>рупци</w:t>
            </w:r>
            <w:r w:rsidRPr="00F24FA1">
              <w:rPr>
                <w:rFonts w:ascii="Arial Narrow" w:hAnsi="Arial Narrow"/>
                <w:color w:val="0D0D0D"/>
                <w:sz w:val="20"/>
                <w:szCs w:val="20"/>
              </w:rPr>
              <w:t>je</w:t>
            </w:r>
            <w:r w:rsidRPr="00D6193E">
              <w:rPr>
                <w:rFonts w:ascii="Arial Narrow" w:hAnsi="Arial Narrow"/>
                <w:color w:val="0D0D0D"/>
                <w:sz w:val="20"/>
                <w:szCs w:val="20"/>
                <w:lang w:val="sr-Cyrl-CS"/>
              </w:rPr>
              <w:t xml:space="preserve">. Стога, све активности предвиђене Акционим планом за Поглавље 23, које су истовремено предвиђене и у Акционом плану, настављају да се прате кроз одговарајуће активности у Поглављу 23. Разлог за овакво решење јесте избегавање двоструког извештавања по истим активностима из два различита стратешка документа. Мером 2.2.3.4. Акционог плана за Поглавље 23 предвиђено је спровођење студије изводљивости о уређивању правног оквира за спречавање сукоба интереса у раду државних службеника. </w:t>
            </w:r>
          </w:p>
          <w:p w:rsidR="00F24FA1" w:rsidRPr="00D6193E" w:rsidRDefault="00F24FA1" w:rsidP="00F24FA1">
            <w:pPr>
              <w:spacing w:after="0"/>
              <w:jc w:val="both"/>
              <w:rPr>
                <w:rFonts w:ascii="Arial Narrow" w:hAnsi="Arial Narrow"/>
                <w:lang w:val="sr-Cyrl-CS"/>
              </w:rPr>
            </w:pPr>
            <w:r w:rsidRPr="00D6193E">
              <w:rPr>
                <w:rFonts w:ascii="Arial Narrow" w:hAnsi="Arial Narrow"/>
                <w:b/>
                <w:bCs/>
                <w:lang w:val="sr-Cyrl-CS"/>
              </w:rPr>
              <w:t xml:space="preserve">Проблеми: </w:t>
            </w:r>
          </w:p>
          <w:p w:rsidR="00F24FA1" w:rsidRPr="00D6193E" w:rsidRDefault="00F24FA1" w:rsidP="00F24FA1">
            <w:pPr>
              <w:spacing w:after="0"/>
              <w:rPr>
                <w:rFonts w:ascii="Arial Narrow" w:hAnsi="Arial Narrow"/>
                <w:sz w:val="20"/>
                <w:szCs w:val="20"/>
                <w:lang w:val="sr-Cyrl-CS"/>
              </w:rPr>
            </w:pPr>
          </w:p>
          <w:p w:rsidR="00147410" w:rsidRPr="00EC7403" w:rsidRDefault="00F24FA1" w:rsidP="00F24FA1">
            <w:pPr>
              <w:spacing w:after="0" w:line="240" w:lineRule="auto"/>
              <w:rPr>
                <w:rFonts w:ascii="Arial Narrow" w:hAnsi="Arial Narrow" w:cs="Times New Roman"/>
                <w:b/>
                <w:lang w:val="sr-Cyrl-CS" w:eastAsia="lt-LT"/>
              </w:rPr>
            </w:pPr>
            <w:r w:rsidRPr="00D6193E">
              <w:rPr>
                <w:rFonts w:ascii="Arial Narrow" w:hAnsi="Arial Narrow"/>
                <w:b/>
                <w:bCs/>
                <w:lang w:val="sr-Cyrl-CS"/>
              </w:rPr>
              <w:t>Будући кораци:</w:t>
            </w:r>
            <w:r w:rsidRPr="00F24FA1">
              <w:rPr>
                <w:rFonts w:ascii="Arial Narrow" w:hAnsi="Arial Narrow"/>
                <w:sz w:val="20"/>
                <w:szCs w:val="20"/>
              </w:rPr>
              <w:t> </w:t>
            </w:r>
            <w:r w:rsidRPr="00D6193E">
              <w:rPr>
                <w:rFonts w:ascii="Arial Narrow" w:hAnsi="Arial Narrow"/>
                <w:color w:val="1F497D"/>
                <w:sz w:val="20"/>
                <w:szCs w:val="20"/>
                <w:lang w:val="sr-Cyrl-CS"/>
              </w:rPr>
              <w:t xml:space="preserve"> </w:t>
            </w:r>
            <w:r w:rsidRPr="00D6193E">
              <w:rPr>
                <w:rFonts w:ascii="Arial Narrow" w:hAnsi="Arial Narrow"/>
                <w:color w:val="000000"/>
                <w:sz w:val="20"/>
                <w:szCs w:val="20"/>
                <w:lang w:val="sr-Cyrl-CS"/>
              </w:rPr>
              <w:t xml:space="preserve">Како је рок за спровођење поменуте активности </w:t>
            </w:r>
            <w:r w:rsidRPr="00F24FA1">
              <w:rPr>
                <w:rFonts w:ascii="Arial Narrow" w:hAnsi="Arial Narrow"/>
                <w:color w:val="000000"/>
                <w:sz w:val="20"/>
                <w:szCs w:val="20"/>
              </w:rPr>
              <w:t>IV</w:t>
            </w:r>
            <w:r w:rsidRPr="00D6193E">
              <w:rPr>
                <w:rFonts w:ascii="Arial Narrow" w:hAnsi="Arial Narrow"/>
                <w:color w:val="000000"/>
                <w:sz w:val="20"/>
                <w:szCs w:val="20"/>
                <w:lang w:val="sr-Cyrl-CS"/>
              </w:rPr>
              <w:t xml:space="preserve"> квартал 2016. године,  реализациј</w:t>
            </w:r>
            <w:r>
              <w:rPr>
                <w:rFonts w:ascii="Arial Narrow" w:hAnsi="Arial Narrow"/>
                <w:color w:val="000000"/>
                <w:sz w:val="20"/>
                <w:szCs w:val="20"/>
                <w:lang w:val="sr-Cyrl-CS"/>
              </w:rPr>
              <w:t xml:space="preserve">а </w:t>
            </w:r>
            <w:r w:rsidRPr="00D6193E">
              <w:rPr>
                <w:rFonts w:ascii="Arial Narrow" w:hAnsi="Arial Narrow"/>
                <w:color w:val="000000"/>
                <w:sz w:val="20"/>
                <w:szCs w:val="20"/>
                <w:lang w:val="sr-Cyrl-CS"/>
              </w:rPr>
              <w:t xml:space="preserve">конкретне мере </w:t>
            </w:r>
            <w:r>
              <w:rPr>
                <w:rFonts w:ascii="Arial Narrow" w:hAnsi="Arial Narrow"/>
                <w:color w:val="000000"/>
                <w:sz w:val="20"/>
                <w:szCs w:val="20"/>
                <w:lang w:val="sr-Cyrl-CS"/>
              </w:rPr>
              <w:t xml:space="preserve">биће обухваћена кроз </w:t>
            </w:r>
            <w:r w:rsidRPr="00D6193E">
              <w:rPr>
                <w:rFonts w:ascii="Arial Narrow" w:hAnsi="Arial Narrow"/>
                <w:color w:val="000000"/>
                <w:sz w:val="20"/>
                <w:szCs w:val="20"/>
                <w:lang w:val="sr-Cyrl-CS"/>
              </w:rPr>
              <w:t>Извештај о реализацији активности предвиђених Акционим планом за спровођење Националне стратегије за борбу против корупције Министарства правде за 2016. годину. Након тога уследиће израда</w:t>
            </w:r>
            <w:r w:rsidRPr="00F24FA1">
              <w:rPr>
                <w:rFonts w:ascii="Arial Narrow" w:hAnsi="Arial Narrow"/>
                <w:color w:val="000000"/>
                <w:sz w:val="20"/>
                <w:szCs w:val="20"/>
              </w:rPr>
              <w:t> </w:t>
            </w:r>
            <w:r w:rsidRPr="00D6193E">
              <w:rPr>
                <w:rFonts w:ascii="Arial Narrow" w:hAnsi="Arial Narrow"/>
                <w:color w:val="000000"/>
                <w:sz w:val="20"/>
                <w:szCs w:val="20"/>
                <w:lang w:val="sr-Cyrl-CS"/>
              </w:rPr>
              <w:t>З</w:t>
            </w:r>
            <w:r w:rsidRPr="00F24FA1">
              <w:rPr>
                <w:rFonts w:ascii="Arial Narrow" w:hAnsi="Arial Narrow"/>
                <w:color w:val="000000"/>
                <w:sz w:val="20"/>
                <w:szCs w:val="20"/>
              </w:rPr>
              <w:t>a</w:t>
            </w:r>
            <w:r w:rsidRPr="00D6193E">
              <w:rPr>
                <w:rFonts w:ascii="Arial Narrow" w:hAnsi="Arial Narrow"/>
                <w:color w:val="000000"/>
                <w:sz w:val="20"/>
                <w:szCs w:val="20"/>
                <w:lang w:val="sr-Cyrl-CS"/>
              </w:rPr>
              <w:t>к</w:t>
            </w:r>
            <w:r w:rsidRPr="00F24FA1">
              <w:rPr>
                <w:rFonts w:ascii="Arial Narrow" w:hAnsi="Arial Narrow"/>
                <w:color w:val="000000"/>
                <w:sz w:val="20"/>
                <w:szCs w:val="20"/>
              </w:rPr>
              <w:t>o</w:t>
            </w:r>
            <w:r w:rsidRPr="00D6193E">
              <w:rPr>
                <w:rFonts w:ascii="Arial Narrow" w:hAnsi="Arial Narrow"/>
                <w:color w:val="000000"/>
                <w:sz w:val="20"/>
                <w:szCs w:val="20"/>
                <w:lang w:val="sr-Cyrl-CS"/>
              </w:rPr>
              <w:t xml:space="preserve">на којим ће се </w:t>
            </w:r>
            <w:r w:rsidRPr="00F24FA1">
              <w:rPr>
                <w:rFonts w:ascii="Arial Narrow" w:hAnsi="Arial Narrow"/>
                <w:color w:val="000000"/>
                <w:sz w:val="20"/>
                <w:szCs w:val="20"/>
              </w:rPr>
              <w:t> </w:t>
            </w:r>
            <w:r w:rsidRPr="00D6193E">
              <w:rPr>
                <w:rFonts w:ascii="Arial Narrow" w:hAnsi="Arial Narrow"/>
                <w:color w:val="000000"/>
                <w:sz w:val="20"/>
                <w:szCs w:val="20"/>
                <w:lang w:val="sr-Cyrl-CS"/>
              </w:rPr>
              <w:t>ур</w:t>
            </w:r>
            <w:r w:rsidRPr="00F24FA1">
              <w:rPr>
                <w:rFonts w:ascii="Arial Narrow" w:hAnsi="Arial Narrow"/>
                <w:color w:val="000000"/>
                <w:sz w:val="20"/>
                <w:szCs w:val="20"/>
              </w:rPr>
              <w:t>e</w:t>
            </w:r>
            <w:r w:rsidRPr="00D6193E">
              <w:rPr>
                <w:rFonts w:ascii="Arial Narrow" w:hAnsi="Arial Narrow"/>
                <w:color w:val="000000"/>
                <w:sz w:val="20"/>
                <w:szCs w:val="20"/>
                <w:lang w:val="sr-Cyrl-CS"/>
              </w:rPr>
              <w:t>дити спр</w:t>
            </w:r>
            <w:r w:rsidRPr="00F24FA1">
              <w:rPr>
                <w:rFonts w:ascii="Arial Narrow" w:hAnsi="Arial Narrow"/>
                <w:color w:val="000000"/>
                <w:sz w:val="20"/>
                <w:szCs w:val="20"/>
              </w:rPr>
              <w:t>e</w:t>
            </w:r>
            <w:r w:rsidRPr="00D6193E">
              <w:rPr>
                <w:rFonts w:ascii="Arial Narrow" w:hAnsi="Arial Narrow"/>
                <w:color w:val="000000"/>
                <w:sz w:val="20"/>
                <w:szCs w:val="20"/>
                <w:lang w:val="sr-Cyrl-CS"/>
              </w:rPr>
              <w:t>ч</w:t>
            </w:r>
            <w:r w:rsidRPr="00F24FA1">
              <w:rPr>
                <w:rFonts w:ascii="Arial Narrow" w:hAnsi="Arial Narrow"/>
                <w:color w:val="000000"/>
                <w:sz w:val="20"/>
                <w:szCs w:val="20"/>
              </w:rPr>
              <w:t>a</w:t>
            </w:r>
            <w:r w:rsidRPr="00D6193E">
              <w:rPr>
                <w:rFonts w:ascii="Arial Narrow" w:hAnsi="Arial Narrow"/>
                <w:color w:val="000000"/>
                <w:sz w:val="20"/>
                <w:szCs w:val="20"/>
                <w:lang w:val="sr-Cyrl-CS"/>
              </w:rPr>
              <w:t>в</w:t>
            </w:r>
            <w:r w:rsidRPr="00F24FA1">
              <w:rPr>
                <w:rFonts w:ascii="Arial Narrow" w:hAnsi="Arial Narrow"/>
                <w:color w:val="000000"/>
                <w:sz w:val="20"/>
                <w:szCs w:val="20"/>
              </w:rPr>
              <w:t>a</w:t>
            </w:r>
            <w:r w:rsidRPr="00D6193E">
              <w:rPr>
                <w:rFonts w:ascii="Arial Narrow" w:hAnsi="Arial Narrow"/>
                <w:color w:val="000000"/>
                <w:sz w:val="20"/>
                <w:szCs w:val="20"/>
                <w:lang w:val="sr-Cyrl-CS"/>
              </w:rPr>
              <w:t>њ</w:t>
            </w:r>
            <w:r w:rsidRPr="00F24FA1">
              <w:rPr>
                <w:rFonts w:ascii="Arial Narrow" w:hAnsi="Arial Narrow"/>
                <w:color w:val="000000"/>
                <w:sz w:val="20"/>
                <w:szCs w:val="20"/>
              </w:rPr>
              <w:t>e</w:t>
            </w:r>
            <w:r w:rsidRPr="00D6193E">
              <w:rPr>
                <w:rFonts w:ascii="Arial Narrow" w:hAnsi="Arial Narrow"/>
                <w:color w:val="000000"/>
                <w:sz w:val="20"/>
                <w:szCs w:val="20"/>
                <w:lang w:val="sr-Cyrl-CS"/>
              </w:rPr>
              <w:t xml:space="preserve"> сук</w:t>
            </w:r>
            <w:r w:rsidRPr="00F24FA1">
              <w:rPr>
                <w:rFonts w:ascii="Arial Narrow" w:hAnsi="Arial Narrow"/>
                <w:color w:val="000000"/>
                <w:sz w:val="20"/>
                <w:szCs w:val="20"/>
              </w:rPr>
              <w:t>o</w:t>
            </w:r>
            <w:r w:rsidRPr="00D6193E">
              <w:rPr>
                <w:rFonts w:ascii="Arial Narrow" w:hAnsi="Arial Narrow"/>
                <w:color w:val="000000"/>
                <w:sz w:val="20"/>
                <w:szCs w:val="20"/>
                <w:lang w:val="sr-Cyrl-CS"/>
              </w:rPr>
              <w:t>б</w:t>
            </w:r>
            <w:r w:rsidRPr="00F24FA1">
              <w:rPr>
                <w:rFonts w:ascii="Arial Narrow" w:hAnsi="Arial Narrow"/>
                <w:color w:val="000000"/>
                <w:sz w:val="20"/>
                <w:szCs w:val="20"/>
              </w:rPr>
              <w:t>a</w:t>
            </w:r>
            <w:r w:rsidRPr="00D6193E">
              <w:rPr>
                <w:rFonts w:ascii="Arial Narrow" w:hAnsi="Arial Narrow"/>
                <w:color w:val="000000"/>
                <w:sz w:val="20"/>
                <w:szCs w:val="20"/>
                <w:lang w:val="sr-Cyrl-CS"/>
              </w:rPr>
              <w:t xml:space="preserve"> инт</w:t>
            </w:r>
            <w:r w:rsidRPr="00F24FA1">
              <w:rPr>
                <w:rFonts w:ascii="Arial Narrow" w:hAnsi="Arial Narrow"/>
                <w:color w:val="000000"/>
                <w:sz w:val="20"/>
                <w:szCs w:val="20"/>
              </w:rPr>
              <w:t>e</w:t>
            </w:r>
            <w:r w:rsidRPr="00D6193E">
              <w:rPr>
                <w:rFonts w:ascii="Arial Narrow" w:hAnsi="Arial Narrow"/>
                <w:color w:val="000000"/>
                <w:sz w:val="20"/>
                <w:szCs w:val="20"/>
                <w:lang w:val="sr-Cyrl-CS"/>
              </w:rPr>
              <w:t>р</w:t>
            </w:r>
            <w:r w:rsidRPr="00F24FA1">
              <w:rPr>
                <w:rFonts w:ascii="Arial Narrow" w:hAnsi="Arial Narrow"/>
                <w:color w:val="000000"/>
                <w:sz w:val="20"/>
                <w:szCs w:val="20"/>
              </w:rPr>
              <w:t>e</w:t>
            </w:r>
            <w:r w:rsidRPr="00D6193E">
              <w:rPr>
                <w:rFonts w:ascii="Arial Narrow" w:hAnsi="Arial Narrow"/>
                <w:color w:val="000000"/>
                <w:sz w:val="20"/>
                <w:szCs w:val="20"/>
                <w:lang w:val="sr-Cyrl-CS"/>
              </w:rPr>
              <w:t>с</w:t>
            </w:r>
            <w:r w:rsidRPr="00F24FA1">
              <w:rPr>
                <w:rFonts w:ascii="Arial Narrow" w:hAnsi="Arial Narrow"/>
                <w:color w:val="000000"/>
                <w:sz w:val="20"/>
                <w:szCs w:val="20"/>
              </w:rPr>
              <w:t>a</w:t>
            </w:r>
            <w:r w:rsidRPr="00D6193E">
              <w:rPr>
                <w:rFonts w:ascii="Arial Narrow" w:hAnsi="Arial Narrow"/>
                <w:color w:val="000000"/>
                <w:sz w:val="20"/>
                <w:szCs w:val="20"/>
                <w:lang w:val="sr-Cyrl-CS"/>
              </w:rPr>
              <w:t xml:space="preserve"> државних службеника н</w:t>
            </w:r>
            <w:r w:rsidRPr="00F24FA1">
              <w:rPr>
                <w:rFonts w:ascii="Arial Narrow" w:hAnsi="Arial Narrow"/>
                <w:color w:val="000000"/>
                <w:sz w:val="20"/>
                <w:szCs w:val="20"/>
              </w:rPr>
              <w:t>a</w:t>
            </w:r>
            <w:r w:rsidRPr="00D6193E">
              <w:rPr>
                <w:rFonts w:ascii="Arial Narrow" w:hAnsi="Arial Narrow"/>
                <w:color w:val="000000"/>
                <w:sz w:val="20"/>
                <w:szCs w:val="20"/>
                <w:lang w:val="sr-Cyrl-CS"/>
              </w:rPr>
              <w:t xml:space="preserve"> </w:t>
            </w:r>
            <w:r w:rsidRPr="00F24FA1">
              <w:rPr>
                <w:rFonts w:ascii="Arial Narrow" w:hAnsi="Arial Narrow"/>
                <w:color w:val="000000"/>
                <w:sz w:val="20"/>
                <w:szCs w:val="20"/>
              </w:rPr>
              <w:t>o</w:t>
            </w:r>
            <w:r w:rsidRPr="00D6193E">
              <w:rPr>
                <w:rFonts w:ascii="Arial Narrow" w:hAnsi="Arial Narrow"/>
                <w:color w:val="000000"/>
                <w:sz w:val="20"/>
                <w:szCs w:val="20"/>
                <w:lang w:val="sr-Cyrl-CS"/>
              </w:rPr>
              <w:t>сн</w:t>
            </w:r>
            <w:r w:rsidRPr="00F24FA1">
              <w:rPr>
                <w:rFonts w:ascii="Arial Narrow" w:hAnsi="Arial Narrow"/>
                <w:color w:val="000000"/>
                <w:sz w:val="20"/>
                <w:szCs w:val="20"/>
              </w:rPr>
              <w:t>o</w:t>
            </w:r>
            <w:r w:rsidRPr="00D6193E">
              <w:rPr>
                <w:rFonts w:ascii="Arial Narrow" w:hAnsi="Arial Narrow"/>
                <w:color w:val="000000"/>
                <w:sz w:val="20"/>
                <w:szCs w:val="20"/>
                <w:lang w:val="sr-Cyrl-CS"/>
              </w:rPr>
              <w:t>ву р</w:t>
            </w:r>
            <w:r w:rsidRPr="00F24FA1">
              <w:rPr>
                <w:rFonts w:ascii="Arial Narrow" w:hAnsi="Arial Narrow"/>
                <w:color w:val="000000"/>
                <w:sz w:val="20"/>
                <w:szCs w:val="20"/>
              </w:rPr>
              <w:t>e</w:t>
            </w:r>
            <w:r w:rsidRPr="00D6193E">
              <w:rPr>
                <w:rFonts w:ascii="Arial Narrow" w:hAnsi="Arial Narrow"/>
                <w:color w:val="000000"/>
                <w:sz w:val="20"/>
                <w:szCs w:val="20"/>
                <w:lang w:val="sr-Cyrl-CS"/>
              </w:rPr>
              <w:t>зулт</w:t>
            </w:r>
            <w:r w:rsidRPr="00F24FA1">
              <w:rPr>
                <w:rFonts w:ascii="Arial Narrow" w:hAnsi="Arial Narrow"/>
                <w:color w:val="000000"/>
                <w:sz w:val="20"/>
                <w:szCs w:val="20"/>
              </w:rPr>
              <w:t>a</w:t>
            </w:r>
            <w:r w:rsidRPr="00D6193E">
              <w:rPr>
                <w:rFonts w:ascii="Arial Narrow" w:hAnsi="Arial Narrow"/>
                <w:color w:val="000000"/>
                <w:sz w:val="20"/>
                <w:szCs w:val="20"/>
                <w:lang w:val="sr-Cyrl-CS"/>
              </w:rPr>
              <w:t>т</w:t>
            </w:r>
            <w:r w:rsidRPr="00F24FA1">
              <w:rPr>
                <w:rFonts w:ascii="Arial Narrow" w:hAnsi="Arial Narrow"/>
                <w:color w:val="000000"/>
                <w:sz w:val="20"/>
                <w:szCs w:val="20"/>
              </w:rPr>
              <w:t>a</w:t>
            </w:r>
            <w:r w:rsidRPr="00D6193E">
              <w:rPr>
                <w:rFonts w:ascii="Arial Narrow" w:hAnsi="Arial Narrow"/>
                <w:color w:val="000000"/>
                <w:sz w:val="20"/>
                <w:szCs w:val="20"/>
                <w:lang w:val="sr-Cyrl-CS"/>
              </w:rPr>
              <w:t xml:space="preserve"> студи</w:t>
            </w:r>
            <w:r w:rsidRPr="00F24FA1">
              <w:rPr>
                <w:rFonts w:ascii="Arial Narrow" w:hAnsi="Arial Narrow"/>
                <w:color w:val="000000"/>
                <w:sz w:val="20"/>
                <w:szCs w:val="20"/>
              </w:rPr>
              <w:t>je</w:t>
            </w:r>
            <w:r w:rsidRPr="00D6193E">
              <w:rPr>
                <w:rFonts w:ascii="Arial Narrow" w:hAnsi="Arial Narrow"/>
                <w:color w:val="000000"/>
                <w:sz w:val="20"/>
                <w:szCs w:val="20"/>
                <w:lang w:val="sr-Cyrl-CS"/>
              </w:rPr>
              <w:t xml:space="preserve"> изв</w:t>
            </w:r>
            <w:r w:rsidRPr="00F24FA1">
              <w:rPr>
                <w:rFonts w:ascii="Arial Narrow" w:hAnsi="Arial Narrow"/>
                <w:color w:val="000000"/>
                <w:sz w:val="20"/>
                <w:szCs w:val="20"/>
              </w:rPr>
              <w:t>o</w:t>
            </w:r>
            <w:r w:rsidRPr="00D6193E">
              <w:rPr>
                <w:rFonts w:ascii="Arial Narrow" w:hAnsi="Arial Narrow"/>
                <w:color w:val="000000"/>
                <w:sz w:val="20"/>
                <w:szCs w:val="20"/>
                <w:lang w:val="sr-Cyrl-CS"/>
              </w:rPr>
              <w:t>дљив</w:t>
            </w:r>
            <w:r w:rsidRPr="00F24FA1">
              <w:rPr>
                <w:rFonts w:ascii="Arial Narrow" w:hAnsi="Arial Narrow"/>
                <w:color w:val="000000"/>
                <w:sz w:val="20"/>
                <w:szCs w:val="20"/>
              </w:rPr>
              <w:t>o</w:t>
            </w:r>
            <w:r w:rsidRPr="00D6193E">
              <w:rPr>
                <w:rFonts w:ascii="Arial Narrow" w:hAnsi="Arial Narrow"/>
                <w:color w:val="000000"/>
                <w:sz w:val="20"/>
                <w:szCs w:val="20"/>
                <w:lang w:val="sr-Cyrl-CS"/>
              </w:rPr>
              <w:t xml:space="preserve">сти, а рок за реализацију конкретне мере је </w:t>
            </w:r>
            <w:r w:rsidRPr="00F24FA1">
              <w:rPr>
                <w:rFonts w:ascii="Arial Narrow" w:hAnsi="Arial Narrow"/>
                <w:color w:val="000000"/>
                <w:sz w:val="20"/>
                <w:szCs w:val="20"/>
              </w:rPr>
              <w:t>II</w:t>
            </w:r>
            <w:r w:rsidRPr="00D6193E">
              <w:rPr>
                <w:rFonts w:ascii="Arial Narrow" w:hAnsi="Arial Narrow"/>
                <w:color w:val="000000"/>
                <w:sz w:val="20"/>
                <w:szCs w:val="20"/>
                <w:lang w:val="sr-Cyrl-CS"/>
              </w:rPr>
              <w:t xml:space="preserve"> квартал 2017. године.</w:t>
            </w:r>
          </w:p>
        </w:tc>
      </w:tr>
      <w:tr w:rsidR="00147410" w:rsidRPr="00A86527" w:rsidTr="00FB532C">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47410" w:rsidRPr="00D6193E"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Припрема и доношење планова интегритета у органима и организацијама ЈУ у складу са смерницама и динамиком коју прописује АБПК</w:t>
            </w: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147410" w:rsidRDefault="00147410" w:rsidP="00EC7403">
            <w:pPr>
              <w:spacing w:after="0" w:line="240" w:lineRule="auto"/>
              <w:rPr>
                <w:rFonts w:ascii="Arial Narrow" w:hAnsi="Arial Narrow" w:cs="Arial Narrow"/>
                <w:sz w:val="20"/>
                <w:szCs w:val="20"/>
                <w:lang w:val="sr-Cyrl-CS"/>
              </w:rPr>
            </w:pPr>
          </w:p>
          <w:p w:rsidR="00147410" w:rsidRPr="00147410"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w:t>
            </w:r>
            <w:r w:rsidRPr="00D6193E">
              <w:rPr>
                <w:lang w:val="sr-Cyrl-CS"/>
              </w:rPr>
              <w:t xml:space="preserve"> </w:t>
            </w:r>
            <w:r w:rsidRPr="00147410">
              <w:rPr>
                <w:rFonts w:ascii="Arial Narrow" w:hAnsi="Arial Narrow"/>
                <w:bCs/>
                <w:i/>
                <w:sz w:val="18"/>
                <w:szCs w:val="18"/>
                <w:lang w:val="sr-Cyrl-CS"/>
              </w:rPr>
              <w:t>5.2.1 Унапређени механизми за обезбеђење етичких стандарда и интегритета запослених у јавној управи</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Default="00C674BA"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Агенција за борбу против корупције</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EB00AD">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FB532C">
              <w:rPr>
                <w:rFonts w:ascii="Arial Narrow" w:hAnsi="Arial Narrow" w:cs="Times New Roman"/>
                <w:sz w:val="20"/>
                <w:szCs w:val="20"/>
                <w:lang w:val="sr-Cyrl-CS" w:eastAsia="lt-LT"/>
              </w:rPr>
              <w:t>парцијално реализована (активност се реализује у складу са динамиком коју проп</w:t>
            </w:r>
            <w:r w:rsidR="00B842F8">
              <w:rPr>
                <w:rFonts w:ascii="Arial Narrow" w:hAnsi="Arial Narrow" w:cs="Times New Roman"/>
                <w:sz w:val="20"/>
                <w:szCs w:val="20"/>
                <w:lang w:val="sr-Cyrl-CS" w:eastAsia="lt-LT"/>
              </w:rPr>
              <w:t>и</w:t>
            </w:r>
            <w:r w:rsidR="00FB532C">
              <w:rPr>
                <w:rFonts w:ascii="Arial Narrow" w:hAnsi="Arial Narrow" w:cs="Times New Roman"/>
                <w:sz w:val="20"/>
                <w:szCs w:val="20"/>
                <w:lang w:val="sr-Cyrl-CS" w:eastAsia="lt-LT"/>
              </w:rPr>
              <w:t xml:space="preserve">сује АБПК) </w:t>
            </w:r>
          </w:p>
          <w:p w:rsidR="00147410" w:rsidRDefault="00147410" w:rsidP="00EB00AD">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147410" w:rsidRDefault="00147410" w:rsidP="00EB00AD">
            <w:pPr>
              <w:spacing w:after="0" w:line="240" w:lineRule="auto"/>
              <w:jc w:val="both"/>
              <w:rPr>
                <w:rFonts w:ascii="Arial Narrow" w:hAnsi="Arial Narrow" w:cs="Times New Roman"/>
                <w:b/>
                <w:lang w:val="sr-Cyrl-CS" w:eastAsia="lt-LT"/>
              </w:rPr>
            </w:pPr>
          </w:p>
          <w:p w:rsidR="00147410" w:rsidRDefault="00147410" w:rsidP="00EB00AD">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r w:rsidR="00FB532C" w:rsidRPr="00D6193E">
              <w:rPr>
                <w:rFonts w:ascii="Arial Narrow" w:hAnsi="Arial Narrow" w:cs="Times New Roman"/>
                <w:sz w:val="20"/>
                <w:szCs w:val="20"/>
                <w:lang w:val="sr-Cyrl-CS" w:eastAsia="lt-LT"/>
              </w:rPr>
              <w:t>Нема одступања. Иако</w:t>
            </w:r>
            <w:r w:rsidR="00FB532C">
              <w:rPr>
                <w:rFonts w:ascii="Arial Narrow" w:hAnsi="Arial Narrow" w:cs="Times New Roman"/>
                <w:sz w:val="20"/>
                <w:szCs w:val="20"/>
                <w:lang w:val="sr-Cyrl-CS" w:eastAsia="lt-LT"/>
              </w:rPr>
              <w:t xml:space="preserve"> </w:t>
            </w:r>
            <w:r w:rsidR="00FB532C" w:rsidRPr="00D6193E">
              <w:rPr>
                <w:rFonts w:ascii="Arial Narrow" w:hAnsi="Arial Narrow" w:cs="Times New Roman"/>
                <w:sz w:val="20"/>
                <w:szCs w:val="20"/>
                <w:lang w:val="sr-Cyrl-CS" w:eastAsia="lt-LT"/>
              </w:rPr>
              <w:t>нови Закон о Агенцији за борбу против корупције још није усвојен, Агенција ће, сходно одредби из</w:t>
            </w:r>
            <w:r w:rsidR="00FB532C">
              <w:rPr>
                <w:rFonts w:ascii="Arial Narrow" w:hAnsi="Arial Narrow" w:cs="Times New Roman"/>
                <w:sz w:val="20"/>
                <w:szCs w:val="20"/>
                <w:lang w:val="sr-Cyrl-CS" w:eastAsia="lt-LT"/>
              </w:rPr>
              <w:t xml:space="preserve"> </w:t>
            </w:r>
            <w:r w:rsidR="00FB532C" w:rsidRPr="00D6193E">
              <w:rPr>
                <w:rFonts w:ascii="Arial Narrow" w:hAnsi="Arial Narrow" w:cs="Times New Roman"/>
                <w:sz w:val="20"/>
                <w:szCs w:val="20"/>
                <w:lang w:val="sr-Cyrl-CS" w:eastAsia="lt-LT"/>
              </w:rPr>
              <w:t>важећег Закона о Агенцији за борбу против корупције усвојити и објавити Смернице за израду планова интегритета, чиме ће отпочети циклус израде и примене друге генерације планова интегритета у јавном сектору у Републици Србији. Усвајање новог Закона о Агенцији неће пореметити ову динамику с обзиром на то да ће Смернице за израду планова интегритета према новом Закону о Агенције ће бити усвојене за трећу генереацију планова интегритета што ће бити период 2019 – 2021.</w:t>
            </w:r>
          </w:p>
          <w:p w:rsidR="00FB532C" w:rsidRDefault="00FB532C" w:rsidP="00EB00AD">
            <w:pPr>
              <w:spacing w:after="0" w:line="240" w:lineRule="auto"/>
              <w:jc w:val="both"/>
              <w:rPr>
                <w:rFonts w:ascii="Arial Narrow" w:hAnsi="Arial Narrow" w:cs="Times New Roman"/>
                <w:sz w:val="20"/>
                <w:szCs w:val="20"/>
                <w:lang w:val="sr-Cyrl-CS" w:eastAsia="lt-LT"/>
              </w:rPr>
            </w:pPr>
          </w:p>
          <w:p w:rsidR="00FB532C" w:rsidRPr="00FB532C" w:rsidRDefault="00147410" w:rsidP="00EB00AD">
            <w:pPr>
              <w:spacing w:before="120" w:after="12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FB532C">
              <w:rPr>
                <w:rFonts w:ascii="Arial Narrow" w:hAnsi="Arial Narrow" w:cs="Times New Roman"/>
                <w:b/>
                <w:lang w:val="sr-Cyrl-CS" w:eastAsia="lt-LT"/>
              </w:rPr>
              <w:t xml:space="preserve"> </w:t>
            </w:r>
            <w:r w:rsidR="00FB532C" w:rsidRPr="00FB532C">
              <w:rPr>
                <w:rFonts w:ascii="Arial Narrow" w:hAnsi="Arial Narrow" w:cs="Times New Roman"/>
                <w:sz w:val="20"/>
                <w:szCs w:val="20"/>
                <w:lang w:val="sr-Cyrl-CS" w:eastAsia="lt-LT"/>
              </w:rPr>
              <w:t>С обзиром на то да се израда планова интегритета одвија према динамици коју прописује Аген</w:t>
            </w:r>
            <w:r w:rsidR="00FB532C">
              <w:rPr>
                <w:rFonts w:ascii="Arial Narrow" w:hAnsi="Arial Narrow" w:cs="Times New Roman"/>
                <w:sz w:val="20"/>
                <w:szCs w:val="20"/>
                <w:lang w:val="sr-Cyrl-CS" w:eastAsia="lt-LT"/>
              </w:rPr>
              <w:t>ција за борбу против корупције,</w:t>
            </w:r>
            <w:r w:rsidR="00FB532C" w:rsidRPr="00FB532C">
              <w:rPr>
                <w:rFonts w:ascii="Arial Narrow" w:hAnsi="Arial Narrow" w:cs="Times New Roman"/>
                <w:sz w:val="20"/>
                <w:szCs w:val="20"/>
                <w:lang w:val="sr-Cyrl-CS" w:eastAsia="lt-LT"/>
              </w:rPr>
              <w:t xml:space="preserve"> а да ће циклус за израду и примену друге генерације планова интегритета бити период март 2016 –  март 2019, реализација ове</w:t>
            </w:r>
            <w:r w:rsidR="00FB532C">
              <w:rPr>
                <w:rFonts w:ascii="Arial Narrow" w:hAnsi="Arial Narrow" w:cs="Times New Roman"/>
                <w:sz w:val="20"/>
                <w:szCs w:val="20"/>
                <w:lang w:val="sr-Cyrl-CS" w:eastAsia="lt-LT"/>
              </w:rPr>
              <w:t xml:space="preserve"> активности ће отпочети у марту </w:t>
            </w:r>
            <w:r w:rsidR="00FB532C" w:rsidRPr="00FB532C">
              <w:rPr>
                <w:rFonts w:ascii="Arial Narrow" w:hAnsi="Arial Narrow" w:cs="Times New Roman"/>
                <w:sz w:val="20"/>
                <w:szCs w:val="20"/>
                <w:lang w:val="sr-Cyrl-CS" w:eastAsia="lt-LT"/>
              </w:rPr>
              <w:t xml:space="preserve">2016. године. Агенција ће у фебруару 2016. године усвојити Смернице за израду планова интегритета у којима ће прецизирати рок за израду и рок за спровођење друге генерације планова интегритета. Агенција је у току 2015. године израдила нове моделе планова интегритета и софтвер који ће органи и организације ЈУ користити приликом израде ових докумената. Након што Агенција усвоји и објави Смернице и активира софтвер, сви </w:t>
            </w:r>
            <w:r w:rsidR="00FB532C">
              <w:rPr>
                <w:rFonts w:ascii="Arial Narrow" w:hAnsi="Arial Narrow" w:cs="Times New Roman"/>
                <w:sz w:val="20"/>
                <w:szCs w:val="20"/>
                <w:lang w:val="sr-Cyrl-CS" w:eastAsia="lt-LT"/>
              </w:rPr>
              <w:t xml:space="preserve">надлежни органи и организације </w:t>
            </w:r>
            <w:r w:rsidR="00FB532C" w:rsidRPr="00FB532C">
              <w:rPr>
                <w:rFonts w:ascii="Arial Narrow" w:hAnsi="Arial Narrow" w:cs="Times New Roman"/>
                <w:sz w:val="20"/>
                <w:szCs w:val="20"/>
                <w:lang w:val="sr-Cyrl-CS" w:eastAsia="lt-LT"/>
              </w:rPr>
              <w:t>ЈУ ће отпочети  са израдом планова интегритета у складу са моделима које је израдила Агенција</w:t>
            </w:r>
            <w:r w:rsidR="00FB532C">
              <w:rPr>
                <w:rFonts w:ascii="Arial Narrow" w:hAnsi="Arial Narrow" w:cs="Times New Roman"/>
                <w:sz w:val="20"/>
                <w:szCs w:val="20"/>
                <w:lang w:val="sr-Cyrl-CS" w:eastAsia="lt-LT"/>
              </w:rPr>
              <w:t xml:space="preserve"> (рок: 4.</w:t>
            </w:r>
            <w:r w:rsidR="00FB532C" w:rsidRPr="00FB532C">
              <w:rPr>
                <w:rFonts w:ascii="Arial Narrow" w:hAnsi="Arial Narrow" w:cs="Times New Roman"/>
                <w:sz w:val="20"/>
                <w:szCs w:val="20"/>
                <w:lang w:val="sr-Cyrl-CS" w:eastAsia="lt-LT"/>
              </w:rPr>
              <w:t xml:space="preserve"> квартал 2016. </w:t>
            </w:r>
            <w:r w:rsidR="00FB532C">
              <w:rPr>
                <w:rFonts w:ascii="Arial Narrow" w:hAnsi="Arial Narrow" w:cs="Times New Roman"/>
                <w:sz w:val="20"/>
                <w:szCs w:val="20"/>
                <w:lang w:val="sr-Cyrl-CS" w:eastAsia="lt-LT"/>
              </w:rPr>
              <w:t>г</w:t>
            </w:r>
            <w:r w:rsidR="00FB532C" w:rsidRPr="00FB532C">
              <w:rPr>
                <w:rFonts w:ascii="Arial Narrow" w:hAnsi="Arial Narrow" w:cs="Times New Roman"/>
                <w:sz w:val="20"/>
                <w:szCs w:val="20"/>
                <w:lang w:val="sr-Cyrl-CS" w:eastAsia="lt-LT"/>
              </w:rPr>
              <w:t>одине</w:t>
            </w:r>
            <w:r w:rsidR="00FB532C">
              <w:rPr>
                <w:rFonts w:ascii="Arial Narrow" w:hAnsi="Arial Narrow" w:cs="Times New Roman"/>
                <w:sz w:val="20"/>
                <w:szCs w:val="20"/>
                <w:lang w:val="sr-Cyrl-CS" w:eastAsia="lt-LT"/>
              </w:rPr>
              <w:t>).</w:t>
            </w:r>
          </w:p>
        </w:tc>
      </w:tr>
      <w:tr w:rsidR="00C6529F" w:rsidRPr="00A86527" w:rsidTr="00342929">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6529F" w:rsidRPr="00D6193E" w:rsidRDefault="00C6529F"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Arial Narrow"/>
                <w:sz w:val="20"/>
                <w:szCs w:val="20"/>
                <w:lang w:val="sr-Cyrl-CS"/>
              </w:rPr>
            </w:pPr>
            <w:r w:rsidRPr="00B92811">
              <w:rPr>
                <w:rFonts w:ascii="Arial Narrow" w:hAnsi="Arial Narrow" w:cs="Arial Narrow"/>
                <w:sz w:val="20"/>
                <w:szCs w:val="20"/>
                <w:lang w:val="sr-Cyrl-CS"/>
              </w:rPr>
              <w:t>Обезбеђивање техничких услова за ефикасну примену Закона о заштити узбуњивача</w:t>
            </w:r>
          </w:p>
          <w:p w:rsidR="00B42B54" w:rsidRDefault="00B42B54"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42B54" w:rsidRDefault="00B42B54" w:rsidP="00EC7403">
            <w:pPr>
              <w:spacing w:after="0" w:line="240" w:lineRule="auto"/>
              <w:rPr>
                <w:rFonts w:ascii="Arial Narrow" w:hAnsi="Arial Narrow" w:cs="Arial Narrow"/>
                <w:sz w:val="20"/>
                <w:szCs w:val="20"/>
                <w:lang w:val="sr-Cyrl-CS"/>
              </w:rPr>
            </w:pPr>
          </w:p>
          <w:p w:rsidR="00B42B54" w:rsidRPr="00B42B54" w:rsidRDefault="00B42B54" w:rsidP="00EC7403">
            <w:pPr>
              <w:spacing w:after="0" w:line="240" w:lineRule="auto"/>
              <w:rPr>
                <w:rFonts w:ascii="Arial Narrow" w:hAnsi="Arial Narrow" w:cs="Arial Narrow"/>
                <w:i/>
                <w:sz w:val="18"/>
                <w:szCs w:val="18"/>
                <w:lang w:val="sr-Cyrl-CS"/>
              </w:rPr>
            </w:pPr>
            <w:bookmarkStart w:id="46" w:name="_Toc396919520"/>
            <w:bookmarkStart w:id="47" w:name="_Toc394773727"/>
            <w:bookmarkStart w:id="48" w:name="_Toc400107312"/>
            <w:r w:rsidRPr="00B42B54">
              <w:rPr>
                <w:rFonts w:ascii="Arial Narrow" w:hAnsi="Arial Narrow"/>
                <w:bCs/>
                <w:i/>
                <w:sz w:val="18"/>
                <w:szCs w:val="18"/>
                <w:lang w:val="sr-Cyrl-CS"/>
              </w:rPr>
              <w:t>За Резултат: 5.2.2. Унапређена ефективност система за заштиту узбуњивача (лица која пријављују сумњу на корупцију</w:t>
            </w:r>
            <w:bookmarkEnd w:id="46"/>
            <w:bookmarkEnd w:id="47"/>
            <w:bookmarkEnd w:id="48"/>
            <w:r w:rsidRPr="00B42B54">
              <w:rPr>
                <w:rFonts w:ascii="Arial Narrow" w:hAnsi="Arial Narrow"/>
                <w:bCs/>
                <w:i/>
                <w:sz w:val="18"/>
                <w:szCs w:val="18"/>
                <w:lang w:val="sr-Cyrl-CS"/>
              </w:rPr>
              <w:t>) у јавној управи</w:t>
            </w:r>
          </w:p>
        </w:tc>
        <w:tc>
          <w:tcPr>
            <w:tcW w:w="1862" w:type="dxa"/>
            <w:tcBorders>
              <w:top w:val="single" w:sz="4" w:space="0" w:color="auto"/>
              <w:left w:val="nil"/>
              <w:bottom w:val="single" w:sz="4" w:space="0" w:color="auto"/>
              <w:right w:val="single" w:sz="4" w:space="0" w:color="auto"/>
            </w:tcBorders>
            <w:shd w:val="clear" w:color="auto" w:fill="auto"/>
            <w:hideMark/>
          </w:tcPr>
          <w:p w:rsidR="00C6529F" w:rsidRDefault="00C6529F"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 Правде</w:t>
            </w:r>
          </w:p>
        </w:tc>
        <w:tc>
          <w:tcPr>
            <w:tcW w:w="7477" w:type="dxa"/>
            <w:tcBorders>
              <w:top w:val="single" w:sz="4" w:space="0" w:color="auto"/>
              <w:left w:val="nil"/>
              <w:bottom w:val="single" w:sz="4" w:space="0" w:color="auto"/>
              <w:right w:val="single" w:sz="4" w:space="0" w:color="auto"/>
            </w:tcBorders>
            <w:shd w:val="clear" w:color="auto" w:fill="auto"/>
            <w:hideMark/>
          </w:tcPr>
          <w:p w:rsidR="001A71D2" w:rsidRPr="00EC7403" w:rsidRDefault="001A71D2" w:rsidP="001A71D2">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реализована</w:t>
            </w:r>
            <w:r w:rsidRPr="00EC7403">
              <w:rPr>
                <w:rFonts w:ascii="Arial Narrow" w:hAnsi="Arial Narrow" w:cs="Times New Roman"/>
                <w:b/>
                <w:lang w:val="sr-Cyrl-CS" w:eastAsia="lt-LT"/>
              </w:rPr>
              <w:t xml:space="preserve"> </w:t>
            </w:r>
          </w:p>
          <w:p w:rsidR="002A08DC" w:rsidRDefault="001A71D2" w:rsidP="007707A1">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660669" w:rsidRPr="00B92811">
              <w:rPr>
                <w:rFonts w:ascii="Arial Narrow" w:hAnsi="Arial Narrow"/>
                <w:sz w:val="20"/>
                <w:szCs w:val="20"/>
                <w:lang w:val="sr-Latn-CS" w:eastAsia="sr-Latn-CS"/>
              </w:rPr>
              <w:t xml:space="preserve">у  периоду од </w:t>
            </w:r>
            <w:r w:rsidR="002A08DC">
              <w:rPr>
                <w:rFonts w:ascii="Arial Narrow" w:hAnsi="Arial Narrow"/>
                <w:sz w:val="20"/>
                <w:szCs w:val="20"/>
                <w:lang w:val="sr-Cyrl-CS" w:eastAsia="sr-Latn-CS"/>
              </w:rPr>
              <w:t xml:space="preserve">првих </w:t>
            </w:r>
            <w:r w:rsidR="00660669" w:rsidRPr="00B92811">
              <w:rPr>
                <w:rFonts w:ascii="Arial Narrow" w:hAnsi="Arial Narrow"/>
                <w:sz w:val="20"/>
                <w:szCs w:val="20"/>
                <w:lang w:val="sr-Latn-CS" w:eastAsia="sr-Latn-CS"/>
              </w:rPr>
              <w:t xml:space="preserve">шест месеци спроведене </w:t>
            </w:r>
            <w:r w:rsidR="00660669" w:rsidRPr="00797B07">
              <w:rPr>
                <w:rFonts w:ascii="Arial Narrow" w:hAnsi="Arial Narrow"/>
                <w:b/>
                <w:sz w:val="20"/>
                <w:szCs w:val="20"/>
                <w:lang w:val="sr-Latn-CS" w:eastAsia="sr-Latn-CS"/>
              </w:rPr>
              <w:t>обуке 853 судија</w:t>
            </w:r>
            <w:r w:rsidR="00660669" w:rsidRPr="00B92811">
              <w:rPr>
                <w:rFonts w:ascii="Arial Narrow" w:hAnsi="Arial Narrow"/>
                <w:sz w:val="20"/>
                <w:szCs w:val="20"/>
                <w:lang w:val="sr-Latn-CS" w:eastAsia="sr-Latn-CS"/>
              </w:rPr>
              <w:t xml:space="preserve">; сачињен </w:t>
            </w:r>
            <w:r w:rsidR="00660669" w:rsidRPr="00797B07">
              <w:rPr>
                <w:rFonts w:ascii="Arial Narrow" w:hAnsi="Arial Narrow"/>
                <w:b/>
                <w:sz w:val="20"/>
                <w:szCs w:val="20"/>
                <w:lang w:val="sr-Latn-CS" w:eastAsia="sr-Latn-CS"/>
              </w:rPr>
              <w:t>Приручник за примену Закона о заштити узбуњивача</w:t>
            </w:r>
            <w:r w:rsidR="00660669">
              <w:rPr>
                <w:rFonts w:ascii="Arial Narrow" w:hAnsi="Arial Narrow"/>
                <w:sz w:val="20"/>
                <w:szCs w:val="20"/>
                <w:lang w:val="sr-Cyrl-CS" w:eastAsia="sr-Latn-CS"/>
              </w:rPr>
              <w:t xml:space="preserve">; </w:t>
            </w:r>
            <w:r w:rsidR="00660669" w:rsidRPr="00B92811">
              <w:rPr>
                <w:rFonts w:ascii="Arial Narrow" w:hAnsi="Arial Narrow"/>
                <w:sz w:val="20"/>
                <w:szCs w:val="20"/>
                <w:lang w:val="sr-Latn-CS" w:eastAsia="sr-Latn-CS"/>
              </w:rPr>
              <w:t xml:space="preserve">спроводи се </w:t>
            </w:r>
            <w:r w:rsidR="00660669" w:rsidRPr="00797B07">
              <w:rPr>
                <w:rFonts w:ascii="Arial Narrow" w:hAnsi="Arial Narrow"/>
                <w:b/>
                <w:sz w:val="20"/>
                <w:szCs w:val="20"/>
                <w:lang w:val="sr-Latn-CS" w:eastAsia="sr-Latn-CS"/>
              </w:rPr>
              <w:t xml:space="preserve">медијска кампања </w:t>
            </w:r>
            <w:r w:rsidR="00660669">
              <w:rPr>
                <w:rFonts w:ascii="Arial Narrow" w:hAnsi="Arial Narrow"/>
                <w:b/>
                <w:sz w:val="20"/>
                <w:szCs w:val="20"/>
                <w:lang w:val="sr-Cyrl-CS" w:eastAsia="sr-Latn-CS"/>
              </w:rPr>
              <w:t xml:space="preserve">за </w:t>
            </w:r>
            <w:r w:rsidR="00660669" w:rsidRPr="00797B07">
              <w:rPr>
                <w:rFonts w:ascii="Arial Narrow" w:hAnsi="Arial Narrow"/>
                <w:b/>
                <w:sz w:val="20"/>
                <w:szCs w:val="20"/>
                <w:lang w:val="sr-Latn-CS" w:eastAsia="sr-Latn-CS"/>
              </w:rPr>
              <w:t>упознавање јавности</w:t>
            </w:r>
            <w:r w:rsidR="00660669" w:rsidRPr="00B92811">
              <w:rPr>
                <w:rFonts w:ascii="Arial Narrow" w:hAnsi="Arial Narrow"/>
                <w:sz w:val="20"/>
                <w:szCs w:val="20"/>
                <w:lang w:val="sr-Latn-CS" w:eastAsia="sr-Latn-CS"/>
              </w:rPr>
              <w:t xml:space="preserve"> са новинама које уноси у правни систем Р</w:t>
            </w:r>
            <w:r w:rsidR="00660669">
              <w:rPr>
                <w:rFonts w:ascii="Arial Narrow" w:hAnsi="Arial Narrow"/>
                <w:sz w:val="20"/>
                <w:szCs w:val="20"/>
                <w:lang w:val="sr-Latn-CS" w:eastAsia="sr-Latn-CS"/>
              </w:rPr>
              <w:t>С</w:t>
            </w:r>
            <w:r w:rsidR="00660669" w:rsidRPr="00B92811">
              <w:rPr>
                <w:rFonts w:ascii="Arial Narrow" w:hAnsi="Arial Narrow"/>
                <w:sz w:val="20"/>
                <w:szCs w:val="20"/>
                <w:lang w:val="sr-Latn-CS" w:eastAsia="sr-Latn-CS"/>
              </w:rPr>
              <w:t xml:space="preserve">.     </w:t>
            </w:r>
          </w:p>
          <w:p w:rsidR="001A71D2" w:rsidRPr="00DB4A0E" w:rsidRDefault="002A08DC" w:rsidP="007707A1">
            <w:pPr>
              <w:spacing w:after="0" w:line="240" w:lineRule="auto"/>
              <w:jc w:val="both"/>
              <w:rPr>
                <w:rFonts w:ascii="Arial Narrow" w:hAnsi="Arial Narrow"/>
                <w:sz w:val="20"/>
                <w:szCs w:val="20"/>
                <w:lang w:val="sr-Latn-CS" w:eastAsia="sr-Latn-CS"/>
              </w:rPr>
            </w:pPr>
            <w:r w:rsidRPr="002A08DC">
              <w:rPr>
                <w:rFonts w:ascii="Arial Narrow" w:hAnsi="Arial Narrow"/>
                <w:sz w:val="20"/>
                <w:szCs w:val="20"/>
                <w:lang w:val="sr-Latn-CS" w:eastAsia="sr-Latn-CS"/>
              </w:rPr>
              <w:t>Предуслов за ефикасну примену нових законских одредаба и реализацију стратешких мера су стручност и знање свих субјеката који учествују у процесу сп</w:t>
            </w:r>
            <w:r>
              <w:rPr>
                <w:rFonts w:ascii="Arial Narrow" w:hAnsi="Arial Narrow"/>
                <w:sz w:val="20"/>
                <w:szCs w:val="20"/>
                <w:lang w:val="sr-Latn-CS" w:eastAsia="sr-Latn-CS"/>
              </w:rPr>
              <w:t xml:space="preserve">ровођења закона. У том смислу, </w:t>
            </w:r>
            <w:r w:rsidRPr="002A08DC">
              <w:rPr>
                <w:rFonts w:ascii="Arial Narrow" w:hAnsi="Arial Narrow"/>
                <w:sz w:val="20"/>
                <w:szCs w:val="20"/>
                <w:lang w:val="sr-Latn-CS" w:eastAsia="sr-Latn-CS"/>
              </w:rPr>
              <w:t xml:space="preserve">Министарство правде је уз сарадњу са USAID-om oрганизовало низ обука у Београду, Крагујевцу и Нишу, где је само у првом кругу обуку прошло </w:t>
            </w:r>
            <w:r>
              <w:rPr>
                <w:rFonts w:ascii="Arial Narrow" w:hAnsi="Arial Narrow"/>
                <w:sz w:val="20"/>
                <w:szCs w:val="20"/>
                <w:lang w:val="sr-Cyrl-CS" w:eastAsia="sr-Latn-CS"/>
              </w:rPr>
              <w:t>853</w:t>
            </w:r>
            <w:r w:rsidRPr="002A08DC">
              <w:rPr>
                <w:rFonts w:ascii="Arial Narrow" w:hAnsi="Arial Narrow"/>
                <w:sz w:val="20"/>
                <w:szCs w:val="20"/>
                <w:lang w:val="sr-Latn-CS" w:eastAsia="sr-Latn-CS"/>
              </w:rPr>
              <w:t xml:space="preserve"> судиј</w:t>
            </w:r>
            <w:r>
              <w:rPr>
                <w:rFonts w:ascii="Arial Narrow" w:hAnsi="Arial Narrow"/>
                <w:sz w:val="20"/>
                <w:szCs w:val="20"/>
                <w:lang w:val="sr-Cyrl-CS" w:eastAsia="sr-Latn-CS"/>
              </w:rPr>
              <w:t>е</w:t>
            </w:r>
            <w:r w:rsidRPr="002A08DC">
              <w:rPr>
                <w:rFonts w:ascii="Arial Narrow" w:hAnsi="Arial Narrow"/>
                <w:sz w:val="20"/>
                <w:szCs w:val="20"/>
                <w:lang w:val="sr-Latn-CS" w:eastAsia="sr-Latn-CS"/>
              </w:rPr>
              <w:t xml:space="preserve">, чиме су носиоци правосудних функција упознати за новим законским решењем. Додатно томе, Служба за управљање кадровима је израдила </w:t>
            </w:r>
            <w:r w:rsidRPr="002A08DC">
              <w:rPr>
                <w:rFonts w:ascii="Arial Narrow" w:hAnsi="Arial Narrow"/>
                <w:b/>
                <w:sz w:val="20"/>
                <w:szCs w:val="20"/>
                <w:lang w:val="sr-Latn-CS" w:eastAsia="sr-Latn-CS"/>
              </w:rPr>
              <w:t>план и програм обуке „Заштита узбуњивача“</w:t>
            </w:r>
            <w:r w:rsidRPr="002A08DC">
              <w:rPr>
                <w:rFonts w:ascii="Arial Narrow" w:hAnsi="Arial Narrow"/>
                <w:sz w:val="20"/>
                <w:szCs w:val="20"/>
                <w:lang w:val="sr-Latn-CS" w:eastAsia="sr-Latn-CS"/>
              </w:rPr>
              <w:t xml:space="preserve"> током 2014. године који је део Програма општег континуираног стручног усавршавања (програмска област Борба против корупције) који је усвојен 31.03.2015. године Правилником о утврђивању</w:t>
            </w:r>
            <w:r>
              <w:rPr>
                <w:rFonts w:ascii="Arial Narrow" w:hAnsi="Arial Narrow"/>
                <w:sz w:val="20"/>
                <w:szCs w:val="20"/>
                <w:lang w:val="sr-Latn-CS" w:eastAsia="sr-Latn-CS"/>
              </w:rPr>
              <w:t xml:space="preserve"> програма општег стручног усавр</w:t>
            </w:r>
            <w:r w:rsidRPr="002A08DC">
              <w:rPr>
                <w:rFonts w:ascii="Arial Narrow" w:hAnsi="Arial Narrow"/>
                <w:sz w:val="20"/>
                <w:szCs w:val="20"/>
                <w:lang w:val="sr-Latn-CS" w:eastAsia="sr-Latn-CS"/>
              </w:rPr>
              <w:t xml:space="preserve">шавања државних службеника из органа државне управе и служби Владе за 2015. годину. У складу са усвојеним програмом, </w:t>
            </w:r>
            <w:r w:rsidRPr="002A08DC">
              <w:rPr>
                <w:rFonts w:ascii="Arial Narrow" w:hAnsi="Arial Narrow"/>
                <w:b/>
                <w:sz w:val="20"/>
                <w:szCs w:val="20"/>
                <w:lang w:val="sr-Latn-CS" w:eastAsia="sr-Latn-CS"/>
              </w:rPr>
              <w:t>обука Заштита узбуњивача</w:t>
            </w:r>
            <w:r w:rsidRPr="002A08DC">
              <w:rPr>
                <w:rFonts w:ascii="Arial Narrow" w:hAnsi="Arial Narrow"/>
                <w:sz w:val="20"/>
                <w:szCs w:val="20"/>
                <w:lang w:val="sr-Latn-CS" w:eastAsia="sr-Latn-CS"/>
              </w:rPr>
              <w:t xml:space="preserve"> је реализована у три термина: 25.8.2015., 13.11.2015., 10.12.2015. године. Укупан </w:t>
            </w:r>
            <w:r w:rsidRPr="002A08DC">
              <w:rPr>
                <w:rFonts w:ascii="Arial Narrow" w:hAnsi="Arial Narrow"/>
                <w:b/>
                <w:sz w:val="20"/>
                <w:szCs w:val="20"/>
                <w:lang w:val="sr-Latn-CS" w:eastAsia="sr-Latn-CS"/>
              </w:rPr>
              <w:t>број учесника је</w:t>
            </w:r>
            <w:r w:rsidRPr="002A08DC">
              <w:rPr>
                <w:rFonts w:ascii="Arial Narrow" w:hAnsi="Arial Narrow"/>
                <w:sz w:val="20"/>
                <w:szCs w:val="20"/>
                <w:lang w:val="sr-Latn-CS" w:eastAsia="sr-Latn-CS"/>
              </w:rPr>
              <w:t xml:space="preserve"> </w:t>
            </w:r>
            <w:r w:rsidRPr="002A08DC">
              <w:rPr>
                <w:rFonts w:ascii="Arial Narrow" w:hAnsi="Arial Narrow"/>
                <w:b/>
                <w:sz w:val="20"/>
                <w:szCs w:val="20"/>
                <w:lang w:val="sr-Latn-CS" w:eastAsia="sr-Latn-CS"/>
              </w:rPr>
              <w:t>62</w:t>
            </w:r>
            <w:r w:rsidRPr="002A08DC">
              <w:rPr>
                <w:rFonts w:ascii="Arial Narrow" w:hAnsi="Arial Narrow"/>
                <w:sz w:val="20"/>
                <w:szCs w:val="20"/>
                <w:lang w:val="sr-Latn-CS" w:eastAsia="sr-Latn-CS"/>
              </w:rPr>
              <w:t xml:space="preserve">, а циљна група су били сви државни службеници. </w:t>
            </w:r>
            <w:r w:rsidR="00660669" w:rsidRPr="00B92811">
              <w:rPr>
                <w:rFonts w:ascii="Arial Narrow" w:hAnsi="Arial Narrow"/>
                <w:sz w:val="20"/>
                <w:szCs w:val="20"/>
                <w:lang w:val="sr-Latn-CS" w:eastAsia="sr-Latn-CS"/>
              </w:rPr>
              <w:t xml:space="preserve">              </w:t>
            </w:r>
          </w:p>
          <w:p w:rsidR="001A71D2" w:rsidRPr="007707A1" w:rsidRDefault="001A71D2" w:rsidP="007707A1">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Проблеми</w:t>
            </w:r>
            <w:r w:rsidRPr="00D6193E">
              <w:rPr>
                <w:rFonts w:ascii="Arial Narrow" w:hAnsi="Arial Narrow" w:cs="Times New Roman"/>
                <w:b/>
                <w:lang w:val="nb-NO" w:eastAsia="lt-LT"/>
              </w:rPr>
              <w:t>:</w:t>
            </w:r>
            <w:r w:rsidR="007707A1" w:rsidRPr="007707A1">
              <w:rPr>
                <w:rFonts w:ascii="Arial Narrow" w:hAnsi="Arial Narrow" w:cs="Times New Roman"/>
                <w:lang w:val="sr-Cyrl-CS" w:eastAsia="lt-LT"/>
              </w:rPr>
              <w:t>-</w:t>
            </w:r>
          </w:p>
          <w:p w:rsidR="002A08DC" w:rsidRPr="002A08DC" w:rsidRDefault="001A71D2" w:rsidP="002A08DC">
            <w:pPr>
              <w:spacing w:after="0" w:line="240" w:lineRule="auto"/>
              <w:jc w:val="both"/>
              <w:rPr>
                <w:rFonts w:ascii="Arial Narrow" w:hAnsi="Arial Narrow"/>
                <w:sz w:val="20"/>
                <w:szCs w:val="20"/>
                <w:lang w:val="sr-Latn-CS" w:eastAsia="sr-Latn-CS"/>
              </w:rPr>
            </w:pPr>
            <w:r w:rsidRPr="00EC7403">
              <w:rPr>
                <w:rFonts w:ascii="Arial Narrow" w:hAnsi="Arial Narrow" w:cs="Times New Roman"/>
                <w:b/>
                <w:lang w:val="sr-Cyrl-CS" w:eastAsia="lt-LT"/>
              </w:rPr>
              <w:t>Будући кораци</w:t>
            </w:r>
            <w:r w:rsidRPr="00D6193E">
              <w:rPr>
                <w:rFonts w:ascii="Arial Narrow" w:hAnsi="Arial Narrow" w:cs="Times New Roman"/>
                <w:b/>
                <w:lang w:val="nb-NO" w:eastAsia="lt-LT"/>
              </w:rPr>
              <w:t xml:space="preserve">: </w:t>
            </w:r>
            <w:r w:rsidR="002A08DC" w:rsidRPr="002A08DC">
              <w:rPr>
                <w:rFonts w:ascii="Arial Narrow" w:hAnsi="Arial Narrow"/>
                <w:sz w:val="20"/>
                <w:szCs w:val="20"/>
                <w:lang w:val="sr-Latn-CS" w:eastAsia="sr-Latn-CS"/>
              </w:rPr>
              <w:t>Што се тиче 2016. године, планирано је да се тема заштите узбуњивача обрађује у оквиру две једнодневне обуке за две циљне групе:</w:t>
            </w:r>
          </w:p>
          <w:p w:rsidR="002A08DC" w:rsidRPr="002A08DC" w:rsidRDefault="002A08DC" w:rsidP="002A08DC">
            <w:pPr>
              <w:spacing w:after="0" w:line="240" w:lineRule="auto"/>
              <w:jc w:val="both"/>
              <w:rPr>
                <w:rFonts w:ascii="Arial Narrow" w:hAnsi="Arial Narrow"/>
                <w:sz w:val="20"/>
                <w:szCs w:val="20"/>
                <w:lang w:val="sr-Latn-CS" w:eastAsia="sr-Latn-CS"/>
              </w:rPr>
            </w:pPr>
            <w:r w:rsidRPr="002A08DC">
              <w:rPr>
                <w:rFonts w:ascii="Arial Narrow" w:hAnsi="Arial Narrow"/>
                <w:sz w:val="20"/>
                <w:szCs w:val="20"/>
                <w:lang w:val="sr-Latn-CS" w:eastAsia="sr-Latn-CS"/>
              </w:rPr>
              <w:t>1. Заштита узбуњивача - основна обука (циљна група: сви државни службеници; циљ: упознавање држ. службеника са појмом и врстама узбуњивања, суловима под којим се узбуњивање може вршити, условима и поступком заштите узбуњивача, као и осталим правима која проистичу из Закона о заштити узбуњивача)</w:t>
            </w:r>
          </w:p>
          <w:p w:rsidR="00C6529F" w:rsidRPr="002A08DC" w:rsidRDefault="002A08DC" w:rsidP="002A08DC">
            <w:pPr>
              <w:spacing w:after="0" w:line="240" w:lineRule="auto"/>
              <w:jc w:val="both"/>
              <w:rPr>
                <w:rFonts w:ascii="Arial Narrow" w:hAnsi="Arial Narrow"/>
                <w:sz w:val="20"/>
                <w:szCs w:val="20"/>
                <w:lang w:val="sr-Cyrl-CS" w:eastAsia="sr-Latn-CS"/>
              </w:rPr>
            </w:pPr>
            <w:r w:rsidRPr="002A08DC">
              <w:rPr>
                <w:rFonts w:ascii="Arial Narrow" w:hAnsi="Arial Narrow"/>
                <w:sz w:val="20"/>
                <w:szCs w:val="20"/>
                <w:lang w:val="sr-Latn-CS" w:eastAsia="sr-Latn-CS"/>
              </w:rPr>
              <w:t>2. Заштита узбуњивача - обука за овлашћења лица (циљна група: овлашћена лица за поступање по пријавама у вези са узбуњивањем; циљ: упознавање полазника са међународним стандардима и праксом Европског суда за људска права поводом заштите узбуњивача у смислу права на слободу изражавања, као и са кључним појмовима прописаним Законом о заштити узбуњивача у циљу бољег разумевања појма, смисла узбуњивања и заштите узбуњивача).</w:t>
            </w:r>
          </w:p>
        </w:tc>
      </w:tr>
      <w:tr w:rsidR="00147410" w:rsidRPr="00A86527" w:rsidTr="00533164">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47410" w:rsidRPr="00D6193E"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sr-Latn-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Припрема, консултације и утврђивање Предлога измена и допуна Закона о Заштитнику грађана у складу са Закључком Народне скупштине из 2014</w:t>
            </w:r>
            <w:r>
              <w:rPr>
                <w:rFonts w:ascii="Arial Narrow" w:hAnsi="Arial Narrow" w:cs="Arial Narrow"/>
                <w:sz w:val="20"/>
                <w:szCs w:val="20"/>
                <w:lang w:val="sr-Cyrl-CS"/>
              </w:rPr>
              <w:t>.</w:t>
            </w:r>
          </w:p>
          <w:p w:rsidR="00147410" w:rsidRDefault="00147410" w:rsidP="00EC7403">
            <w:pPr>
              <w:spacing w:after="0" w:line="240" w:lineRule="auto"/>
              <w:rPr>
                <w:rFonts w:ascii="Arial Narrow" w:hAnsi="Arial Narrow" w:cs="Arial Narrow"/>
                <w:sz w:val="20"/>
                <w:szCs w:val="20"/>
                <w:lang w:val="sr-Cyrl-CS"/>
              </w:rPr>
            </w:pPr>
          </w:p>
          <w:p w:rsidR="00147410" w:rsidRPr="00B92811"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w:t>
            </w:r>
            <w:r w:rsidRPr="00D6193E">
              <w:rPr>
                <w:lang w:val="sr-Cyrl-CS"/>
              </w:rPr>
              <w:t xml:space="preserve"> </w:t>
            </w:r>
            <w:r w:rsidRPr="00147410">
              <w:rPr>
                <w:rFonts w:ascii="Arial Narrow" w:hAnsi="Arial Narrow"/>
                <w:bCs/>
                <w:i/>
                <w:sz w:val="18"/>
                <w:szCs w:val="18"/>
                <w:lang w:val="sr-Cyrl-CS"/>
              </w:rPr>
              <w:t>5.3.1 Унапређен законски оквир и услови рада државних органа који врше спољну контролу 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533164">
              <w:rPr>
                <w:rFonts w:ascii="Arial Narrow" w:hAnsi="Arial Narrow" w:cs="Times New Roman"/>
                <w:sz w:val="20"/>
                <w:szCs w:val="20"/>
                <w:lang w:val="sr-Cyrl-CS" w:eastAsia="lt-LT"/>
              </w:rPr>
              <w:t>парцијално реализована</w:t>
            </w:r>
          </w:p>
          <w:p w:rsidR="00147410" w:rsidRPr="00533164" w:rsidRDefault="00147410" w:rsidP="00147410">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00533164" w:rsidRPr="00D6193E">
              <w:rPr>
                <w:rFonts w:ascii="Arial Narrow" w:hAnsi="Arial Narrow" w:cs="Times New Roman"/>
                <w:sz w:val="20"/>
                <w:szCs w:val="20"/>
                <w:lang w:val="sr-Cyrl-CS" w:eastAsia="lt-LT"/>
              </w:rPr>
              <w:t>образована је Посебна радна група, а тескт Нацрта закона је</w:t>
            </w:r>
            <w:r w:rsidR="00533164">
              <w:rPr>
                <w:rFonts w:ascii="Arial Narrow" w:hAnsi="Arial Narrow" w:cs="Times New Roman"/>
                <w:sz w:val="20"/>
                <w:szCs w:val="20"/>
                <w:lang w:val="sr-Cyrl-CS" w:eastAsia="lt-LT"/>
              </w:rPr>
              <w:t xml:space="preserve"> </w:t>
            </w:r>
            <w:r w:rsidR="00533164" w:rsidRPr="00D6193E">
              <w:rPr>
                <w:rFonts w:ascii="Arial Narrow" w:hAnsi="Arial Narrow" w:cs="Times New Roman"/>
                <w:sz w:val="20"/>
                <w:szCs w:val="20"/>
                <w:lang w:val="sr-Cyrl-CS" w:eastAsia="lt-LT"/>
              </w:rPr>
              <w:t>у изради</w:t>
            </w:r>
          </w:p>
          <w:p w:rsidR="00147410" w:rsidRDefault="00147410" w:rsidP="00147410">
            <w:pPr>
              <w:spacing w:after="0" w:line="240" w:lineRule="auto"/>
              <w:jc w:val="both"/>
              <w:rPr>
                <w:rFonts w:ascii="Arial Narrow" w:hAnsi="Arial Narrow" w:cs="Times New Roman"/>
                <w:b/>
                <w:lang w:val="sr-Cyrl-CS" w:eastAsia="lt-LT"/>
              </w:rPr>
            </w:pPr>
          </w:p>
          <w:p w:rsidR="00147410"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147410" w:rsidRDefault="00147410" w:rsidP="00147410">
            <w:pPr>
              <w:spacing w:after="0" w:line="240" w:lineRule="auto"/>
              <w:rPr>
                <w:rFonts w:ascii="Arial Narrow" w:hAnsi="Arial Narrow"/>
                <w:sz w:val="20"/>
                <w:szCs w:val="20"/>
                <w:lang w:val="sr-Cyrl-CS" w:eastAsia="sr-Latn-CS"/>
              </w:rPr>
            </w:pPr>
          </w:p>
          <w:p w:rsidR="00147410" w:rsidRPr="00533164" w:rsidRDefault="00147410" w:rsidP="006764DE">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533164">
              <w:rPr>
                <w:rFonts w:ascii="Arial Narrow" w:hAnsi="Arial Narrow" w:cs="Times New Roman"/>
                <w:b/>
                <w:lang w:val="sr-Cyrl-CS" w:eastAsia="lt-LT"/>
              </w:rPr>
              <w:t xml:space="preserve"> </w:t>
            </w:r>
            <w:r w:rsidR="006764DE" w:rsidRPr="006764DE">
              <w:rPr>
                <w:rFonts w:ascii="Arial Narrow" w:hAnsi="Arial Narrow" w:cs="Times New Roman"/>
                <w:sz w:val="20"/>
                <w:szCs w:val="20"/>
                <w:lang w:val="sr-Cyrl-CS" w:eastAsia="lt-LT"/>
              </w:rPr>
              <w:t>Ф</w:t>
            </w:r>
            <w:r w:rsidR="006764DE">
              <w:rPr>
                <w:rFonts w:ascii="Arial Narrow" w:hAnsi="Arial Narrow" w:cs="Times New Roman"/>
                <w:sz w:val="20"/>
                <w:szCs w:val="20"/>
                <w:lang w:val="sr-Cyrl-CS" w:eastAsia="lt-LT"/>
              </w:rPr>
              <w:t xml:space="preserve">иналном верзијом </w:t>
            </w:r>
            <w:r w:rsidR="00533164" w:rsidRPr="00533164">
              <w:rPr>
                <w:rFonts w:ascii="Arial Narrow" w:hAnsi="Arial Narrow" w:cs="Times New Roman"/>
                <w:sz w:val="20"/>
                <w:szCs w:val="20"/>
                <w:lang w:val="sr-Cyrl-CS" w:eastAsia="lt-LT"/>
              </w:rPr>
              <w:t>Акцион</w:t>
            </w:r>
            <w:r w:rsidR="006764DE">
              <w:rPr>
                <w:rFonts w:ascii="Arial Narrow" w:hAnsi="Arial Narrow" w:cs="Times New Roman"/>
                <w:sz w:val="20"/>
                <w:szCs w:val="20"/>
                <w:lang w:val="sr-Cyrl-CS" w:eastAsia="lt-LT"/>
              </w:rPr>
              <w:t>ог</w:t>
            </w:r>
            <w:r w:rsidR="00533164" w:rsidRPr="00533164">
              <w:rPr>
                <w:rFonts w:ascii="Arial Narrow" w:hAnsi="Arial Narrow" w:cs="Times New Roman"/>
                <w:sz w:val="20"/>
                <w:szCs w:val="20"/>
                <w:lang w:val="sr-Cyrl-CS" w:eastAsia="lt-LT"/>
              </w:rPr>
              <w:t xml:space="preserve"> план</w:t>
            </w:r>
            <w:r w:rsidR="006764DE">
              <w:rPr>
                <w:rFonts w:ascii="Arial Narrow" w:hAnsi="Arial Narrow" w:cs="Times New Roman"/>
                <w:sz w:val="20"/>
                <w:szCs w:val="20"/>
                <w:lang w:val="sr-Cyrl-CS" w:eastAsia="lt-LT"/>
              </w:rPr>
              <w:t>а</w:t>
            </w:r>
            <w:r w:rsidR="00533164" w:rsidRPr="00533164">
              <w:rPr>
                <w:rFonts w:ascii="Arial Narrow" w:hAnsi="Arial Narrow" w:cs="Times New Roman"/>
                <w:sz w:val="20"/>
                <w:szCs w:val="20"/>
                <w:lang w:val="sr-Cyrl-CS" w:eastAsia="lt-LT"/>
              </w:rPr>
              <w:t xml:space="preserve"> за Поглавље 23 утврђен је као крајњи рок 2. квартал 2016. године</w:t>
            </w:r>
          </w:p>
        </w:tc>
      </w:tr>
      <w:tr w:rsidR="00147410" w:rsidRPr="0072604D" w:rsidTr="00630101">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47410" w:rsidRPr="00D6193E"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Обезбеђивање просторија којима се решава смештај Заштитника грађана (доношењем одговарајућег акта Владе)</w:t>
            </w:r>
          </w:p>
          <w:p w:rsidR="00147410" w:rsidRDefault="00147410" w:rsidP="00EC7403">
            <w:pPr>
              <w:spacing w:after="0" w:line="240" w:lineRule="auto"/>
              <w:rPr>
                <w:rFonts w:ascii="Arial Narrow" w:hAnsi="Arial Narrow"/>
                <w:bCs/>
                <w:i/>
                <w:sz w:val="18"/>
                <w:szCs w:val="18"/>
                <w:lang w:val="sr-Cyrl-CS"/>
              </w:rPr>
            </w:pPr>
          </w:p>
          <w:p w:rsidR="00147410" w:rsidRPr="00147410"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w:t>
            </w:r>
            <w:r w:rsidRPr="00D6193E">
              <w:rPr>
                <w:lang w:val="sr-Cyrl-CS"/>
              </w:rPr>
              <w:t xml:space="preserve"> </w:t>
            </w:r>
            <w:r w:rsidRPr="00147410">
              <w:rPr>
                <w:rFonts w:ascii="Arial Narrow" w:hAnsi="Arial Narrow"/>
                <w:bCs/>
                <w:i/>
                <w:sz w:val="18"/>
                <w:szCs w:val="18"/>
                <w:lang w:val="sr-Cyrl-CS"/>
              </w:rPr>
              <w:t>5.3.1 Унапређен законски оквир и услови рада државних органа који врше спољну контролу 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Pr="00F93920" w:rsidRDefault="00147410" w:rsidP="00EC7403">
            <w:pPr>
              <w:spacing w:after="0" w:line="240" w:lineRule="auto"/>
              <w:rPr>
                <w:rFonts w:ascii="Arial Narrow" w:hAnsi="Arial Narrow" w:cs="Times New Roman"/>
                <w:color w:val="000000"/>
                <w:lang w:val="sr-Cyrl-CS" w:eastAsia="lt-LT"/>
              </w:rPr>
            </w:pPr>
            <w:r w:rsidRPr="00F93920">
              <w:rPr>
                <w:rFonts w:ascii="Arial Narrow" w:hAnsi="Arial Narrow" w:cs="Times New Roman"/>
                <w:color w:val="000000"/>
                <w:lang w:val="sr-Cyrl-CS" w:eastAsia="lt-LT"/>
              </w:rPr>
              <w:t>МДУЛС</w:t>
            </w:r>
            <w:r w:rsidR="00630101" w:rsidRPr="00F93920">
              <w:rPr>
                <w:rFonts w:ascii="Arial Narrow" w:hAnsi="Arial Narrow" w:cs="Times New Roman"/>
                <w:color w:val="000000"/>
                <w:lang w:val="sr-Cyrl-CS" w:eastAsia="lt-LT"/>
              </w:rPr>
              <w:t>/ГенСек</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147410">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630101">
              <w:rPr>
                <w:rFonts w:ascii="Arial Narrow" w:hAnsi="Arial Narrow" w:cs="Times New Roman"/>
                <w:sz w:val="20"/>
                <w:szCs w:val="20"/>
                <w:lang w:val="sr-Cyrl-CS" w:eastAsia="lt-LT"/>
              </w:rPr>
              <w:t>није реализована</w:t>
            </w:r>
          </w:p>
          <w:p w:rsidR="00147410" w:rsidRDefault="00147410" w:rsidP="00147410">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147410" w:rsidRDefault="00147410" w:rsidP="00147410">
            <w:pPr>
              <w:spacing w:after="0" w:line="240" w:lineRule="auto"/>
              <w:jc w:val="both"/>
              <w:rPr>
                <w:rFonts w:ascii="Arial Narrow" w:hAnsi="Arial Narrow" w:cs="Times New Roman"/>
                <w:b/>
                <w:lang w:val="sr-Cyrl-CS" w:eastAsia="lt-LT"/>
              </w:rPr>
            </w:pPr>
          </w:p>
          <w:p w:rsidR="00147410" w:rsidRDefault="00147410" w:rsidP="00147410">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147410" w:rsidRDefault="00147410" w:rsidP="00147410">
            <w:pPr>
              <w:spacing w:after="0" w:line="240" w:lineRule="auto"/>
              <w:rPr>
                <w:rFonts w:ascii="Arial Narrow" w:hAnsi="Arial Narrow"/>
                <w:sz w:val="20"/>
                <w:szCs w:val="20"/>
                <w:lang w:val="sr-Cyrl-CS" w:eastAsia="sr-Latn-CS"/>
              </w:rPr>
            </w:pPr>
          </w:p>
          <w:p w:rsidR="00147410" w:rsidRPr="00630101" w:rsidRDefault="00147410" w:rsidP="00630101">
            <w:pPr>
              <w:spacing w:after="0" w:line="240" w:lineRule="auto"/>
              <w:jc w:val="both"/>
              <w:rPr>
                <w:rFonts w:ascii="Arial Narrow" w:hAnsi="Arial Narrow" w:cs="Times New Roman"/>
                <w:b/>
                <w:sz w:val="20"/>
                <w:szCs w:val="20"/>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630101">
              <w:rPr>
                <w:rFonts w:ascii="Arial Narrow" w:hAnsi="Arial Narrow" w:cs="Times New Roman"/>
                <w:b/>
                <w:lang w:val="sr-Cyrl-CS" w:eastAsia="lt-LT"/>
              </w:rPr>
              <w:t xml:space="preserve"> </w:t>
            </w:r>
            <w:r w:rsidR="00630101" w:rsidRPr="0059172C">
              <w:rPr>
                <w:rFonts w:ascii="Arial Narrow" w:hAnsi="Arial Narrow" w:cs="Times New Roman"/>
                <w:sz w:val="20"/>
                <w:szCs w:val="20"/>
                <w:lang w:val="sr-Cyrl-CS"/>
              </w:rPr>
              <w:t xml:space="preserve">планирана </w:t>
            </w:r>
            <w:r w:rsidR="00630101">
              <w:rPr>
                <w:rFonts w:ascii="Arial Narrow" w:hAnsi="Arial Narrow" w:cs="Times New Roman"/>
                <w:sz w:val="20"/>
                <w:szCs w:val="20"/>
                <w:lang w:val="sr-Cyrl-CS"/>
              </w:rPr>
              <w:t xml:space="preserve">је </w:t>
            </w:r>
            <w:r w:rsidR="00630101" w:rsidRPr="0059172C">
              <w:rPr>
                <w:rFonts w:ascii="Arial Narrow" w:hAnsi="Arial Narrow" w:cs="Times New Roman"/>
                <w:sz w:val="20"/>
                <w:szCs w:val="20"/>
                <w:lang w:val="sr-Cyrl-CS"/>
              </w:rPr>
              <w:t>измена прописа који би ближе уредили организационе структуре за односе са независним државним органима,  механизам извештавања, и др.</w:t>
            </w:r>
            <w:r w:rsidR="00630101">
              <w:rPr>
                <w:rFonts w:ascii="Arial Narrow" w:hAnsi="Arial Narrow" w:cs="Times New Roman"/>
                <w:sz w:val="20"/>
                <w:szCs w:val="20"/>
                <w:lang w:val="sr-Cyrl-CS"/>
              </w:rPr>
              <w:t xml:space="preserve"> </w:t>
            </w:r>
            <w:r w:rsidR="00630101">
              <w:rPr>
                <w:rFonts w:ascii="Arial Narrow" w:hAnsi="Arial Narrow" w:cs="Times New Roman"/>
                <w:sz w:val="20"/>
                <w:szCs w:val="20"/>
                <w:lang w:val="sr-Latn-CS"/>
              </w:rPr>
              <w:t>(II</w:t>
            </w:r>
            <w:r w:rsidR="00630101">
              <w:rPr>
                <w:rFonts w:ascii="Arial Narrow" w:hAnsi="Arial Narrow" w:cs="Times New Roman"/>
                <w:sz w:val="20"/>
                <w:szCs w:val="20"/>
                <w:lang w:val="sr-Cyrl-CS"/>
              </w:rPr>
              <w:t xml:space="preserve"> квартал 2016. године)</w:t>
            </w:r>
          </w:p>
        </w:tc>
      </w:tr>
      <w:tr w:rsidR="00147410" w:rsidRPr="0072604D" w:rsidTr="00630101">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47410" w:rsidRPr="00C6529F"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Обезбеђивање просторија којима се решава смештај Повереника за равноправност (доношењем одговарајућег акта Владе)</w:t>
            </w:r>
          </w:p>
          <w:p w:rsidR="00147410" w:rsidRDefault="00147410" w:rsidP="00EC7403">
            <w:pPr>
              <w:spacing w:after="0" w:line="240" w:lineRule="auto"/>
              <w:rPr>
                <w:rFonts w:ascii="Arial Narrow" w:hAnsi="Arial Narrow"/>
                <w:bCs/>
                <w:i/>
                <w:sz w:val="18"/>
                <w:szCs w:val="18"/>
                <w:lang w:val="sr-Cyrl-CS"/>
              </w:rPr>
            </w:pPr>
          </w:p>
          <w:p w:rsidR="00147410" w:rsidRPr="00147410"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w:t>
            </w:r>
            <w:r w:rsidRPr="00D6193E">
              <w:rPr>
                <w:lang w:val="sr-Cyrl-CS"/>
              </w:rPr>
              <w:t xml:space="preserve"> </w:t>
            </w:r>
            <w:r w:rsidRPr="00147410">
              <w:rPr>
                <w:rFonts w:ascii="Arial Narrow" w:hAnsi="Arial Narrow"/>
                <w:bCs/>
                <w:i/>
                <w:sz w:val="18"/>
                <w:szCs w:val="18"/>
                <w:lang w:val="sr-Cyrl-CS"/>
              </w:rPr>
              <w:t>5.3.1 Унапређен законски оквир и услови рада државних органа који врше спољну контролу 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Pr="00F93920" w:rsidRDefault="00147410" w:rsidP="00EC7403">
            <w:pPr>
              <w:spacing w:after="0" w:line="240" w:lineRule="auto"/>
              <w:rPr>
                <w:rFonts w:ascii="Arial Narrow" w:hAnsi="Arial Narrow" w:cs="Times New Roman"/>
                <w:color w:val="000000"/>
                <w:lang w:val="sr-Cyrl-CS" w:eastAsia="lt-LT"/>
              </w:rPr>
            </w:pPr>
            <w:r w:rsidRPr="00F93920">
              <w:rPr>
                <w:rFonts w:ascii="Arial Narrow" w:hAnsi="Arial Narrow" w:cs="Times New Roman"/>
                <w:color w:val="000000"/>
                <w:lang w:val="sr-Cyrl-CS" w:eastAsia="lt-LT"/>
              </w:rPr>
              <w:t>МДУЛС</w:t>
            </w:r>
            <w:r w:rsidR="00630101" w:rsidRPr="00F93920">
              <w:rPr>
                <w:rFonts w:ascii="Arial Narrow" w:hAnsi="Arial Narrow" w:cs="Times New Roman"/>
                <w:color w:val="000000"/>
                <w:lang w:val="sr-Cyrl-CS" w:eastAsia="lt-LT"/>
              </w:rPr>
              <w:t>/ГенСек</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DB4A0E">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630101">
              <w:rPr>
                <w:rFonts w:ascii="Arial Narrow" w:hAnsi="Arial Narrow" w:cs="Times New Roman"/>
                <w:sz w:val="20"/>
                <w:szCs w:val="20"/>
                <w:lang w:val="sr-Cyrl-CS" w:eastAsia="lt-LT"/>
              </w:rPr>
              <w:t>није реализована</w:t>
            </w:r>
          </w:p>
          <w:p w:rsidR="00147410" w:rsidRDefault="00147410" w:rsidP="00DB4A0E">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147410" w:rsidRDefault="00147410" w:rsidP="00DB4A0E">
            <w:pPr>
              <w:spacing w:after="0" w:line="240" w:lineRule="auto"/>
              <w:jc w:val="both"/>
              <w:rPr>
                <w:rFonts w:ascii="Arial Narrow" w:hAnsi="Arial Narrow" w:cs="Times New Roman"/>
                <w:b/>
                <w:lang w:val="sr-Cyrl-CS" w:eastAsia="lt-LT"/>
              </w:rPr>
            </w:pPr>
          </w:p>
          <w:p w:rsidR="00147410" w:rsidRDefault="00147410" w:rsidP="00DB4A0E">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147410" w:rsidRDefault="00147410" w:rsidP="00DB4A0E">
            <w:pPr>
              <w:spacing w:after="0" w:line="240" w:lineRule="auto"/>
              <w:jc w:val="both"/>
              <w:rPr>
                <w:rFonts w:ascii="Arial Narrow" w:hAnsi="Arial Narrow"/>
                <w:sz w:val="20"/>
                <w:szCs w:val="20"/>
                <w:lang w:val="sr-Cyrl-CS" w:eastAsia="sr-Latn-CS"/>
              </w:rPr>
            </w:pPr>
          </w:p>
          <w:p w:rsidR="00147410" w:rsidRPr="00EC7403" w:rsidRDefault="00147410" w:rsidP="00DB4A0E">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630101" w:rsidRPr="0059172C">
              <w:rPr>
                <w:rFonts w:ascii="Arial Narrow" w:hAnsi="Arial Narrow" w:cs="Times New Roman"/>
                <w:sz w:val="20"/>
                <w:szCs w:val="20"/>
                <w:lang w:val="sr-Cyrl-CS"/>
              </w:rPr>
              <w:t xml:space="preserve"> планирана </w:t>
            </w:r>
            <w:r w:rsidR="00630101">
              <w:rPr>
                <w:rFonts w:ascii="Arial Narrow" w:hAnsi="Arial Narrow" w:cs="Times New Roman"/>
                <w:sz w:val="20"/>
                <w:szCs w:val="20"/>
                <w:lang w:val="sr-Cyrl-CS"/>
              </w:rPr>
              <w:t xml:space="preserve">је </w:t>
            </w:r>
            <w:r w:rsidR="00630101" w:rsidRPr="0059172C">
              <w:rPr>
                <w:rFonts w:ascii="Arial Narrow" w:hAnsi="Arial Narrow" w:cs="Times New Roman"/>
                <w:sz w:val="20"/>
                <w:szCs w:val="20"/>
                <w:lang w:val="sr-Cyrl-CS"/>
              </w:rPr>
              <w:t>измена прописа који би ближе уредили организационе структуре за односе са независним државним органима,  механизам извештавања, и др.</w:t>
            </w:r>
            <w:r w:rsidR="00630101">
              <w:rPr>
                <w:rFonts w:ascii="Arial Narrow" w:hAnsi="Arial Narrow" w:cs="Times New Roman"/>
                <w:sz w:val="20"/>
                <w:szCs w:val="20"/>
                <w:lang w:val="sr-Cyrl-CS"/>
              </w:rPr>
              <w:t xml:space="preserve"> </w:t>
            </w:r>
            <w:r w:rsidR="00630101">
              <w:rPr>
                <w:rFonts w:ascii="Arial Narrow" w:hAnsi="Arial Narrow" w:cs="Times New Roman"/>
                <w:sz w:val="20"/>
                <w:szCs w:val="20"/>
                <w:lang w:val="sr-Latn-CS"/>
              </w:rPr>
              <w:t>(II</w:t>
            </w:r>
            <w:r w:rsidR="00630101">
              <w:rPr>
                <w:rFonts w:ascii="Arial Narrow" w:hAnsi="Arial Narrow" w:cs="Times New Roman"/>
                <w:sz w:val="20"/>
                <w:szCs w:val="20"/>
                <w:lang w:val="sr-Cyrl-CS"/>
              </w:rPr>
              <w:t xml:space="preserve"> квартал 2016. године)</w:t>
            </w:r>
          </w:p>
        </w:tc>
      </w:tr>
      <w:tr w:rsidR="00147410" w:rsidRPr="0072604D" w:rsidTr="00630101">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47410" w:rsidRPr="00C6529F"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Обезбеђивање просторија којима се решава смештај ДРИ (доношењем одговарајућег акта Владе)</w:t>
            </w:r>
          </w:p>
          <w:p w:rsidR="00147410" w:rsidRDefault="00147410" w:rsidP="00EC7403">
            <w:pPr>
              <w:spacing w:after="0" w:line="240" w:lineRule="auto"/>
              <w:rPr>
                <w:rFonts w:ascii="Arial Narrow" w:hAnsi="Arial Narrow"/>
                <w:bCs/>
                <w:i/>
                <w:sz w:val="18"/>
                <w:szCs w:val="18"/>
                <w:lang w:val="sr-Cyrl-CS"/>
              </w:rPr>
            </w:pPr>
          </w:p>
          <w:p w:rsidR="00147410" w:rsidRPr="00147410"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w:t>
            </w:r>
            <w:r w:rsidRPr="00D6193E">
              <w:rPr>
                <w:lang w:val="sr-Cyrl-CS"/>
              </w:rPr>
              <w:t xml:space="preserve"> </w:t>
            </w:r>
            <w:r w:rsidRPr="00147410">
              <w:rPr>
                <w:rFonts w:ascii="Arial Narrow" w:hAnsi="Arial Narrow"/>
                <w:bCs/>
                <w:i/>
                <w:sz w:val="18"/>
                <w:szCs w:val="18"/>
                <w:lang w:val="sr-Cyrl-CS"/>
              </w:rPr>
              <w:t>5.3.1 Унапређен законски оквир и услови рада државних органа који врше спољну контролу 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Pr="00F93920" w:rsidRDefault="00147410" w:rsidP="00EC7403">
            <w:pPr>
              <w:spacing w:after="0" w:line="240" w:lineRule="auto"/>
              <w:rPr>
                <w:rFonts w:ascii="Arial Narrow" w:hAnsi="Arial Narrow" w:cs="Times New Roman"/>
                <w:color w:val="000000"/>
                <w:lang w:val="sr-Cyrl-CS" w:eastAsia="lt-LT"/>
              </w:rPr>
            </w:pPr>
            <w:r w:rsidRPr="00F93920">
              <w:rPr>
                <w:rFonts w:ascii="Arial Narrow" w:hAnsi="Arial Narrow" w:cs="Times New Roman"/>
                <w:color w:val="000000"/>
                <w:lang w:val="sr-Cyrl-CS" w:eastAsia="lt-LT"/>
              </w:rPr>
              <w:t>МДУЛС</w:t>
            </w:r>
            <w:r w:rsidR="00630101" w:rsidRPr="00F93920">
              <w:rPr>
                <w:rFonts w:ascii="Arial Narrow" w:hAnsi="Arial Narrow" w:cs="Times New Roman"/>
                <w:color w:val="000000"/>
                <w:lang w:val="sr-Cyrl-CS" w:eastAsia="lt-LT"/>
              </w:rPr>
              <w:t>/ГенСек</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DB4A0E">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630101">
              <w:rPr>
                <w:rFonts w:ascii="Arial Narrow" w:hAnsi="Arial Narrow" w:cs="Times New Roman"/>
                <w:sz w:val="20"/>
                <w:szCs w:val="20"/>
                <w:lang w:val="sr-Cyrl-CS" w:eastAsia="lt-LT"/>
              </w:rPr>
              <w:t>није реализована</w:t>
            </w:r>
          </w:p>
          <w:p w:rsidR="00147410" w:rsidRDefault="00147410" w:rsidP="00DB4A0E">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147410" w:rsidRDefault="00147410" w:rsidP="00DB4A0E">
            <w:pPr>
              <w:spacing w:after="0" w:line="240" w:lineRule="auto"/>
              <w:jc w:val="both"/>
              <w:rPr>
                <w:rFonts w:ascii="Arial Narrow" w:hAnsi="Arial Narrow" w:cs="Times New Roman"/>
                <w:b/>
                <w:lang w:val="sr-Cyrl-CS" w:eastAsia="lt-LT"/>
              </w:rPr>
            </w:pPr>
          </w:p>
          <w:p w:rsidR="00147410" w:rsidRDefault="00147410" w:rsidP="00DB4A0E">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147410" w:rsidRDefault="00147410" w:rsidP="00DB4A0E">
            <w:pPr>
              <w:spacing w:after="0" w:line="240" w:lineRule="auto"/>
              <w:jc w:val="both"/>
              <w:rPr>
                <w:rFonts w:ascii="Arial Narrow" w:hAnsi="Arial Narrow"/>
                <w:sz w:val="20"/>
                <w:szCs w:val="20"/>
                <w:lang w:val="sr-Cyrl-CS" w:eastAsia="sr-Latn-CS"/>
              </w:rPr>
            </w:pPr>
          </w:p>
          <w:p w:rsidR="00147410" w:rsidRPr="00EC7403" w:rsidRDefault="00147410" w:rsidP="00DB4A0E">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630101" w:rsidRPr="0059172C">
              <w:rPr>
                <w:rFonts w:ascii="Arial Narrow" w:hAnsi="Arial Narrow" w:cs="Times New Roman"/>
                <w:sz w:val="20"/>
                <w:szCs w:val="20"/>
                <w:lang w:val="sr-Cyrl-CS"/>
              </w:rPr>
              <w:t xml:space="preserve"> планирана </w:t>
            </w:r>
            <w:r w:rsidR="00630101">
              <w:rPr>
                <w:rFonts w:ascii="Arial Narrow" w:hAnsi="Arial Narrow" w:cs="Times New Roman"/>
                <w:sz w:val="20"/>
                <w:szCs w:val="20"/>
                <w:lang w:val="sr-Cyrl-CS"/>
              </w:rPr>
              <w:t xml:space="preserve">је </w:t>
            </w:r>
            <w:r w:rsidR="00630101" w:rsidRPr="0059172C">
              <w:rPr>
                <w:rFonts w:ascii="Arial Narrow" w:hAnsi="Arial Narrow" w:cs="Times New Roman"/>
                <w:sz w:val="20"/>
                <w:szCs w:val="20"/>
                <w:lang w:val="sr-Cyrl-CS"/>
              </w:rPr>
              <w:t>измена прописа који би ближе уредили организационе структуре за односе са независним државним органима,  механизам извештавања, и др.</w:t>
            </w:r>
            <w:r w:rsidR="00630101">
              <w:rPr>
                <w:rFonts w:ascii="Arial Narrow" w:hAnsi="Arial Narrow" w:cs="Times New Roman"/>
                <w:sz w:val="20"/>
                <w:szCs w:val="20"/>
                <w:lang w:val="sr-Cyrl-CS"/>
              </w:rPr>
              <w:t xml:space="preserve"> </w:t>
            </w:r>
            <w:r w:rsidR="00630101">
              <w:rPr>
                <w:rFonts w:ascii="Arial Narrow" w:hAnsi="Arial Narrow" w:cs="Times New Roman"/>
                <w:sz w:val="20"/>
                <w:szCs w:val="20"/>
                <w:lang w:val="sr-Latn-CS"/>
              </w:rPr>
              <w:t>(II</w:t>
            </w:r>
            <w:r w:rsidR="00630101">
              <w:rPr>
                <w:rFonts w:ascii="Arial Narrow" w:hAnsi="Arial Narrow" w:cs="Times New Roman"/>
                <w:sz w:val="20"/>
                <w:szCs w:val="20"/>
                <w:lang w:val="sr-Cyrl-CS"/>
              </w:rPr>
              <w:t xml:space="preserve"> квартал 2016. године)</w:t>
            </w:r>
          </w:p>
        </w:tc>
      </w:tr>
      <w:tr w:rsidR="00147410" w:rsidRPr="0072604D" w:rsidTr="00630101">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47410" w:rsidRPr="00C6529F"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Успостављање механизма редовног шестомесечног извештавања Народној скупштини од стране субјеката ревизије о поступању по препорукама ДРИ</w:t>
            </w:r>
          </w:p>
          <w:p w:rsidR="00147410" w:rsidRDefault="00147410" w:rsidP="00EC7403">
            <w:pPr>
              <w:spacing w:after="0" w:line="240" w:lineRule="auto"/>
              <w:rPr>
                <w:rFonts w:ascii="Arial Narrow" w:hAnsi="Arial Narrow" w:cs="Arial Narrow"/>
                <w:sz w:val="20"/>
                <w:szCs w:val="20"/>
                <w:lang w:val="sr-Cyrl-CS"/>
              </w:rPr>
            </w:pPr>
          </w:p>
          <w:p w:rsidR="00147410" w:rsidRPr="00147410"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w:t>
            </w:r>
            <w:r w:rsidRPr="00D6193E">
              <w:rPr>
                <w:lang w:val="sr-Cyrl-CS"/>
              </w:rPr>
              <w:t xml:space="preserve"> </w:t>
            </w:r>
            <w:r w:rsidRPr="00147410">
              <w:rPr>
                <w:rFonts w:ascii="Arial Narrow" w:hAnsi="Arial Narrow"/>
                <w:bCs/>
                <w:i/>
                <w:sz w:val="18"/>
                <w:szCs w:val="18"/>
                <w:lang w:val="sr-Cyrl-CS"/>
              </w:rPr>
              <w:t>5.3.1 Унапређен законски оквир и услови рада државних органа који врше спољну контролу 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Default="00147410" w:rsidP="00CC481F">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147410" w:rsidRPr="00EC7403" w:rsidRDefault="00147410" w:rsidP="00DB4A0E">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sidR="00630101">
              <w:rPr>
                <w:rFonts w:ascii="Arial Narrow" w:hAnsi="Arial Narrow" w:cs="Times New Roman"/>
                <w:sz w:val="20"/>
                <w:szCs w:val="20"/>
                <w:lang w:val="sr-Cyrl-CS" w:eastAsia="lt-LT"/>
              </w:rPr>
              <w:t>није реализована</w:t>
            </w:r>
          </w:p>
          <w:p w:rsidR="00147410" w:rsidRDefault="00147410" w:rsidP="00DB4A0E">
            <w:pPr>
              <w:spacing w:after="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p>
          <w:p w:rsidR="00147410" w:rsidRDefault="00147410" w:rsidP="00DB4A0E">
            <w:pPr>
              <w:spacing w:after="0" w:line="240" w:lineRule="auto"/>
              <w:jc w:val="both"/>
              <w:rPr>
                <w:rFonts w:ascii="Arial Narrow" w:hAnsi="Arial Narrow" w:cs="Times New Roman"/>
                <w:b/>
                <w:lang w:val="sr-Cyrl-CS" w:eastAsia="lt-LT"/>
              </w:rPr>
            </w:pPr>
          </w:p>
          <w:p w:rsidR="00147410" w:rsidRDefault="00147410" w:rsidP="00DB4A0E">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147410" w:rsidRDefault="00147410" w:rsidP="00DB4A0E">
            <w:pPr>
              <w:spacing w:after="0" w:line="240" w:lineRule="auto"/>
              <w:jc w:val="both"/>
              <w:rPr>
                <w:rFonts w:ascii="Arial Narrow" w:hAnsi="Arial Narrow"/>
                <w:sz w:val="20"/>
                <w:szCs w:val="20"/>
                <w:lang w:val="sr-Cyrl-CS" w:eastAsia="sr-Latn-CS"/>
              </w:rPr>
            </w:pPr>
          </w:p>
          <w:p w:rsidR="00147410" w:rsidRPr="00EC7403" w:rsidRDefault="00147410" w:rsidP="00DB4A0E">
            <w:pPr>
              <w:spacing w:before="120" w:after="120" w:line="240" w:lineRule="auto"/>
              <w:jc w:val="both"/>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sidR="00630101" w:rsidRPr="0059172C">
              <w:rPr>
                <w:rFonts w:ascii="Arial Narrow" w:hAnsi="Arial Narrow" w:cs="Times New Roman"/>
                <w:sz w:val="20"/>
                <w:szCs w:val="20"/>
                <w:lang w:val="sr-Cyrl-CS"/>
              </w:rPr>
              <w:t xml:space="preserve"> планирана </w:t>
            </w:r>
            <w:r w:rsidR="00630101">
              <w:rPr>
                <w:rFonts w:ascii="Arial Narrow" w:hAnsi="Arial Narrow" w:cs="Times New Roman"/>
                <w:sz w:val="20"/>
                <w:szCs w:val="20"/>
                <w:lang w:val="sr-Cyrl-CS"/>
              </w:rPr>
              <w:t xml:space="preserve">је </w:t>
            </w:r>
            <w:r w:rsidR="00630101" w:rsidRPr="0059172C">
              <w:rPr>
                <w:rFonts w:ascii="Arial Narrow" w:hAnsi="Arial Narrow" w:cs="Times New Roman"/>
                <w:sz w:val="20"/>
                <w:szCs w:val="20"/>
                <w:lang w:val="sr-Cyrl-CS"/>
              </w:rPr>
              <w:t>измена прописа који би ближе уредили организационе структуре за односе са независним државним органима,  механизам извештавања, и др.</w:t>
            </w:r>
            <w:r w:rsidR="00630101">
              <w:rPr>
                <w:rFonts w:ascii="Arial Narrow" w:hAnsi="Arial Narrow" w:cs="Times New Roman"/>
                <w:sz w:val="20"/>
                <w:szCs w:val="20"/>
                <w:lang w:val="sr-Cyrl-CS"/>
              </w:rPr>
              <w:t xml:space="preserve"> </w:t>
            </w:r>
            <w:r w:rsidR="00630101">
              <w:rPr>
                <w:rFonts w:ascii="Arial Narrow" w:hAnsi="Arial Narrow" w:cs="Times New Roman"/>
                <w:sz w:val="20"/>
                <w:szCs w:val="20"/>
                <w:lang w:val="sr-Latn-CS"/>
              </w:rPr>
              <w:t>(II</w:t>
            </w:r>
            <w:r w:rsidR="00630101">
              <w:rPr>
                <w:rFonts w:ascii="Arial Narrow" w:hAnsi="Arial Narrow" w:cs="Times New Roman"/>
                <w:sz w:val="20"/>
                <w:szCs w:val="20"/>
                <w:lang w:val="sr-Cyrl-CS"/>
              </w:rPr>
              <w:t xml:space="preserve"> квартал 2016. године)</w:t>
            </w:r>
          </w:p>
        </w:tc>
      </w:tr>
      <w:tr w:rsidR="00147410" w:rsidRPr="00A86527" w:rsidTr="00533164">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47410" w:rsidRPr="00C6529F"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en-GB"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Припрема, консултације и утврђивање Предлога измена и допуна Закона о слободном приступу информацијама од јавног значаја у складу са Закључком Народне скупштине 2014.кроз рад заједничке радне групе</w:t>
            </w:r>
          </w:p>
          <w:p w:rsidR="00147410" w:rsidRDefault="00147410" w:rsidP="00EC7403">
            <w:pPr>
              <w:spacing w:after="0" w:line="240" w:lineRule="auto"/>
              <w:rPr>
                <w:rFonts w:ascii="Arial Narrow" w:hAnsi="Arial Narrow" w:cs="Arial Narrow"/>
                <w:sz w:val="20"/>
                <w:szCs w:val="20"/>
                <w:lang w:val="sr-Cyrl-CS"/>
              </w:rPr>
            </w:pPr>
          </w:p>
          <w:p w:rsidR="00147410" w:rsidRPr="00147410"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w:t>
            </w:r>
            <w:r w:rsidRPr="00D6193E">
              <w:rPr>
                <w:lang w:val="sr-Cyrl-CS"/>
              </w:rPr>
              <w:t xml:space="preserve"> </w:t>
            </w:r>
            <w:r w:rsidRPr="00147410">
              <w:rPr>
                <w:rFonts w:ascii="Arial Narrow" w:hAnsi="Arial Narrow"/>
                <w:bCs/>
                <w:i/>
                <w:sz w:val="18"/>
                <w:szCs w:val="18"/>
                <w:lang w:val="sr-Cyrl-CS"/>
              </w:rPr>
              <w:t>5.3.1 Унапређен законски оквир и услови рада државних органа који врше спољну контролу 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w:t>
            </w:r>
          </w:p>
        </w:tc>
        <w:tc>
          <w:tcPr>
            <w:tcW w:w="7477" w:type="dxa"/>
            <w:tcBorders>
              <w:top w:val="single" w:sz="4" w:space="0" w:color="auto"/>
              <w:left w:val="nil"/>
              <w:bottom w:val="single" w:sz="4" w:space="0" w:color="auto"/>
              <w:right w:val="single" w:sz="4" w:space="0" w:color="auto"/>
            </w:tcBorders>
            <w:shd w:val="clear" w:color="auto" w:fill="auto"/>
            <w:hideMark/>
          </w:tcPr>
          <w:p w:rsidR="00533164" w:rsidRPr="00EC7403" w:rsidRDefault="00533164" w:rsidP="00533164">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Статус</w:t>
            </w:r>
            <w:r w:rsidRPr="00D6193E">
              <w:rPr>
                <w:rFonts w:ascii="Arial Narrow" w:hAnsi="Arial Narrow" w:cs="Times New Roman"/>
                <w:b/>
                <w:lang w:val="sr-Cyrl-CS" w:eastAsia="lt-LT"/>
              </w:rPr>
              <w:t xml:space="preserve">: </w:t>
            </w:r>
            <w:r w:rsidRPr="00A17C5A">
              <w:rPr>
                <w:rFonts w:ascii="Arial Narrow" w:hAnsi="Arial Narrow" w:cs="Times New Roman"/>
                <w:sz w:val="20"/>
                <w:szCs w:val="20"/>
                <w:lang w:val="sr-Cyrl-CS" w:eastAsia="lt-LT"/>
              </w:rPr>
              <w:t xml:space="preserve"> </w:t>
            </w:r>
            <w:r>
              <w:rPr>
                <w:rFonts w:ascii="Arial Narrow" w:hAnsi="Arial Narrow" w:cs="Times New Roman"/>
                <w:sz w:val="20"/>
                <w:szCs w:val="20"/>
                <w:lang w:val="sr-Cyrl-CS" w:eastAsia="lt-LT"/>
              </w:rPr>
              <w:t>парцијално реализована</w:t>
            </w:r>
          </w:p>
          <w:p w:rsidR="00533164" w:rsidRPr="00533164" w:rsidRDefault="00533164" w:rsidP="00533164">
            <w:pPr>
              <w:spacing w:after="0" w:line="240" w:lineRule="auto"/>
              <w:jc w:val="both"/>
              <w:rPr>
                <w:rFonts w:ascii="Arial Narrow" w:hAnsi="Arial Narrow" w:cs="Times New Roman"/>
                <w:sz w:val="20"/>
                <w:szCs w:val="20"/>
                <w:lang w:val="sr-Cyrl-CS" w:eastAsia="lt-LT"/>
              </w:rPr>
            </w:pPr>
            <w:r w:rsidRPr="00EC7403">
              <w:rPr>
                <w:rFonts w:ascii="Arial Narrow" w:hAnsi="Arial Narrow" w:cs="Times New Roman"/>
                <w:b/>
                <w:lang w:val="sr-Cyrl-CS" w:eastAsia="lt-LT"/>
              </w:rPr>
              <w:t>Напредак учињен</w:t>
            </w:r>
            <w:r w:rsidRPr="00D6193E">
              <w:rPr>
                <w:rFonts w:ascii="Arial Narrow" w:hAnsi="Arial Narrow" w:cs="Times New Roman"/>
                <w:b/>
                <w:lang w:val="sr-Cyrl-CS" w:eastAsia="lt-LT"/>
              </w:rPr>
              <w:t xml:space="preserve">: </w:t>
            </w:r>
            <w:r w:rsidRPr="00D6193E">
              <w:rPr>
                <w:rFonts w:ascii="Arial Narrow" w:hAnsi="Arial Narrow" w:cs="Times New Roman"/>
                <w:sz w:val="20"/>
                <w:szCs w:val="20"/>
                <w:lang w:val="sr-Cyrl-CS" w:eastAsia="lt-LT"/>
              </w:rPr>
              <w:t>образована је Посебна радна група, а тескт Нацрта закона је</w:t>
            </w:r>
            <w:r>
              <w:rPr>
                <w:rFonts w:ascii="Arial Narrow" w:hAnsi="Arial Narrow" w:cs="Times New Roman"/>
                <w:sz w:val="20"/>
                <w:szCs w:val="20"/>
                <w:lang w:val="sr-Cyrl-CS" w:eastAsia="lt-LT"/>
              </w:rPr>
              <w:t xml:space="preserve"> </w:t>
            </w:r>
            <w:r w:rsidRPr="00D6193E">
              <w:rPr>
                <w:rFonts w:ascii="Arial Narrow" w:hAnsi="Arial Narrow" w:cs="Times New Roman"/>
                <w:sz w:val="20"/>
                <w:szCs w:val="20"/>
                <w:lang w:val="sr-Cyrl-CS" w:eastAsia="lt-LT"/>
              </w:rPr>
              <w:t>у изради</w:t>
            </w:r>
          </w:p>
          <w:p w:rsidR="00533164" w:rsidRDefault="00533164" w:rsidP="00533164">
            <w:pPr>
              <w:spacing w:after="0" w:line="240" w:lineRule="auto"/>
              <w:jc w:val="both"/>
              <w:rPr>
                <w:rFonts w:ascii="Arial Narrow" w:hAnsi="Arial Narrow" w:cs="Times New Roman"/>
                <w:b/>
                <w:lang w:val="sr-Cyrl-CS" w:eastAsia="lt-LT"/>
              </w:rPr>
            </w:pPr>
          </w:p>
          <w:p w:rsidR="00533164" w:rsidRDefault="00533164" w:rsidP="00533164">
            <w:pPr>
              <w:spacing w:after="0" w:line="240" w:lineRule="auto"/>
              <w:jc w:val="both"/>
              <w:rPr>
                <w:rFonts w:ascii="Arial Narrow" w:hAnsi="Arial Narrow"/>
                <w:sz w:val="20"/>
                <w:szCs w:val="20"/>
                <w:lang w:val="sr-Cyrl-CS" w:eastAsia="sr-Latn-CS"/>
              </w:rPr>
            </w:pPr>
            <w:r w:rsidRPr="00EC7403">
              <w:rPr>
                <w:rFonts w:ascii="Arial Narrow" w:hAnsi="Arial Narrow" w:cs="Times New Roman"/>
                <w:b/>
                <w:lang w:val="sr-Cyrl-CS" w:eastAsia="lt-LT"/>
              </w:rPr>
              <w:t>Проблеми</w:t>
            </w:r>
            <w:r w:rsidRPr="00D6193E">
              <w:rPr>
                <w:rFonts w:ascii="Arial Narrow" w:hAnsi="Arial Narrow" w:cs="Times New Roman"/>
                <w:b/>
                <w:lang w:val="sr-Cyrl-CS" w:eastAsia="lt-LT"/>
              </w:rPr>
              <w:t xml:space="preserve">: </w:t>
            </w:r>
          </w:p>
          <w:p w:rsidR="00533164" w:rsidRDefault="00533164" w:rsidP="00533164">
            <w:pPr>
              <w:spacing w:after="0" w:line="240" w:lineRule="auto"/>
              <w:rPr>
                <w:rFonts w:ascii="Arial Narrow" w:hAnsi="Arial Narrow"/>
                <w:sz w:val="20"/>
                <w:szCs w:val="20"/>
                <w:lang w:val="sr-Cyrl-CS" w:eastAsia="sr-Latn-CS"/>
              </w:rPr>
            </w:pPr>
          </w:p>
          <w:p w:rsidR="00147410" w:rsidRPr="00EC7403" w:rsidRDefault="00533164" w:rsidP="006764DE">
            <w:pPr>
              <w:spacing w:before="120" w:after="120" w:line="240" w:lineRule="auto"/>
              <w:rPr>
                <w:rFonts w:ascii="Arial Narrow" w:hAnsi="Arial Narrow" w:cs="Times New Roman"/>
                <w:b/>
                <w:lang w:val="sr-Cyrl-CS" w:eastAsia="lt-LT"/>
              </w:rPr>
            </w:pPr>
            <w:r w:rsidRPr="00EC7403">
              <w:rPr>
                <w:rFonts w:ascii="Arial Narrow" w:hAnsi="Arial Narrow" w:cs="Times New Roman"/>
                <w:b/>
                <w:lang w:val="sr-Cyrl-CS" w:eastAsia="lt-LT"/>
              </w:rPr>
              <w:t>Будући кораци</w:t>
            </w:r>
            <w:r w:rsidRPr="00D6193E">
              <w:rPr>
                <w:rFonts w:ascii="Arial Narrow" w:hAnsi="Arial Narrow" w:cs="Times New Roman"/>
                <w:b/>
                <w:lang w:val="sr-Cyrl-CS" w:eastAsia="lt-LT"/>
              </w:rPr>
              <w:t>:</w:t>
            </w:r>
            <w:r>
              <w:rPr>
                <w:rFonts w:ascii="Arial Narrow" w:hAnsi="Arial Narrow" w:cs="Times New Roman"/>
                <w:b/>
                <w:lang w:val="sr-Cyrl-CS" w:eastAsia="lt-LT"/>
              </w:rPr>
              <w:t xml:space="preserve"> </w:t>
            </w:r>
            <w:r w:rsidR="006764DE" w:rsidRPr="006764DE">
              <w:rPr>
                <w:rFonts w:ascii="Arial Narrow" w:hAnsi="Arial Narrow" w:cs="Times New Roman"/>
                <w:sz w:val="20"/>
                <w:szCs w:val="20"/>
                <w:lang w:val="sr-Cyrl-CS" w:eastAsia="lt-LT"/>
              </w:rPr>
              <w:t xml:space="preserve">Финалном верзијом </w:t>
            </w:r>
            <w:r w:rsidRPr="006764DE">
              <w:rPr>
                <w:rFonts w:ascii="Arial Narrow" w:hAnsi="Arial Narrow" w:cs="Times New Roman"/>
                <w:sz w:val="20"/>
                <w:szCs w:val="20"/>
                <w:lang w:val="sr-Cyrl-CS" w:eastAsia="lt-LT"/>
              </w:rPr>
              <w:t>Акцион</w:t>
            </w:r>
            <w:r w:rsidR="006764DE" w:rsidRPr="006764DE">
              <w:rPr>
                <w:rFonts w:ascii="Arial Narrow" w:hAnsi="Arial Narrow" w:cs="Times New Roman"/>
                <w:sz w:val="20"/>
                <w:szCs w:val="20"/>
                <w:lang w:val="sr-Cyrl-CS" w:eastAsia="lt-LT"/>
              </w:rPr>
              <w:t>ог</w:t>
            </w:r>
            <w:r w:rsidRPr="00533164">
              <w:rPr>
                <w:rFonts w:ascii="Arial Narrow" w:hAnsi="Arial Narrow" w:cs="Times New Roman"/>
                <w:sz w:val="20"/>
                <w:szCs w:val="20"/>
                <w:lang w:val="sr-Cyrl-CS" w:eastAsia="lt-LT"/>
              </w:rPr>
              <w:t xml:space="preserve"> план</w:t>
            </w:r>
            <w:r w:rsidR="006764DE">
              <w:rPr>
                <w:rFonts w:ascii="Arial Narrow" w:hAnsi="Arial Narrow" w:cs="Times New Roman"/>
                <w:sz w:val="20"/>
                <w:szCs w:val="20"/>
                <w:lang w:val="sr-Cyrl-CS" w:eastAsia="lt-LT"/>
              </w:rPr>
              <w:t>а</w:t>
            </w:r>
            <w:r w:rsidRPr="00533164">
              <w:rPr>
                <w:rFonts w:ascii="Arial Narrow" w:hAnsi="Arial Narrow" w:cs="Times New Roman"/>
                <w:sz w:val="20"/>
                <w:szCs w:val="20"/>
                <w:lang w:val="sr-Cyrl-CS" w:eastAsia="lt-LT"/>
              </w:rPr>
              <w:t xml:space="preserve"> за Поглавље 23 утврђен је као крајњи рок 2. квартал 2016. године</w:t>
            </w:r>
          </w:p>
        </w:tc>
      </w:tr>
      <w:tr w:rsidR="00147410" w:rsidRPr="00A86527" w:rsidTr="00F24FA1">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47410" w:rsidRPr="00D6193E"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Припрема, консултације и утврђивање Предлога закона о Агенцији за борбу против корупције у циљу јачања контролног механизма Агенције у процесу имплементације одредаба о сукобу интереса</w:t>
            </w:r>
          </w:p>
          <w:p w:rsidR="00147410" w:rsidRPr="00D6193E" w:rsidRDefault="00147410" w:rsidP="00EC7403">
            <w:pPr>
              <w:spacing w:after="0" w:line="240" w:lineRule="auto"/>
              <w:rPr>
                <w:rFonts w:ascii="Arial Narrow" w:hAnsi="Arial Narrow" w:cs="Arial Narrow"/>
                <w:sz w:val="20"/>
                <w:szCs w:val="20"/>
                <w:lang w:val="sr-Cyrl-CS"/>
              </w:rPr>
            </w:pPr>
          </w:p>
          <w:p w:rsidR="00F24FA1" w:rsidRPr="00D6193E" w:rsidRDefault="00F24FA1" w:rsidP="00EC7403">
            <w:pPr>
              <w:spacing w:after="0" w:line="240" w:lineRule="auto"/>
              <w:rPr>
                <w:rFonts w:ascii="Arial Narrow" w:hAnsi="Arial Narrow" w:cs="Arial Narrow"/>
                <w:sz w:val="20"/>
                <w:szCs w:val="20"/>
                <w:lang w:val="sr-Cyrl-CS"/>
              </w:rPr>
            </w:pPr>
          </w:p>
          <w:p w:rsidR="00F24FA1" w:rsidRPr="00D6193E" w:rsidRDefault="00F24FA1" w:rsidP="00EC7403">
            <w:pPr>
              <w:spacing w:after="0" w:line="240" w:lineRule="auto"/>
              <w:rPr>
                <w:rFonts w:ascii="Arial Narrow" w:hAnsi="Arial Narrow" w:cs="Arial Narrow"/>
                <w:sz w:val="20"/>
                <w:szCs w:val="20"/>
                <w:lang w:val="sr-Cyrl-CS"/>
              </w:rPr>
            </w:pPr>
          </w:p>
          <w:p w:rsidR="00F24FA1" w:rsidRPr="00D6193E" w:rsidRDefault="00F24FA1" w:rsidP="00EC7403">
            <w:pPr>
              <w:spacing w:after="0" w:line="240" w:lineRule="auto"/>
              <w:rPr>
                <w:rFonts w:ascii="Arial Narrow" w:hAnsi="Arial Narrow" w:cs="Arial Narrow"/>
                <w:sz w:val="20"/>
                <w:szCs w:val="20"/>
                <w:lang w:val="sr-Cyrl-CS"/>
              </w:rPr>
            </w:pPr>
          </w:p>
          <w:p w:rsidR="00F24FA1" w:rsidRPr="00D6193E" w:rsidRDefault="00F24FA1" w:rsidP="00EC7403">
            <w:pPr>
              <w:spacing w:after="0" w:line="240" w:lineRule="auto"/>
              <w:rPr>
                <w:rFonts w:ascii="Arial Narrow" w:hAnsi="Arial Narrow" w:cs="Arial Narrow"/>
                <w:sz w:val="20"/>
                <w:szCs w:val="20"/>
                <w:lang w:val="sr-Cyrl-CS"/>
              </w:rPr>
            </w:pPr>
          </w:p>
          <w:p w:rsidR="00F24FA1" w:rsidRPr="00D6193E" w:rsidRDefault="00F24FA1" w:rsidP="00EC7403">
            <w:pPr>
              <w:spacing w:after="0" w:line="240" w:lineRule="auto"/>
              <w:rPr>
                <w:rFonts w:ascii="Arial Narrow" w:hAnsi="Arial Narrow" w:cs="Arial Narrow"/>
                <w:sz w:val="20"/>
                <w:szCs w:val="20"/>
                <w:lang w:val="sr-Cyrl-CS"/>
              </w:rPr>
            </w:pPr>
          </w:p>
          <w:p w:rsidR="00147410" w:rsidRPr="00147410" w:rsidRDefault="00147410" w:rsidP="00EC7403">
            <w:pPr>
              <w:spacing w:after="0" w:line="240" w:lineRule="auto"/>
              <w:rPr>
                <w:rFonts w:ascii="Arial Narrow" w:hAnsi="Arial Narrow" w:cs="Arial Narrow"/>
                <w:sz w:val="20"/>
                <w:szCs w:val="20"/>
                <w:lang w:val="sr-Cyrl-CS"/>
              </w:rPr>
            </w:pPr>
            <w:r w:rsidRPr="00B42B54">
              <w:rPr>
                <w:rFonts w:ascii="Arial Narrow" w:hAnsi="Arial Narrow"/>
                <w:bCs/>
                <w:i/>
                <w:sz w:val="18"/>
                <w:szCs w:val="18"/>
                <w:lang w:val="sr-Cyrl-CS"/>
              </w:rPr>
              <w:t>За Резултат:</w:t>
            </w:r>
            <w:r w:rsidRPr="00D6193E">
              <w:rPr>
                <w:lang w:val="sr-Cyrl-CS"/>
              </w:rPr>
              <w:t xml:space="preserve"> </w:t>
            </w:r>
            <w:r w:rsidRPr="00147410">
              <w:rPr>
                <w:rFonts w:ascii="Arial Narrow" w:hAnsi="Arial Narrow"/>
                <w:bCs/>
                <w:i/>
                <w:sz w:val="18"/>
                <w:szCs w:val="18"/>
                <w:lang w:val="sr-Cyrl-CS"/>
              </w:rPr>
              <w:t>5.3.1 Унапређен законски оквир и услови рада државних органа који врше спољну контролу управе</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Default="00147410" w:rsidP="00F24FA1">
            <w:pPr>
              <w:spacing w:after="0" w:line="240" w:lineRule="auto"/>
              <w:rPr>
                <w:rFonts w:ascii="Arial Narrow" w:hAnsi="Arial Narrow" w:cs="Times New Roman"/>
                <w:color w:val="000000"/>
                <w:lang w:val="sr-Cyrl-CS" w:eastAsia="lt-LT"/>
              </w:rPr>
            </w:pPr>
            <w:r w:rsidRPr="00C674BA">
              <w:rPr>
                <w:rFonts w:ascii="Arial Narrow" w:hAnsi="Arial Narrow" w:cs="Times New Roman"/>
                <w:color w:val="000000"/>
                <w:lang w:val="sr-Cyrl-CS" w:eastAsia="lt-LT"/>
              </w:rPr>
              <w:t>М</w:t>
            </w:r>
            <w:r w:rsidR="00F24FA1" w:rsidRPr="00C674BA">
              <w:rPr>
                <w:rFonts w:ascii="Arial Narrow" w:hAnsi="Arial Narrow" w:cs="Times New Roman"/>
                <w:color w:val="000000"/>
                <w:lang w:val="sr-Cyrl-CS" w:eastAsia="lt-LT"/>
              </w:rPr>
              <w:t>Правде</w:t>
            </w:r>
          </w:p>
        </w:tc>
        <w:tc>
          <w:tcPr>
            <w:tcW w:w="7477" w:type="dxa"/>
            <w:tcBorders>
              <w:top w:val="single" w:sz="4" w:space="0" w:color="auto"/>
              <w:left w:val="nil"/>
              <w:bottom w:val="single" w:sz="4" w:space="0" w:color="auto"/>
              <w:right w:val="single" w:sz="4" w:space="0" w:color="auto"/>
            </w:tcBorders>
            <w:shd w:val="clear" w:color="auto" w:fill="auto"/>
            <w:hideMark/>
          </w:tcPr>
          <w:p w:rsidR="00F24FA1" w:rsidRPr="00F24FA1" w:rsidRDefault="00F24FA1" w:rsidP="00F24FA1">
            <w:pPr>
              <w:spacing w:before="120" w:after="120"/>
              <w:rPr>
                <w:rFonts w:ascii="Arial Narrow" w:hAnsi="Arial Narrow"/>
                <w:b/>
                <w:bCs/>
                <w:lang w:val="sr-Cyrl-CS"/>
              </w:rPr>
            </w:pPr>
            <w:r w:rsidRPr="00D6193E">
              <w:rPr>
                <w:rFonts w:ascii="Arial Narrow" w:hAnsi="Arial Narrow"/>
                <w:b/>
                <w:bCs/>
                <w:lang w:val="sr-Cyrl-CS"/>
              </w:rPr>
              <w:t xml:space="preserve">Статус: </w:t>
            </w:r>
            <w:r>
              <w:rPr>
                <w:rFonts w:ascii="Arial Narrow" w:hAnsi="Arial Narrow"/>
                <w:sz w:val="20"/>
                <w:szCs w:val="20"/>
              </w:rPr>
              <w:t> </w:t>
            </w:r>
            <w:r>
              <w:rPr>
                <w:rFonts w:ascii="Arial Narrow" w:hAnsi="Arial Narrow"/>
                <w:sz w:val="20"/>
                <w:szCs w:val="20"/>
                <w:lang w:val="sr-Cyrl-CS"/>
              </w:rPr>
              <w:t>није реализована</w:t>
            </w:r>
          </w:p>
          <w:p w:rsidR="00F24FA1" w:rsidRPr="00F24FA1" w:rsidRDefault="00F24FA1" w:rsidP="00DB4A0E">
            <w:pPr>
              <w:spacing w:after="0" w:line="240" w:lineRule="auto"/>
              <w:jc w:val="both"/>
              <w:rPr>
                <w:rFonts w:ascii="Arial Narrow" w:hAnsi="Arial Narrow"/>
                <w:sz w:val="20"/>
                <w:szCs w:val="20"/>
                <w:lang w:val="sr-Cyrl-CS"/>
              </w:rPr>
            </w:pPr>
            <w:r w:rsidRPr="00D6193E">
              <w:rPr>
                <w:rFonts w:ascii="Arial Narrow" w:hAnsi="Arial Narrow"/>
                <w:b/>
                <w:bCs/>
                <w:lang w:val="sr-Cyrl-CS"/>
              </w:rPr>
              <w:t xml:space="preserve">Напредак учињен: </w:t>
            </w:r>
            <w:r w:rsidRPr="00D6193E">
              <w:rPr>
                <w:rFonts w:ascii="Arial Narrow" w:hAnsi="Arial Narrow"/>
                <w:sz w:val="20"/>
                <w:szCs w:val="20"/>
                <w:lang w:val="sr-Cyrl-CS"/>
              </w:rPr>
              <w:t>Радна група за припрему нацрта новог Закона о Агенцији за борбу против корупције је образована Решењем министра правде бр. 119-00-13/2015-05 од 29.01.2015. године</w:t>
            </w:r>
            <w:r>
              <w:rPr>
                <w:rFonts w:ascii="Arial Narrow" w:hAnsi="Arial Narrow"/>
                <w:sz w:val="20"/>
                <w:szCs w:val="20"/>
                <w:lang w:val="sr-Cyrl-CS"/>
              </w:rPr>
              <w:t>,</w:t>
            </w:r>
            <w:r w:rsidRPr="00D6193E">
              <w:rPr>
                <w:rFonts w:ascii="Arial Narrow" w:hAnsi="Arial Narrow"/>
                <w:sz w:val="20"/>
                <w:szCs w:val="20"/>
                <w:lang w:val="sr-Cyrl-CS"/>
              </w:rPr>
              <w:t xml:space="preserve"> а све са циљем реализације мере </w:t>
            </w:r>
            <w:r w:rsidRPr="00F24FA1">
              <w:rPr>
                <w:rFonts w:ascii="Arial Narrow" w:hAnsi="Arial Narrow"/>
                <w:sz w:val="20"/>
                <w:szCs w:val="20"/>
              </w:rPr>
              <w:t> </w:t>
            </w:r>
            <w:r w:rsidRPr="00D6193E">
              <w:rPr>
                <w:rFonts w:ascii="Arial Narrow" w:hAnsi="Arial Narrow"/>
                <w:sz w:val="20"/>
                <w:szCs w:val="20"/>
                <w:lang w:val="sr-Cyrl-CS"/>
              </w:rPr>
              <w:t>3.1.2.1. која се брише, и прати се кроз ПГ 23, односно меру 2.2.1.1. у складу са спроведеном ревизијом Акционог плана за спровођење Националне стратегије за борбу против корупције у Републици Србији у периоду од</w:t>
            </w:r>
            <w:r>
              <w:rPr>
                <w:rFonts w:ascii="Arial Narrow" w:hAnsi="Arial Narrow"/>
                <w:sz w:val="20"/>
                <w:szCs w:val="20"/>
              </w:rPr>
              <w:t> </w:t>
            </w:r>
            <w:r w:rsidRPr="00D6193E">
              <w:rPr>
                <w:rFonts w:ascii="Arial Narrow" w:hAnsi="Arial Narrow"/>
                <w:sz w:val="20"/>
                <w:szCs w:val="20"/>
                <w:lang w:val="sr-Cyrl-CS"/>
              </w:rPr>
              <w:t xml:space="preserve"> 2013. до 2018. године (у даљем тексту: Акциони план). Имајући у виду интезивиран рад радне групе, као и низ консултативних састанака између Министарства правде и Агенције за борбу против корупције током децембра 2015. године и јануара 2016. </w:t>
            </w:r>
            <w:r>
              <w:rPr>
                <w:rFonts w:ascii="Arial Narrow" w:hAnsi="Arial Narrow"/>
                <w:sz w:val="20"/>
                <w:szCs w:val="20"/>
                <w:lang w:val="sr-Cyrl-CS"/>
              </w:rPr>
              <w:t>г</w:t>
            </w:r>
            <w:r w:rsidRPr="00D6193E">
              <w:rPr>
                <w:rFonts w:ascii="Arial Narrow" w:hAnsi="Arial Narrow"/>
                <w:sz w:val="20"/>
                <w:szCs w:val="20"/>
                <w:lang w:val="sr-Cyrl-CS"/>
              </w:rPr>
              <w:t>одине, то се окончање на изради нацрта поменутог закона, као и њ</w:t>
            </w:r>
            <w:r w:rsidRPr="00F24FA1">
              <w:rPr>
                <w:rFonts w:ascii="Arial Narrow" w:hAnsi="Arial Narrow"/>
                <w:sz w:val="20"/>
                <w:szCs w:val="20"/>
              </w:rPr>
              <w:t>e</w:t>
            </w:r>
            <w:r w:rsidRPr="00D6193E">
              <w:rPr>
                <w:rFonts w:ascii="Arial Narrow" w:hAnsi="Arial Narrow"/>
                <w:sz w:val="20"/>
                <w:szCs w:val="20"/>
                <w:lang w:val="sr-Cyrl-CS"/>
              </w:rPr>
              <w:t>гово усвајање очекује у првом кварталу 2016. године.</w:t>
            </w:r>
          </w:p>
          <w:p w:rsidR="00F24FA1" w:rsidRPr="00D6193E" w:rsidRDefault="00F24FA1" w:rsidP="00DB4A0E">
            <w:pPr>
              <w:spacing w:after="0" w:line="240" w:lineRule="auto"/>
              <w:jc w:val="both"/>
              <w:rPr>
                <w:rFonts w:ascii="Arial Narrow" w:hAnsi="Arial Narrow"/>
                <w:sz w:val="20"/>
                <w:szCs w:val="20"/>
                <w:lang w:val="sr-Cyrl-CS"/>
              </w:rPr>
            </w:pPr>
            <w:r w:rsidRPr="00D6193E">
              <w:rPr>
                <w:rFonts w:ascii="Arial Narrow" w:hAnsi="Arial Narrow"/>
                <w:b/>
                <w:lang w:val="sr-Cyrl-CS"/>
              </w:rPr>
              <w:t>Проблеми</w:t>
            </w:r>
            <w:r w:rsidRPr="00D6193E">
              <w:rPr>
                <w:rFonts w:ascii="Arial Narrow" w:hAnsi="Arial Narrow"/>
                <w:sz w:val="20"/>
                <w:szCs w:val="20"/>
                <w:lang w:val="sr-Cyrl-CS"/>
              </w:rPr>
              <w:t xml:space="preserve">: Процес ревизије Акционог плана је променио динамику реализације мера, што је утицало и на процес израде поменутог законског текста. </w:t>
            </w:r>
          </w:p>
          <w:p w:rsidR="00147410" w:rsidRPr="00EC7403" w:rsidRDefault="00F24FA1" w:rsidP="00DB4A0E">
            <w:pPr>
              <w:spacing w:before="120" w:after="120" w:line="240" w:lineRule="auto"/>
              <w:jc w:val="both"/>
              <w:rPr>
                <w:rFonts w:ascii="Arial Narrow" w:hAnsi="Arial Narrow" w:cs="Times New Roman"/>
                <w:b/>
                <w:lang w:val="sr-Cyrl-CS" w:eastAsia="lt-LT"/>
              </w:rPr>
            </w:pPr>
            <w:r w:rsidRPr="00D6193E">
              <w:rPr>
                <w:rFonts w:ascii="Arial Narrow" w:hAnsi="Arial Narrow"/>
                <w:b/>
                <w:bCs/>
                <w:lang w:val="sr-Cyrl-CS"/>
              </w:rPr>
              <w:t>Будући кораци:</w:t>
            </w:r>
            <w:r w:rsidRPr="00D6193E">
              <w:rPr>
                <w:rFonts w:ascii="Arial Narrow" w:hAnsi="Arial Narrow"/>
                <w:b/>
                <w:bCs/>
                <w:sz w:val="20"/>
                <w:szCs w:val="20"/>
                <w:lang w:val="sr-Cyrl-CS"/>
              </w:rPr>
              <w:t xml:space="preserve"> </w:t>
            </w:r>
            <w:r w:rsidRPr="00D6193E">
              <w:rPr>
                <w:rFonts w:ascii="Arial Narrow" w:hAnsi="Arial Narrow"/>
                <w:sz w:val="20"/>
                <w:szCs w:val="20"/>
                <w:lang w:val="sr-Cyrl-CS"/>
              </w:rPr>
              <w:t>Након израде коначног текста нацрта Закона о Агенцији за</w:t>
            </w:r>
            <w:r w:rsidRPr="00F24FA1">
              <w:rPr>
                <w:rFonts w:ascii="Arial Narrow" w:hAnsi="Arial Narrow"/>
                <w:sz w:val="20"/>
                <w:szCs w:val="20"/>
              </w:rPr>
              <w:t> </w:t>
            </w:r>
            <w:r w:rsidRPr="00D6193E">
              <w:rPr>
                <w:rFonts w:ascii="Arial Narrow" w:hAnsi="Arial Narrow"/>
                <w:sz w:val="20"/>
                <w:szCs w:val="20"/>
                <w:lang w:val="sr-Cyrl-CS"/>
              </w:rPr>
              <w:t xml:space="preserve"> борбу против корупције, уследиће јавна расправа а потом и коначно усвајање текста закона који (у домену превенције) са </w:t>
            </w:r>
            <w:r w:rsidRPr="00F24FA1">
              <w:rPr>
                <w:rFonts w:ascii="Arial Narrow" w:hAnsi="Arial Narrow"/>
                <w:sz w:val="20"/>
                <w:szCs w:val="20"/>
              </w:rPr>
              <w:t> </w:t>
            </w:r>
            <w:r w:rsidRPr="00D6193E">
              <w:rPr>
                <w:rFonts w:ascii="Arial Narrow" w:hAnsi="Arial Narrow"/>
                <w:sz w:val="20"/>
                <w:szCs w:val="20"/>
                <w:lang w:val="sr-Cyrl-CS"/>
              </w:rPr>
              <w:t xml:space="preserve">Стратегијом истрага финансијског криминала </w:t>
            </w:r>
            <w:r w:rsidRPr="00F24FA1">
              <w:rPr>
                <w:rFonts w:ascii="Arial Narrow" w:hAnsi="Arial Narrow"/>
                <w:sz w:val="20"/>
                <w:szCs w:val="20"/>
              </w:rPr>
              <w:t> </w:t>
            </w:r>
            <w:r w:rsidRPr="00D6193E">
              <w:rPr>
                <w:rFonts w:ascii="Arial Narrow" w:hAnsi="Arial Narrow"/>
                <w:sz w:val="20"/>
                <w:szCs w:val="20"/>
                <w:lang w:val="sr-Cyrl-CS"/>
              </w:rPr>
              <w:t xml:space="preserve">представља носећи стуб Акционог плана, </w:t>
            </w:r>
            <w:r>
              <w:rPr>
                <w:rFonts w:ascii="Arial Narrow" w:hAnsi="Arial Narrow"/>
                <w:sz w:val="20"/>
                <w:szCs w:val="20"/>
                <w:lang w:val="sr-Cyrl-CS"/>
              </w:rPr>
              <w:t>П</w:t>
            </w:r>
            <w:r w:rsidRPr="00D6193E">
              <w:rPr>
                <w:rFonts w:ascii="Arial Narrow" w:hAnsi="Arial Narrow"/>
                <w:sz w:val="20"/>
                <w:szCs w:val="20"/>
                <w:lang w:val="sr-Cyrl-CS"/>
              </w:rPr>
              <w:t xml:space="preserve">отпоглавље </w:t>
            </w:r>
            <w:r>
              <w:rPr>
                <w:rFonts w:ascii="Arial Narrow" w:hAnsi="Arial Narrow"/>
                <w:sz w:val="20"/>
                <w:szCs w:val="20"/>
                <w:lang w:val="sr-Cyrl-CS"/>
              </w:rPr>
              <w:t>Б</w:t>
            </w:r>
            <w:r w:rsidRPr="00D6193E">
              <w:rPr>
                <w:rFonts w:ascii="Arial Narrow" w:hAnsi="Arial Narrow"/>
                <w:sz w:val="20"/>
                <w:szCs w:val="20"/>
                <w:lang w:val="sr-Cyrl-CS"/>
              </w:rPr>
              <w:t>орба против корупције. Након тога уследиће реализација осталих предвиђених</w:t>
            </w:r>
            <w:r w:rsidRPr="00D6193E">
              <w:rPr>
                <w:rFonts w:ascii="Arial Narrow" w:hAnsi="Arial Narrow"/>
                <w:sz w:val="24"/>
                <w:szCs w:val="24"/>
                <w:lang w:val="sr-Cyrl-CS"/>
              </w:rPr>
              <w:t xml:space="preserve"> </w:t>
            </w:r>
            <w:r w:rsidRPr="00D6193E">
              <w:rPr>
                <w:rFonts w:ascii="Arial Narrow" w:hAnsi="Arial Narrow"/>
                <w:sz w:val="20"/>
                <w:szCs w:val="20"/>
                <w:lang w:val="sr-Cyrl-CS"/>
              </w:rPr>
              <w:t>мера из Акционог плана за поглавље 23.</w:t>
            </w:r>
          </w:p>
        </w:tc>
      </w:tr>
      <w:tr w:rsidR="00147410" w:rsidRPr="00A86527" w:rsidTr="00630101">
        <w:trPr>
          <w:cantSplit/>
          <w:trHeight w:val="1310"/>
        </w:trPr>
        <w:tc>
          <w:tcPr>
            <w:tcW w:w="61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47410" w:rsidRPr="00D6193E" w:rsidRDefault="00147410" w:rsidP="00214961">
            <w:pPr>
              <w:numPr>
                <w:ilvl w:val="0"/>
                <w:numId w:val="2"/>
              </w:numPr>
              <w:spacing w:after="0" w:line="240" w:lineRule="auto"/>
              <w:ind w:left="532" w:hanging="548"/>
              <w:jc w:val="center"/>
              <w:rPr>
                <w:rFonts w:ascii="Arial Narrow" w:hAnsi="Arial Narrow" w:cs="Times New Roman"/>
                <w:color w:val="000000"/>
                <w:sz w:val="20"/>
                <w:szCs w:val="20"/>
                <w:lang w:val="sr-Cyrl-CS" w:eastAsia="lt-LT"/>
              </w:rPr>
            </w:pPr>
          </w:p>
        </w:tc>
        <w:tc>
          <w:tcPr>
            <w:tcW w:w="3014"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Arial Narrow"/>
                <w:sz w:val="20"/>
                <w:szCs w:val="20"/>
                <w:lang w:val="sr-Cyrl-CS"/>
              </w:rPr>
            </w:pPr>
            <w:r w:rsidRPr="00147410">
              <w:rPr>
                <w:rFonts w:ascii="Arial Narrow" w:hAnsi="Arial Narrow" w:cs="Arial Narrow"/>
                <w:sz w:val="20"/>
                <w:szCs w:val="20"/>
                <w:lang w:val="sr-Cyrl-CS"/>
              </w:rPr>
              <w:t>Спровођење функционалне анализе Управног инспектората ради утврђивања неопходне структуре и броја извршилаца за обављање законом прописаних послова</w:t>
            </w:r>
          </w:p>
          <w:p w:rsidR="00147410" w:rsidRDefault="00147410"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B142F9" w:rsidRDefault="00B142F9" w:rsidP="00EC7403">
            <w:pPr>
              <w:spacing w:after="0" w:line="240" w:lineRule="auto"/>
              <w:rPr>
                <w:rFonts w:ascii="Arial Narrow" w:hAnsi="Arial Narrow" w:cs="Arial Narrow"/>
                <w:sz w:val="20"/>
                <w:szCs w:val="20"/>
                <w:lang w:val="sr-Cyrl-CS"/>
              </w:rPr>
            </w:pPr>
          </w:p>
          <w:p w:rsidR="00147410" w:rsidRPr="00147410" w:rsidRDefault="00147410" w:rsidP="00EC7403">
            <w:pPr>
              <w:spacing w:after="0" w:line="240" w:lineRule="auto"/>
              <w:rPr>
                <w:rFonts w:ascii="Arial Narrow" w:hAnsi="Arial Narrow" w:cs="Arial Narrow"/>
                <w:i/>
                <w:sz w:val="20"/>
                <w:szCs w:val="20"/>
                <w:lang w:val="sr-Cyrl-CS"/>
              </w:rPr>
            </w:pPr>
            <w:r w:rsidRPr="00147410">
              <w:rPr>
                <w:rFonts w:ascii="Arial Narrow" w:hAnsi="Arial Narrow"/>
                <w:bCs/>
                <w:i/>
                <w:sz w:val="20"/>
                <w:szCs w:val="20"/>
                <w:lang w:val="sr-Cyrl-CS"/>
              </w:rPr>
              <w:t>За Резултат:</w:t>
            </w:r>
            <w:r w:rsidRPr="00D6193E">
              <w:rPr>
                <w:i/>
                <w:sz w:val="20"/>
                <w:szCs w:val="20"/>
                <w:lang w:val="sr-Cyrl-CS"/>
              </w:rPr>
              <w:t xml:space="preserve"> </w:t>
            </w:r>
            <w:r w:rsidRPr="00147410">
              <w:rPr>
                <w:rFonts w:ascii="Arial Narrow" w:hAnsi="Arial Narrow" w:cs="Arial Narrow"/>
                <w:i/>
                <w:sz w:val="20"/>
                <w:szCs w:val="20"/>
                <w:lang w:val="sr-Cyrl-CS"/>
              </w:rPr>
              <w:t>5.3.2 Унапређени капацитети и поступање Управне инспекције на начин који обезбеђује делотворну контролу законитости рада ОДУ и других субјеката управно-инспекцијског надзора</w:t>
            </w:r>
          </w:p>
        </w:tc>
        <w:tc>
          <w:tcPr>
            <w:tcW w:w="1862" w:type="dxa"/>
            <w:tcBorders>
              <w:top w:val="single" w:sz="4" w:space="0" w:color="auto"/>
              <w:left w:val="nil"/>
              <w:bottom w:val="single" w:sz="4" w:space="0" w:color="auto"/>
              <w:right w:val="single" w:sz="4" w:space="0" w:color="auto"/>
            </w:tcBorders>
            <w:shd w:val="clear" w:color="auto" w:fill="auto"/>
            <w:hideMark/>
          </w:tcPr>
          <w:p w:rsidR="00147410" w:rsidRDefault="00147410" w:rsidP="00EC7403">
            <w:pPr>
              <w:spacing w:after="0" w:line="240" w:lineRule="auto"/>
              <w:rPr>
                <w:rFonts w:ascii="Arial Narrow" w:hAnsi="Arial Narrow" w:cs="Times New Roman"/>
                <w:color w:val="000000"/>
                <w:lang w:val="sr-Cyrl-CS" w:eastAsia="lt-LT"/>
              </w:rPr>
            </w:pPr>
            <w:r>
              <w:rPr>
                <w:rFonts w:ascii="Arial Narrow" w:hAnsi="Arial Narrow" w:cs="Times New Roman"/>
                <w:color w:val="000000"/>
                <w:lang w:val="sr-Cyrl-CS" w:eastAsia="lt-LT"/>
              </w:rPr>
              <w:t>МДУЛС-УИ</w:t>
            </w:r>
          </w:p>
        </w:tc>
        <w:tc>
          <w:tcPr>
            <w:tcW w:w="7477" w:type="dxa"/>
            <w:tcBorders>
              <w:top w:val="single" w:sz="4" w:space="0" w:color="auto"/>
              <w:left w:val="nil"/>
              <w:bottom w:val="single" w:sz="4" w:space="0" w:color="auto"/>
              <w:right w:val="single" w:sz="4" w:space="0" w:color="auto"/>
            </w:tcBorders>
            <w:shd w:val="clear" w:color="auto" w:fill="auto"/>
            <w:hideMark/>
          </w:tcPr>
          <w:p w:rsidR="00630101" w:rsidRPr="00D6193E" w:rsidRDefault="00630101" w:rsidP="00630101">
            <w:pPr>
              <w:spacing w:before="120" w:after="120"/>
              <w:rPr>
                <w:rFonts w:ascii="Arial Narrow" w:hAnsi="Arial Narrow"/>
                <w:b/>
                <w:bCs/>
                <w:sz w:val="20"/>
                <w:szCs w:val="20"/>
                <w:lang w:val="sr-Cyrl-CS"/>
              </w:rPr>
            </w:pPr>
            <w:r w:rsidRPr="00D6193E">
              <w:rPr>
                <w:rFonts w:ascii="Arial Narrow" w:hAnsi="Arial Narrow"/>
                <w:b/>
                <w:bCs/>
                <w:lang w:val="sr-Cyrl-CS"/>
              </w:rPr>
              <w:t xml:space="preserve">Статус: </w:t>
            </w:r>
            <w:r>
              <w:rPr>
                <w:rFonts w:ascii="Arial Narrow" w:hAnsi="Arial Narrow"/>
                <w:sz w:val="20"/>
                <w:szCs w:val="20"/>
              </w:rPr>
              <w:t> </w:t>
            </w:r>
            <w:r w:rsidRPr="00D6193E">
              <w:rPr>
                <w:rFonts w:ascii="Arial Narrow" w:hAnsi="Arial Narrow"/>
                <w:sz w:val="20"/>
                <w:szCs w:val="20"/>
                <w:lang w:val="sr-Cyrl-CS"/>
              </w:rPr>
              <w:t>реализовано</w:t>
            </w:r>
          </w:p>
          <w:p w:rsidR="00630101" w:rsidRPr="00D6193E" w:rsidRDefault="00630101" w:rsidP="002E64C1">
            <w:pPr>
              <w:pStyle w:val="Default"/>
              <w:jc w:val="both"/>
              <w:rPr>
                <w:rFonts w:ascii="Arial Narrow" w:hAnsi="Arial Narrow" w:cs="Times New Roman"/>
                <w:color w:val="auto"/>
                <w:sz w:val="20"/>
                <w:szCs w:val="20"/>
                <w:lang w:val="sr-Cyrl-CS"/>
              </w:rPr>
            </w:pPr>
            <w:r w:rsidRPr="00D6193E">
              <w:rPr>
                <w:rFonts w:ascii="Arial Narrow" w:hAnsi="Arial Narrow"/>
                <w:b/>
                <w:bCs/>
                <w:lang w:val="sr-Cyrl-CS"/>
              </w:rPr>
              <w:t xml:space="preserve">Напредак учињен: </w:t>
            </w:r>
            <w:r w:rsidRPr="00D6193E">
              <w:rPr>
                <w:rFonts w:ascii="Arial Narrow" w:hAnsi="Arial Narrow" w:cs="Times New Roman"/>
                <w:color w:val="auto"/>
                <w:sz w:val="20"/>
                <w:szCs w:val="20"/>
                <w:lang w:val="sr-Cyrl-CS"/>
              </w:rPr>
              <w:t xml:space="preserve">урађени су различити планирани налази у складу са пројектом Норвешке амбасаде „Управљање променама-јачање капацитета МДУЛС“, у циљу јачања капацитета министарства </w:t>
            </w:r>
            <w:r>
              <w:rPr>
                <w:rFonts w:ascii="Arial Narrow" w:hAnsi="Arial Narrow" w:cs="Times New Roman"/>
                <w:color w:val="auto"/>
                <w:sz w:val="20"/>
                <w:szCs w:val="20"/>
                <w:lang w:val="sr-Cyrl-CS"/>
              </w:rPr>
              <w:t>заједно са Управном инспекцијом</w:t>
            </w:r>
            <w:r w:rsidRPr="00D6193E">
              <w:rPr>
                <w:rFonts w:ascii="Arial Narrow" w:hAnsi="Arial Narrow" w:cs="Times New Roman"/>
                <w:color w:val="auto"/>
                <w:sz w:val="20"/>
                <w:szCs w:val="20"/>
                <w:lang w:val="sr-Cyrl-CS"/>
              </w:rPr>
              <w:t xml:space="preserve">, али и анализа очекивања заинтересованих страна од стране Министарства, које је носилац промена у ЈУ које мора да спроводи и према споља (као координатор и супервизор реформе ЈУ) и унутра (мењајући сопствену структуру). </w:t>
            </w:r>
            <w:r>
              <w:rPr>
                <w:rFonts w:ascii="Arial Narrow" w:hAnsi="Arial Narrow" w:cs="Times New Roman"/>
                <w:color w:val="auto"/>
                <w:sz w:val="20"/>
                <w:szCs w:val="20"/>
                <w:lang w:val="sr-Cyrl-CS"/>
              </w:rPr>
              <w:t>И</w:t>
            </w:r>
            <w:r w:rsidRPr="00D6193E">
              <w:rPr>
                <w:rFonts w:ascii="Arial Narrow" w:hAnsi="Arial Narrow" w:cs="Times New Roman"/>
                <w:color w:val="auto"/>
                <w:sz w:val="20"/>
                <w:szCs w:val="20"/>
                <w:lang w:val="sr-Cyrl-CS"/>
              </w:rPr>
              <w:t>звршена је идентификација пословних процеса која је обухватала: комплетирање листе процеса са главним елементима процеса који укључују идентификацију: учесника у процесу, власника процеса, мерљивих циљева процеса, учесталости израде извештаја, садржаја извештаја за праћење степена остварења циља и аутора који ће израдити детаљну процедуру о начину реализације процеса. Листе идентификов</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них процес</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 xml:space="preserve"> су бит</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н елемент код св</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ке систем</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тиз</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цуије кој</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 xml:space="preserve"> је процесно орг</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низов</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н</w:t>
            </w:r>
            <w:r w:rsidRPr="00050B69">
              <w:rPr>
                <w:rFonts w:ascii="Arial Narrow" w:hAnsi="Arial Narrow" w:cs="Times New Roman"/>
                <w:color w:val="auto"/>
                <w:sz w:val="20"/>
                <w:szCs w:val="20"/>
              </w:rPr>
              <w:t>a</w:t>
            </w:r>
            <w:r w:rsidRPr="00D6193E">
              <w:rPr>
                <w:rFonts w:ascii="Arial Narrow" w:hAnsi="Arial Narrow" w:cs="Times New Roman"/>
                <w:color w:val="auto"/>
                <w:sz w:val="20"/>
                <w:szCs w:val="20"/>
                <w:lang w:val="sr-Cyrl-CS"/>
              </w:rPr>
              <w:t xml:space="preserve">. У оквиру пројекта је урађена функционална анализа Министарства </w:t>
            </w:r>
            <w:r w:rsidR="00C82B92">
              <w:rPr>
                <w:rFonts w:ascii="Arial Narrow" w:hAnsi="Arial Narrow" w:cs="Times New Roman"/>
                <w:color w:val="auto"/>
                <w:sz w:val="20"/>
                <w:szCs w:val="20"/>
                <w:lang w:val="sr-Cyrl-CS"/>
              </w:rPr>
              <w:t>заједно са Управном инспекцијом</w:t>
            </w:r>
            <w:r w:rsidR="00C82B92" w:rsidRPr="00D6193E">
              <w:rPr>
                <w:rFonts w:ascii="Arial Narrow" w:hAnsi="Arial Narrow" w:cs="Times New Roman"/>
                <w:color w:val="auto"/>
                <w:sz w:val="20"/>
                <w:szCs w:val="20"/>
                <w:lang w:val="sr-Cyrl-CS"/>
              </w:rPr>
              <w:t xml:space="preserve"> </w:t>
            </w:r>
            <w:r w:rsidRPr="00D6193E">
              <w:rPr>
                <w:rFonts w:ascii="Arial Narrow" w:hAnsi="Arial Narrow" w:cs="Times New Roman"/>
                <w:color w:val="auto"/>
                <w:sz w:val="20"/>
                <w:szCs w:val="20"/>
                <w:lang w:val="sr-Cyrl-CS"/>
              </w:rPr>
              <w:t xml:space="preserve">и анализа алокације ресурса, утврђене су функције министарства у складу са делокругом и законским прописима. У складу са налазима и препорукама из пројекта и реалним факторима и параметрима урађена је реорганизација министарства и Правилник о унутрашњем уређењу и систематизацији радних места Министарства државне управе и локалне самоуправе </w:t>
            </w:r>
          </w:p>
          <w:p w:rsidR="00630101" w:rsidRPr="00D6193E" w:rsidRDefault="00630101" w:rsidP="00630101">
            <w:pPr>
              <w:spacing w:after="0"/>
              <w:jc w:val="both"/>
              <w:rPr>
                <w:rFonts w:ascii="Arial Narrow" w:hAnsi="Arial Narrow"/>
                <w:b/>
                <w:bCs/>
                <w:lang w:val="sr-Cyrl-CS"/>
              </w:rPr>
            </w:pPr>
          </w:p>
          <w:p w:rsidR="00630101" w:rsidRPr="00D6193E" w:rsidRDefault="00630101" w:rsidP="00630101">
            <w:pPr>
              <w:spacing w:after="0"/>
              <w:jc w:val="both"/>
              <w:rPr>
                <w:rFonts w:ascii="Arial Narrow" w:hAnsi="Arial Narrow" w:cs="Times New Roman"/>
                <w:sz w:val="20"/>
                <w:szCs w:val="20"/>
                <w:lang w:val="sr-Cyrl-CS"/>
              </w:rPr>
            </w:pPr>
            <w:r w:rsidRPr="00D6193E">
              <w:rPr>
                <w:rFonts w:ascii="Arial Narrow" w:hAnsi="Arial Narrow"/>
                <w:b/>
                <w:bCs/>
                <w:lang w:val="sr-Cyrl-CS"/>
              </w:rPr>
              <w:t>Проблеми</w:t>
            </w:r>
            <w:r w:rsidRPr="00D6193E">
              <w:rPr>
                <w:rFonts w:ascii="Times New Roman" w:hAnsi="Times New Roman"/>
                <w:b/>
                <w:bCs/>
                <w:lang w:val="sr-Cyrl-CS"/>
              </w:rPr>
              <w:t>:</w:t>
            </w:r>
            <w:r w:rsidRPr="00D6193E">
              <w:rPr>
                <w:rFonts w:ascii="Times New Roman" w:hAnsi="Times New Roman"/>
                <w:lang w:val="sr-Cyrl-CS"/>
              </w:rPr>
              <w:t xml:space="preserve"> </w:t>
            </w:r>
            <w:r w:rsidRPr="00D6193E">
              <w:rPr>
                <w:rFonts w:ascii="Arial Narrow" w:hAnsi="Arial Narrow"/>
                <w:sz w:val="20"/>
                <w:szCs w:val="20"/>
                <w:lang w:val="sr-Cyrl-CS"/>
              </w:rPr>
              <w:t xml:space="preserve">након урађених објективних и независних налаза и утврђених функција МДУЛС у оквиру пројекта, нису створени услови односно објективна могућност да се изврши реорганизација МДУЛС која би у потпуности омогућила извршавње </w:t>
            </w:r>
            <w:r w:rsidRPr="00050B69">
              <w:rPr>
                <w:rFonts w:ascii="Arial Narrow" w:hAnsi="Arial Narrow"/>
                <w:sz w:val="20"/>
                <w:szCs w:val="20"/>
              </w:rPr>
              <w:t> </w:t>
            </w:r>
            <w:r w:rsidRPr="00D6193E">
              <w:rPr>
                <w:rFonts w:ascii="Arial Narrow" w:hAnsi="Arial Narrow"/>
                <w:sz w:val="20"/>
                <w:szCs w:val="20"/>
                <w:lang w:val="sr-Cyrl-CS"/>
              </w:rPr>
              <w:t xml:space="preserve">утврђених функција и реализацију потреба, због недостатка кадровских капацитета (Одлука о максималном броју...) </w:t>
            </w:r>
          </w:p>
          <w:p w:rsidR="00147410" w:rsidRPr="00EC7403" w:rsidRDefault="00630101" w:rsidP="0083059E">
            <w:pPr>
              <w:spacing w:before="120" w:after="120" w:line="240" w:lineRule="auto"/>
              <w:rPr>
                <w:rFonts w:ascii="Arial Narrow" w:hAnsi="Arial Narrow" w:cs="Times New Roman"/>
                <w:b/>
                <w:lang w:val="sr-Cyrl-CS" w:eastAsia="lt-LT"/>
              </w:rPr>
            </w:pPr>
            <w:r w:rsidRPr="00D6193E">
              <w:rPr>
                <w:rFonts w:ascii="Arial Narrow" w:hAnsi="Arial Narrow"/>
                <w:b/>
                <w:bCs/>
                <w:lang w:val="sr-Cyrl-CS"/>
              </w:rPr>
              <w:t>Будући кораци:</w:t>
            </w:r>
            <w:r w:rsidRPr="00D6193E">
              <w:rPr>
                <w:rFonts w:ascii="Arial Narrow" w:hAnsi="Arial Narrow"/>
                <w:color w:val="1F497D"/>
                <w:lang w:val="sr-Cyrl-CS"/>
              </w:rPr>
              <w:t xml:space="preserve"> </w:t>
            </w:r>
            <w:r w:rsidRPr="00D6193E">
              <w:rPr>
                <w:rFonts w:ascii="Arial Narrow" w:hAnsi="Arial Narrow"/>
                <w:sz w:val="20"/>
                <w:szCs w:val="20"/>
                <w:lang w:val="sr-Cyrl-CS"/>
              </w:rPr>
              <w:t xml:space="preserve">У наредном периоду ће се, у складу са наставком процеса рационализације и оптимизације ЈУ, водити рачуна о препорукама и налазима </w:t>
            </w:r>
            <w:r>
              <w:rPr>
                <w:rFonts w:ascii="Arial Narrow" w:hAnsi="Arial Narrow"/>
                <w:sz w:val="20"/>
                <w:szCs w:val="20"/>
                <w:lang w:val="el-GR"/>
              </w:rPr>
              <w:t>Π</w:t>
            </w:r>
            <w:r w:rsidRPr="00D6193E">
              <w:rPr>
                <w:rFonts w:ascii="Arial Narrow" w:hAnsi="Arial Narrow"/>
                <w:sz w:val="20"/>
                <w:szCs w:val="20"/>
                <w:lang w:val="sr-Cyrl-CS"/>
              </w:rPr>
              <w:t>ројекта и у складу са објективним могућностима и параметрима вршити реорганизација МДУЛС</w:t>
            </w:r>
            <w:r w:rsidR="0083059E">
              <w:rPr>
                <w:rFonts w:ascii="Arial Narrow" w:hAnsi="Arial Narrow"/>
                <w:sz w:val="20"/>
                <w:szCs w:val="20"/>
                <w:lang w:val="sr-Cyrl-CS"/>
              </w:rPr>
              <w:t xml:space="preserve"> и органа у саставу.</w:t>
            </w:r>
            <w:r w:rsidRPr="00D6193E">
              <w:rPr>
                <w:rFonts w:ascii="Arial Narrow" w:hAnsi="Arial Narrow"/>
                <w:sz w:val="20"/>
                <w:szCs w:val="20"/>
                <w:lang w:val="sr-Cyrl-CS"/>
              </w:rPr>
              <w:t xml:space="preserve"> </w:t>
            </w:r>
          </w:p>
        </w:tc>
      </w:tr>
    </w:tbl>
    <w:p w:rsidR="00EC7403" w:rsidRDefault="00EC7403" w:rsidP="005715F0">
      <w:pPr>
        <w:spacing w:after="0" w:line="240" w:lineRule="auto"/>
        <w:jc w:val="both"/>
        <w:rPr>
          <w:rStyle w:val="Strong"/>
          <w:rFonts w:ascii="Arial Narrow" w:hAnsi="Arial Narrow" w:cs="Calibri Light Cyr"/>
          <w:b w:val="0"/>
          <w:color w:val="auto"/>
          <w:sz w:val="24"/>
          <w:szCs w:val="24"/>
          <w:lang w:val="sr-Cyrl-CS"/>
        </w:rPr>
      </w:pPr>
    </w:p>
    <w:p w:rsidR="00746DEB" w:rsidRDefault="00746DEB" w:rsidP="005715F0">
      <w:pPr>
        <w:spacing w:after="0" w:line="240" w:lineRule="auto"/>
        <w:jc w:val="both"/>
        <w:rPr>
          <w:rStyle w:val="Strong"/>
          <w:rFonts w:ascii="Arial Narrow" w:hAnsi="Arial Narrow" w:cs="Calibri Light Cyr"/>
          <w:b w:val="0"/>
          <w:color w:val="auto"/>
          <w:sz w:val="24"/>
          <w:szCs w:val="24"/>
          <w:lang w:val="sr-Cyrl-CS"/>
        </w:rPr>
      </w:pPr>
    </w:p>
    <w:p w:rsidR="00B82F08" w:rsidRPr="00C71D77" w:rsidRDefault="00E05CF2" w:rsidP="00C71D77">
      <w:pPr>
        <w:pStyle w:val="Heading1"/>
      </w:pPr>
      <w:r>
        <w:rPr>
          <w:rStyle w:val="Strong"/>
          <w:rFonts w:cs="Calibri Light Cyr"/>
          <w:b/>
          <w:color w:val="auto"/>
          <w:sz w:val="24"/>
          <w:szCs w:val="24"/>
          <w:lang w:val="sr-Cyrl-CS"/>
        </w:rPr>
        <w:br w:type="page"/>
      </w:r>
      <w:bookmarkStart w:id="49" w:name="_Toc444090310"/>
      <w:r w:rsidR="004300F1">
        <w:rPr>
          <w:lang w:val="sr-Cyrl-CS"/>
        </w:rPr>
        <w:t xml:space="preserve">Прилог 2: </w:t>
      </w:r>
      <w:r w:rsidR="00B96D5C" w:rsidRPr="00C71D77">
        <w:t xml:space="preserve">Спровођење резултата – индикатори </w:t>
      </w:r>
      <w:r w:rsidR="00C65FB5" w:rsidRPr="00C71D77">
        <w:t>у 2015. години</w:t>
      </w:r>
      <w:bookmarkEnd w:id="49"/>
    </w:p>
    <w:tbl>
      <w:tblPr>
        <w:tblW w:w="13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00"/>
        <w:gridCol w:w="4740"/>
      </w:tblGrid>
      <w:tr w:rsidR="00B82F08" w:rsidRPr="00C058E1" w:rsidTr="003C112B">
        <w:trPr>
          <w:trHeight w:val="440"/>
        </w:trPr>
        <w:tc>
          <w:tcPr>
            <w:tcW w:w="8400" w:type="dxa"/>
            <w:tcBorders>
              <w:right w:val="single" w:sz="4" w:space="0" w:color="auto"/>
            </w:tcBorders>
            <w:shd w:val="clear" w:color="auto" w:fill="F4B083"/>
            <w:vAlign w:val="center"/>
          </w:tcPr>
          <w:p w:rsidR="00B82F08" w:rsidRPr="00C058E1" w:rsidRDefault="00B82F08" w:rsidP="003C112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Општи циљ:</w:t>
            </w:r>
          </w:p>
        </w:tc>
        <w:tc>
          <w:tcPr>
            <w:tcW w:w="4740" w:type="dxa"/>
            <w:tcBorders>
              <w:left w:val="single" w:sz="4" w:space="0" w:color="auto"/>
            </w:tcBorders>
            <w:shd w:val="clear" w:color="auto" w:fill="F4B083"/>
            <w:vAlign w:val="center"/>
          </w:tcPr>
          <w:p w:rsidR="00B82F08" w:rsidRPr="00C058E1" w:rsidRDefault="00B82F08" w:rsidP="003C112B">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B82F08" w:rsidRPr="00A86527" w:rsidTr="003C112B">
        <w:trPr>
          <w:trHeight w:val="228"/>
        </w:trPr>
        <w:tc>
          <w:tcPr>
            <w:tcW w:w="8400" w:type="dxa"/>
            <w:tcBorders>
              <w:right w:val="single" w:sz="4" w:space="0" w:color="auto"/>
            </w:tcBorders>
            <w:vAlign w:val="center"/>
          </w:tcPr>
          <w:p w:rsidR="00B82F08" w:rsidRPr="00C058E1" w:rsidRDefault="00B82F08" w:rsidP="003C112B">
            <w:pPr>
              <w:spacing w:after="0" w:line="240" w:lineRule="auto"/>
              <w:rPr>
                <w:rFonts w:ascii="Arial Narrow" w:hAnsi="Arial Narrow" w:cs="Arial Narrow"/>
                <w:sz w:val="20"/>
                <w:szCs w:val="20"/>
                <w:lang w:val="sr-Cyrl-CS"/>
              </w:rPr>
            </w:pPr>
            <w:bookmarkStart w:id="50" w:name="_Toc400070370"/>
            <w:bookmarkStart w:id="51" w:name="_Toc400070440"/>
            <w:bookmarkStart w:id="52" w:name="_Toc400107256"/>
            <w:r w:rsidRPr="00C058E1">
              <w:rPr>
                <w:rFonts w:ascii="Arial Narrow" w:hAnsi="Arial Narrow" w:cs="Arial Narrow"/>
                <w:sz w:val="20"/>
                <w:szCs w:val="20"/>
                <w:lang w:val="sr-Cyrl-CS"/>
              </w:rPr>
              <w:t>Даље унапређење рада јавне управе у складу са принципима Европског административног простора</w:t>
            </w:r>
            <w:bookmarkStart w:id="53" w:name="_Toc400070371"/>
            <w:bookmarkEnd w:id="50"/>
            <w:r w:rsidRPr="00C058E1">
              <w:rPr>
                <w:rFonts w:ascii="Arial Narrow" w:hAnsi="Arial Narrow" w:cs="Arial Narrow"/>
                <w:sz w:val="20"/>
                <w:szCs w:val="20"/>
                <w:lang w:val="sr-Cyrl-CS"/>
              </w:rPr>
              <w:t xml:space="preserve"> и обезбеђивање високог квалитета услуга грађанима и привредним субјектима, као и стварање јавне управе која ће значајно допринети економској стабилности и повећању животног стандарда</w:t>
            </w:r>
            <w:bookmarkEnd w:id="51"/>
            <w:bookmarkEnd w:id="52"/>
            <w:bookmarkEnd w:id="53"/>
          </w:p>
        </w:tc>
        <w:tc>
          <w:tcPr>
            <w:tcW w:w="4740" w:type="dxa"/>
            <w:tcBorders>
              <w:left w:val="single" w:sz="4" w:space="0" w:color="auto"/>
            </w:tcBorders>
            <w:vAlign w:val="center"/>
          </w:tcPr>
          <w:p w:rsidR="00B82F08" w:rsidRPr="00C058E1" w:rsidRDefault="00B82F08" w:rsidP="003C112B">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Делотворност власти (Светска банка) – перцентилни ранг (0-100)</w:t>
            </w:r>
          </w:p>
          <w:p w:rsidR="00B82F08" w:rsidRPr="007F1923" w:rsidRDefault="00B82F08" w:rsidP="003C112B">
            <w:pPr>
              <w:spacing w:after="0" w:line="240" w:lineRule="auto"/>
              <w:rPr>
                <w:rFonts w:ascii="Arial Narrow" w:hAnsi="Arial Narrow" w:cs="Arial Narrow"/>
                <w:i/>
                <w:iCs/>
                <w:sz w:val="20"/>
                <w:szCs w:val="20"/>
              </w:rPr>
            </w:pPr>
            <w:r w:rsidRPr="00C058E1">
              <w:rPr>
                <w:rFonts w:ascii="Arial Narrow" w:hAnsi="Arial Narrow" w:cs="Arial Narrow"/>
                <w:i/>
                <w:iCs/>
                <w:sz w:val="20"/>
                <w:szCs w:val="20"/>
                <w:lang w:val="sr-Cyrl-CS"/>
              </w:rPr>
              <w:t>ПВ (2013): 50.</w:t>
            </w:r>
            <w:r w:rsidR="007F1923">
              <w:rPr>
                <w:rFonts w:ascii="Arial Narrow" w:hAnsi="Arial Narrow" w:cs="Arial Narrow"/>
                <w:i/>
                <w:iCs/>
                <w:sz w:val="20"/>
                <w:szCs w:val="20"/>
              </w:rPr>
              <w:t>72</w:t>
            </w:r>
          </w:p>
          <w:p w:rsidR="00B82F08" w:rsidRPr="00C058E1" w:rsidRDefault="00B82F08" w:rsidP="003C112B">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Испуњена вредност 201</w:t>
            </w:r>
            <w:r w:rsidR="004A73A0">
              <w:rPr>
                <w:rFonts w:ascii="Arial Narrow" w:hAnsi="Arial Narrow" w:cs="Arial Narrow"/>
                <w:i/>
                <w:iCs/>
                <w:sz w:val="20"/>
                <w:szCs w:val="20"/>
                <w:lang w:val="sr-Cyrl-CS"/>
              </w:rPr>
              <w:t>4</w:t>
            </w:r>
            <w:r>
              <w:rPr>
                <w:rFonts w:ascii="Arial Narrow" w:hAnsi="Arial Narrow" w:cs="Arial Narrow"/>
                <w:i/>
                <w:iCs/>
                <w:sz w:val="20"/>
                <w:szCs w:val="20"/>
                <w:lang w:val="sr-Cyrl-CS"/>
              </w:rPr>
              <w:t>. године:</w:t>
            </w:r>
            <w:r w:rsidR="004A73A0" w:rsidRPr="00F10CC4">
              <w:rPr>
                <w:rFonts w:ascii="Georgia" w:hAnsi="Georgia"/>
                <w:sz w:val="24"/>
                <w:szCs w:val="24"/>
                <w:lang w:val="sr-Cyrl-CS"/>
              </w:rPr>
              <w:t xml:space="preserve"> </w:t>
            </w:r>
            <w:r w:rsidR="004A73A0">
              <w:rPr>
                <w:rFonts w:ascii="Arial Narrow" w:hAnsi="Arial Narrow"/>
                <w:i/>
                <w:sz w:val="20"/>
                <w:szCs w:val="20"/>
                <w:lang w:val="sr-Cyrl-CS"/>
              </w:rPr>
              <w:t>58.</w:t>
            </w:r>
            <w:r w:rsidR="004A73A0" w:rsidRPr="004A73A0">
              <w:rPr>
                <w:rFonts w:ascii="Arial Narrow" w:hAnsi="Arial Narrow"/>
                <w:i/>
                <w:sz w:val="20"/>
                <w:szCs w:val="20"/>
                <w:lang w:val="sr-Cyrl-CS"/>
              </w:rPr>
              <w:t>17</w:t>
            </w:r>
          </w:p>
          <w:p w:rsidR="00B82F08" w:rsidRPr="00C058E1" w:rsidRDefault="00B82F08" w:rsidP="003C112B">
            <w:pPr>
              <w:spacing w:after="0" w:line="240" w:lineRule="auto"/>
              <w:rPr>
                <w:rFonts w:ascii="Arial Narrow" w:hAnsi="Arial Narrow" w:cs="Arial Narrow"/>
                <w:b/>
                <w:bCs/>
                <w:sz w:val="20"/>
                <w:szCs w:val="20"/>
                <w:lang w:val="sr-Cyrl-CS"/>
              </w:rPr>
            </w:pPr>
            <w:r w:rsidRPr="00C058E1">
              <w:rPr>
                <w:rFonts w:ascii="Arial Narrow" w:hAnsi="Arial Narrow" w:cs="Arial Narrow"/>
                <w:i/>
                <w:iCs/>
                <w:sz w:val="20"/>
                <w:szCs w:val="20"/>
                <w:lang w:val="sr-Cyrl-CS"/>
              </w:rPr>
              <w:t>ЦВ (2018): 53-55</w:t>
            </w:r>
            <w:r w:rsidRPr="00C058E1">
              <w:rPr>
                <w:rStyle w:val="FootnoteReference"/>
                <w:rFonts w:ascii="Arial Narrow" w:hAnsi="Arial Narrow" w:cs="Arial Narrow"/>
                <w:i/>
                <w:iCs/>
                <w:sz w:val="20"/>
                <w:szCs w:val="20"/>
                <w:lang w:val="sr-Cyrl-CS"/>
              </w:rPr>
              <w:footnoteReference w:id="11"/>
            </w:r>
          </w:p>
        </w:tc>
      </w:tr>
      <w:tr w:rsidR="00983CB5" w:rsidRPr="00C058E1" w:rsidTr="00C271FC">
        <w:trPr>
          <w:trHeight w:val="440"/>
        </w:trPr>
        <w:tc>
          <w:tcPr>
            <w:tcW w:w="8400" w:type="dxa"/>
            <w:tcBorders>
              <w:right w:val="single" w:sz="4" w:space="0" w:color="auto"/>
            </w:tcBorders>
            <w:shd w:val="clear" w:color="auto" w:fill="F4B083"/>
            <w:vAlign w:val="center"/>
          </w:tcPr>
          <w:p w:rsidR="00983CB5" w:rsidRPr="00983CB5" w:rsidRDefault="00983CB5" w:rsidP="00983CB5">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 xml:space="preserve">Посебни циљ </w:t>
            </w:r>
            <w:r>
              <w:rPr>
                <w:rFonts w:ascii="Arial Narrow" w:hAnsi="Arial Narrow" w:cs="Arial Narrow"/>
                <w:b/>
                <w:bCs/>
                <w:sz w:val="20"/>
                <w:szCs w:val="20"/>
                <w:lang w:val="sr-Cyrl-CS"/>
              </w:rPr>
              <w:t>1:</w:t>
            </w:r>
          </w:p>
        </w:tc>
        <w:tc>
          <w:tcPr>
            <w:tcW w:w="4740" w:type="dxa"/>
            <w:tcBorders>
              <w:left w:val="single" w:sz="4" w:space="0" w:color="auto"/>
            </w:tcBorders>
            <w:shd w:val="clear" w:color="auto" w:fill="F4B083"/>
            <w:vAlign w:val="center"/>
          </w:tcPr>
          <w:p w:rsidR="00983CB5" w:rsidRPr="00C058E1" w:rsidRDefault="00983CB5" w:rsidP="00E4215C">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983CB5" w:rsidRPr="00C058E1" w:rsidTr="00C271FC">
        <w:trPr>
          <w:trHeight w:val="228"/>
        </w:trPr>
        <w:tc>
          <w:tcPr>
            <w:tcW w:w="8400" w:type="dxa"/>
            <w:tcBorders>
              <w:right w:val="single" w:sz="4" w:space="0" w:color="auto"/>
            </w:tcBorders>
          </w:tcPr>
          <w:p w:rsidR="00983CB5" w:rsidRPr="00C058E1" w:rsidRDefault="00983CB5" w:rsidP="00983CB5">
            <w:pPr>
              <w:pStyle w:val="2"/>
              <w:rPr>
                <w:sz w:val="20"/>
                <w:szCs w:val="20"/>
                <w:lang w:val="sr-Cyrl-CS"/>
              </w:rPr>
            </w:pPr>
            <w:r w:rsidRPr="00C058E1">
              <w:rPr>
                <w:sz w:val="20"/>
                <w:szCs w:val="20"/>
                <w:lang w:val="sr-Cyrl-CS"/>
              </w:rPr>
              <w:t>Унапређење организационих и функционалних подсистема јавне управе</w:t>
            </w:r>
          </w:p>
        </w:tc>
        <w:tc>
          <w:tcPr>
            <w:tcW w:w="4740" w:type="dxa"/>
            <w:tcBorders>
              <w:left w:val="single" w:sz="4" w:space="0" w:color="auto"/>
            </w:tcBorders>
            <w:vAlign w:val="center"/>
          </w:tcPr>
          <w:p w:rsidR="00983CB5" w:rsidRPr="00C058E1" w:rsidRDefault="00983CB5" w:rsidP="00983CB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је целокупна структура министарстава и других тела подређених централној влади рационална и кохерентна (ПЈУ 4)</w:t>
            </w:r>
          </w:p>
          <w:p w:rsidR="00983CB5" w:rsidRPr="00C058E1" w:rsidRDefault="00983CB5" w:rsidP="00983CB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sidR="00A16B80">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xml:space="preserve">: </w:t>
            </w:r>
            <w:r w:rsidR="00A16B80">
              <w:rPr>
                <w:rFonts w:ascii="Arial Narrow" w:hAnsi="Arial Narrow" w:cs="Arial Narrow"/>
                <w:i/>
                <w:iCs/>
                <w:sz w:val="20"/>
                <w:szCs w:val="20"/>
                <w:lang w:val="sr-Cyrl-CS"/>
              </w:rPr>
              <w:t>2</w:t>
            </w:r>
          </w:p>
          <w:p w:rsidR="00983CB5" w:rsidRPr="00C058E1" w:rsidRDefault="00983CB5" w:rsidP="00983CB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sidR="00A16B80">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xml:space="preserve">: </w:t>
            </w:r>
            <w:r w:rsidR="00A16B80">
              <w:rPr>
                <w:rFonts w:ascii="Arial Narrow" w:hAnsi="Arial Narrow" w:cs="Arial Narrow"/>
                <w:i/>
                <w:iCs/>
                <w:sz w:val="20"/>
                <w:szCs w:val="20"/>
                <w:lang w:val="sr-Cyrl-CS"/>
              </w:rPr>
              <w:t>3</w:t>
            </w:r>
          </w:p>
          <w:p w:rsidR="00983CB5" w:rsidRPr="00C058E1" w:rsidRDefault="00983CB5" w:rsidP="00983CB5">
            <w:pPr>
              <w:spacing w:after="0" w:line="240" w:lineRule="auto"/>
              <w:rPr>
                <w:rFonts w:ascii="Arial Narrow" w:hAnsi="Arial Narrow" w:cs="Arial Narrow"/>
                <w:i/>
                <w:iCs/>
                <w:sz w:val="20"/>
                <w:szCs w:val="20"/>
                <w:lang w:val="sr-Cyrl-CS"/>
              </w:rPr>
            </w:pPr>
          </w:p>
          <w:p w:rsidR="00983CB5" w:rsidRPr="00C058E1" w:rsidRDefault="00983CB5" w:rsidP="00983CB5">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Транспарентност владиног креирања политика (ПЈУ 2)</w:t>
            </w:r>
          </w:p>
          <w:p w:rsidR="00983CB5" w:rsidRPr="00C058E1" w:rsidRDefault="00983CB5" w:rsidP="00983CB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3,6 (Извештај 2014-2015)</w:t>
            </w:r>
          </w:p>
          <w:p w:rsidR="00983CB5" w:rsidRPr="00C058E1" w:rsidRDefault="00983CB5" w:rsidP="00983CB5">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3,8 (Извештај 2017-2018)</w:t>
            </w:r>
          </w:p>
        </w:tc>
      </w:tr>
    </w:tbl>
    <w:p w:rsidR="000E304F" w:rsidRPr="000E304F" w:rsidRDefault="004A73A0" w:rsidP="004A73A0">
      <w:pPr>
        <w:pStyle w:val="ListParagraph"/>
        <w:tabs>
          <w:tab w:val="left" w:pos="2385"/>
        </w:tabs>
        <w:spacing w:after="0" w:line="240" w:lineRule="auto"/>
        <w:ind w:left="0"/>
        <w:jc w:val="both"/>
        <w:rPr>
          <w:rFonts w:ascii="Arial Narrow" w:hAnsi="Arial Narrow" w:cs="Arial Narrow"/>
          <w:noProof/>
          <w:color w:val="1F497D" w:themeColor="text2"/>
          <w:sz w:val="24"/>
          <w:szCs w:val="24"/>
          <w:lang w:val="sr-Cyrl-CS"/>
        </w:rPr>
      </w:pPr>
      <w:r>
        <w:rPr>
          <w:rFonts w:ascii="Arial Narrow" w:hAnsi="Arial Narrow" w:cs="Arial Narrow"/>
          <w:noProof/>
          <w:color w:val="1F497D" w:themeColor="text2"/>
          <w:sz w:val="24"/>
          <w:szCs w:val="24"/>
          <w:lang w:val="sr-Cyrl-CS"/>
        </w:rPr>
        <w:tab/>
      </w:r>
    </w:p>
    <w:tbl>
      <w:tblPr>
        <w:tblW w:w="13140" w:type="dxa"/>
        <w:tblInd w:w="108" w:type="dxa"/>
        <w:tblLook w:val="04A0"/>
      </w:tblPr>
      <w:tblGrid>
        <w:gridCol w:w="720"/>
        <w:gridCol w:w="2970"/>
        <w:gridCol w:w="1620"/>
        <w:gridCol w:w="1980"/>
        <w:gridCol w:w="1890"/>
        <w:gridCol w:w="1980"/>
        <w:gridCol w:w="1980"/>
      </w:tblGrid>
      <w:tr w:rsidR="000E304F" w:rsidRPr="00A86527" w:rsidTr="00A16B80">
        <w:trPr>
          <w:trHeight w:val="765"/>
        </w:trPr>
        <w:tc>
          <w:tcPr>
            <w:tcW w:w="720"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0E304F" w:rsidRPr="007A46AD" w:rsidRDefault="000E304F" w:rsidP="00E05CF2">
            <w:pPr>
              <w:spacing w:after="0" w:line="240" w:lineRule="auto"/>
              <w:jc w:val="center"/>
              <w:rPr>
                <w:rFonts w:ascii="Arial Narrow" w:hAnsi="Arial Narrow" w:cs="Times New Roman"/>
                <w:b/>
                <w:bCs/>
                <w:color w:val="000000"/>
                <w:sz w:val="20"/>
                <w:szCs w:val="20"/>
                <w:lang w:val="sr-Cyrl-CS" w:eastAsia="lt-LT"/>
              </w:rPr>
            </w:pPr>
            <w:r w:rsidRPr="007A46AD">
              <w:rPr>
                <w:rFonts w:ascii="Arial Narrow" w:hAnsi="Arial Narrow" w:cs="Times New Roman"/>
                <w:b/>
                <w:bCs/>
                <w:color w:val="000000"/>
                <w:sz w:val="20"/>
                <w:szCs w:val="20"/>
                <w:lang w:val="sr-Cyrl-CS" w:eastAsia="lt-LT"/>
              </w:rPr>
              <w:t>Број</w:t>
            </w:r>
          </w:p>
        </w:tc>
        <w:tc>
          <w:tcPr>
            <w:tcW w:w="2970" w:type="dxa"/>
            <w:tcBorders>
              <w:top w:val="single" w:sz="8" w:space="0" w:color="auto"/>
              <w:left w:val="nil"/>
              <w:bottom w:val="single" w:sz="8" w:space="0" w:color="auto"/>
              <w:right w:val="single" w:sz="4" w:space="0" w:color="auto"/>
            </w:tcBorders>
            <w:shd w:val="clear" w:color="000000" w:fill="EEECE1"/>
            <w:vAlign w:val="center"/>
            <w:hideMark/>
          </w:tcPr>
          <w:p w:rsidR="000E304F" w:rsidRPr="007A46AD" w:rsidRDefault="000E304F" w:rsidP="00E05CF2">
            <w:pPr>
              <w:spacing w:after="0" w:line="240" w:lineRule="auto"/>
              <w:jc w:val="center"/>
              <w:rPr>
                <w:rFonts w:ascii="Arial Narrow" w:hAnsi="Arial Narrow" w:cs="Times New Roman"/>
                <w:b/>
                <w:bCs/>
                <w:color w:val="000000"/>
                <w:sz w:val="20"/>
                <w:szCs w:val="20"/>
                <w:lang w:val="sr-Cyrl-CS" w:eastAsia="lt-LT"/>
              </w:rPr>
            </w:pPr>
            <w:r w:rsidRPr="007A46AD">
              <w:rPr>
                <w:rFonts w:ascii="Arial Narrow" w:hAnsi="Arial Narrow" w:cs="Times New Roman"/>
                <w:b/>
                <w:bCs/>
                <w:color w:val="000000"/>
                <w:sz w:val="20"/>
                <w:szCs w:val="20"/>
                <w:lang w:val="sr-Cyrl-CS" w:eastAsia="lt-LT"/>
              </w:rPr>
              <w:t xml:space="preserve">Резултат </w:t>
            </w:r>
          </w:p>
        </w:tc>
        <w:tc>
          <w:tcPr>
            <w:tcW w:w="1620" w:type="dxa"/>
            <w:tcBorders>
              <w:top w:val="single" w:sz="8" w:space="0" w:color="auto"/>
              <w:left w:val="nil"/>
              <w:bottom w:val="single" w:sz="8" w:space="0" w:color="auto"/>
              <w:right w:val="single" w:sz="4" w:space="0" w:color="auto"/>
            </w:tcBorders>
            <w:shd w:val="clear" w:color="000000" w:fill="EEECE1"/>
            <w:vAlign w:val="center"/>
          </w:tcPr>
          <w:p w:rsidR="000E304F" w:rsidRDefault="00A16B80" w:rsidP="00A16B80">
            <w:pPr>
              <w:spacing w:after="0" w:line="240" w:lineRule="auto"/>
              <w:jc w:val="center"/>
              <w:rPr>
                <w:rFonts w:ascii="Arial Narrow" w:hAnsi="Arial Narrow" w:cs="Times New Roman"/>
                <w:b/>
                <w:color w:val="000000"/>
                <w:sz w:val="20"/>
                <w:szCs w:val="20"/>
                <w:lang w:val="sr-Cyrl-CS" w:eastAsia="lt-LT"/>
              </w:rPr>
            </w:pPr>
            <w:r w:rsidRPr="00496554">
              <w:rPr>
                <w:rFonts w:ascii="Arial Narrow" w:hAnsi="Arial Narrow" w:cs="Times New Roman"/>
                <w:b/>
                <w:color w:val="000000"/>
                <w:sz w:val="20"/>
                <w:szCs w:val="20"/>
                <w:lang w:val="sr-Cyrl-CS" w:eastAsia="lt-LT"/>
              </w:rPr>
              <w:t>Инститиција одговорна за прикупљање података</w:t>
            </w:r>
          </w:p>
        </w:tc>
        <w:tc>
          <w:tcPr>
            <w:tcW w:w="1980" w:type="dxa"/>
            <w:tcBorders>
              <w:top w:val="single" w:sz="8" w:space="0" w:color="auto"/>
              <w:left w:val="single" w:sz="4" w:space="0" w:color="auto"/>
              <w:bottom w:val="single" w:sz="8" w:space="0" w:color="auto"/>
              <w:right w:val="single" w:sz="4" w:space="0" w:color="auto"/>
            </w:tcBorders>
            <w:shd w:val="clear" w:color="000000" w:fill="EEECE1"/>
            <w:vAlign w:val="center"/>
            <w:hideMark/>
          </w:tcPr>
          <w:p w:rsidR="000E304F" w:rsidRPr="007A46AD" w:rsidRDefault="000E304F" w:rsidP="00E05CF2">
            <w:pPr>
              <w:spacing w:after="0" w:line="240" w:lineRule="auto"/>
              <w:jc w:val="center"/>
              <w:rPr>
                <w:rFonts w:ascii="Arial Narrow" w:hAnsi="Arial Narrow" w:cs="Times New Roman"/>
                <w:b/>
                <w:bCs/>
                <w:color w:val="000000"/>
                <w:sz w:val="20"/>
                <w:szCs w:val="20"/>
                <w:lang w:val="sr-Cyrl-CS" w:eastAsia="lt-LT"/>
              </w:rPr>
            </w:pPr>
            <w:r>
              <w:rPr>
                <w:rFonts w:ascii="Arial Narrow" w:hAnsi="Arial Narrow" w:cs="Times New Roman"/>
                <w:b/>
                <w:color w:val="000000"/>
                <w:sz w:val="20"/>
                <w:szCs w:val="20"/>
                <w:lang w:val="sr-Cyrl-CS" w:eastAsia="lt-LT"/>
              </w:rPr>
              <w:t>Индикатори</w:t>
            </w:r>
          </w:p>
        </w:tc>
        <w:tc>
          <w:tcPr>
            <w:tcW w:w="1890" w:type="dxa"/>
            <w:tcBorders>
              <w:top w:val="single" w:sz="8" w:space="0" w:color="auto"/>
              <w:left w:val="nil"/>
              <w:bottom w:val="single" w:sz="8" w:space="0" w:color="auto"/>
              <w:right w:val="single" w:sz="4" w:space="0" w:color="auto"/>
            </w:tcBorders>
            <w:shd w:val="clear" w:color="000000" w:fill="FFFFCC"/>
            <w:vAlign w:val="center"/>
            <w:hideMark/>
          </w:tcPr>
          <w:p w:rsidR="000E304F" w:rsidRPr="00C43D6C" w:rsidRDefault="000E304F" w:rsidP="00B96D5C">
            <w:pPr>
              <w:spacing w:after="0" w:line="240" w:lineRule="auto"/>
              <w:jc w:val="center"/>
              <w:rPr>
                <w:rFonts w:ascii="Arial Narrow" w:hAnsi="Arial Narrow" w:cs="Times New Roman"/>
                <w:b/>
                <w:bCs/>
                <w:color w:val="000000"/>
                <w:sz w:val="20"/>
                <w:szCs w:val="20"/>
                <w:lang w:val="sr-Cyrl-CS" w:eastAsia="lt-LT"/>
              </w:rPr>
            </w:pPr>
            <w:r w:rsidRPr="00C43D6C">
              <w:rPr>
                <w:rFonts w:ascii="Arial Narrow" w:hAnsi="Arial Narrow" w:cs="Times New Roman"/>
                <w:b/>
                <w:bCs/>
                <w:color w:val="000000"/>
                <w:sz w:val="20"/>
                <w:szCs w:val="20"/>
                <w:lang w:val="sr-Cyrl-CS" w:eastAsia="lt-LT"/>
              </w:rPr>
              <w:t>Полазна вредност индикатора за 2014. годину</w:t>
            </w:r>
          </w:p>
        </w:tc>
        <w:tc>
          <w:tcPr>
            <w:tcW w:w="1980" w:type="dxa"/>
            <w:tcBorders>
              <w:top w:val="single" w:sz="8" w:space="0" w:color="auto"/>
              <w:left w:val="nil"/>
              <w:bottom w:val="single" w:sz="8" w:space="0" w:color="auto"/>
              <w:right w:val="single" w:sz="4" w:space="0" w:color="auto"/>
            </w:tcBorders>
            <w:shd w:val="clear" w:color="000000" w:fill="FFFFCC"/>
            <w:vAlign w:val="center"/>
          </w:tcPr>
          <w:p w:rsidR="000E304F" w:rsidRPr="00D6193E" w:rsidRDefault="000E304F" w:rsidP="00B96D5C">
            <w:pPr>
              <w:spacing w:after="0" w:line="240" w:lineRule="auto"/>
              <w:jc w:val="center"/>
              <w:rPr>
                <w:rFonts w:ascii="Arial Narrow" w:hAnsi="Arial Narrow" w:cs="Times New Roman"/>
                <w:b/>
                <w:bCs/>
                <w:color w:val="000000"/>
                <w:sz w:val="20"/>
                <w:szCs w:val="20"/>
                <w:lang w:val="sr-Cyrl-CS" w:eastAsia="lt-LT"/>
              </w:rPr>
            </w:pPr>
            <w:r w:rsidRPr="00C43D6C">
              <w:rPr>
                <w:rFonts w:ascii="Arial Narrow" w:hAnsi="Arial Narrow" w:cs="Times New Roman"/>
                <w:b/>
                <w:bCs/>
                <w:color w:val="000000"/>
                <w:sz w:val="20"/>
                <w:szCs w:val="20"/>
                <w:lang w:val="sr-Cyrl-CS" w:eastAsia="lt-LT"/>
              </w:rPr>
              <w:t>Индикатор (показатељ) испуњености резултата за 2015. годину</w:t>
            </w:r>
          </w:p>
        </w:tc>
        <w:tc>
          <w:tcPr>
            <w:tcW w:w="1980" w:type="dxa"/>
            <w:tcBorders>
              <w:top w:val="single" w:sz="8" w:space="0" w:color="auto"/>
              <w:left w:val="nil"/>
              <w:bottom w:val="single" w:sz="8" w:space="0" w:color="auto"/>
              <w:right w:val="single" w:sz="4" w:space="0" w:color="auto"/>
            </w:tcBorders>
            <w:shd w:val="clear" w:color="000000" w:fill="FFFFCC"/>
            <w:vAlign w:val="center"/>
          </w:tcPr>
          <w:p w:rsidR="000E304F" w:rsidRPr="00C43D6C" w:rsidRDefault="000E304F" w:rsidP="00B96D5C">
            <w:pPr>
              <w:spacing w:after="0" w:line="240" w:lineRule="auto"/>
              <w:jc w:val="center"/>
              <w:rPr>
                <w:rFonts w:ascii="Arial Narrow" w:hAnsi="Arial Narrow" w:cs="Times New Roman"/>
                <w:b/>
                <w:bCs/>
                <w:color w:val="000000"/>
                <w:sz w:val="20"/>
                <w:szCs w:val="20"/>
                <w:lang w:val="sr-Cyrl-CS" w:eastAsia="lt-LT"/>
              </w:rPr>
            </w:pPr>
            <w:r w:rsidRPr="00C43D6C">
              <w:rPr>
                <w:rFonts w:ascii="Arial Narrow" w:hAnsi="Arial Narrow" w:cs="Times New Roman"/>
                <w:b/>
                <w:bCs/>
                <w:color w:val="000000"/>
                <w:sz w:val="20"/>
                <w:szCs w:val="20"/>
                <w:lang w:val="sr-Cyrl-CS" w:eastAsia="lt-LT"/>
              </w:rPr>
              <w:t>Циљна вредност индикатора у 2017. години</w:t>
            </w:r>
          </w:p>
        </w:tc>
      </w:tr>
      <w:tr w:rsidR="000E304F" w:rsidRPr="00A86527" w:rsidTr="000E304F">
        <w:trPr>
          <w:trHeight w:val="765"/>
        </w:trPr>
        <w:tc>
          <w:tcPr>
            <w:tcW w:w="720" w:type="dxa"/>
            <w:tcBorders>
              <w:top w:val="single" w:sz="8" w:space="0" w:color="auto"/>
              <w:left w:val="single" w:sz="8" w:space="0" w:color="auto"/>
              <w:bottom w:val="single" w:sz="4" w:space="0" w:color="auto"/>
              <w:right w:val="single" w:sz="4" w:space="0" w:color="auto"/>
            </w:tcBorders>
            <w:shd w:val="clear" w:color="000000" w:fill="C6D9F1" w:themeFill="text2" w:themeFillTint="33"/>
            <w:vAlign w:val="center"/>
            <w:hideMark/>
          </w:tcPr>
          <w:p w:rsidR="000E304F" w:rsidRPr="007A46AD" w:rsidRDefault="000E304F" w:rsidP="00E05CF2">
            <w:pPr>
              <w:spacing w:after="0" w:line="240" w:lineRule="auto"/>
              <w:jc w:val="center"/>
              <w:rPr>
                <w:rFonts w:ascii="Arial Narrow" w:hAnsi="Arial Narrow" w:cs="Times New Roman"/>
                <w:b/>
                <w:bCs/>
                <w:color w:val="000000"/>
                <w:sz w:val="20"/>
                <w:szCs w:val="20"/>
                <w:lang w:val="sr-Cyrl-CS" w:eastAsia="lt-LT"/>
              </w:rPr>
            </w:pPr>
            <w:r w:rsidRPr="007A46AD">
              <w:rPr>
                <w:rFonts w:ascii="Arial Narrow" w:hAnsi="Arial Narrow" w:cs="Times New Roman"/>
                <w:b/>
                <w:bCs/>
                <w:color w:val="000000"/>
                <w:sz w:val="20"/>
                <w:szCs w:val="20"/>
                <w:lang w:val="sr-Cyrl-CS" w:eastAsia="lt-LT"/>
              </w:rPr>
              <w:t>1.1.</w:t>
            </w:r>
          </w:p>
        </w:tc>
        <w:tc>
          <w:tcPr>
            <w:tcW w:w="2970" w:type="dxa"/>
            <w:tcBorders>
              <w:top w:val="single" w:sz="8" w:space="0" w:color="auto"/>
              <w:left w:val="nil"/>
              <w:bottom w:val="single" w:sz="4" w:space="0" w:color="auto"/>
              <w:right w:val="single" w:sz="4" w:space="0" w:color="auto"/>
            </w:tcBorders>
            <w:shd w:val="clear" w:color="000000" w:fill="C6D9F1" w:themeFill="text2" w:themeFillTint="33"/>
            <w:vAlign w:val="center"/>
            <w:hideMark/>
          </w:tcPr>
          <w:p w:rsidR="000E304F" w:rsidRPr="007A46AD" w:rsidRDefault="000E304F" w:rsidP="00E05CF2">
            <w:pPr>
              <w:spacing w:after="0" w:line="240" w:lineRule="auto"/>
              <w:jc w:val="center"/>
              <w:rPr>
                <w:rFonts w:ascii="Arial Narrow" w:hAnsi="Arial Narrow" w:cs="Times New Roman"/>
                <w:b/>
                <w:bCs/>
                <w:color w:val="000000"/>
                <w:sz w:val="20"/>
                <w:szCs w:val="20"/>
                <w:lang w:val="sr-Cyrl-CS" w:eastAsia="lt-LT"/>
              </w:rPr>
            </w:pPr>
            <w:r w:rsidRPr="007A46AD">
              <w:rPr>
                <w:rFonts w:ascii="Arial Narrow" w:hAnsi="Arial Narrow" w:cs="Times New Roman"/>
                <w:b/>
                <w:bCs/>
                <w:color w:val="000000"/>
                <w:sz w:val="20"/>
                <w:szCs w:val="20"/>
                <w:lang w:val="sr-Cyrl-CS" w:eastAsia="lt-LT"/>
              </w:rPr>
              <w:t xml:space="preserve">Мера </w:t>
            </w:r>
          </w:p>
        </w:tc>
        <w:tc>
          <w:tcPr>
            <w:tcW w:w="9450" w:type="dxa"/>
            <w:gridSpan w:val="5"/>
            <w:tcBorders>
              <w:top w:val="single" w:sz="8" w:space="0" w:color="auto"/>
              <w:left w:val="nil"/>
              <w:bottom w:val="single" w:sz="4" w:space="0" w:color="auto"/>
              <w:right w:val="single" w:sz="4" w:space="0" w:color="auto"/>
            </w:tcBorders>
            <w:shd w:val="clear" w:color="000000" w:fill="C6D9F1" w:themeFill="text2" w:themeFillTint="33"/>
            <w:vAlign w:val="center"/>
          </w:tcPr>
          <w:p w:rsidR="000E304F" w:rsidRPr="007A46AD" w:rsidRDefault="000E304F" w:rsidP="000E304F">
            <w:pPr>
              <w:spacing w:after="0" w:line="240" w:lineRule="auto"/>
              <w:rPr>
                <w:rFonts w:ascii="Arial Narrow" w:hAnsi="Arial Narrow" w:cs="Times New Roman"/>
                <w:b/>
                <w:bCs/>
                <w:color w:val="000000"/>
                <w:sz w:val="20"/>
                <w:szCs w:val="20"/>
                <w:lang w:val="sr-Cyrl-CS" w:eastAsia="lt-LT"/>
              </w:rPr>
            </w:pPr>
            <w:bookmarkStart w:id="54" w:name="_Toc400107258"/>
            <w:r w:rsidRPr="007A46AD">
              <w:rPr>
                <w:rFonts w:ascii="Arial Narrow" w:hAnsi="Arial Narrow"/>
                <w:b/>
                <w:bCs/>
                <w:sz w:val="20"/>
                <w:szCs w:val="20"/>
                <w:lang w:val="sr-Cyrl-CS"/>
              </w:rPr>
              <w:t>Организационо и функционално реструктурирање јавне управе спровођењем до 2017. године чињенично утемељених мера за оптимизацију јавне управе у погледу броја и сврсисходности институција, броја запослених, радних процеса и организационих структура уз стварање снажног аналитичког основа за ове процесе</w:t>
            </w:r>
            <w:bookmarkEnd w:id="54"/>
          </w:p>
        </w:tc>
      </w:tr>
      <w:tr w:rsidR="00A16B80" w:rsidRPr="0072604D" w:rsidTr="00D97A81">
        <w:trPr>
          <w:cantSplit/>
          <w:trHeight w:val="653"/>
        </w:trPr>
        <w:tc>
          <w:tcPr>
            <w:tcW w:w="720" w:type="dxa"/>
            <w:vMerge w:val="restart"/>
            <w:tcBorders>
              <w:top w:val="single" w:sz="4" w:space="0" w:color="auto"/>
              <w:left w:val="single" w:sz="4" w:space="0" w:color="auto"/>
              <w:right w:val="single" w:sz="4" w:space="0" w:color="auto"/>
            </w:tcBorders>
            <w:shd w:val="clear" w:color="auto" w:fill="auto"/>
            <w:vAlign w:val="center"/>
            <w:hideMark/>
          </w:tcPr>
          <w:p w:rsidR="00A16B80" w:rsidRPr="007A46AD" w:rsidRDefault="00A16B80"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1.1.1.</w:t>
            </w:r>
          </w:p>
        </w:tc>
        <w:tc>
          <w:tcPr>
            <w:tcW w:w="2970" w:type="dxa"/>
            <w:vMerge w:val="restart"/>
            <w:tcBorders>
              <w:top w:val="single" w:sz="4" w:space="0" w:color="auto"/>
              <w:left w:val="nil"/>
              <w:bottom w:val="single" w:sz="4" w:space="0" w:color="auto"/>
              <w:right w:val="single" w:sz="4" w:space="0" w:color="auto"/>
            </w:tcBorders>
            <w:shd w:val="clear" w:color="auto" w:fill="auto"/>
            <w:vAlign w:val="center"/>
            <w:hideMark/>
          </w:tcPr>
          <w:p w:rsidR="00A16B80" w:rsidRPr="007A46AD" w:rsidRDefault="00A16B80" w:rsidP="00496554">
            <w:pPr>
              <w:spacing w:after="0" w:line="240" w:lineRule="auto"/>
              <w:rPr>
                <w:rFonts w:ascii="Arial Narrow" w:hAnsi="Arial Narrow" w:cs="Times New Roman"/>
                <w:color w:val="000000"/>
                <w:sz w:val="20"/>
                <w:szCs w:val="20"/>
                <w:lang w:val="sr-Latn-CS" w:eastAsia="lt-LT"/>
              </w:rPr>
            </w:pPr>
            <w:r w:rsidRPr="007A46AD">
              <w:rPr>
                <w:rFonts w:ascii="Arial Narrow" w:hAnsi="Arial Narrow" w:cs="Arial Narrow"/>
                <w:bCs/>
                <w:sz w:val="20"/>
                <w:szCs w:val="20"/>
                <w:lang w:val="sr-Cyrl-CS"/>
              </w:rPr>
              <w:t>Унапређени организациони облици, њихови међусобни односи и рационализован број организација и запослених у јавној управи</w:t>
            </w:r>
          </w:p>
        </w:tc>
        <w:tc>
          <w:tcPr>
            <w:tcW w:w="1620" w:type="dxa"/>
            <w:vMerge w:val="restart"/>
            <w:tcBorders>
              <w:top w:val="single" w:sz="4" w:space="0" w:color="auto"/>
              <w:left w:val="nil"/>
              <w:bottom w:val="single" w:sz="4" w:space="0" w:color="auto"/>
              <w:right w:val="single" w:sz="4" w:space="0" w:color="auto"/>
            </w:tcBorders>
            <w:vAlign w:val="center"/>
          </w:tcPr>
          <w:p w:rsidR="00A16B80" w:rsidRPr="007A46AD" w:rsidRDefault="00A16B80" w:rsidP="00A16B8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B80" w:rsidRPr="00A16B80" w:rsidRDefault="00A16B80" w:rsidP="00A16B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тела која одговарају Влади, председнику Владе или Народној </w:t>
            </w:r>
            <w:r w:rsidRPr="006119D3">
              <w:rPr>
                <w:rFonts w:ascii="Arial Narrow" w:hAnsi="Arial Narrow" w:cs="Arial Narrow"/>
                <w:sz w:val="20"/>
                <w:szCs w:val="20"/>
                <w:lang w:val="sr-Cyrl-CS"/>
              </w:rPr>
              <w:t>скупштини (ПЈУ 4)</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16B80" w:rsidRPr="00A16B80" w:rsidRDefault="00A16B80" w:rsidP="00F34855">
            <w:pPr>
              <w:spacing w:after="0" w:line="240" w:lineRule="auto"/>
              <w:jc w:val="center"/>
              <w:rPr>
                <w:rFonts w:ascii="Arial Narrow" w:hAnsi="Arial Narrow"/>
                <w:sz w:val="20"/>
                <w:szCs w:val="20"/>
                <w:lang w:val="sr-Cyrl-CS"/>
              </w:rPr>
            </w:pPr>
            <w:r w:rsidRPr="00A16B80">
              <w:rPr>
                <w:rFonts w:ascii="Arial Narrow" w:hAnsi="Arial Narrow"/>
                <w:sz w:val="20"/>
                <w:szCs w:val="20"/>
                <w:lang w:val="sr-Cyrl-CS"/>
              </w:rPr>
              <w:t>46</w:t>
            </w:r>
          </w:p>
        </w:tc>
        <w:tc>
          <w:tcPr>
            <w:tcW w:w="1980" w:type="dxa"/>
            <w:tcBorders>
              <w:top w:val="single" w:sz="4" w:space="0" w:color="auto"/>
              <w:left w:val="nil"/>
              <w:bottom w:val="single" w:sz="4" w:space="0" w:color="auto"/>
              <w:right w:val="single" w:sz="4" w:space="0" w:color="auto"/>
            </w:tcBorders>
            <w:shd w:val="clear" w:color="auto" w:fill="auto"/>
            <w:vAlign w:val="center"/>
          </w:tcPr>
          <w:p w:rsidR="00A16B80" w:rsidRPr="00A16B80" w:rsidRDefault="00117C99" w:rsidP="00F34855">
            <w:pPr>
              <w:spacing w:after="0" w:line="240" w:lineRule="auto"/>
              <w:jc w:val="center"/>
              <w:rPr>
                <w:rFonts w:ascii="Arial Narrow" w:hAnsi="Arial Narrow"/>
                <w:sz w:val="20"/>
                <w:szCs w:val="20"/>
                <w:lang w:val="sr-Cyrl-CS"/>
              </w:rPr>
            </w:pPr>
            <w:r>
              <w:rPr>
                <w:rFonts w:ascii="Arial Narrow" w:hAnsi="Arial Narrow"/>
                <w:sz w:val="20"/>
                <w:szCs w:val="20"/>
                <w:lang w:val="sr-Cyrl-CS"/>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A16B80" w:rsidRPr="00A16B80" w:rsidRDefault="00A16B80" w:rsidP="00A16B80">
            <w:pPr>
              <w:spacing w:after="0" w:line="240" w:lineRule="auto"/>
              <w:jc w:val="center"/>
              <w:rPr>
                <w:rFonts w:ascii="Arial Narrow" w:hAnsi="Arial Narrow"/>
                <w:sz w:val="20"/>
                <w:szCs w:val="20"/>
                <w:lang w:val="sr-Cyrl-CS"/>
              </w:rPr>
            </w:pPr>
            <w:r w:rsidRPr="00A16B80">
              <w:rPr>
                <w:rFonts w:ascii="Arial Narrow" w:hAnsi="Arial Narrow"/>
                <w:sz w:val="20"/>
                <w:szCs w:val="20"/>
                <w:lang w:val="sr-Cyrl-CS"/>
              </w:rPr>
              <w:t>43</w:t>
            </w:r>
          </w:p>
        </w:tc>
      </w:tr>
      <w:tr w:rsidR="00A16B80" w:rsidRPr="00A86527" w:rsidTr="00D97A81">
        <w:trPr>
          <w:cantSplit/>
          <w:trHeight w:val="652"/>
        </w:trPr>
        <w:tc>
          <w:tcPr>
            <w:tcW w:w="720" w:type="dxa"/>
            <w:vMerge/>
            <w:tcBorders>
              <w:left w:val="single" w:sz="4" w:space="0" w:color="auto"/>
              <w:bottom w:val="single" w:sz="4" w:space="0" w:color="auto"/>
              <w:right w:val="single" w:sz="4" w:space="0" w:color="auto"/>
            </w:tcBorders>
            <w:shd w:val="clear" w:color="auto" w:fill="auto"/>
            <w:vAlign w:val="center"/>
            <w:hideMark/>
          </w:tcPr>
          <w:p w:rsidR="00A16B80" w:rsidRPr="007A46AD" w:rsidRDefault="00A16B80" w:rsidP="00B96D5C">
            <w:pPr>
              <w:spacing w:after="0" w:line="240" w:lineRule="auto"/>
              <w:rPr>
                <w:rFonts w:ascii="Arial Narrow" w:hAnsi="Arial Narrow" w:cs="Times New Roman"/>
                <w:color w:val="000000"/>
                <w:sz w:val="20"/>
                <w:szCs w:val="20"/>
                <w:lang w:val="sr-Cyrl-CS" w:eastAsia="lt-LT"/>
              </w:rPr>
            </w:pPr>
          </w:p>
        </w:tc>
        <w:tc>
          <w:tcPr>
            <w:tcW w:w="2970" w:type="dxa"/>
            <w:vMerge/>
            <w:tcBorders>
              <w:top w:val="single" w:sz="4" w:space="0" w:color="auto"/>
              <w:left w:val="nil"/>
              <w:bottom w:val="single" w:sz="4" w:space="0" w:color="auto"/>
              <w:right w:val="single" w:sz="4" w:space="0" w:color="auto"/>
            </w:tcBorders>
            <w:shd w:val="clear" w:color="auto" w:fill="auto"/>
            <w:vAlign w:val="center"/>
            <w:hideMark/>
          </w:tcPr>
          <w:p w:rsidR="00A16B80" w:rsidRPr="007A46AD" w:rsidRDefault="00A16B80" w:rsidP="00496554">
            <w:pPr>
              <w:spacing w:after="0" w:line="240" w:lineRule="auto"/>
              <w:rPr>
                <w:rFonts w:ascii="Arial Narrow" w:hAnsi="Arial Narrow" w:cs="Arial Narrow"/>
                <w:bCs/>
                <w:sz w:val="20"/>
                <w:szCs w:val="20"/>
                <w:lang w:val="sr-Cyrl-CS"/>
              </w:rPr>
            </w:pPr>
          </w:p>
        </w:tc>
        <w:tc>
          <w:tcPr>
            <w:tcW w:w="1620" w:type="dxa"/>
            <w:vMerge/>
            <w:tcBorders>
              <w:top w:val="single" w:sz="4" w:space="0" w:color="auto"/>
              <w:left w:val="nil"/>
              <w:bottom w:val="single" w:sz="4" w:space="0" w:color="auto"/>
              <w:right w:val="single" w:sz="4" w:space="0" w:color="auto"/>
            </w:tcBorders>
            <w:vAlign w:val="center"/>
          </w:tcPr>
          <w:p w:rsidR="00A16B80" w:rsidRPr="007A46AD" w:rsidRDefault="00A16B80" w:rsidP="00A16B80">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B80" w:rsidRPr="00A16B80" w:rsidRDefault="00A16B80" w:rsidP="00A16B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Број организација које су укинуте, припојене другим или им је промењена организациона форма </w:t>
            </w:r>
            <w:r w:rsidRPr="00084D98">
              <w:rPr>
                <w:rFonts w:ascii="Arial Narrow" w:hAnsi="Arial Narrow" w:cs="Arial Narrow"/>
                <w:bCs/>
                <w:color w:val="000000"/>
                <w:sz w:val="20"/>
                <w:szCs w:val="20"/>
                <w:lang w:val="sr-Cyrl-CS"/>
              </w:rPr>
              <w:t>или унутрашња организација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16B80" w:rsidRPr="00A16B80" w:rsidRDefault="00A16B80" w:rsidP="00F34855">
            <w:pPr>
              <w:spacing w:after="0" w:line="240" w:lineRule="auto"/>
              <w:jc w:val="center"/>
              <w:rPr>
                <w:rFonts w:ascii="Arial Narrow" w:hAnsi="Arial Narrow"/>
                <w:sz w:val="20"/>
                <w:szCs w:val="20"/>
                <w:lang w:val="sr-Cyrl-CS"/>
              </w:rPr>
            </w:pPr>
            <w:r w:rsidRPr="00A16B80">
              <w:rPr>
                <w:rFonts w:ascii="Arial Narrow" w:hAnsi="Arial Narrow"/>
                <w:sz w:val="20"/>
                <w:szCs w:val="20"/>
                <w:lang w:val="sr-Cyrl-CS"/>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A16B80" w:rsidRPr="00117C99" w:rsidRDefault="00C311E5" w:rsidP="00F34855">
            <w:pPr>
              <w:spacing w:after="0" w:line="240" w:lineRule="auto"/>
              <w:jc w:val="center"/>
              <w:rPr>
                <w:rFonts w:ascii="Arial Narrow" w:hAnsi="Arial Narrow"/>
                <w:sz w:val="20"/>
                <w:szCs w:val="20"/>
                <w:lang w:val="sr-Cyrl-CS"/>
              </w:rPr>
            </w:pPr>
            <w:r w:rsidRPr="00117C99">
              <w:rPr>
                <w:rFonts w:ascii="Arial Narrow" w:hAnsi="Arial Narrow" w:cs="Arial Narrow"/>
                <w:iCs/>
                <w:sz w:val="20"/>
                <w:szCs w:val="20"/>
                <w:lang w:val="sr-Cyrl-CS"/>
              </w:rPr>
              <w:t>6</w:t>
            </w:r>
          </w:p>
        </w:tc>
        <w:tc>
          <w:tcPr>
            <w:tcW w:w="1980" w:type="dxa"/>
            <w:tcBorders>
              <w:top w:val="single" w:sz="4" w:space="0" w:color="auto"/>
              <w:left w:val="nil"/>
              <w:bottom w:val="single" w:sz="4" w:space="0" w:color="auto"/>
              <w:right w:val="single" w:sz="4" w:space="0" w:color="auto"/>
            </w:tcBorders>
            <w:shd w:val="clear" w:color="auto" w:fill="auto"/>
            <w:vAlign w:val="center"/>
          </w:tcPr>
          <w:p w:rsidR="00A16B80" w:rsidRPr="00A16B80" w:rsidRDefault="00C311E5" w:rsidP="00C311E5">
            <w:pPr>
              <w:spacing w:after="0" w:line="240" w:lineRule="auto"/>
              <w:jc w:val="center"/>
              <w:rPr>
                <w:rFonts w:ascii="Arial Narrow" w:hAnsi="Arial Narrow"/>
                <w:sz w:val="20"/>
                <w:szCs w:val="20"/>
                <w:lang w:val="sr-Cyrl-CS"/>
              </w:rPr>
            </w:pPr>
            <w:r>
              <w:rPr>
                <w:rFonts w:ascii="Arial Narrow" w:hAnsi="Arial Narrow" w:cs="Arial Narrow"/>
                <w:i/>
                <w:iCs/>
                <w:sz w:val="20"/>
                <w:szCs w:val="20"/>
                <w:lang w:val="sr-Cyrl-CS"/>
              </w:rPr>
              <w:t>Зависи од резултата анализа и функција које се преклапају (</w:t>
            </w:r>
            <w:r>
              <w:rPr>
                <w:rFonts w:ascii="Arial Narrow" w:hAnsi="Arial Narrow" w:cs="Arial Narrow"/>
                <w:i/>
                <w:iCs/>
                <w:sz w:val="20"/>
                <w:szCs w:val="20"/>
                <w:lang w:val="sr-Latn-CS"/>
              </w:rPr>
              <w:t xml:space="preserve">II </w:t>
            </w:r>
            <w:r>
              <w:rPr>
                <w:rFonts w:ascii="Arial Narrow" w:hAnsi="Arial Narrow" w:cs="Arial Narrow"/>
                <w:i/>
                <w:iCs/>
                <w:sz w:val="20"/>
                <w:szCs w:val="20"/>
                <w:lang w:val="sr-Cyrl-CS"/>
              </w:rPr>
              <w:t>друга фаза функционалних аналаиза)</w:t>
            </w:r>
          </w:p>
        </w:tc>
      </w:tr>
      <w:tr w:rsidR="000E304F" w:rsidRPr="0072604D" w:rsidTr="00876945">
        <w:trPr>
          <w:cantSplit/>
          <w:trHeight w:val="131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7A46AD" w:rsidRDefault="000E304F"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1.1.2.</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E304F" w:rsidRPr="007A46AD" w:rsidRDefault="000E304F" w:rsidP="00496554">
            <w:pPr>
              <w:spacing w:after="0" w:line="240" w:lineRule="auto"/>
              <w:rPr>
                <w:rFonts w:ascii="Arial Narrow" w:hAnsi="Arial Narrow" w:cs="Arial Narrow"/>
                <w:sz w:val="20"/>
                <w:szCs w:val="20"/>
                <w:lang w:val="sr-Cyrl-CS"/>
              </w:rPr>
            </w:pPr>
            <w:r w:rsidRPr="00D6193E">
              <w:rPr>
                <w:rFonts w:ascii="Arial Narrow" w:hAnsi="Arial Narrow" w:cs="Arial"/>
                <w:bCs/>
                <w:sz w:val="20"/>
                <w:szCs w:val="20"/>
                <w:lang w:val="sr-Cyrl-CS"/>
              </w:rPr>
              <w:t>Створени услови за дубинску оптимизацију одабраних организационих подсистема јавне управе (спровођење функционалних анализа – ФА)</w:t>
            </w:r>
          </w:p>
        </w:tc>
        <w:tc>
          <w:tcPr>
            <w:tcW w:w="1620" w:type="dxa"/>
            <w:tcBorders>
              <w:top w:val="single" w:sz="4" w:space="0" w:color="auto"/>
              <w:left w:val="nil"/>
              <w:bottom w:val="single" w:sz="4" w:space="0" w:color="auto"/>
              <w:right w:val="single" w:sz="4" w:space="0" w:color="auto"/>
            </w:tcBorders>
            <w:vAlign w:val="center"/>
          </w:tcPr>
          <w:p w:rsidR="000E304F" w:rsidRPr="007A46AD" w:rsidRDefault="00A16B80" w:rsidP="00A16B8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A16B80" w:rsidRDefault="00A16B80" w:rsidP="00A16B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препорука из спроведених функционалних анализа усвојених од стране Савета за РЈУ</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E304F" w:rsidRPr="00A16B80" w:rsidRDefault="00A16B80" w:rsidP="00F34855">
            <w:pPr>
              <w:spacing w:after="0" w:line="240" w:lineRule="auto"/>
              <w:jc w:val="center"/>
              <w:rPr>
                <w:rFonts w:ascii="Arial Narrow" w:hAnsi="Arial Narrow" w:cs="Times New Roman"/>
                <w:sz w:val="20"/>
                <w:szCs w:val="20"/>
                <w:lang w:val="sr-Cyrl-CS" w:eastAsia="lt-LT"/>
              </w:rPr>
            </w:pPr>
            <w:r w:rsidRPr="00A16B80">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Default="00C311E5"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ЦВ: </w:t>
            </w:r>
            <w:r w:rsidR="00A16B80" w:rsidRPr="00A16B80">
              <w:rPr>
                <w:rFonts w:ascii="Arial Narrow" w:hAnsi="Arial Narrow" w:cs="Times New Roman"/>
                <w:sz w:val="20"/>
                <w:szCs w:val="20"/>
                <w:lang w:val="sr-Cyrl-CS" w:eastAsia="lt-LT"/>
              </w:rPr>
              <w:t>20%</w:t>
            </w:r>
          </w:p>
          <w:p w:rsidR="00C311E5" w:rsidRPr="00A16B80" w:rsidRDefault="00117C99"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Испуњена вредност: </w:t>
            </w:r>
            <w:r w:rsidR="00C311E5">
              <w:rPr>
                <w:rFonts w:ascii="Arial Narrow" w:hAnsi="Arial Narrow" w:cs="Times New Roman"/>
                <w:sz w:val="20"/>
                <w:szCs w:val="20"/>
                <w:lang w:val="sr-Cyrl-CS" w:eastAsia="lt-LT"/>
              </w:rPr>
              <w:t>Није испуњен (0%) јер нису још спроведне ФА</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Pr="00A16B80" w:rsidRDefault="00A16B80" w:rsidP="00A16B80">
            <w:pPr>
              <w:spacing w:before="120" w:after="120" w:line="240" w:lineRule="auto"/>
              <w:jc w:val="center"/>
              <w:rPr>
                <w:rFonts w:ascii="Arial Narrow" w:hAnsi="Arial Narrow" w:cs="Times New Roman"/>
                <w:sz w:val="20"/>
                <w:szCs w:val="20"/>
                <w:lang w:val="sr-Cyrl-CS" w:eastAsia="lt-LT"/>
              </w:rPr>
            </w:pPr>
            <w:r w:rsidRPr="00A16B80">
              <w:rPr>
                <w:rFonts w:ascii="Arial Narrow" w:hAnsi="Arial Narrow" w:cs="Times New Roman"/>
                <w:sz w:val="20"/>
                <w:szCs w:val="20"/>
                <w:lang w:val="sr-Cyrl-CS" w:eastAsia="lt-LT"/>
              </w:rPr>
              <w:t>80%</w:t>
            </w:r>
          </w:p>
        </w:tc>
      </w:tr>
      <w:tr w:rsidR="000E304F" w:rsidRPr="0072604D" w:rsidTr="00876945">
        <w:trPr>
          <w:cantSplit/>
          <w:trHeight w:val="131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7A46AD" w:rsidRDefault="000E304F"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1.1.3.</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E304F" w:rsidRPr="007A46AD" w:rsidRDefault="000E304F" w:rsidP="00496554">
            <w:pPr>
              <w:spacing w:after="0" w:line="240" w:lineRule="auto"/>
              <w:rPr>
                <w:rFonts w:ascii="Arial Narrow" w:hAnsi="Arial Narrow" w:cs="Arial Narrow"/>
                <w:sz w:val="20"/>
                <w:szCs w:val="20"/>
                <w:lang w:val="sr-Cyrl-CS"/>
              </w:rPr>
            </w:pPr>
            <w:r w:rsidRPr="00D6193E">
              <w:rPr>
                <w:rFonts w:ascii="Arial Narrow" w:hAnsi="Arial Narrow" w:cs="Arial"/>
                <w:bCs/>
                <w:sz w:val="20"/>
                <w:szCs w:val="20"/>
                <w:lang w:val="sr-Cyrl-CS"/>
              </w:rPr>
              <w:t>Реализована дубинска оптимизација одабраних организационих подсистема ЈУ</w:t>
            </w:r>
          </w:p>
        </w:tc>
        <w:tc>
          <w:tcPr>
            <w:tcW w:w="1620" w:type="dxa"/>
            <w:tcBorders>
              <w:top w:val="single" w:sz="4" w:space="0" w:color="auto"/>
              <w:left w:val="nil"/>
              <w:bottom w:val="single" w:sz="4" w:space="0" w:color="auto"/>
              <w:right w:val="single" w:sz="4" w:space="0" w:color="auto"/>
            </w:tcBorders>
            <w:vAlign w:val="center"/>
          </w:tcPr>
          <w:p w:rsidR="000E304F" w:rsidRPr="007A46AD" w:rsidRDefault="00A16B80" w:rsidP="00A16B8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A16B80" w:rsidRDefault="00A16B80" w:rsidP="00A16B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реализованих препорука из извештаја о спроведеним ФА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E304F" w:rsidRPr="00A16B80" w:rsidRDefault="00A16B80" w:rsidP="00F34855">
            <w:pPr>
              <w:spacing w:after="0" w:line="240" w:lineRule="auto"/>
              <w:jc w:val="center"/>
              <w:rPr>
                <w:rFonts w:ascii="Arial Narrow" w:hAnsi="Arial Narrow" w:cs="Times New Roman"/>
                <w:sz w:val="20"/>
                <w:szCs w:val="20"/>
                <w:lang w:val="sr-Cyrl-CS" w:eastAsia="lt-LT"/>
              </w:rPr>
            </w:pPr>
            <w:r w:rsidRPr="00A16B80">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Pr="00A16B80" w:rsidRDefault="00117C99"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ЦВ: </w:t>
            </w:r>
            <w:r w:rsidR="00E4215C">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Pr="00E4215C" w:rsidRDefault="00E4215C" w:rsidP="00A16B80">
            <w:pPr>
              <w:spacing w:before="120" w:after="120" w:line="240" w:lineRule="auto"/>
              <w:jc w:val="center"/>
              <w:rPr>
                <w:rFonts w:ascii="Arial Narrow" w:hAnsi="Arial Narrow" w:cs="Times New Roman"/>
                <w:sz w:val="20"/>
                <w:szCs w:val="20"/>
                <w:lang w:val="sr-Cyrl-CS" w:eastAsia="lt-LT"/>
              </w:rPr>
            </w:pPr>
            <w:r w:rsidRPr="00E4215C">
              <w:rPr>
                <w:rFonts w:ascii="Arial Narrow" w:hAnsi="Arial Narrow" w:cs="Times New Roman"/>
                <w:sz w:val="20"/>
                <w:szCs w:val="20"/>
                <w:lang w:val="sr-Cyrl-CS" w:eastAsia="lt-LT"/>
              </w:rPr>
              <w:t>40%</w:t>
            </w:r>
          </w:p>
        </w:tc>
      </w:tr>
      <w:tr w:rsidR="000E304F" w:rsidRPr="0072604D" w:rsidTr="00876945">
        <w:trPr>
          <w:cantSplit/>
          <w:trHeight w:val="131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7A46AD" w:rsidRDefault="000E304F"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1.1.4</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E304F" w:rsidRPr="007A46AD" w:rsidRDefault="000E304F" w:rsidP="00496554">
            <w:pPr>
              <w:spacing w:after="0" w:line="240" w:lineRule="auto"/>
              <w:rPr>
                <w:rFonts w:ascii="Arial Narrow" w:hAnsi="Arial Narrow" w:cs="Arial Narrow"/>
                <w:sz w:val="20"/>
                <w:szCs w:val="20"/>
                <w:lang w:val="sr-Cyrl-CS"/>
              </w:rPr>
            </w:pPr>
            <w:r w:rsidRPr="00D6193E">
              <w:rPr>
                <w:rFonts w:ascii="Arial Narrow" w:hAnsi="Arial Narrow" w:cs="Arial"/>
                <w:bCs/>
                <w:sz w:val="20"/>
                <w:szCs w:val="20"/>
                <w:lang w:val="sr-Cyrl-CS"/>
              </w:rPr>
              <w:t>Створена подршка стручне и шире јавности за процес оптимизације јавне управе</w:t>
            </w:r>
          </w:p>
        </w:tc>
        <w:tc>
          <w:tcPr>
            <w:tcW w:w="1620" w:type="dxa"/>
            <w:tcBorders>
              <w:top w:val="single" w:sz="4" w:space="0" w:color="auto"/>
              <w:left w:val="nil"/>
              <w:bottom w:val="single" w:sz="4" w:space="0" w:color="auto"/>
              <w:right w:val="single" w:sz="4" w:space="0" w:color="auto"/>
            </w:tcBorders>
            <w:vAlign w:val="center"/>
          </w:tcPr>
          <w:p w:rsidR="000E304F" w:rsidRPr="007A46AD" w:rsidRDefault="00A16B80" w:rsidP="00A16B8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15C" w:rsidRPr="00C058E1" w:rsidRDefault="00E4215C" w:rsidP="00E4215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подршке јавности процесу оптимизације јавне управе</w:t>
            </w:r>
          </w:p>
          <w:p w:rsidR="00E4215C" w:rsidRPr="00C058E1" w:rsidRDefault="00E4215C" w:rsidP="00E4215C">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0%</w:t>
            </w:r>
          </w:p>
          <w:p w:rsidR="00E4215C" w:rsidRPr="00C058E1" w:rsidRDefault="00E4215C" w:rsidP="00E4215C">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&gt;50%</w:t>
            </w:r>
          </w:p>
          <w:p w:rsidR="000E304F" w:rsidRPr="007A46AD" w:rsidRDefault="00E4215C" w:rsidP="00E4215C">
            <w:pPr>
              <w:spacing w:after="0" w:line="240" w:lineRule="auto"/>
              <w:rPr>
                <w:rFonts w:ascii="Arial Narrow" w:hAnsi="Arial Narrow" w:cs="Times New Roman"/>
                <w:color w:val="000000"/>
                <w:sz w:val="20"/>
                <w:szCs w:val="20"/>
                <w:lang w:val="sr-Cyrl-CS" w:eastAsia="lt-LT"/>
              </w:rPr>
            </w:pPr>
            <w:r w:rsidRPr="00C058E1">
              <w:rPr>
                <w:rFonts w:ascii="Arial Narrow" w:hAnsi="Arial Narrow" w:cs="Arial Narrow"/>
                <w:i/>
                <w:iCs/>
                <w:sz w:val="20"/>
                <w:szCs w:val="20"/>
                <w:lang w:val="sr-Cyrl-CS"/>
              </w:rPr>
              <w:t>(за потребе мерења овог индикатора биће спроведено истраживање јавног мњења)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E304F" w:rsidRPr="00A16B80" w:rsidRDefault="00E4215C"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Pr="00FC5BE0" w:rsidRDefault="00C311E5" w:rsidP="00F34855">
            <w:pPr>
              <w:spacing w:after="0" w:line="240" w:lineRule="auto"/>
              <w:jc w:val="center"/>
              <w:rPr>
                <w:rFonts w:ascii="Arial Narrow" w:hAnsi="Arial Narrow" w:cs="Times New Roman"/>
                <w:sz w:val="20"/>
                <w:szCs w:val="20"/>
                <w:lang w:val="sr-Cyrl-CS" w:eastAsia="lt-LT"/>
              </w:rPr>
            </w:pPr>
            <w:r w:rsidRPr="00FC5BE0">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Pr="00FC5BE0" w:rsidRDefault="00E4215C" w:rsidP="00A16B80">
            <w:pPr>
              <w:spacing w:before="120" w:after="120" w:line="240" w:lineRule="auto"/>
              <w:jc w:val="center"/>
              <w:rPr>
                <w:rFonts w:ascii="Arial Narrow" w:hAnsi="Arial Narrow" w:cs="Times New Roman"/>
                <w:sz w:val="20"/>
                <w:szCs w:val="20"/>
                <w:lang w:val="sr-Cyrl-CS" w:eastAsia="lt-LT"/>
              </w:rPr>
            </w:pPr>
            <w:r w:rsidRPr="00FC5BE0">
              <w:rPr>
                <w:rFonts w:ascii="Arial Narrow" w:hAnsi="Arial Narrow" w:cs="Arial Narrow"/>
                <w:iCs/>
                <w:sz w:val="20"/>
                <w:szCs w:val="20"/>
              </w:rPr>
              <w:t>&gt;50%</w:t>
            </w:r>
          </w:p>
        </w:tc>
      </w:tr>
      <w:tr w:rsidR="000E304F" w:rsidRPr="007A46AD" w:rsidTr="00876945">
        <w:trPr>
          <w:cantSplit/>
          <w:trHeight w:val="131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7A46AD" w:rsidRDefault="000E304F"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1.1.5.</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E304F" w:rsidRPr="007A46AD" w:rsidRDefault="000E304F" w:rsidP="00496554">
            <w:pPr>
              <w:spacing w:after="0" w:line="240" w:lineRule="auto"/>
              <w:rPr>
                <w:rFonts w:ascii="Arial Narrow" w:hAnsi="Arial Narrow" w:cs="Arial Narrow"/>
                <w:sz w:val="20"/>
                <w:szCs w:val="20"/>
                <w:lang w:val="sr-Cyrl-CS"/>
              </w:rPr>
            </w:pPr>
            <w:r w:rsidRPr="007A46AD">
              <w:rPr>
                <w:rFonts w:ascii="Arial Narrow" w:hAnsi="Arial Narrow"/>
                <w:bCs/>
                <w:sz w:val="20"/>
                <w:szCs w:val="20"/>
                <w:lang w:val="sr-Cyrl-CS"/>
              </w:rPr>
              <w:t>Успостављен оквир управљања учинком у ЈУ који повезује све постојеће елементе управљања учинком и обезбеђује њихову надградњу</w:t>
            </w:r>
          </w:p>
        </w:tc>
        <w:tc>
          <w:tcPr>
            <w:tcW w:w="1620" w:type="dxa"/>
            <w:tcBorders>
              <w:top w:val="single" w:sz="4" w:space="0" w:color="auto"/>
              <w:left w:val="nil"/>
              <w:bottom w:val="single" w:sz="4" w:space="0" w:color="auto"/>
              <w:right w:val="single" w:sz="4" w:space="0" w:color="auto"/>
            </w:tcBorders>
            <w:vAlign w:val="center"/>
          </w:tcPr>
          <w:p w:rsidR="000E304F" w:rsidRPr="007A46AD" w:rsidRDefault="00A16B80" w:rsidP="00A16B8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E4215C" w:rsidRDefault="00E4215C" w:rsidP="00E4215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у којем план за спровођење препорука предвиђа кохерентно повезивање постојећих елемената система управљања учинком, и њихову надградњу</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E304F" w:rsidRPr="00FC5BE0" w:rsidRDefault="00E4215C" w:rsidP="00F34855">
            <w:pPr>
              <w:spacing w:after="0" w:line="240" w:lineRule="auto"/>
              <w:jc w:val="center"/>
              <w:rPr>
                <w:rFonts w:ascii="Arial Narrow" w:hAnsi="Arial Narrow" w:cs="Times New Roman"/>
                <w:sz w:val="20"/>
                <w:szCs w:val="20"/>
                <w:lang w:val="sr-Cyrl-CS" w:eastAsia="lt-LT"/>
              </w:rPr>
            </w:pPr>
            <w:r w:rsidRPr="00FC5BE0">
              <w:rPr>
                <w:rFonts w:ascii="Arial Narrow" w:hAnsi="Arial Narrow" w:cs="Arial Narrow"/>
                <w:iCs/>
                <w:sz w:val="20"/>
                <w:szCs w:val="20"/>
                <w:lang w:val="sr-Cyrl-CS"/>
              </w:rPr>
              <w:t>ПВ: не</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Pr="00FC5BE0" w:rsidRDefault="00C311E5" w:rsidP="00F34855">
            <w:pPr>
              <w:spacing w:after="0" w:line="240" w:lineRule="auto"/>
              <w:jc w:val="center"/>
              <w:rPr>
                <w:rFonts w:ascii="Arial Narrow" w:hAnsi="Arial Narrow" w:cs="Times New Roman"/>
                <w:sz w:val="20"/>
                <w:szCs w:val="20"/>
                <w:lang w:val="sr-Cyrl-CS" w:eastAsia="lt-LT"/>
              </w:rPr>
            </w:pPr>
            <w:r w:rsidRPr="00FC5BE0">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Pr="00FC5BE0" w:rsidRDefault="00E4215C" w:rsidP="00A16B80">
            <w:pPr>
              <w:spacing w:before="120" w:after="120" w:line="240" w:lineRule="auto"/>
              <w:jc w:val="center"/>
              <w:rPr>
                <w:rFonts w:ascii="Arial Narrow" w:hAnsi="Arial Narrow" w:cs="Times New Roman"/>
                <w:sz w:val="20"/>
                <w:szCs w:val="20"/>
                <w:lang w:val="sr-Cyrl-CS" w:eastAsia="lt-LT"/>
              </w:rPr>
            </w:pPr>
            <w:r w:rsidRPr="00FC5BE0">
              <w:rPr>
                <w:rFonts w:ascii="Arial Narrow" w:hAnsi="Arial Narrow" w:cs="Arial Narrow"/>
                <w:iCs/>
                <w:sz w:val="20"/>
                <w:szCs w:val="20"/>
                <w:lang w:val="sr-Cyrl-CS"/>
              </w:rPr>
              <w:t>ЦВ: да</w:t>
            </w:r>
          </w:p>
        </w:tc>
      </w:tr>
      <w:tr w:rsidR="00E4215C" w:rsidRPr="007A46AD" w:rsidTr="00876945">
        <w:trPr>
          <w:cantSplit/>
          <w:trHeight w:val="653"/>
        </w:trPr>
        <w:tc>
          <w:tcPr>
            <w:tcW w:w="720" w:type="dxa"/>
            <w:vMerge w:val="restart"/>
            <w:tcBorders>
              <w:top w:val="single" w:sz="4" w:space="0" w:color="auto"/>
              <w:left w:val="single" w:sz="4" w:space="0" w:color="auto"/>
              <w:right w:val="single" w:sz="4" w:space="0" w:color="auto"/>
            </w:tcBorders>
            <w:shd w:val="clear" w:color="auto" w:fill="auto"/>
            <w:vAlign w:val="center"/>
            <w:hideMark/>
          </w:tcPr>
          <w:p w:rsidR="00E4215C" w:rsidRPr="007A46AD" w:rsidRDefault="00E4215C"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1.1.6</w:t>
            </w:r>
          </w:p>
        </w:tc>
        <w:tc>
          <w:tcPr>
            <w:tcW w:w="2970" w:type="dxa"/>
            <w:vMerge w:val="restart"/>
            <w:tcBorders>
              <w:top w:val="single" w:sz="4" w:space="0" w:color="auto"/>
              <w:left w:val="nil"/>
              <w:right w:val="single" w:sz="4" w:space="0" w:color="auto"/>
            </w:tcBorders>
            <w:shd w:val="clear" w:color="auto" w:fill="auto"/>
            <w:vAlign w:val="center"/>
            <w:hideMark/>
          </w:tcPr>
          <w:p w:rsidR="00E4215C" w:rsidRPr="007A46AD" w:rsidRDefault="00E4215C" w:rsidP="00496554">
            <w:pPr>
              <w:spacing w:after="0" w:line="240" w:lineRule="auto"/>
              <w:rPr>
                <w:rFonts w:ascii="Arial Narrow" w:hAnsi="Arial Narrow" w:cs="Arial Narrow"/>
                <w:sz w:val="20"/>
                <w:szCs w:val="20"/>
                <w:lang w:val="sr-Cyrl-CS"/>
              </w:rPr>
            </w:pPr>
            <w:r w:rsidRPr="00D6193E">
              <w:rPr>
                <w:rFonts w:ascii="Arial Narrow" w:hAnsi="Arial Narrow" w:cs="Arial"/>
                <w:bCs/>
                <w:sz w:val="20"/>
                <w:szCs w:val="20"/>
                <w:lang w:val="sr-Cyrl-CS"/>
              </w:rPr>
              <w:t>Успостављени електронски регистри органа и организација јавне управе и запослених у систему јавне управе</w:t>
            </w:r>
          </w:p>
        </w:tc>
        <w:tc>
          <w:tcPr>
            <w:tcW w:w="1620" w:type="dxa"/>
            <w:vMerge w:val="restart"/>
            <w:tcBorders>
              <w:top w:val="single" w:sz="4" w:space="0" w:color="auto"/>
              <w:left w:val="nil"/>
              <w:right w:val="single" w:sz="4" w:space="0" w:color="auto"/>
            </w:tcBorders>
            <w:vAlign w:val="center"/>
          </w:tcPr>
          <w:p w:rsidR="00E4215C" w:rsidRPr="007A46AD" w:rsidRDefault="00E4215C" w:rsidP="00A16B8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МДУЛС-ДЕУ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15C" w:rsidRPr="00E4215C" w:rsidRDefault="00E4215C" w:rsidP="00A16B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броја запослених чији се подаци воде у регистру</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E4215C" w:rsidRPr="00FC5BE0" w:rsidRDefault="00E4215C" w:rsidP="00F34855">
            <w:pPr>
              <w:spacing w:after="0" w:line="240" w:lineRule="auto"/>
              <w:jc w:val="both"/>
              <w:rPr>
                <w:rFonts w:ascii="Arial Narrow" w:hAnsi="Arial Narrow" w:cs="Arial Narrow"/>
                <w:iCs/>
                <w:sz w:val="20"/>
                <w:szCs w:val="20"/>
                <w:lang w:val="ru-RU"/>
              </w:rPr>
            </w:pPr>
            <w:r w:rsidRPr="00FC5BE0">
              <w:rPr>
                <w:rFonts w:ascii="Arial Narrow" w:hAnsi="Arial Narrow" w:cs="Arial Narrow"/>
                <w:iCs/>
                <w:sz w:val="20"/>
                <w:szCs w:val="20"/>
                <w:lang w:val="ru-RU"/>
              </w:rPr>
              <w:t>ПВ (2014): 0%</w:t>
            </w:r>
          </w:p>
          <w:p w:rsidR="00E4215C" w:rsidRPr="00FC5BE0" w:rsidRDefault="00E4215C" w:rsidP="00F34855">
            <w:pPr>
              <w:spacing w:after="0" w:line="240" w:lineRule="auto"/>
              <w:jc w:val="center"/>
              <w:rPr>
                <w:rFonts w:ascii="Arial Narrow" w:hAnsi="Arial Narrow" w:cs="Times New Roman"/>
                <w:sz w:val="20"/>
                <w:szCs w:val="20"/>
                <w:lang w:val="sr-Cyrl-CS" w:eastAsia="lt-LT"/>
              </w:rPr>
            </w:pPr>
            <w:r w:rsidRPr="00FC5BE0">
              <w:rPr>
                <w:rFonts w:ascii="Arial Narrow" w:hAnsi="Arial Narrow" w:cs="Arial Narrow"/>
                <w:iCs/>
                <w:sz w:val="20"/>
                <w:szCs w:val="20"/>
                <w:lang w:val="ru-RU"/>
              </w:rPr>
              <w:t>Како предметни електронски регистар још увек није успостављен ни законски прописан, полазна вредност се поставља као 0%.</w:t>
            </w:r>
          </w:p>
        </w:tc>
        <w:tc>
          <w:tcPr>
            <w:tcW w:w="1980" w:type="dxa"/>
            <w:tcBorders>
              <w:top w:val="single" w:sz="4" w:space="0" w:color="auto"/>
              <w:left w:val="nil"/>
              <w:bottom w:val="single" w:sz="4" w:space="0" w:color="auto"/>
              <w:right w:val="single" w:sz="4" w:space="0" w:color="auto"/>
            </w:tcBorders>
            <w:shd w:val="clear" w:color="auto" w:fill="auto"/>
            <w:vAlign w:val="center"/>
          </w:tcPr>
          <w:p w:rsidR="00E4215C" w:rsidRPr="00A16B80" w:rsidRDefault="00E4215C"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E4215C" w:rsidRPr="00A16B80" w:rsidRDefault="00E4215C" w:rsidP="00A16B80">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100%</w:t>
            </w:r>
          </w:p>
        </w:tc>
      </w:tr>
      <w:tr w:rsidR="00E4215C" w:rsidRPr="007A46AD" w:rsidTr="00876945">
        <w:trPr>
          <w:cantSplit/>
          <w:trHeight w:val="652"/>
        </w:trPr>
        <w:tc>
          <w:tcPr>
            <w:tcW w:w="720" w:type="dxa"/>
            <w:vMerge/>
            <w:tcBorders>
              <w:left w:val="single" w:sz="4" w:space="0" w:color="auto"/>
              <w:bottom w:val="single" w:sz="4" w:space="0" w:color="auto"/>
              <w:right w:val="single" w:sz="4" w:space="0" w:color="auto"/>
            </w:tcBorders>
            <w:shd w:val="clear" w:color="auto" w:fill="auto"/>
            <w:vAlign w:val="center"/>
            <w:hideMark/>
          </w:tcPr>
          <w:p w:rsidR="00E4215C" w:rsidRPr="007A46AD" w:rsidRDefault="00E4215C" w:rsidP="00B96D5C">
            <w:pPr>
              <w:spacing w:after="0" w:line="240" w:lineRule="auto"/>
              <w:rPr>
                <w:rFonts w:ascii="Arial Narrow" w:hAnsi="Arial Narrow" w:cs="Times New Roman"/>
                <w:color w:val="000000"/>
                <w:sz w:val="20"/>
                <w:szCs w:val="20"/>
                <w:lang w:val="sr-Cyrl-CS" w:eastAsia="lt-LT"/>
              </w:rPr>
            </w:pPr>
          </w:p>
        </w:tc>
        <w:tc>
          <w:tcPr>
            <w:tcW w:w="2970" w:type="dxa"/>
            <w:vMerge/>
            <w:tcBorders>
              <w:left w:val="nil"/>
              <w:bottom w:val="single" w:sz="4" w:space="0" w:color="auto"/>
              <w:right w:val="single" w:sz="4" w:space="0" w:color="auto"/>
            </w:tcBorders>
            <w:shd w:val="clear" w:color="auto" w:fill="auto"/>
            <w:vAlign w:val="center"/>
            <w:hideMark/>
          </w:tcPr>
          <w:p w:rsidR="00E4215C" w:rsidRPr="00B96D5C" w:rsidRDefault="00E4215C" w:rsidP="00496554">
            <w:pPr>
              <w:spacing w:after="0" w:line="240" w:lineRule="auto"/>
              <w:rPr>
                <w:rFonts w:ascii="Arial Narrow" w:hAnsi="Arial Narrow" w:cs="Arial"/>
                <w:bCs/>
                <w:sz w:val="20"/>
                <w:szCs w:val="20"/>
              </w:rPr>
            </w:pPr>
          </w:p>
        </w:tc>
        <w:tc>
          <w:tcPr>
            <w:tcW w:w="1620" w:type="dxa"/>
            <w:vMerge/>
            <w:tcBorders>
              <w:left w:val="nil"/>
              <w:bottom w:val="single" w:sz="4" w:space="0" w:color="auto"/>
              <w:right w:val="single" w:sz="4" w:space="0" w:color="auto"/>
            </w:tcBorders>
            <w:vAlign w:val="center"/>
          </w:tcPr>
          <w:p w:rsidR="00E4215C" w:rsidRDefault="00E4215C" w:rsidP="00A16B80">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15C" w:rsidRPr="00E4215C" w:rsidRDefault="00E4215C" w:rsidP="00A16B80">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Проценат броја органа и организација ЈУ чији се подаци воде у регистру</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E4215C" w:rsidRPr="00FC5BE0" w:rsidRDefault="00E4215C" w:rsidP="00F34855">
            <w:pPr>
              <w:spacing w:after="0" w:line="240" w:lineRule="auto"/>
              <w:jc w:val="both"/>
              <w:rPr>
                <w:rFonts w:ascii="Arial Narrow" w:hAnsi="Arial Narrow" w:cs="Arial Narrow"/>
                <w:iCs/>
                <w:sz w:val="20"/>
                <w:szCs w:val="20"/>
                <w:lang w:val="ru-RU"/>
              </w:rPr>
            </w:pPr>
            <w:r w:rsidRPr="00FC5BE0">
              <w:rPr>
                <w:rFonts w:ascii="Arial Narrow" w:hAnsi="Arial Narrow" w:cs="Arial Narrow"/>
                <w:iCs/>
                <w:sz w:val="20"/>
                <w:szCs w:val="20"/>
                <w:lang w:val="ru-RU"/>
              </w:rPr>
              <w:t>ПВ (2014): 0%</w:t>
            </w:r>
          </w:p>
          <w:p w:rsidR="00E4215C" w:rsidRPr="00FC5BE0" w:rsidRDefault="00E4215C" w:rsidP="00F34855">
            <w:pPr>
              <w:spacing w:after="0" w:line="240" w:lineRule="auto"/>
              <w:jc w:val="center"/>
              <w:rPr>
                <w:rFonts w:ascii="Arial Narrow" w:hAnsi="Arial Narrow" w:cs="Times New Roman"/>
                <w:sz w:val="20"/>
                <w:szCs w:val="20"/>
                <w:lang w:val="sr-Cyrl-CS" w:eastAsia="lt-LT"/>
              </w:rPr>
            </w:pPr>
            <w:r w:rsidRPr="00FC5BE0">
              <w:rPr>
                <w:rFonts w:ascii="Arial Narrow" w:hAnsi="Arial Narrow" w:cs="Arial Narrow"/>
                <w:iCs/>
                <w:sz w:val="20"/>
                <w:szCs w:val="20"/>
                <w:lang w:val="ru-RU"/>
              </w:rPr>
              <w:t>Како предметни електронски регистар још увек није успостављен ни законски прописан, полазна вредност се поставља као 0%.</w:t>
            </w:r>
          </w:p>
        </w:tc>
        <w:tc>
          <w:tcPr>
            <w:tcW w:w="1980" w:type="dxa"/>
            <w:tcBorders>
              <w:top w:val="single" w:sz="4" w:space="0" w:color="auto"/>
              <w:left w:val="nil"/>
              <w:bottom w:val="single" w:sz="4" w:space="0" w:color="auto"/>
              <w:right w:val="single" w:sz="4" w:space="0" w:color="auto"/>
            </w:tcBorders>
            <w:shd w:val="clear" w:color="auto" w:fill="auto"/>
            <w:vAlign w:val="center"/>
          </w:tcPr>
          <w:p w:rsidR="00E4215C" w:rsidRPr="00A16B80" w:rsidRDefault="00E4215C"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E4215C" w:rsidRPr="00A16B80" w:rsidRDefault="00E4215C" w:rsidP="00A16B80">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100%</w:t>
            </w:r>
          </w:p>
        </w:tc>
      </w:tr>
      <w:tr w:rsidR="000E304F" w:rsidRPr="00A86527" w:rsidTr="00876945">
        <w:trPr>
          <w:cantSplit/>
          <w:trHeight w:val="85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7A46AD" w:rsidRDefault="000E304F" w:rsidP="00E4215C">
            <w:pPr>
              <w:spacing w:after="0" w:line="240" w:lineRule="auto"/>
              <w:jc w:val="center"/>
              <w:rPr>
                <w:rFonts w:ascii="Arial Narrow" w:hAnsi="Arial Narrow" w:cs="Times New Roman"/>
                <w:bCs/>
                <w:color w:val="000000"/>
                <w:sz w:val="20"/>
                <w:szCs w:val="20"/>
                <w:lang w:val="sr-Cyrl-CS" w:eastAsia="lt-LT"/>
              </w:rPr>
            </w:pPr>
            <w:r w:rsidRPr="007A46AD">
              <w:rPr>
                <w:rFonts w:ascii="Arial Narrow" w:hAnsi="Arial Narrow" w:cs="Times New Roman"/>
                <w:bCs/>
                <w:color w:val="000000"/>
                <w:sz w:val="20"/>
                <w:szCs w:val="20"/>
                <w:lang w:val="sr-Cyrl-CS" w:eastAsia="lt-LT"/>
              </w:rPr>
              <w:t>1.2.</w:t>
            </w:r>
          </w:p>
        </w:tc>
        <w:tc>
          <w:tcPr>
            <w:tcW w:w="297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E304F" w:rsidRPr="007A46AD" w:rsidRDefault="000E304F" w:rsidP="00E4215C">
            <w:pPr>
              <w:spacing w:after="0" w:line="240" w:lineRule="auto"/>
              <w:jc w:val="center"/>
              <w:rPr>
                <w:rFonts w:ascii="Arial Narrow" w:hAnsi="Arial Narrow" w:cs="Times New Roman"/>
                <w:b/>
                <w:bCs/>
                <w:color w:val="000000"/>
                <w:sz w:val="20"/>
                <w:szCs w:val="20"/>
                <w:lang w:val="sr-Cyrl-CS" w:eastAsia="lt-LT"/>
              </w:rPr>
            </w:pPr>
            <w:r w:rsidRPr="007A46AD">
              <w:rPr>
                <w:rFonts w:ascii="Arial Narrow" w:hAnsi="Arial Narrow" w:cs="Times New Roman"/>
                <w:b/>
                <w:bCs/>
                <w:color w:val="000000"/>
                <w:sz w:val="20"/>
                <w:szCs w:val="20"/>
                <w:lang w:val="sr-Cyrl-CS" w:eastAsia="lt-LT"/>
              </w:rPr>
              <w:t xml:space="preserve">Мера </w:t>
            </w:r>
          </w:p>
        </w:tc>
        <w:tc>
          <w:tcPr>
            <w:tcW w:w="9450" w:type="dxa"/>
            <w:gridSpan w:val="5"/>
            <w:tcBorders>
              <w:top w:val="single" w:sz="4" w:space="0" w:color="auto"/>
              <w:left w:val="nil"/>
              <w:bottom w:val="single" w:sz="4" w:space="0" w:color="auto"/>
              <w:right w:val="single" w:sz="4" w:space="0" w:color="auto"/>
            </w:tcBorders>
            <w:shd w:val="clear" w:color="auto" w:fill="C6D9F1" w:themeFill="text2" w:themeFillTint="33"/>
            <w:vAlign w:val="center"/>
          </w:tcPr>
          <w:p w:rsidR="000E304F" w:rsidRPr="007A46AD" w:rsidRDefault="000E304F" w:rsidP="000E304F">
            <w:pPr>
              <w:spacing w:after="0" w:line="240" w:lineRule="auto"/>
              <w:rPr>
                <w:rFonts w:ascii="Arial Narrow" w:hAnsi="Arial Narrow" w:cs="Times New Roman"/>
                <w:b/>
                <w:bCs/>
                <w:color w:val="000000"/>
                <w:sz w:val="20"/>
                <w:szCs w:val="20"/>
                <w:lang w:val="sr-Cyrl-CS" w:eastAsia="lt-LT"/>
              </w:rPr>
            </w:pPr>
            <w:bookmarkStart w:id="55" w:name="_Toc400107265"/>
            <w:r w:rsidRPr="007A46AD">
              <w:rPr>
                <w:rFonts w:ascii="Arial Narrow" w:hAnsi="Arial Narrow"/>
                <w:b/>
                <w:bCs/>
                <w:sz w:val="20"/>
                <w:szCs w:val="20"/>
                <w:lang w:val="sr-Cyrl-CS"/>
              </w:rPr>
              <w:t xml:space="preserve">Унапређење децентрализације и деконцентрације послова државне управе </w:t>
            </w:r>
            <w:bookmarkEnd w:id="55"/>
            <w:r w:rsidRPr="007A46AD">
              <w:rPr>
                <w:rFonts w:ascii="Arial Narrow" w:hAnsi="Arial Narrow"/>
                <w:b/>
                <w:bCs/>
                <w:sz w:val="20"/>
                <w:szCs w:val="20"/>
                <w:lang w:val="sr-Cyrl-CS"/>
              </w:rPr>
              <w:t>унапређењем аналитичког и стратешког оквира до краја 2017</w:t>
            </w:r>
          </w:p>
        </w:tc>
      </w:tr>
      <w:tr w:rsidR="000E304F" w:rsidRPr="007A46AD" w:rsidTr="00876945">
        <w:trPr>
          <w:cantSplit/>
          <w:trHeight w:val="131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7A46AD" w:rsidRDefault="000E304F"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1.2.1</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E304F" w:rsidRPr="00D6193E" w:rsidRDefault="000E304F" w:rsidP="00496554">
            <w:pPr>
              <w:spacing w:after="0" w:line="240" w:lineRule="auto"/>
              <w:rPr>
                <w:rFonts w:ascii="Arial Narrow" w:hAnsi="Arial Narrow" w:cs="Arial"/>
                <w:bCs/>
                <w:sz w:val="20"/>
                <w:szCs w:val="20"/>
                <w:lang w:val="sr-Cyrl-CS"/>
              </w:rPr>
            </w:pPr>
            <w:r w:rsidRPr="007A46AD">
              <w:rPr>
                <w:rFonts w:ascii="Arial Narrow" w:hAnsi="Arial Narrow"/>
                <w:bCs/>
                <w:sz w:val="20"/>
                <w:szCs w:val="20"/>
                <w:lang w:val="sr-Cyrl-CS"/>
              </w:rPr>
              <w:t>Утврђен оквир политике  децентрализације у Републици Србији</w:t>
            </w:r>
          </w:p>
        </w:tc>
        <w:tc>
          <w:tcPr>
            <w:tcW w:w="1620" w:type="dxa"/>
            <w:tcBorders>
              <w:top w:val="single" w:sz="4" w:space="0" w:color="auto"/>
              <w:left w:val="nil"/>
              <w:bottom w:val="single" w:sz="4" w:space="0" w:color="auto"/>
              <w:right w:val="single" w:sz="4" w:space="0" w:color="auto"/>
            </w:tcBorders>
            <w:vAlign w:val="center"/>
          </w:tcPr>
          <w:p w:rsidR="000E304F" w:rsidRPr="007A46AD" w:rsidRDefault="00E4215C"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7A46AD" w:rsidRDefault="00E4215C" w:rsidP="00E4215C">
            <w:pPr>
              <w:spacing w:after="0" w:line="240" w:lineRule="auto"/>
              <w:rPr>
                <w:rFonts w:ascii="Arial Narrow" w:hAnsi="Arial Narrow" w:cs="Times New Roman"/>
                <w:color w:val="000000"/>
                <w:sz w:val="20"/>
                <w:szCs w:val="20"/>
                <w:lang w:val="sr-Cyrl-CS" w:eastAsia="lt-LT"/>
              </w:rPr>
            </w:pPr>
            <w:r w:rsidRPr="00C058E1">
              <w:rPr>
                <w:rFonts w:ascii="Arial Narrow" w:hAnsi="Arial Narrow" w:cs="Arial Narrow"/>
                <w:sz w:val="20"/>
                <w:szCs w:val="20"/>
                <w:lang w:val="sr-Cyrl-CS"/>
              </w:rPr>
              <w:t xml:space="preserve">Акциони план за спровођење Стратегије децентрализације </w:t>
            </w:r>
            <w:r>
              <w:rPr>
                <w:rFonts w:ascii="Arial Narrow" w:hAnsi="Arial Narrow" w:cs="Arial Narrow"/>
                <w:sz w:val="20"/>
                <w:szCs w:val="20"/>
                <w:lang w:val="sr-Cyrl-CS"/>
              </w:rPr>
              <w:t>усвојен од стране Владе</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E304F" w:rsidRPr="00FC5BE0" w:rsidRDefault="00E4215C" w:rsidP="00E4215C">
            <w:pPr>
              <w:spacing w:before="120" w:after="120" w:line="240" w:lineRule="auto"/>
              <w:jc w:val="center"/>
              <w:rPr>
                <w:rFonts w:ascii="Arial Narrow" w:hAnsi="Arial Narrow" w:cs="Times New Roman"/>
                <w:sz w:val="20"/>
                <w:szCs w:val="20"/>
                <w:lang w:val="sr-Cyrl-CS" w:eastAsia="lt-LT"/>
              </w:rPr>
            </w:pPr>
            <w:r w:rsidRPr="00FC5BE0">
              <w:rPr>
                <w:rFonts w:ascii="Arial Narrow" w:hAnsi="Arial Narrow" w:cs="Arial Narrow"/>
                <w:iCs/>
                <w:sz w:val="20"/>
                <w:szCs w:val="20"/>
                <w:lang w:val="sr-Cyrl-CS"/>
              </w:rPr>
              <w:t>ПВ: не</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Pr="00FC5BE0" w:rsidRDefault="00C311E5" w:rsidP="00E4215C">
            <w:pPr>
              <w:spacing w:before="120" w:after="120" w:line="240" w:lineRule="auto"/>
              <w:jc w:val="center"/>
              <w:rPr>
                <w:rFonts w:ascii="Arial Narrow" w:hAnsi="Arial Narrow" w:cs="Times New Roman"/>
                <w:sz w:val="20"/>
                <w:szCs w:val="20"/>
                <w:lang w:val="sr-Cyrl-CS" w:eastAsia="lt-LT"/>
              </w:rPr>
            </w:pPr>
            <w:r w:rsidRPr="00FC5BE0">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Pr="00FC5BE0" w:rsidRDefault="00E4215C" w:rsidP="00E4215C">
            <w:pPr>
              <w:spacing w:before="120" w:after="120" w:line="240" w:lineRule="auto"/>
              <w:jc w:val="center"/>
              <w:rPr>
                <w:rFonts w:ascii="Arial Narrow" w:hAnsi="Arial Narrow" w:cs="Times New Roman"/>
                <w:sz w:val="20"/>
                <w:szCs w:val="20"/>
                <w:lang w:val="sr-Cyrl-CS" w:eastAsia="lt-LT"/>
              </w:rPr>
            </w:pPr>
            <w:r w:rsidRPr="00FC5BE0">
              <w:rPr>
                <w:rFonts w:ascii="Arial Narrow" w:hAnsi="Arial Narrow" w:cs="Arial Narrow"/>
                <w:iCs/>
                <w:sz w:val="20"/>
                <w:szCs w:val="20"/>
                <w:lang w:val="sr-Cyrl-CS"/>
              </w:rPr>
              <w:t>ЦВ: да</w:t>
            </w:r>
          </w:p>
        </w:tc>
      </w:tr>
      <w:tr w:rsidR="000E304F" w:rsidRPr="007A46AD" w:rsidTr="00876945">
        <w:trPr>
          <w:cantSplit/>
          <w:trHeight w:val="131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7A46AD" w:rsidRDefault="000E304F"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1.2.2.</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E304F" w:rsidRPr="00D6193E" w:rsidRDefault="000E304F" w:rsidP="00496554">
            <w:pPr>
              <w:spacing w:after="0" w:line="240" w:lineRule="auto"/>
              <w:rPr>
                <w:rFonts w:ascii="Arial Narrow" w:hAnsi="Arial Narrow" w:cs="Arial"/>
                <w:bCs/>
                <w:sz w:val="20"/>
                <w:szCs w:val="20"/>
                <w:lang w:val="sr-Cyrl-CS"/>
              </w:rPr>
            </w:pPr>
            <w:r w:rsidRPr="007A46AD">
              <w:rPr>
                <w:rFonts w:ascii="Arial Narrow" w:hAnsi="Arial Narrow" w:cs="Arial Narrow"/>
                <w:bCs/>
                <w:sz w:val="20"/>
                <w:szCs w:val="20"/>
                <w:lang w:val="ru-RU"/>
              </w:rPr>
              <w:t>Унапређен оквир за обезбеђивање одрживости јавних финансија на локалном нивоу</w:t>
            </w:r>
          </w:p>
        </w:tc>
        <w:tc>
          <w:tcPr>
            <w:tcW w:w="1620" w:type="dxa"/>
            <w:tcBorders>
              <w:top w:val="single" w:sz="4" w:space="0" w:color="auto"/>
              <w:left w:val="nil"/>
              <w:bottom w:val="single" w:sz="4" w:space="0" w:color="auto"/>
              <w:right w:val="single" w:sz="4" w:space="0" w:color="auto"/>
            </w:tcBorders>
            <w:vAlign w:val="center"/>
          </w:tcPr>
          <w:p w:rsidR="000E304F" w:rsidRPr="007A46AD" w:rsidRDefault="00E4215C"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r w:rsidR="00FE4863">
              <w:rPr>
                <w:rFonts w:ascii="Arial Narrow" w:hAnsi="Arial Narrow" w:cs="Times New Roman"/>
                <w:color w:val="000000"/>
                <w:sz w:val="20"/>
                <w:szCs w:val="20"/>
                <w:lang w:val="sr-Cyrl-CS" w:eastAsia="lt-LT"/>
              </w:rPr>
              <w:t>/СКГО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15C" w:rsidRPr="00C058E1" w:rsidRDefault="00E4215C" w:rsidP="00E4215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ЈЛС којима је започето пружање подршке кроз грант шему и општинске пакете за управљање имовином</w:t>
            </w:r>
          </w:p>
          <w:p w:rsidR="000E304F" w:rsidRPr="007A46AD" w:rsidRDefault="000E304F" w:rsidP="00E4215C">
            <w:pPr>
              <w:spacing w:after="0" w:line="240" w:lineRule="auto"/>
              <w:rPr>
                <w:rFonts w:ascii="Arial Narrow" w:hAnsi="Arial Narrow" w:cs="Times New Roman"/>
                <w:color w:val="000000"/>
                <w:sz w:val="20"/>
                <w:szCs w:val="20"/>
                <w:lang w:val="sr-Cyrl-CS" w:eastAsia="lt-LT"/>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E4215C" w:rsidRPr="00FC5BE0" w:rsidRDefault="00E4215C" w:rsidP="00E4215C">
            <w:pPr>
              <w:spacing w:after="0" w:line="240" w:lineRule="auto"/>
              <w:jc w:val="both"/>
              <w:rPr>
                <w:rFonts w:ascii="Arial Narrow" w:hAnsi="Arial Narrow" w:cs="Arial Narrow"/>
                <w:iCs/>
                <w:sz w:val="20"/>
                <w:szCs w:val="20"/>
                <w:lang w:val="sr-Cyrl-CS"/>
              </w:rPr>
            </w:pPr>
            <w:r w:rsidRPr="00FC5BE0">
              <w:rPr>
                <w:rFonts w:ascii="Arial Narrow" w:hAnsi="Arial Narrow" w:cs="Arial Narrow"/>
                <w:iCs/>
                <w:sz w:val="20"/>
                <w:szCs w:val="20"/>
                <w:lang w:val="sr-Cyrl-CS"/>
              </w:rPr>
              <w:t>ПВ (2014): 37</w:t>
            </w:r>
          </w:p>
          <w:p w:rsidR="000E304F" w:rsidRPr="00FC5BE0" w:rsidRDefault="00E4215C" w:rsidP="00E4215C">
            <w:pPr>
              <w:spacing w:after="0" w:line="240" w:lineRule="auto"/>
              <w:rPr>
                <w:rFonts w:ascii="Arial Narrow" w:hAnsi="Arial Narrow" w:cs="Arial Narrow"/>
                <w:iCs/>
                <w:sz w:val="20"/>
                <w:szCs w:val="20"/>
                <w:lang w:val="sr-Cyrl-CS"/>
              </w:rPr>
            </w:pPr>
            <w:r w:rsidRPr="00FC5BE0">
              <w:rPr>
                <w:rFonts w:ascii="Arial Narrow" w:hAnsi="Arial Narrow" w:cs="Arial Narrow"/>
                <w:sz w:val="20"/>
                <w:szCs w:val="20"/>
                <w:lang w:val="sr-Cyrl-CS"/>
              </w:rPr>
              <w:t xml:space="preserve">Пројекат </w:t>
            </w:r>
            <w:r w:rsidRPr="00FC5BE0">
              <w:rPr>
                <w:rFonts w:ascii="Arial Narrow" w:hAnsi="Arial Narrow" w:cs="Arial Narrow"/>
                <w:sz w:val="20"/>
                <w:szCs w:val="20"/>
              </w:rPr>
              <w:t>Exchange</w:t>
            </w:r>
            <w:r w:rsidRPr="00FC5BE0">
              <w:rPr>
                <w:rFonts w:ascii="Arial Narrow" w:hAnsi="Arial Narrow" w:cs="Arial Narrow"/>
                <w:sz w:val="20"/>
                <w:szCs w:val="20"/>
                <w:lang w:val="sr-Cyrl-CS"/>
              </w:rPr>
              <w:t xml:space="preserve"> 5 неће почети највероватније пре јануара 2016. године, па ни ГС и пакети подршке неће моћи да почну пре краја 2016. године почетка 2017. године</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Default="00C311E5" w:rsidP="00E4215C">
            <w:pPr>
              <w:spacing w:before="120" w:after="120" w:line="240" w:lineRule="auto"/>
              <w:jc w:val="center"/>
              <w:rPr>
                <w:rFonts w:ascii="Arial Narrow" w:hAnsi="Arial Narrow" w:cs="Times New Roman"/>
                <w:sz w:val="20"/>
                <w:szCs w:val="20"/>
                <w:lang w:val="sr-Cyrl-CS" w:eastAsia="lt-LT"/>
              </w:rPr>
            </w:pPr>
            <w:r w:rsidRPr="00FC5BE0">
              <w:rPr>
                <w:rFonts w:ascii="Arial Narrow" w:hAnsi="Arial Narrow" w:cs="Times New Roman"/>
                <w:sz w:val="20"/>
                <w:szCs w:val="20"/>
                <w:lang w:val="sr-Cyrl-CS" w:eastAsia="lt-LT"/>
              </w:rPr>
              <w:t xml:space="preserve">ЦВ: </w:t>
            </w:r>
            <w:r w:rsidR="00FE4863">
              <w:rPr>
                <w:rFonts w:ascii="Arial Narrow" w:hAnsi="Arial Narrow" w:cs="Times New Roman"/>
                <w:sz w:val="20"/>
                <w:szCs w:val="20"/>
                <w:lang w:val="sr-Cyrl-CS" w:eastAsia="lt-LT"/>
              </w:rPr>
              <w:t>37</w:t>
            </w:r>
          </w:p>
          <w:p w:rsidR="002D3FD8" w:rsidRPr="002D3FD8" w:rsidRDefault="00FE4863" w:rsidP="002D3FD8">
            <w:pPr>
              <w:spacing w:before="120" w:after="120" w:line="240" w:lineRule="auto"/>
              <w:jc w:val="center"/>
              <w:rPr>
                <w:rFonts w:ascii="Arial Narrow" w:hAnsi="Arial Narrow"/>
                <w:color w:val="1F497D"/>
                <w:sz w:val="20"/>
                <w:szCs w:val="20"/>
                <w:lang w:val="sr-Cyrl-CS"/>
              </w:rPr>
            </w:pPr>
            <w:r>
              <w:rPr>
                <w:rFonts w:ascii="Arial Narrow" w:hAnsi="Arial Narrow" w:cs="Times New Roman"/>
                <w:sz w:val="20"/>
                <w:szCs w:val="20"/>
                <w:lang w:val="sr-Cyrl-CS" w:eastAsia="lt-LT"/>
              </w:rPr>
              <w:t xml:space="preserve">Испуњена вредност: </w:t>
            </w:r>
            <w:r w:rsidR="002D3FD8">
              <w:rPr>
                <w:rFonts w:ascii="Arial Narrow" w:hAnsi="Arial Narrow" w:cs="Times New Roman"/>
                <w:sz w:val="20"/>
                <w:szCs w:val="20"/>
                <w:lang w:val="sr-Latn-CS" w:eastAsia="lt-LT"/>
              </w:rPr>
              <w:t xml:space="preserve">0 </w:t>
            </w:r>
            <w:r w:rsidR="002D3FD8">
              <w:rPr>
                <w:rFonts w:ascii="Arial Narrow" w:hAnsi="Arial Narrow" w:cs="Times New Roman"/>
                <w:sz w:val="20"/>
                <w:szCs w:val="20"/>
                <w:lang w:val="sr-Cyrl-CS" w:eastAsia="lt-LT"/>
              </w:rPr>
              <w:t>јер Пројекат није још почео</w:t>
            </w:r>
          </w:p>
          <w:p w:rsidR="00FE4863" w:rsidRPr="00FE4863" w:rsidRDefault="00FE4863" w:rsidP="00FE4863">
            <w:pPr>
              <w:rPr>
                <w:rFonts w:ascii="Arial Narrow" w:hAnsi="Arial Narrow"/>
                <w:color w:val="1F497D"/>
                <w:sz w:val="20"/>
                <w:szCs w:val="20"/>
                <w:lang w:val="sr-Cyrl-CS"/>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Pr="00FC5BE0" w:rsidRDefault="00E4215C" w:rsidP="00E4215C">
            <w:pPr>
              <w:spacing w:before="120" w:after="120" w:line="240" w:lineRule="auto"/>
              <w:jc w:val="center"/>
              <w:rPr>
                <w:rFonts w:ascii="Arial Narrow" w:hAnsi="Arial Narrow" w:cs="Times New Roman"/>
                <w:sz w:val="20"/>
                <w:szCs w:val="20"/>
                <w:lang w:val="sr-Cyrl-CS" w:eastAsia="lt-LT"/>
              </w:rPr>
            </w:pPr>
            <w:r w:rsidRPr="00FC5BE0">
              <w:rPr>
                <w:rFonts w:ascii="Arial Narrow" w:hAnsi="Arial Narrow" w:cs="Times New Roman"/>
                <w:sz w:val="20"/>
                <w:szCs w:val="20"/>
                <w:lang w:val="sr-Cyrl-CS" w:eastAsia="lt-LT"/>
              </w:rPr>
              <w:t>97</w:t>
            </w:r>
          </w:p>
        </w:tc>
      </w:tr>
      <w:tr w:rsidR="000E304F" w:rsidRPr="00A86527" w:rsidTr="00876945">
        <w:trPr>
          <w:cantSplit/>
          <w:trHeight w:val="104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7A46AD" w:rsidRDefault="000E304F" w:rsidP="00E4215C">
            <w:pPr>
              <w:spacing w:after="0" w:line="240" w:lineRule="auto"/>
              <w:jc w:val="center"/>
              <w:rPr>
                <w:rFonts w:ascii="Arial Narrow" w:hAnsi="Arial Narrow" w:cs="Times New Roman"/>
                <w:bCs/>
                <w:color w:val="000000"/>
                <w:sz w:val="20"/>
                <w:szCs w:val="20"/>
                <w:lang w:val="sr-Cyrl-CS" w:eastAsia="lt-LT"/>
              </w:rPr>
            </w:pPr>
            <w:r w:rsidRPr="007A46AD">
              <w:rPr>
                <w:rFonts w:ascii="Arial Narrow" w:hAnsi="Arial Narrow" w:cs="Times New Roman"/>
                <w:bCs/>
                <w:color w:val="000000"/>
                <w:sz w:val="20"/>
                <w:szCs w:val="20"/>
                <w:lang w:val="sr-Cyrl-CS" w:eastAsia="lt-LT"/>
              </w:rPr>
              <w:t>1.3.</w:t>
            </w:r>
          </w:p>
        </w:tc>
        <w:tc>
          <w:tcPr>
            <w:tcW w:w="297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E304F" w:rsidRPr="007A46AD" w:rsidRDefault="000E304F" w:rsidP="00E4215C">
            <w:pPr>
              <w:spacing w:after="0" w:line="240" w:lineRule="auto"/>
              <w:jc w:val="center"/>
              <w:rPr>
                <w:rFonts w:ascii="Arial Narrow" w:hAnsi="Arial Narrow" w:cs="Times New Roman"/>
                <w:b/>
                <w:bCs/>
                <w:color w:val="000000"/>
                <w:sz w:val="20"/>
                <w:szCs w:val="20"/>
                <w:lang w:val="sr-Cyrl-CS" w:eastAsia="lt-LT"/>
              </w:rPr>
            </w:pPr>
            <w:r w:rsidRPr="007A46AD">
              <w:rPr>
                <w:rFonts w:ascii="Arial Narrow" w:hAnsi="Arial Narrow" w:cs="Times New Roman"/>
                <w:b/>
                <w:bCs/>
                <w:color w:val="000000"/>
                <w:sz w:val="20"/>
                <w:szCs w:val="20"/>
                <w:lang w:val="sr-Cyrl-CS" w:eastAsia="lt-LT"/>
              </w:rPr>
              <w:t xml:space="preserve">Мера </w:t>
            </w:r>
          </w:p>
        </w:tc>
        <w:tc>
          <w:tcPr>
            <w:tcW w:w="9450" w:type="dxa"/>
            <w:gridSpan w:val="5"/>
            <w:tcBorders>
              <w:top w:val="single" w:sz="4" w:space="0" w:color="auto"/>
              <w:left w:val="nil"/>
              <w:bottom w:val="single" w:sz="4" w:space="0" w:color="auto"/>
              <w:right w:val="single" w:sz="4" w:space="0" w:color="auto"/>
            </w:tcBorders>
            <w:shd w:val="clear" w:color="auto" w:fill="C6D9F1" w:themeFill="text2" w:themeFillTint="33"/>
            <w:vAlign w:val="center"/>
          </w:tcPr>
          <w:p w:rsidR="000E304F" w:rsidRPr="007A46AD" w:rsidRDefault="000E304F" w:rsidP="000E304F">
            <w:pPr>
              <w:spacing w:after="0" w:line="240" w:lineRule="auto"/>
              <w:rPr>
                <w:rFonts w:ascii="Arial Narrow" w:hAnsi="Arial Narrow" w:cs="Times New Roman"/>
                <w:b/>
                <w:bCs/>
                <w:color w:val="000000"/>
                <w:sz w:val="20"/>
                <w:szCs w:val="20"/>
                <w:lang w:val="sr-Cyrl-CS" w:eastAsia="lt-LT"/>
              </w:rPr>
            </w:pPr>
            <w:r w:rsidRPr="007A46AD">
              <w:rPr>
                <w:rFonts w:ascii="Arial Narrow" w:hAnsi="Arial Narrow"/>
                <w:b/>
                <w:bCs/>
                <w:sz w:val="20"/>
                <w:szCs w:val="20"/>
                <w:lang w:val="sr-Cyrl-CS"/>
              </w:rPr>
              <w:t>Унапређење система управљања јавним политикама Владе (планирање, анализа, креирање, доношење, праћење и вредновање и координација) успостављањем до краја 2017. правног и институционалног оквира за интегрисано стратешко управљање и доношење средњорочних планова рада ОДУ усклађених са стратешким приоритетима Владе и програмским буџетом</w:t>
            </w:r>
          </w:p>
        </w:tc>
      </w:tr>
      <w:tr w:rsidR="00284060" w:rsidRPr="007A46AD" w:rsidTr="00876945">
        <w:trPr>
          <w:cantSplit/>
          <w:trHeight w:val="1493"/>
        </w:trPr>
        <w:tc>
          <w:tcPr>
            <w:tcW w:w="720" w:type="dxa"/>
            <w:vMerge w:val="restart"/>
            <w:tcBorders>
              <w:top w:val="single" w:sz="4" w:space="0" w:color="auto"/>
              <w:left w:val="single" w:sz="4" w:space="0" w:color="auto"/>
              <w:right w:val="single" w:sz="4" w:space="0" w:color="auto"/>
            </w:tcBorders>
            <w:shd w:val="clear" w:color="auto" w:fill="auto"/>
            <w:vAlign w:val="center"/>
            <w:hideMark/>
          </w:tcPr>
          <w:p w:rsidR="00284060" w:rsidRPr="007A46AD" w:rsidRDefault="00284060"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1.3.1.</w:t>
            </w:r>
          </w:p>
        </w:tc>
        <w:tc>
          <w:tcPr>
            <w:tcW w:w="2970" w:type="dxa"/>
            <w:vMerge w:val="restart"/>
            <w:tcBorders>
              <w:top w:val="single" w:sz="4" w:space="0" w:color="auto"/>
              <w:left w:val="nil"/>
              <w:right w:val="single" w:sz="4" w:space="0" w:color="auto"/>
            </w:tcBorders>
            <w:shd w:val="clear" w:color="auto" w:fill="auto"/>
            <w:vAlign w:val="center"/>
            <w:hideMark/>
          </w:tcPr>
          <w:p w:rsidR="00284060" w:rsidRPr="007A46AD" w:rsidRDefault="00284060" w:rsidP="00496554">
            <w:pPr>
              <w:spacing w:after="0" w:line="240" w:lineRule="auto"/>
              <w:rPr>
                <w:rFonts w:ascii="Arial Narrow" w:hAnsi="Arial Narrow" w:cs="Arial Narrow"/>
                <w:bCs/>
                <w:sz w:val="20"/>
                <w:szCs w:val="20"/>
                <w:lang w:val="ru-RU"/>
              </w:rPr>
            </w:pPr>
            <w:r w:rsidRPr="007A46AD">
              <w:rPr>
                <w:rFonts w:ascii="Arial Narrow" w:hAnsi="Arial Narrow"/>
                <w:bCs/>
                <w:sz w:val="20"/>
                <w:szCs w:val="20"/>
                <w:lang w:val="sr-Cyrl-CS"/>
              </w:rPr>
              <w:t>Успостављен јединствени систем за управљање јавним политикама који обезбеђује припрему докумената јавних политика усклађених са усвојеним стандардима</w:t>
            </w:r>
          </w:p>
        </w:tc>
        <w:tc>
          <w:tcPr>
            <w:tcW w:w="1620" w:type="dxa"/>
            <w:vMerge w:val="restart"/>
            <w:tcBorders>
              <w:top w:val="single" w:sz="4" w:space="0" w:color="auto"/>
              <w:left w:val="nil"/>
              <w:right w:val="single" w:sz="4" w:space="0" w:color="auto"/>
            </w:tcBorders>
            <w:vAlign w:val="center"/>
          </w:tcPr>
          <w:p w:rsidR="00284060" w:rsidRPr="007A46AD" w:rsidRDefault="00284060" w:rsidP="0028406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РСЈП</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060" w:rsidRPr="00E4215C" w:rsidRDefault="00284060" w:rsidP="0096241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предлога стратешких докумената усаглашених са усвојеним методологијама у укупном броју предложених стратешких докумената који су пристигли РСЈП на мишљење, на годишњем нивоу</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4060" w:rsidRPr="007A46AD" w:rsidRDefault="00284060"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284060" w:rsidRDefault="005B334B"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ЦВ: </w:t>
            </w:r>
            <w:r w:rsidR="00284060">
              <w:rPr>
                <w:rFonts w:ascii="Arial Narrow" w:hAnsi="Arial Narrow" w:cs="Times New Roman"/>
                <w:sz w:val="20"/>
                <w:szCs w:val="20"/>
                <w:lang w:val="sr-Cyrl-CS" w:eastAsia="lt-LT"/>
              </w:rPr>
              <w:t>20%</w:t>
            </w:r>
          </w:p>
          <w:p w:rsidR="00F34855" w:rsidRDefault="00F34855" w:rsidP="00F34855">
            <w:pPr>
              <w:spacing w:after="0" w:line="240" w:lineRule="auto"/>
              <w:jc w:val="center"/>
              <w:rPr>
                <w:rFonts w:ascii="Arial Narrow" w:hAnsi="Arial Narrow" w:cs="Times New Roman"/>
                <w:sz w:val="20"/>
                <w:szCs w:val="20"/>
                <w:lang w:val="sr-Cyrl-CS" w:eastAsia="lt-LT"/>
              </w:rPr>
            </w:pPr>
          </w:p>
          <w:p w:rsidR="005B334B" w:rsidRPr="007A46AD" w:rsidRDefault="00117C99"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Испуњена вредност: </w:t>
            </w:r>
            <w:r w:rsidR="005B334B">
              <w:rPr>
                <w:rFonts w:ascii="Arial Narrow" w:hAnsi="Arial Narrow" w:cs="Times New Roman"/>
                <w:sz w:val="20"/>
                <w:szCs w:val="20"/>
                <w:lang w:val="sr-Cyrl-CS" w:eastAsia="lt-LT"/>
              </w:rPr>
              <w:t>Није испуњен</w:t>
            </w:r>
            <w:r>
              <w:rPr>
                <w:rFonts w:ascii="Arial Narrow" w:hAnsi="Arial Narrow" w:cs="Times New Roman"/>
                <w:sz w:val="20"/>
                <w:szCs w:val="20"/>
                <w:lang w:val="sr-Cyrl-CS" w:eastAsia="lt-LT"/>
              </w:rPr>
              <w:t>а</w:t>
            </w:r>
            <w:r w:rsidR="005B334B">
              <w:rPr>
                <w:rFonts w:ascii="Arial Narrow" w:hAnsi="Arial Narrow" w:cs="Times New Roman"/>
                <w:sz w:val="20"/>
                <w:szCs w:val="20"/>
                <w:lang w:val="sr-Cyrl-CS" w:eastAsia="lt-LT"/>
              </w:rPr>
              <w:t xml:space="preserve"> (0%)</w:t>
            </w:r>
          </w:p>
        </w:tc>
        <w:tc>
          <w:tcPr>
            <w:tcW w:w="1980" w:type="dxa"/>
            <w:tcBorders>
              <w:top w:val="single" w:sz="4" w:space="0" w:color="auto"/>
              <w:left w:val="nil"/>
              <w:bottom w:val="single" w:sz="4" w:space="0" w:color="auto"/>
              <w:right w:val="single" w:sz="4" w:space="0" w:color="auto"/>
            </w:tcBorders>
            <w:shd w:val="clear" w:color="auto" w:fill="auto"/>
            <w:vAlign w:val="center"/>
          </w:tcPr>
          <w:p w:rsidR="00284060" w:rsidRPr="007A46AD" w:rsidRDefault="00C311E5"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30</w:t>
            </w:r>
            <w:r w:rsidR="00284060">
              <w:rPr>
                <w:rFonts w:ascii="Arial Narrow" w:hAnsi="Arial Narrow" w:cs="Times New Roman"/>
                <w:sz w:val="20"/>
                <w:szCs w:val="20"/>
                <w:lang w:val="sr-Cyrl-CS" w:eastAsia="lt-LT"/>
              </w:rPr>
              <w:t>%</w:t>
            </w:r>
          </w:p>
        </w:tc>
      </w:tr>
      <w:tr w:rsidR="00284060" w:rsidRPr="007A46AD" w:rsidTr="00876945">
        <w:trPr>
          <w:cantSplit/>
          <w:trHeight w:val="1492"/>
        </w:trPr>
        <w:tc>
          <w:tcPr>
            <w:tcW w:w="720" w:type="dxa"/>
            <w:vMerge/>
            <w:tcBorders>
              <w:left w:val="single" w:sz="4" w:space="0" w:color="auto"/>
              <w:bottom w:val="single" w:sz="4" w:space="0" w:color="auto"/>
              <w:right w:val="single" w:sz="4" w:space="0" w:color="auto"/>
            </w:tcBorders>
            <w:shd w:val="clear" w:color="auto" w:fill="auto"/>
            <w:vAlign w:val="center"/>
            <w:hideMark/>
          </w:tcPr>
          <w:p w:rsidR="00284060" w:rsidRPr="007A46AD" w:rsidRDefault="00284060" w:rsidP="00B96D5C">
            <w:pPr>
              <w:spacing w:after="0" w:line="240" w:lineRule="auto"/>
              <w:rPr>
                <w:rFonts w:ascii="Arial Narrow" w:hAnsi="Arial Narrow" w:cs="Times New Roman"/>
                <w:color w:val="000000"/>
                <w:sz w:val="20"/>
                <w:szCs w:val="20"/>
                <w:lang w:val="sr-Cyrl-CS" w:eastAsia="lt-LT"/>
              </w:rPr>
            </w:pPr>
          </w:p>
        </w:tc>
        <w:tc>
          <w:tcPr>
            <w:tcW w:w="2970" w:type="dxa"/>
            <w:vMerge/>
            <w:tcBorders>
              <w:left w:val="nil"/>
              <w:bottom w:val="single" w:sz="4" w:space="0" w:color="auto"/>
              <w:right w:val="single" w:sz="4" w:space="0" w:color="auto"/>
            </w:tcBorders>
            <w:shd w:val="clear" w:color="auto" w:fill="auto"/>
            <w:vAlign w:val="center"/>
            <w:hideMark/>
          </w:tcPr>
          <w:p w:rsidR="00284060" w:rsidRPr="007A46AD" w:rsidRDefault="00284060" w:rsidP="00496554">
            <w:pPr>
              <w:spacing w:after="0" w:line="240" w:lineRule="auto"/>
              <w:rPr>
                <w:rFonts w:ascii="Arial Narrow" w:hAnsi="Arial Narrow"/>
                <w:bCs/>
                <w:sz w:val="20"/>
                <w:szCs w:val="20"/>
                <w:lang w:val="sr-Cyrl-CS"/>
              </w:rPr>
            </w:pPr>
          </w:p>
        </w:tc>
        <w:tc>
          <w:tcPr>
            <w:tcW w:w="1620" w:type="dxa"/>
            <w:vMerge/>
            <w:tcBorders>
              <w:left w:val="nil"/>
              <w:bottom w:val="single" w:sz="4" w:space="0" w:color="auto"/>
              <w:right w:val="single" w:sz="4" w:space="0" w:color="auto"/>
            </w:tcBorders>
            <w:vAlign w:val="center"/>
          </w:tcPr>
          <w:p w:rsidR="00284060" w:rsidRDefault="00284060" w:rsidP="00284060">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060" w:rsidRPr="00C058E1" w:rsidRDefault="00962416" w:rsidP="0096241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захтева за мишљење на предлоге стратешких докумената који су стигли РСЈП у укупном броју предлога стратешких докумената, на годишњем нивоу</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4060" w:rsidRDefault="00962416"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95%</w:t>
            </w:r>
          </w:p>
        </w:tc>
        <w:tc>
          <w:tcPr>
            <w:tcW w:w="1980" w:type="dxa"/>
            <w:tcBorders>
              <w:top w:val="single" w:sz="4" w:space="0" w:color="auto"/>
              <w:left w:val="nil"/>
              <w:bottom w:val="single" w:sz="4" w:space="0" w:color="auto"/>
              <w:right w:val="single" w:sz="4" w:space="0" w:color="auto"/>
            </w:tcBorders>
            <w:shd w:val="clear" w:color="auto" w:fill="auto"/>
            <w:vAlign w:val="center"/>
          </w:tcPr>
          <w:p w:rsidR="00284060" w:rsidRDefault="00117C99"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w:t>
            </w:r>
            <w:r w:rsidR="00962416">
              <w:rPr>
                <w:rFonts w:ascii="Arial Narrow" w:hAnsi="Arial Narrow" w:cs="Times New Roman"/>
                <w:sz w:val="20"/>
                <w:szCs w:val="20"/>
                <w:lang w:val="sr-Cyrl-CS" w:eastAsia="lt-LT"/>
              </w:rPr>
              <w:t>100%</w:t>
            </w:r>
            <w:r w:rsidR="005B334B">
              <w:rPr>
                <w:rFonts w:ascii="Arial Narrow" w:hAnsi="Arial Narrow" w:cs="Times New Roman"/>
                <w:sz w:val="20"/>
                <w:szCs w:val="20"/>
                <w:lang w:val="sr-Cyrl-CS" w:eastAsia="lt-LT"/>
              </w:rPr>
              <w:t xml:space="preserve"> </w:t>
            </w:r>
          </w:p>
          <w:p w:rsidR="00F34855" w:rsidRDefault="00F34855" w:rsidP="00F34855">
            <w:pPr>
              <w:spacing w:after="0" w:line="240" w:lineRule="auto"/>
              <w:jc w:val="center"/>
              <w:rPr>
                <w:rFonts w:ascii="Arial Narrow" w:hAnsi="Arial Narrow" w:cs="Times New Roman"/>
                <w:sz w:val="20"/>
                <w:szCs w:val="20"/>
                <w:lang w:val="sr-Cyrl-CS" w:eastAsia="lt-LT"/>
              </w:rPr>
            </w:pPr>
          </w:p>
          <w:p w:rsidR="00117C99" w:rsidRDefault="002262C1"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Исп</w:t>
            </w:r>
            <w:r w:rsidR="00117C99">
              <w:rPr>
                <w:rFonts w:ascii="Arial Narrow" w:hAnsi="Arial Narrow" w:cs="Times New Roman"/>
                <w:sz w:val="20"/>
                <w:szCs w:val="20"/>
                <w:lang w:val="sr-Cyrl-CS" w:eastAsia="lt-LT"/>
              </w:rPr>
              <w:t xml:space="preserve">уњена вредност: нису достављени подаци </w:t>
            </w:r>
          </w:p>
        </w:tc>
        <w:tc>
          <w:tcPr>
            <w:tcW w:w="1980" w:type="dxa"/>
            <w:tcBorders>
              <w:top w:val="single" w:sz="4" w:space="0" w:color="auto"/>
              <w:left w:val="nil"/>
              <w:bottom w:val="single" w:sz="4" w:space="0" w:color="auto"/>
              <w:right w:val="single" w:sz="4" w:space="0" w:color="auto"/>
            </w:tcBorders>
            <w:shd w:val="clear" w:color="auto" w:fill="auto"/>
            <w:vAlign w:val="center"/>
          </w:tcPr>
          <w:p w:rsidR="00284060" w:rsidRDefault="00962416"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100%</w:t>
            </w:r>
          </w:p>
        </w:tc>
      </w:tr>
      <w:tr w:rsidR="00962416" w:rsidRPr="00A86527" w:rsidTr="00876945">
        <w:trPr>
          <w:cantSplit/>
          <w:trHeight w:val="460"/>
        </w:trPr>
        <w:tc>
          <w:tcPr>
            <w:tcW w:w="720" w:type="dxa"/>
            <w:vMerge w:val="restart"/>
            <w:tcBorders>
              <w:top w:val="single" w:sz="4" w:space="0" w:color="auto"/>
              <w:left w:val="single" w:sz="4" w:space="0" w:color="auto"/>
              <w:right w:val="single" w:sz="4" w:space="0" w:color="auto"/>
            </w:tcBorders>
            <w:shd w:val="clear" w:color="auto" w:fill="auto"/>
            <w:vAlign w:val="center"/>
            <w:hideMark/>
          </w:tcPr>
          <w:p w:rsidR="00962416" w:rsidRPr="007A46AD" w:rsidRDefault="00962416"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1.3.2.</w:t>
            </w:r>
          </w:p>
        </w:tc>
        <w:tc>
          <w:tcPr>
            <w:tcW w:w="2970" w:type="dxa"/>
            <w:vMerge w:val="restart"/>
            <w:tcBorders>
              <w:top w:val="single" w:sz="4" w:space="0" w:color="auto"/>
              <w:left w:val="nil"/>
              <w:right w:val="single" w:sz="4" w:space="0" w:color="auto"/>
            </w:tcBorders>
            <w:shd w:val="clear" w:color="auto" w:fill="auto"/>
            <w:vAlign w:val="center"/>
            <w:hideMark/>
          </w:tcPr>
          <w:p w:rsidR="00962416" w:rsidRPr="007A46AD" w:rsidRDefault="00962416" w:rsidP="00496554">
            <w:pPr>
              <w:spacing w:after="0" w:line="240" w:lineRule="auto"/>
              <w:rPr>
                <w:rFonts w:ascii="Arial Narrow" w:hAnsi="Arial Narrow" w:cs="Arial Narrow"/>
                <w:bCs/>
                <w:sz w:val="20"/>
                <w:szCs w:val="20"/>
                <w:lang w:val="ru-RU"/>
              </w:rPr>
            </w:pPr>
            <w:r w:rsidRPr="007A46AD">
              <w:rPr>
                <w:rFonts w:ascii="Arial Narrow" w:hAnsi="Arial Narrow"/>
                <w:bCs/>
                <w:sz w:val="20"/>
                <w:szCs w:val="20"/>
                <w:lang w:val="sr-Cyrl-CS"/>
              </w:rPr>
              <w:t>Средњорочно и годишње планирање у органима државне управе је засновано на приоритетима Владе и програмском буџету и спровођење се редовно прати</w:t>
            </w:r>
          </w:p>
        </w:tc>
        <w:tc>
          <w:tcPr>
            <w:tcW w:w="1620" w:type="dxa"/>
            <w:vMerge w:val="restart"/>
            <w:tcBorders>
              <w:top w:val="single" w:sz="4" w:space="0" w:color="auto"/>
              <w:left w:val="nil"/>
              <w:right w:val="single" w:sz="4" w:space="0" w:color="auto"/>
            </w:tcBorders>
            <w:vAlign w:val="center"/>
          </w:tcPr>
          <w:p w:rsidR="00962416" w:rsidRPr="007A46AD" w:rsidRDefault="00962416" w:rsidP="0028406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РСЈП</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16" w:rsidRPr="006119D3" w:rsidRDefault="00962416" w:rsidP="00962416">
            <w:pPr>
              <w:spacing w:after="0" w:line="240" w:lineRule="auto"/>
              <w:rPr>
                <w:rFonts w:ascii="Arial Narrow" w:hAnsi="Arial Narrow" w:cs="Arial Narrow"/>
                <w:sz w:val="20"/>
                <w:szCs w:val="20"/>
                <w:lang w:val="sr-Cyrl-CS"/>
              </w:rPr>
            </w:pPr>
            <w:r w:rsidRPr="006119D3">
              <w:rPr>
                <w:rFonts w:ascii="Arial Narrow" w:hAnsi="Arial Narrow" w:cs="Arial Narrow"/>
                <w:sz w:val="20"/>
                <w:szCs w:val="20"/>
                <w:lang w:val="sr-Cyrl-CS"/>
              </w:rPr>
              <w:t>Проценат одступања укупног броја реализованих активности у односу на укупан број активности планираних годишњим планом рада Владе (ПЈУ 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62416" w:rsidRPr="007A46AD" w:rsidRDefault="00962416"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49%</w:t>
            </w:r>
          </w:p>
        </w:tc>
        <w:tc>
          <w:tcPr>
            <w:tcW w:w="1980" w:type="dxa"/>
            <w:tcBorders>
              <w:top w:val="single" w:sz="4" w:space="0" w:color="auto"/>
              <w:left w:val="nil"/>
              <w:bottom w:val="single" w:sz="4" w:space="0" w:color="auto"/>
              <w:right w:val="single" w:sz="4" w:space="0" w:color="auto"/>
            </w:tcBorders>
            <w:shd w:val="clear" w:color="auto" w:fill="auto"/>
            <w:vAlign w:val="center"/>
          </w:tcPr>
          <w:p w:rsidR="00792D05" w:rsidRDefault="00117C99" w:rsidP="00F34855">
            <w:pPr>
              <w:spacing w:after="0" w:line="240" w:lineRule="auto"/>
              <w:jc w:val="center"/>
              <w:rPr>
                <w:rFonts w:ascii="Arial Narrow" w:hAnsi="Arial Narrow" w:cs="Times New Roman"/>
                <w:sz w:val="20"/>
                <w:szCs w:val="20"/>
                <w:lang w:val="sr-Cyrl-CS"/>
              </w:rPr>
            </w:pPr>
            <w:r>
              <w:rPr>
                <w:rFonts w:ascii="Arial Narrow" w:hAnsi="Arial Narrow" w:cs="Times New Roman"/>
                <w:sz w:val="20"/>
                <w:szCs w:val="20"/>
                <w:lang w:val="sr-Cyrl-CS"/>
              </w:rPr>
              <w:t xml:space="preserve">Испуњена вредност по методологији РСЈП: </w:t>
            </w:r>
            <w:r w:rsidR="00792D05">
              <w:rPr>
                <w:rFonts w:ascii="Arial Narrow" w:hAnsi="Arial Narrow" w:cs="Times New Roman"/>
                <w:sz w:val="20"/>
                <w:szCs w:val="20"/>
                <w:lang w:val="sr-Cyrl-CS"/>
              </w:rPr>
              <w:t>34%</w:t>
            </w:r>
          </w:p>
          <w:p w:rsidR="005B334B" w:rsidRPr="00792D05" w:rsidRDefault="00792D05"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rPr>
              <w:t>(</w:t>
            </w:r>
            <w:r w:rsidR="005B334B">
              <w:rPr>
                <w:rFonts w:ascii="Arial Narrow" w:hAnsi="Arial Narrow" w:cs="Times New Roman"/>
                <w:sz w:val="20"/>
                <w:szCs w:val="20"/>
                <w:lang w:val="sr-Cyrl-CS"/>
              </w:rPr>
              <w:t>О</w:t>
            </w:r>
            <w:r w:rsidR="005B334B" w:rsidRPr="00D6193E">
              <w:rPr>
                <w:rFonts w:ascii="Arial Narrow" w:hAnsi="Arial Narrow" w:cs="Times New Roman"/>
                <w:sz w:val="20"/>
                <w:szCs w:val="20"/>
                <w:lang w:val="sr-Cyrl-CS"/>
              </w:rPr>
              <w:t xml:space="preserve">д укупног броја аката Владе и прописа </w:t>
            </w:r>
            <w:r w:rsidR="005B334B">
              <w:rPr>
                <w:rFonts w:ascii="Arial Narrow" w:hAnsi="Arial Narrow" w:cs="Times New Roman"/>
                <w:sz w:val="20"/>
                <w:szCs w:val="20"/>
                <w:lang w:val="sr-Cyrl-CS"/>
              </w:rPr>
              <w:t>ОДУ</w:t>
            </w:r>
            <w:r w:rsidR="005B334B" w:rsidRPr="00D6193E">
              <w:rPr>
                <w:rFonts w:ascii="Arial Narrow" w:hAnsi="Arial Narrow" w:cs="Times New Roman"/>
                <w:sz w:val="20"/>
                <w:szCs w:val="20"/>
                <w:lang w:val="sr-Cyrl-CS"/>
              </w:rPr>
              <w:t xml:space="preserve"> планираних Планом рада Владе за 2015. </w:t>
            </w:r>
            <w:r w:rsidR="00117C99">
              <w:rPr>
                <w:rFonts w:ascii="Arial Narrow" w:hAnsi="Arial Narrow" w:cs="Times New Roman"/>
                <w:sz w:val="20"/>
                <w:szCs w:val="20"/>
                <w:lang w:val="sr-Cyrl-CS"/>
              </w:rPr>
              <w:t>г</w:t>
            </w:r>
            <w:r w:rsidR="005B334B" w:rsidRPr="00D6193E">
              <w:rPr>
                <w:rFonts w:ascii="Arial Narrow" w:hAnsi="Arial Narrow" w:cs="Times New Roman"/>
                <w:sz w:val="20"/>
                <w:szCs w:val="20"/>
                <w:lang w:val="sr-Cyrl-CS"/>
              </w:rPr>
              <w:t>од</w:t>
            </w:r>
            <w:r w:rsidR="005B334B">
              <w:rPr>
                <w:rFonts w:ascii="Arial Narrow" w:hAnsi="Arial Narrow" w:cs="Times New Roman"/>
                <w:sz w:val="20"/>
                <w:szCs w:val="20"/>
                <w:lang w:val="sr-Cyrl-CS"/>
              </w:rPr>
              <w:t>.</w:t>
            </w:r>
            <w:r w:rsidR="005B334B" w:rsidRPr="00D6193E">
              <w:rPr>
                <w:rFonts w:ascii="Arial Narrow" w:hAnsi="Arial Narrow" w:cs="Times New Roman"/>
                <w:sz w:val="20"/>
                <w:szCs w:val="20"/>
                <w:lang w:val="sr-Cyrl-CS"/>
              </w:rPr>
              <w:t xml:space="preserve"> (2061), 705 аката и прописа је реализовано</w:t>
            </w:r>
            <w:r w:rsidR="005B334B">
              <w:rPr>
                <w:rFonts w:ascii="Arial Narrow" w:hAnsi="Arial Narrow" w:cs="Times New Roman"/>
                <w:sz w:val="20"/>
                <w:szCs w:val="20"/>
                <w:lang w:val="sr-Cyrl-CS"/>
              </w:rPr>
              <w:t>,</w:t>
            </w:r>
            <w:r w:rsidR="005B334B" w:rsidRPr="00D6193E">
              <w:rPr>
                <w:rFonts w:ascii="Arial Narrow" w:hAnsi="Arial Narrow" w:cs="Times New Roman"/>
                <w:sz w:val="20"/>
                <w:szCs w:val="20"/>
                <w:lang w:val="sr-Cyrl-CS"/>
              </w:rPr>
              <w:t xml:space="preserve"> а 1356 аката и прописа није реализовано</w:t>
            </w:r>
            <w:r>
              <w:rPr>
                <w:rFonts w:ascii="Arial Narrow" w:hAnsi="Arial Narrow" w:cs="Times New Roman"/>
                <w:sz w:val="20"/>
                <w:szCs w:val="20"/>
                <w:lang w:val="sr-Cyrl-CS"/>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962416" w:rsidRPr="00962416" w:rsidRDefault="00962416" w:rsidP="00F34855">
            <w:pPr>
              <w:spacing w:after="0" w:line="240" w:lineRule="auto"/>
              <w:jc w:val="center"/>
              <w:rPr>
                <w:rFonts w:ascii="Arial Narrow" w:hAnsi="Arial Narrow" w:cs="Times New Roman"/>
                <w:sz w:val="20"/>
                <w:szCs w:val="20"/>
                <w:lang w:val="sr-Cyrl-CS" w:eastAsia="lt-LT"/>
              </w:rPr>
            </w:pPr>
            <w:r w:rsidRPr="00962416">
              <w:rPr>
                <w:rFonts w:ascii="Arial Narrow" w:hAnsi="Arial Narrow" w:cs="Arial Narrow"/>
                <w:sz w:val="20"/>
                <w:szCs w:val="20"/>
                <w:lang w:val="ru-RU"/>
              </w:rPr>
              <w:t>Генерални секретаријат Владе ће до краја 2015. године одредити циљне вредности на основу полазне вредности утврђене од стране СИГМА ОЕЦД</w:t>
            </w:r>
          </w:p>
        </w:tc>
      </w:tr>
      <w:tr w:rsidR="00962416" w:rsidRPr="00A86527" w:rsidTr="00F83645">
        <w:trPr>
          <w:cantSplit/>
          <w:trHeight w:val="1700"/>
        </w:trPr>
        <w:tc>
          <w:tcPr>
            <w:tcW w:w="720" w:type="dxa"/>
            <w:vMerge/>
            <w:tcBorders>
              <w:left w:val="single" w:sz="4" w:space="0" w:color="auto"/>
              <w:right w:val="single" w:sz="4" w:space="0" w:color="auto"/>
            </w:tcBorders>
            <w:shd w:val="clear" w:color="auto" w:fill="auto"/>
            <w:vAlign w:val="center"/>
            <w:hideMark/>
          </w:tcPr>
          <w:p w:rsidR="00962416" w:rsidRPr="007A46AD" w:rsidRDefault="00962416" w:rsidP="00B96D5C">
            <w:pPr>
              <w:spacing w:after="0" w:line="240" w:lineRule="auto"/>
              <w:rPr>
                <w:rFonts w:ascii="Arial Narrow" w:hAnsi="Arial Narrow" w:cs="Times New Roman"/>
                <w:color w:val="000000"/>
                <w:sz w:val="20"/>
                <w:szCs w:val="20"/>
                <w:lang w:val="sr-Cyrl-CS" w:eastAsia="lt-LT"/>
              </w:rPr>
            </w:pPr>
          </w:p>
        </w:tc>
        <w:tc>
          <w:tcPr>
            <w:tcW w:w="2970" w:type="dxa"/>
            <w:vMerge/>
            <w:tcBorders>
              <w:left w:val="nil"/>
              <w:right w:val="single" w:sz="4" w:space="0" w:color="auto"/>
            </w:tcBorders>
            <w:shd w:val="clear" w:color="auto" w:fill="auto"/>
            <w:vAlign w:val="center"/>
            <w:hideMark/>
          </w:tcPr>
          <w:p w:rsidR="00962416" w:rsidRPr="007A46AD" w:rsidRDefault="00962416" w:rsidP="00496554">
            <w:pPr>
              <w:spacing w:after="0" w:line="240" w:lineRule="auto"/>
              <w:rPr>
                <w:rFonts w:ascii="Arial Narrow" w:hAnsi="Arial Narrow"/>
                <w:bCs/>
                <w:sz w:val="20"/>
                <w:szCs w:val="20"/>
                <w:lang w:val="sr-Cyrl-CS"/>
              </w:rPr>
            </w:pPr>
          </w:p>
        </w:tc>
        <w:tc>
          <w:tcPr>
            <w:tcW w:w="1620" w:type="dxa"/>
            <w:vMerge/>
            <w:tcBorders>
              <w:left w:val="nil"/>
              <w:right w:val="single" w:sz="4" w:space="0" w:color="auto"/>
            </w:tcBorders>
            <w:vAlign w:val="center"/>
          </w:tcPr>
          <w:p w:rsidR="00962416" w:rsidRPr="007A46AD" w:rsidRDefault="00962416" w:rsidP="00284060">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16" w:rsidRPr="006119D3" w:rsidRDefault="00962416" w:rsidP="00962416">
            <w:pPr>
              <w:spacing w:after="0" w:line="240" w:lineRule="auto"/>
              <w:rPr>
                <w:rFonts w:ascii="Arial Narrow" w:hAnsi="Arial Narrow" w:cs="Arial Narrow"/>
                <w:sz w:val="20"/>
                <w:szCs w:val="20"/>
                <w:lang w:val="sr-Cyrl-CS"/>
              </w:rPr>
            </w:pPr>
            <w:r w:rsidRPr="006119D3">
              <w:rPr>
                <w:rFonts w:ascii="Arial Narrow" w:hAnsi="Arial Narrow" w:cs="Arial Narrow"/>
                <w:sz w:val="20"/>
                <w:szCs w:val="20"/>
                <w:lang w:val="sr-Cyrl-CS"/>
              </w:rPr>
              <w:t>Потпуност финансијских процена у секторским стратегијама (ПЈУ 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62416" w:rsidRPr="007A46AD" w:rsidRDefault="00962416"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1</w:t>
            </w:r>
          </w:p>
        </w:tc>
        <w:tc>
          <w:tcPr>
            <w:tcW w:w="1980" w:type="dxa"/>
            <w:tcBorders>
              <w:top w:val="single" w:sz="4" w:space="0" w:color="auto"/>
              <w:left w:val="nil"/>
              <w:bottom w:val="single" w:sz="4" w:space="0" w:color="auto"/>
              <w:right w:val="single" w:sz="4" w:space="0" w:color="auto"/>
            </w:tcBorders>
            <w:shd w:val="clear" w:color="auto" w:fill="auto"/>
            <w:vAlign w:val="center"/>
          </w:tcPr>
          <w:p w:rsidR="00117C99" w:rsidRDefault="00117C99" w:rsidP="00F34855">
            <w:pPr>
              <w:spacing w:after="0" w:line="240" w:lineRule="auto"/>
              <w:jc w:val="center"/>
              <w:rPr>
                <w:rFonts w:ascii="Arial Narrow" w:hAnsi="Arial Narrow" w:cs="Arial Narrow"/>
                <w:sz w:val="20"/>
                <w:szCs w:val="20"/>
                <w:lang w:val="ru-RU"/>
              </w:rPr>
            </w:pPr>
            <w:r>
              <w:rPr>
                <w:rFonts w:ascii="Arial Narrow" w:hAnsi="Arial Narrow" w:cs="Arial Narrow"/>
                <w:sz w:val="20"/>
                <w:szCs w:val="20"/>
                <w:lang w:val="ru-RU"/>
              </w:rPr>
              <w:t>.</w:t>
            </w:r>
          </w:p>
          <w:p w:rsidR="00962416" w:rsidRPr="00962416" w:rsidRDefault="00962416" w:rsidP="00F34855">
            <w:pPr>
              <w:spacing w:after="0" w:line="240" w:lineRule="auto"/>
              <w:jc w:val="center"/>
              <w:rPr>
                <w:rFonts w:ascii="Arial Narrow" w:hAnsi="Arial Narrow" w:cs="Times New Roman"/>
                <w:sz w:val="20"/>
                <w:szCs w:val="20"/>
                <w:lang w:val="sr-Cyrl-CS" w:eastAsia="lt-LT"/>
              </w:rPr>
            </w:pPr>
            <w:r w:rsidRPr="00962416">
              <w:rPr>
                <w:rFonts w:ascii="Arial Narrow" w:hAnsi="Arial Narrow" w:cs="Arial Narrow"/>
                <w:sz w:val="20"/>
                <w:szCs w:val="20"/>
                <w:lang w:val="ru-RU"/>
              </w:rPr>
              <w:t>РСЈП ће одредити циљне вредности на основу полазне вредности утврђене од стране СИГМА ОЕЦД</w:t>
            </w:r>
          </w:p>
        </w:tc>
        <w:tc>
          <w:tcPr>
            <w:tcW w:w="1980" w:type="dxa"/>
            <w:tcBorders>
              <w:top w:val="single" w:sz="4" w:space="0" w:color="auto"/>
              <w:left w:val="nil"/>
              <w:bottom w:val="single" w:sz="4" w:space="0" w:color="auto"/>
              <w:right w:val="single" w:sz="4" w:space="0" w:color="auto"/>
            </w:tcBorders>
            <w:shd w:val="clear" w:color="auto" w:fill="auto"/>
            <w:vAlign w:val="center"/>
          </w:tcPr>
          <w:p w:rsidR="00117C99" w:rsidRDefault="00117C99" w:rsidP="00F34855">
            <w:pPr>
              <w:spacing w:after="0" w:line="240" w:lineRule="auto"/>
              <w:jc w:val="center"/>
              <w:rPr>
                <w:rFonts w:ascii="Arial Narrow" w:hAnsi="Arial Narrow" w:cs="Arial Narrow"/>
                <w:sz w:val="20"/>
                <w:szCs w:val="20"/>
                <w:lang w:val="ru-RU"/>
              </w:rPr>
            </w:pPr>
            <w:r>
              <w:rPr>
                <w:rFonts w:ascii="Arial Narrow" w:hAnsi="Arial Narrow" w:cs="Arial Narrow"/>
                <w:sz w:val="20"/>
                <w:szCs w:val="20"/>
                <w:lang w:val="ru-RU"/>
              </w:rPr>
              <w:t>.</w:t>
            </w:r>
          </w:p>
          <w:p w:rsidR="00962416" w:rsidRPr="00962416" w:rsidRDefault="00962416" w:rsidP="00F34855">
            <w:pPr>
              <w:spacing w:after="0" w:line="240" w:lineRule="auto"/>
              <w:jc w:val="center"/>
              <w:rPr>
                <w:rFonts w:ascii="Arial Narrow" w:hAnsi="Arial Narrow" w:cs="Times New Roman"/>
                <w:sz w:val="20"/>
                <w:szCs w:val="20"/>
                <w:lang w:val="sr-Cyrl-CS" w:eastAsia="lt-LT"/>
              </w:rPr>
            </w:pPr>
            <w:r w:rsidRPr="00962416">
              <w:rPr>
                <w:rFonts w:ascii="Arial Narrow" w:hAnsi="Arial Narrow" w:cs="Arial Narrow"/>
                <w:sz w:val="20"/>
                <w:szCs w:val="20"/>
                <w:lang w:val="ru-RU"/>
              </w:rPr>
              <w:t>РСЈП ће одредити циљне вредности на основу полазне вредности утврђене од стране СИГМА ОЕЦД</w:t>
            </w:r>
          </w:p>
        </w:tc>
      </w:tr>
      <w:tr w:rsidR="00962416" w:rsidRPr="00A86527" w:rsidTr="00876945">
        <w:trPr>
          <w:cantSplit/>
          <w:trHeight w:val="460"/>
        </w:trPr>
        <w:tc>
          <w:tcPr>
            <w:tcW w:w="720" w:type="dxa"/>
            <w:vMerge/>
            <w:tcBorders>
              <w:left w:val="single" w:sz="4" w:space="0" w:color="auto"/>
              <w:bottom w:val="single" w:sz="4" w:space="0" w:color="auto"/>
              <w:right w:val="single" w:sz="4" w:space="0" w:color="auto"/>
            </w:tcBorders>
            <w:shd w:val="clear" w:color="auto" w:fill="auto"/>
            <w:vAlign w:val="center"/>
            <w:hideMark/>
          </w:tcPr>
          <w:p w:rsidR="00962416" w:rsidRPr="007A46AD" w:rsidRDefault="00962416" w:rsidP="00B96D5C">
            <w:pPr>
              <w:spacing w:after="0" w:line="240" w:lineRule="auto"/>
              <w:rPr>
                <w:rFonts w:ascii="Arial Narrow" w:hAnsi="Arial Narrow" w:cs="Times New Roman"/>
                <w:color w:val="000000"/>
                <w:sz w:val="20"/>
                <w:szCs w:val="20"/>
                <w:lang w:val="sr-Cyrl-CS" w:eastAsia="lt-LT"/>
              </w:rPr>
            </w:pPr>
          </w:p>
        </w:tc>
        <w:tc>
          <w:tcPr>
            <w:tcW w:w="2970" w:type="dxa"/>
            <w:vMerge/>
            <w:tcBorders>
              <w:left w:val="nil"/>
              <w:bottom w:val="single" w:sz="4" w:space="0" w:color="auto"/>
              <w:right w:val="single" w:sz="4" w:space="0" w:color="auto"/>
            </w:tcBorders>
            <w:shd w:val="clear" w:color="auto" w:fill="auto"/>
            <w:vAlign w:val="center"/>
            <w:hideMark/>
          </w:tcPr>
          <w:p w:rsidR="00962416" w:rsidRPr="007A46AD" w:rsidRDefault="00962416" w:rsidP="00496554">
            <w:pPr>
              <w:spacing w:after="0" w:line="240" w:lineRule="auto"/>
              <w:rPr>
                <w:rFonts w:ascii="Arial Narrow" w:hAnsi="Arial Narrow"/>
                <w:bCs/>
                <w:sz w:val="20"/>
                <w:szCs w:val="20"/>
                <w:lang w:val="sr-Cyrl-CS"/>
              </w:rPr>
            </w:pPr>
          </w:p>
        </w:tc>
        <w:tc>
          <w:tcPr>
            <w:tcW w:w="1620" w:type="dxa"/>
            <w:vMerge/>
            <w:tcBorders>
              <w:left w:val="nil"/>
              <w:bottom w:val="single" w:sz="4" w:space="0" w:color="auto"/>
              <w:right w:val="single" w:sz="4" w:space="0" w:color="auto"/>
            </w:tcBorders>
            <w:vAlign w:val="center"/>
          </w:tcPr>
          <w:p w:rsidR="00962416" w:rsidRPr="007A46AD" w:rsidRDefault="00962416" w:rsidP="00284060">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16" w:rsidRPr="00962416" w:rsidRDefault="00962416" w:rsidP="0096241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извештавање пружа информације о оствареним резултатима (</w:t>
            </w:r>
            <w:r w:rsidRPr="006119D3">
              <w:rPr>
                <w:rFonts w:ascii="Arial Narrow" w:hAnsi="Arial Narrow" w:cs="Arial Narrow"/>
                <w:sz w:val="20"/>
                <w:szCs w:val="20"/>
                <w:lang w:val="sr-Cyrl-CS"/>
              </w:rPr>
              <w:t>ПЈУ 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62416" w:rsidRPr="007A46AD" w:rsidRDefault="00962416"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3</w:t>
            </w:r>
          </w:p>
        </w:tc>
        <w:tc>
          <w:tcPr>
            <w:tcW w:w="1980" w:type="dxa"/>
            <w:tcBorders>
              <w:top w:val="single" w:sz="4" w:space="0" w:color="auto"/>
              <w:left w:val="nil"/>
              <w:bottom w:val="single" w:sz="4" w:space="0" w:color="auto"/>
              <w:right w:val="single" w:sz="4" w:space="0" w:color="auto"/>
            </w:tcBorders>
            <w:shd w:val="clear" w:color="auto" w:fill="auto"/>
            <w:vAlign w:val="center"/>
          </w:tcPr>
          <w:p w:rsidR="00117C99" w:rsidRDefault="00117C99" w:rsidP="00F34855">
            <w:pPr>
              <w:spacing w:after="0" w:line="240" w:lineRule="auto"/>
              <w:jc w:val="center"/>
              <w:rPr>
                <w:rFonts w:ascii="Arial Narrow" w:hAnsi="Arial Narrow" w:cs="Arial Narrow"/>
                <w:sz w:val="20"/>
                <w:szCs w:val="20"/>
                <w:lang w:val="ru-RU"/>
              </w:rPr>
            </w:pPr>
            <w:r>
              <w:rPr>
                <w:rFonts w:ascii="Arial Narrow" w:hAnsi="Arial Narrow" w:cs="Arial Narrow"/>
                <w:sz w:val="20"/>
                <w:szCs w:val="20"/>
                <w:lang w:val="ru-RU"/>
              </w:rPr>
              <w:t>.</w:t>
            </w:r>
          </w:p>
          <w:p w:rsidR="00962416" w:rsidRPr="00962416" w:rsidRDefault="00117C99" w:rsidP="00F34855">
            <w:pPr>
              <w:spacing w:after="0" w:line="240" w:lineRule="auto"/>
              <w:jc w:val="center"/>
              <w:rPr>
                <w:rFonts w:ascii="Arial Narrow" w:hAnsi="Arial Narrow" w:cs="Times New Roman"/>
                <w:sz w:val="20"/>
                <w:szCs w:val="20"/>
                <w:lang w:val="sr-Cyrl-CS" w:eastAsia="lt-LT"/>
              </w:rPr>
            </w:pPr>
            <w:r w:rsidRPr="00962416">
              <w:rPr>
                <w:rFonts w:ascii="Arial Narrow" w:hAnsi="Arial Narrow" w:cs="Arial Narrow"/>
                <w:sz w:val="20"/>
                <w:szCs w:val="20"/>
                <w:lang w:val="ru-RU"/>
              </w:rPr>
              <w:t>РСЈП ће одредити циљне вредности на основу полазне вредности утврђене од стране СИГМА ОЕЦД</w:t>
            </w:r>
          </w:p>
        </w:tc>
        <w:tc>
          <w:tcPr>
            <w:tcW w:w="1980" w:type="dxa"/>
            <w:tcBorders>
              <w:top w:val="single" w:sz="4" w:space="0" w:color="auto"/>
              <w:left w:val="nil"/>
              <w:bottom w:val="single" w:sz="4" w:space="0" w:color="auto"/>
              <w:right w:val="single" w:sz="4" w:space="0" w:color="auto"/>
            </w:tcBorders>
            <w:shd w:val="clear" w:color="auto" w:fill="auto"/>
            <w:vAlign w:val="center"/>
          </w:tcPr>
          <w:p w:rsidR="00117C99" w:rsidRDefault="00117C99" w:rsidP="00F34855">
            <w:pPr>
              <w:spacing w:after="0" w:line="240" w:lineRule="auto"/>
              <w:jc w:val="center"/>
              <w:rPr>
                <w:rFonts w:ascii="Arial Narrow" w:hAnsi="Arial Narrow" w:cs="Arial Narrow"/>
                <w:sz w:val="20"/>
                <w:szCs w:val="20"/>
                <w:lang w:val="ru-RU"/>
              </w:rPr>
            </w:pPr>
            <w:r>
              <w:rPr>
                <w:rFonts w:ascii="Arial Narrow" w:hAnsi="Arial Narrow" w:cs="Arial Narrow"/>
                <w:sz w:val="20"/>
                <w:szCs w:val="20"/>
                <w:lang w:val="ru-RU"/>
              </w:rPr>
              <w:t>.</w:t>
            </w:r>
          </w:p>
          <w:p w:rsidR="00962416" w:rsidRPr="00962416" w:rsidRDefault="00117C99" w:rsidP="00F34855">
            <w:pPr>
              <w:spacing w:after="0" w:line="240" w:lineRule="auto"/>
              <w:jc w:val="center"/>
              <w:rPr>
                <w:rFonts w:ascii="Arial Narrow" w:hAnsi="Arial Narrow" w:cs="Times New Roman"/>
                <w:sz w:val="20"/>
                <w:szCs w:val="20"/>
                <w:lang w:val="sr-Cyrl-CS" w:eastAsia="lt-LT"/>
              </w:rPr>
            </w:pPr>
            <w:r w:rsidRPr="00962416">
              <w:rPr>
                <w:rFonts w:ascii="Arial Narrow" w:hAnsi="Arial Narrow" w:cs="Arial Narrow"/>
                <w:sz w:val="20"/>
                <w:szCs w:val="20"/>
                <w:lang w:val="ru-RU"/>
              </w:rPr>
              <w:t>РСЈП ће одредити циљне вредности на основу полазне вредности утврђене од стране СИГМА ОЕЦД</w:t>
            </w:r>
          </w:p>
        </w:tc>
      </w:tr>
      <w:tr w:rsidR="000E304F" w:rsidRPr="007A46AD" w:rsidTr="00876945">
        <w:trPr>
          <w:cantSplit/>
          <w:trHeight w:val="131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7A46AD" w:rsidRDefault="000E304F"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1.3.3.</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E304F" w:rsidRPr="007A46AD" w:rsidRDefault="000E304F" w:rsidP="00496554">
            <w:pPr>
              <w:spacing w:after="0" w:line="240" w:lineRule="auto"/>
              <w:rPr>
                <w:rFonts w:ascii="Arial Narrow" w:hAnsi="Arial Narrow"/>
                <w:bCs/>
                <w:sz w:val="20"/>
                <w:szCs w:val="20"/>
                <w:lang w:val="sr-Cyrl-CS"/>
              </w:rPr>
            </w:pPr>
            <w:r w:rsidRPr="007A46AD">
              <w:rPr>
                <w:rFonts w:ascii="Arial Narrow" w:hAnsi="Arial Narrow"/>
                <w:bCs/>
                <w:sz w:val="20"/>
                <w:szCs w:val="20"/>
                <w:lang w:val="sr-Cyrl-CS"/>
              </w:rPr>
              <w:t>Повећана транспарентност система управљања јавним политикама</w:t>
            </w:r>
          </w:p>
        </w:tc>
        <w:tc>
          <w:tcPr>
            <w:tcW w:w="1620" w:type="dxa"/>
            <w:tcBorders>
              <w:top w:val="single" w:sz="4" w:space="0" w:color="auto"/>
              <w:left w:val="nil"/>
              <w:bottom w:val="single" w:sz="4" w:space="0" w:color="auto"/>
              <w:right w:val="single" w:sz="4" w:space="0" w:color="auto"/>
            </w:tcBorders>
            <w:vAlign w:val="center"/>
          </w:tcPr>
          <w:p w:rsidR="000E304F" w:rsidRPr="007A46AD" w:rsidRDefault="00962416" w:rsidP="0028406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ГЕНСЕК</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962416" w:rsidRDefault="00962416" w:rsidP="00962416">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Учешће броја нацрта закона за које је у току процеса израде спроведена јавна расправа у укупном броју нацрта закона који су донети на годишњем нивоу</w:t>
            </w:r>
          </w:p>
        </w:tc>
        <w:tc>
          <w:tcPr>
            <w:tcW w:w="1890" w:type="dxa"/>
            <w:tcBorders>
              <w:top w:val="single" w:sz="4" w:space="0" w:color="auto"/>
              <w:left w:val="nil"/>
              <w:bottom w:val="single" w:sz="4" w:space="0" w:color="auto"/>
              <w:right w:val="single" w:sz="4" w:space="0" w:color="auto"/>
            </w:tcBorders>
            <w:shd w:val="clear" w:color="auto" w:fill="auto"/>
            <w:hideMark/>
          </w:tcPr>
          <w:p w:rsidR="00F34855" w:rsidRDefault="00F34855" w:rsidP="00F37412">
            <w:pPr>
              <w:spacing w:after="0" w:line="240" w:lineRule="auto"/>
              <w:jc w:val="center"/>
              <w:rPr>
                <w:rFonts w:ascii="Arial Narrow" w:hAnsi="Arial Narrow"/>
                <w:iCs/>
                <w:sz w:val="20"/>
                <w:szCs w:val="20"/>
                <w:lang w:val="sr-Cyrl-CS"/>
              </w:rPr>
            </w:pPr>
          </w:p>
          <w:p w:rsidR="00962416" w:rsidRPr="00FC5BE0" w:rsidRDefault="00962416" w:rsidP="00F37412">
            <w:pPr>
              <w:spacing w:after="0" w:line="240" w:lineRule="auto"/>
              <w:jc w:val="center"/>
              <w:rPr>
                <w:rFonts w:ascii="Arial Narrow" w:hAnsi="Arial Narrow"/>
                <w:iCs/>
                <w:sz w:val="20"/>
                <w:szCs w:val="20"/>
                <w:lang w:val="sr-Cyrl-CS"/>
              </w:rPr>
            </w:pPr>
            <w:r w:rsidRPr="00FC5BE0">
              <w:rPr>
                <w:rFonts w:ascii="Arial Narrow" w:hAnsi="Arial Narrow"/>
                <w:iCs/>
                <w:sz w:val="20"/>
                <w:szCs w:val="20"/>
                <w:lang w:val="sr-Cyrl-CS"/>
              </w:rPr>
              <w:t>ПВ (2014):  31%</w:t>
            </w:r>
          </w:p>
          <w:p w:rsidR="00962416" w:rsidRPr="00FC5BE0" w:rsidRDefault="00962416" w:rsidP="00962416">
            <w:pPr>
              <w:spacing w:after="0" w:line="240" w:lineRule="auto"/>
              <w:rPr>
                <w:rFonts w:ascii="Arial Narrow" w:hAnsi="Arial Narrow"/>
                <w:iCs/>
                <w:sz w:val="20"/>
                <w:szCs w:val="20"/>
                <w:lang w:val="sr-Cyrl-CS"/>
              </w:rPr>
            </w:pPr>
          </w:p>
          <w:p w:rsidR="00962416" w:rsidRPr="00FC5BE0" w:rsidRDefault="00962416" w:rsidP="00962416">
            <w:pPr>
              <w:spacing w:after="0" w:line="240" w:lineRule="auto"/>
              <w:rPr>
                <w:rFonts w:ascii="Arial Narrow" w:hAnsi="Arial Narrow"/>
                <w:iCs/>
                <w:sz w:val="20"/>
                <w:szCs w:val="20"/>
                <w:lang w:val="sr-Cyrl-CS"/>
              </w:rPr>
            </w:pPr>
            <w:r w:rsidRPr="00FC5BE0">
              <w:rPr>
                <w:rFonts w:ascii="Arial Narrow" w:hAnsi="Arial Narrow"/>
                <w:iCs/>
                <w:sz w:val="20"/>
                <w:szCs w:val="20"/>
                <w:lang w:val="sr-Cyrl-CS"/>
              </w:rPr>
              <w:t>Напомена:</w:t>
            </w:r>
          </w:p>
          <w:p w:rsidR="000E304F" w:rsidRPr="00FC5BE0" w:rsidRDefault="00962416" w:rsidP="00962416">
            <w:pPr>
              <w:spacing w:before="120" w:after="120" w:line="240" w:lineRule="auto"/>
              <w:rPr>
                <w:rFonts w:ascii="Arial Narrow" w:hAnsi="Arial Narrow" w:cs="Times New Roman"/>
                <w:sz w:val="20"/>
                <w:szCs w:val="20"/>
                <w:lang w:val="sr-Cyrl-CS" w:eastAsia="lt-LT"/>
              </w:rPr>
            </w:pPr>
            <w:r w:rsidRPr="00FC5BE0">
              <w:rPr>
                <w:rFonts w:ascii="Arial Narrow" w:hAnsi="Arial Narrow"/>
                <w:iCs/>
                <w:sz w:val="20"/>
                <w:szCs w:val="20"/>
                <w:lang w:val="sr-Cyrl-CS"/>
              </w:rPr>
              <w:t>У 2014. години, Влада је утврдила укупно 181 предлога закона</w:t>
            </w:r>
            <w:r w:rsidRPr="00FC5BE0">
              <w:rPr>
                <w:rFonts w:ascii="Arial Narrow" w:hAnsi="Arial Narrow"/>
                <w:sz w:val="20"/>
                <w:szCs w:val="20"/>
                <w:lang w:val="sr-Cyrl-CS"/>
              </w:rPr>
              <w:t>.  Овај број обухвата и предлоге закона о потврђивању међународних уговора. У истој години одобрено је спровођење јавних расправа за 56 нацрта закона. То значи, да је проценат предлога закона за које је одобрено спровођење јавне расправе у 2014. години 31%.</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Pr="00117C99" w:rsidRDefault="00792D05" w:rsidP="00962416">
            <w:pPr>
              <w:spacing w:before="120" w:after="120" w:line="240" w:lineRule="auto"/>
              <w:jc w:val="center"/>
              <w:rPr>
                <w:rFonts w:ascii="Arial Narrow" w:hAnsi="Arial Narrow"/>
                <w:iCs/>
                <w:sz w:val="20"/>
                <w:szCs w:val="20"/>
                <w:lang w:val="sr-Cyrl-CS"/>
              </w:rPr>
            </w:pPr>
            <w:r w:rsidRPr="00117C99">
              <w:rPr>
                <w:rFonts w:ascii="Arial Narrow" w:hAnsi="Arial Narrow"/>
                <w:iCs/>
                <w:sz w:val="20"/>
                <w:szCs w:val="20"/>
                <w:lang w:val="sr-Cyrl-CS"/>
              </w:rPr>
              <w:t>ЦВ:</w:t>
            </w:r>
            <w:r w:rsidR="00117C99">
              <w:rPr>
                <w:rFonts w:ascii="Arial Narrow" w:hAnsi="Arial Narrow"/>
                <w:iCs/>
                <w:sz w:val="20"/>
                <w:szCs w:val="20"/>
                <w:lang w:val="sr-Cyrl-CS"/>
              </w:rPr>
              <w:t xml:space="preserve"> </w:t>
            </w:r>
            <w:r w:rsidR="00962416" w:rsidRPr="00117C99">
              <w:rPr>
                <w:rFonts w:ascii="Arial Narrow" w:hAnsi="Arial Narrow"/>
                <w:iCs/>
                <w:sz w:val="20"/>
                <w:szCs w:val="20"/>
                <w:lang w:val="sr-Cyrl-CS"/>
              </w:rPr>
              <w:t>50%</w:t>
            </w:r>
          </w:p>
          <w:p w:rsidR="000673AD" w:rsidRPr="00117C99" w:rsidRDefault="000673AD" w:rsidP="000673AD">
            <w:pPr>
              <w:spacing w:after="0"/>
              <w:rPr>
                <w:rFonts w:ascii="Arial Narrow" w:hAnsi="Arial Narrow" w:cs="Times New Roman"/>
                <w:sz w:val="20"/>
                <w:szCs w:val="20"/>
                <w:lang w:val="sr-Cyrl-CS"/>
              </w:rPr>
            </w:pPr>
            <w:r w:rsidRPr="00117C99">
              <w:rPr>
                <w:rFonts w:ascii="Arial Narrow" w:hAnsi="Arial Narrow" w:cs="Times New Roman"/>
                <w:sz w:val="20"/>
                <w:szCs w:val="20"/>
                <w:lang w:val="sr-Cyrl-CS" w:eastAsia="lt-LT"/>
              </w:rPr>
              <w:t>Испуњена вре</w:t>
            </w:r>
            <w:r w:rsidR="001327ED" w:rsidRPr="00117C99">
              <w:rPr>
                <w:rFonts w:ascii="Arial Narrow" w:hAnsi="Arial Narrow" w:cs="Times New Roman"/>
                <w:sz w:val="20"/>
                <w:szCs w:val="20"/>
                <w:lang w:val="sr-Cyrl-CS" w:eastAsia="lt-LT"/>
              </w:rPr>
              <w:t>д</w:t>
            </w:r>
            <w:r w:rsidR="00117C99" w:rsidRPr="00117C99">
              <w:rPr>
                <w:rFonts w:ascii="Arial Narrow" w:hAnsi="Arial Narrow" w:cs="Times New Roman"/>
                <w:sz w:val="20"/>
                <w:szCs w:val="20"/>
                <w:lang w:val="sr-Cyrl-CS" w:eastAsia="lt-LT"/>
              </w:rPr>
              <w:t>ност</w:t>
            </w:r>
            <w:r w:rsidRPr="00117C99">
              <w:rPr>
                <w:rFonts w:ascii="Arial Narrow" w:hAnsi="Arial Narrow" w:cs="Times New Roman"/>
                <w:sz w:val="20"/>
                <w:szCs w:val="20"/>
                <w:lang w:val="sr-Cyrl-CS" w:eastAsia="lt-LT"/>
              </w:rPr>
              <w:t xml:space="preserve">: </w:t>
            </w:r>
            <w:r w:rsidR="00792D05" w:rsidRPr="00117C99">
              <w:rPr>
                <w:rFonts w:ascii="Arial Narrow" w:hAnsi="Arial Narrow" w:cs="Times New Roman"/>
                <w:sz w:val="20"/>
                <w:szCs w:val="20"/>
                <w:lang w:val="sr-Cyrl-CS"/>
              </w:rPr>
              <w:t xml:space="preserve">39% </w:t>
            </w:r>
          </w:p>
          <w:p w:rsidR="000673AD" w:rsidRPr="00117C99" w:rsidRDefault="000673AD" w:rsidP="000673AD">
            <w:pPr>
              <w:spacing w:after="0"/>
              <w:rPr>
                <w:rFonts w:ascii="Arial Narrow" w:hAnsi="Arial Narrow" w:cs="Times New Roman"/>
                <w:sz w:val="20"/>
                <w:szCs w:val="20"/>
                <w:lang w:val="sr-Cyrl-CS"/>
              </w:rPr>
            </w:pPr>
          </w:p>
          <w:p w:rsidR="00792D05" w:rsidRPr="00FC5BE0" w:rsidRDefault="00792D05" w:rsidP="000673AD">
            <w:pPr>
              <w:spacing w:after="0"/>
              <w:rPr>
                <w:rFonts w:ascii="Arial Narrow" w:hAnsi="Arial Narrow" w:cs="Times New Roman"/>
                <w:sz w:val="20"/>
                <w:szCs w:val="20"/>
                <w:lang w:val="sr-Cyrl-CS" w:eastAsia="lt-LT"/>
              </w:rPr>
            </w:pPr>
            <w:r w:rsidRPr="00117C99">
              <w:rPr>
                <w:rFonts w:ascii="Arial Narrow" w:hAnsi="Arial Narrow" w:cs="Times New Roman"/>
                <w:sz w:val="20"/>
                <w:szCs w:val="20"/>
                <w:lang w:val="sr-Cyrl-CS"/>
              </w:rPr>
              <w:t>(Влада је утврдила укупно 182 предлога закона о потврђивању међународних уговора. Број нацрта закона за које је у току процеса израде спроведена јавна</w:t>
            </w:r>
            <w:r w:rsidRPr="00FC5BE0">
              <w:rPr>
                <w:rFonts w:ascii="Arial Narrow" w:hAnsi="Arial Narrow" w:cs="Times New Roman"/>
                <w:sz w:val="20"/>
                <w:szCs w:val="20"/>
                <w:lang w:val="sr-Cyrl-CS"/>
              </w:rPr>
              <w:t xml:space="preserve"> расправа је 48 или изражено у процентима 39%. Напомињемо да је проценат израчунат по искључењу предлога закона о потврђивању међународних уговора из укупног броја утврђених закона, за које се и не спроводи јавна расправа.)</w:t>
            </w:r>
          </w:p>
        </w:tc>
        <w:tc>
          <w:tcPr>
            <w:tcW w:w="1980" w:type="dxa"/>
            <w:tcBorders>
              <w:top w:val="single" w:sz="4" w:space="0" w:color="auto"/>
              <w:left w:val="nil"/>
              <w:bottom w:val="single" w:sz="4" w:space="0" w:color="auto"/>
              <w:right w:val="single" w:sz="4" w:space="0" w:color="auto"/>
            </w:tcBorders>
            <w:shd w:val="clear" w:color="auto" w:fill="auto"/>
            <w:vAlign w:val="center"/>
          </w:tcPr>
          <w:p w:rsidR="000E304F" w:rsidRPr="00FC5BE0" w:rsidRDefault="00962416" w:rsidP="00962416">
            <w:pPr>
              <w:spacing w:before="120" w:after="120" w:line="240" w:lineRule="auto"/>
              <w:jc w:val="center"/>
              <w:rPr>
                <w:rFonts w:ascii="Arial Narrow" w:hAnsi="Arial Narrow" w:cs="Times New Roman"/>
                <w:sz w:val="20"/>
                <w:szCs w:val="20"/>
                <w:lang w:val="sr-Cyrl-CS" w:eastAsia="lt-LT"/>
              </w:rPr>
            </w:pPr>
            <w:r w:rsidRPr="00FC5BE0">
              <w:rPr>
                <w:rFonts w:ascii="Arial Narrow" w:hAnsi="Arial Narrow"/>
                <w:iCs/>
                <w:sz w:val="20"/>
                <w:szCs w:val="20"/>
                <w:lang w:val="sr-Cyrl-CS"/>
              </w:rPr>
              <w:t>50%</w:t>
            </w:r>
          </w:p>
        </w:tc>
      </w:tr>
      <w:tr w:rsidR="000E304F" w:rsidRPr="00A86527" w:rsidTr="00876945">
        <w:trPr>
          <w:cantSplit/>
          <w:trHeight w:val="7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4F" w:rsidRPr="007A46AD" w:rsidRDefault="000E304F" w:rsidP="007A46AD">
            <w:pPr>
              <w:spacing w:after="0" w:line="240" w:lineRule="auto"/>
              <w:jc w:val="center"/>
              <w:rPr>
                <w:rFonts w:ascii="Arial Narrow" w:hAnsi="Arial Narrow" w:cs="Times New Roman"/>
                <w:bCs/>
                <w:color w:val="000000"/>
                <w:sz w:val="20"/>
                <w:szCs w:val="20"/>
                <w:lang w:val="sr-Cyrl-CS" w:eastAsia="lt-LT"/>
              </w:rPr>
            </w:pPr>
            <w:r w:rsidRPr="007A46AD">
              <w:rPr>
                <w:rFonts w:ascii="Arial Narrow" w:hAnsi="Arial Narrow" w:cs="Times New Roman"/>
                <w:bCs/>
                <w:color w:val="000000"/>
                <w:sz w:val="20"/>
                <w:szCs w:val="20"/>
                <w:lang w:val="sr-Cyrl-CS" w:eastAsia="lt-LT"/>
              </w:rPr>
              <w:t>1.4.</w:t>
            </w:r>
          </w:p>
        </w:tc>
        <w:tc>
          <w:tcPr>
            <w:tcW w:w="297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0E304F" w:rsidRPr="007A46AD" w:rsidRDefault="000E304F" w:rsidP="00E4215C">
            <w:pPr>
              <w:spacing w:after="0" w:line="240" w:lineRule="auto"/>
              <w:jc w:val="center"/>
              <w:rPr>
                <w:rFonts w:ascii="Arial Narrow" w:hAnsi="Arial Narrow" w:cs="Times New Roman"/>
                <w:b/>
                <w:bCs/>
                <w:color w:val="000000"/>
                <w:sz w:val="20"/>
                <w:szCs w:val="20"/>
                <w:lang w:val="sr-Cyrl-CS" w:eastAsia="lt-LT"/>
              </w:rPr>
            </w:pPr>
            <w:r w:rsidRPr="007A46AD">
              <w:rPr>
                <w:rFonts w:ascii="Arial Narrow" w:hAnsi="Arial Narrow" w:cs="Times New Roman"/>
                <w:b/>
                <w:bCs/>
                <w:color w:val="000000"/>
                <w:sz w:val="20"/>
                <w:szCs w:val="20"/>
                <w:lang w:val="sr-Cyrl-CS" w:eastAsia="lt-LT"/>
              </w:rPr>
              <w:t xml:space="preserve">Мера </w:t>
            </w:r>
          </w:p>
        </w:tc>
        <w:tc>
          <w:tcPr>
            <w:tcW w:w="9450" w:type="dxa"/>
            <w:gridSpan w:val="5"/>
            <w:tcBorders>
              <w:top w:val="single" w:sz="4" w:space="0" w:color="auto"/>
              <w:left w:val="nil"/>
              <w:bottom w:val="single" w:sz="4" w:space="0" w:color="auto"/>
              <w:right w:val="single" w:sz="4" w:space="0" w:color="auto"/>
            </w:tcBorders>
            <w:shd w:val="clear" w:color="auto" w:fill="C6D9F1" w:themeFill="text2" w:themeFillTint="33"/>
            <w:vAlign w:val="center"/>
          </w:tcPr>
          <w:p w:rsidR="000E304F" w:rsidRPr="007A46AD" w:rsidRDefault="000E304F" w:rsidP="000E304F">
            <w:pPr>
              <w:spacing w:after="0" w:line="240" w:lineRule="auto"/>
              <w:rPr>
                <w:rFonts w:ascii="Arial Narrow" w:hAnsi="Arial Narrow" w:cs="Times New Roman"/>
                <w:b/>
                <w:bCs/>
                <w:color w:val="000000"/>
                <w:sz w:val="20"/>
                <w:szCs w:val="20"/>
                <w:lang w:val="sr-Cyrl-CS" w:eastAsia="lt-LT"/>
              </w:rPr>
            </w:pPr>
            <w:r w:rsidRPr="007A46AD">
              <w:rPr>
                <w:rFonts w:ascii="Arial Narrow" w:hAnsi="Arial Narrow"/>
                <w:b/>
                <w:bCs/>
                <w:sz w:val="20"/>
                <w:szCs w:val="20"/>
                <w:lang w:val="sr-Cyrl-CS"/>
              </w:rPr>
              <w:t>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p>
        </w:tc>
      </w:tr>
      <w:tr w:rsidR="001327ED" w:rsidRPr="007A46AD" w:rsidTr="00BD7E95">
        <w:trPr>
          <w:cantSplit/>
          <w:trHeight w:val="1439"/>
        </w:trPr>
        <w:tc>
          <w:tcPr>
            <w:tcW w:w="720" w:type="dxa"/>
            <w:vMerge w:val="restart"/>
            <w:tcBorders>
              <w:top w:val="single" w:sz="4" w:space="0" w:color="auto"/>
              <w:left w:val="single" w:sz="4" w:space="0" w:color="auto"/>
              <w:right w:val="single" w:sz="4" w:space="0" w:color="auto"/>
            </w:tcBorders>
            <w:shd w:val="clear" w:color="auto" w:fill="auto"/>
            <w:vAlign w:val="center"/>
            <w:hideMark/>
          </w:tcPr>
          <w:p w:rsidR="001327ED" w:rsidRPr="007A46AD" w:rsidRDefault="001327ED"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1.4.1</w:t>
            </w:r>
          </w:p>
        </w:tc>
        <w:tc>
          <w:tcPr>
            <w:tcW w:w="2970" w:type="dxa"/>
            <w:vMerge w:val="restart"/>
            <w:tcBorders>
              <w:top w:val="single" w:sz="4" w:space="0" w:color="auto"/>
              <w:left w:val="nil"/>
              <w:right w:val="single" w:sz="4" w:space="0" w:color="auto"/>
            </w:tcBorders>
            <w:shd w:val="clear" w:color="auto" w:fill="auto"/>
            <w:vAlign w:val="center"/>
            <w:hideMark/>
          </w:tcPr>
          <w:p w:rsidR="001327ED" w:rsidRPr="007A46AD" w:rsidRDefault="001327ED" w:rsidP="00496554">
            <w:pPr>
              <w:spacing w:after="0" w:line="240" w:lineRule="auto"/>
              <w:rPr>
                <w:rFonts w:ascii="Arial Narrow" w:hAnsi="Arial Narrow"/>
                <w:bCs/>
                <w:sz w:val="20"/>
                <w:szCs w:val="20"/>
                <w:lang w:val="sr-Cyrl-CS"/>
              </w:rPr>
            </w:pPr>
            <w:r w:rsidRPr="007A46AD">
              <w:rPr>
                <w:rFonts w:ascii="Arial Narrow" w:hAnsi="Arial Narrow"/>
                <w:bCs/>
                <w:sz w:val="20"/>
                <w:szCs w:val="20"/>
                <w:lang w:val="sr-Cyrl-CS"/>
              </w:rPr>
              <w:t>Обезбеђено координисано управљање развојем електронске управе уз успостављање институционалног и заокруживање правног оквира</w:t>
            </w:r>
          </w:p>
        </w:tc>
        <w:tc>
          <w:tcPr>
            <w:tcW w:w="1620" w:type="dxa"/>
            <w:vMerge w:val="restart"/>
            <w:tcBorders>
              <w:top w:val="single" w:sz="4" w:space="0" w:color="auto"/>
              <w:left w:val="nil"/>
              <w:right w:val="single" w:sz="4" w:space="0" w:color="auto"/>
            </w:tcBorders>
            <w:vAlign w:val="center"/>
          </w:tcPr>
          <w:p w:rsidR="001327ED" w:rsidRPr="007A46AD" w:rsidRDefault="001327ED" w:rsidP="0078609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МДУЛС-ДЕУ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7ED" w:rsidRPr="00786095" w:rsidRDefault="001327ED" w:rsidP="009B7118">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састанака  Радне групе за електронску управу са подгрупама на годишњем нивоу</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327ED" w:rsidRPr="007A46AD" w:rsidRDefault="001327ED" w:rsidP="009B7118">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1327ED" w:rsidRPr="00F37412" w:rsidRDefault="001327ED" w:rsidP="009B7118">
            <w:pPr>
              <w:spacing w:after="0" w:line="240" w:lineRule="auto"/>
              <w:jc w:val="center"/>
              <w:rPr>
                <w:rFonts w:ascii="Arial Narrow" w:hAnsi="Arial Narrow" w:cs="Times New Roman"/>
                <w:sz w:val="20"/>
                <w:szCs w:val="20"/>
                <w:lang w:val="sr-Cyrl-CS" w:eastAsia="lt-LT"/>
              </w:rPr>
            </w:pPr>
            <w:r w:rsidRPr="00F37412">
              <w:rPr>
                <w:rFonts w:ascii="Arial Narrow" w:hAnsi="Arial Narrow" w:cs="Times New Roman"/>
                <w:sz w:val="20"/>
                <w:szCs w:val="20"/>
                <w:lang w:val="sr-Cyrl-CS" w:eastAsia="lt-LT"/>
              </w:rPr>
              <w:t>ЦВ: 2</w:t>
            </w:r>
          </w:p>
          <w:p w:rsidR="001327ED" w:rsidRPr="000673AD" w:rsidRDefault="001327ED" w:rsidP="009B7118">
            <w:pPr>
              <w:spacing w:after="0" w:line="240" w:lineRule="auto"/>
              <w:jc w:val="center"/>
              <w:rPr>
                <w:rFonts w:ascii="Arial Narrow" w:hAnsi="Arial Narrow" w:cs="Times New Roman"/>
                <w:sz w:val="20"/>
                <w:szCs w:val="20"/>
                <w:highlight w:val="yellow"/>
                <w:lang w:val="sr-Cyrl-CS" w:eastAsia="lt-LT"/>
              </w:rPr>
            </w:pPr>
            <w:r w:rsidRPr="00F37412">
              <w:rPr>
                <w:rFonts w:ascii="Arial Narrow" w:hAnsi="Arial Narrow" w:cs="Times New Roman"/>
                <w:sz w:val="20"/>
                <w:szCs w:val="20"/>
                <w:lang w:val="sr-Cyrl-CS" w:eastAsia="lt-LT"/>
              </w:rPr>
              <w:t>Испуњена вредност: 0</w:t>
            </w:r>
            <w:r w:rsidR="00F37412">
              <w:rPr>
                <w:rFonts w:ascii="Arial Narrow" w:hAnsi="Arial Narrow" w:cs="Times New Roman"/>
                <w:sz w:val="20"/>
                <w:szCs w:val="20"/>
                <w:lang w:val="sr-Cyrl-CS" w:eastAsia="lt-LT"/>
              </w:rPr>
              <w:t xml:space="preserve"> (није формирана Радна група)</w:t>
            </w:r>
          </w:p>
        </w:tc>
        <w:tc>
          <w:tcPr>
            <w:tcW w:w="1980" w:type="dxa"/>
            <w:tcBorders>
              <w:top w:val="single" w:sz="4" w:space="0" w:color="auto"/>
              <w:left w:val="nil"/>
              <w:bottom w:val="single" w:sz="4" w:space="0" w:color="auto"/>
              <w:right w:val="single" w:sz="4" w:space="0" w:color="auto"/>
            </w:tcBorders>
            <w:shd w:val="clear" w:color="auto" w:fill="auto"/>
            <w:vAlign w:val="center"/>
          </w:tcPr>
          <w:p w:rsidR="001327ED" w:rsidRPr="007A46AD" w:rsidRDefault="001327ED" w:rsidP="009B7118">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4</w:t>
            </w:r>
          </w:p>
        </w:tc>
      </w:tr>
      <w:tr w:rsidR="009B7118" w:rsidRPr="00A86527" w:rsidTr="00BD7E95">
        <w:trPr>
          <w:cantSplit/>
          <w:trHeight w:val="1151"/>
        </w:trPr>
        <w:tc>
          <w:tcPr>
            <w:tcW w:w="720" w:type="dxa"/>
            <w:vMerge/>
            <w:tcBorders>
              <w:top w:val="single" w:sz="4" w:space="0" w:color="auto"/>
              <w:left w:val="single" w:sz="4" w:space="0" w:color="auto"/>
              <w:right w:val="single" w:sz="4" w:space="0" w:color="auto"/>
            </w:tcBorders>
            <w:shd w:val="clear" w:color="auto" w:fill="auto"/>
            <w:vAlign w:val="center"/>
          </w:tcPr>
          <w:p w:rsidR="009B7118" w:rsidRPr="007A46AD" w:rsidRDefault="009B7118" w:rsidP="00B96D5C">
            <w:pPr>
              <w:spacing w:after="0" w:line="240" w:lineRule="auto"/>
              <w:rPr>
                <w:rFonts w:ascii="Arial Narrow" w:hAnsi="Arial Narrow" w:cs="Times New Roman"/>
                <w:color w:val="000000"/>
                <w:sz w:val="20"/>
                <w:szCs w:val="20"/>
                <w:lang w:val="sr-Cyrl-CS" w:eastAsia="lt-LT"/>
              </w:rPr>
            </w:pPr>
          </w:p>
        </w:tc>
        <w:tc>
          <w:tcPr>
            <w:tcW w:w="2970" w:type="dxa"/>
            <w:vMerge/>
            <w:tcBorders>
              <w:top w:val="single" w:sz="4" w:space="0" w:color="auto"/>
              <w:left w:val="nil"/>
              <w:right w:val="single" w:sz="4" w:space="0" w:color="auto"/>
            </w:tcBorders>
            <w:shd w:val="clear" w:color="auto" w:fill="auto"/>
            <w:vAlign w:val="center"/>
          </w:tcPr>
          <w:p w:rsidR="009B7118" w:rsidRPr="007A46AD" w:rsidRDefault="009B7118" w:rsidP="00496554">
            <w:pPr>
              <w:spacing w:after="0" w:line="240" w:lineRule="auto"/>
              <w:rPr>
                <w:rFonts w:ascii="Arial Narrow" w:hAnsi="Arial Narrow"/>
                <w:bCs/>
                <w:sz w:val="20"/>
                <w:szCs w:val="20"/>
                <w:lang w:val="sr-Cyrl-CS"/>
              </w:rPr>
            </w:pPr>
          </w:p>
        </w:tc>
        <w:tc>
          <w:tcPr>
            <w:tcW w:w="1620" w:type="dxa"/>
            <w:vMerge/>
            <w:tcBorders>
              <w:top w:val="single" w:sz="4" w:space="0" w:color="auto"/>
              <w:left w:val="nil"/>
              <w:right w:val="single" w:sz="4" w:space="0" w:color="auto"/>
            </w:tcBorders>
            <w:vAlign w:val="center"/>
          </w:tcPr>
          <w:p w:rsidR="009B7118" w:rsidRDefault="009B7118" w:rsidP="00786095">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right w:val="single" w:sz="4" w:space="0" w:color="auto"/>
            </w:tcBorders>
            <w:shd w:val="clear" w:color="auto" w:fill="auto"/>
          </w:tcPr>
          <w:p w:rsidR="009B7118" w:rsidRPr="00C058E1" w:rsidRDefault="009B7118" w:rsidP="00786095">
            <w:pPr>
              <w:rPr>
                <w:rFonts w:ascii="Arial Narrow" w:hAnsi="Arial Narrow" w:cs="Arial Narrow"/>
                <w:sz w:val="20"/>
                <w:szCs w:val="20"/>
                <w:lang w:val="sr-Cyrl-CS"/>
              </w:rPr>
            </w:pPr>
            <w:r w:rsidRPr="00C058E1">
              <w:rPr>
                <w:rFonts w:ascii="Arial Narrow" w:hAnsi="Arial Narrow" w:cs="Arial Narrow"/>
                <w:sz w:val="20"/>
                <w:szCs w:val="20"/>
                <w:lang w:val="sr-Cyrl-CS"/>
              </w:rPr>
              <w:t>Број састанака  подгрупа Радне групе за електронску управу на годишњем нивоу</w:t>
            </w:r>
          </w:p>
        </w:tc>
        <w:tc>
          <w:tcPr>
            <w:tcW w:w="1890" w:type="dxa"/>
            <w:tcBorders>
              <w:top w:val="single" w:sz="4" w:space="0" w:color="auto"/>
              <w:left w:val="nil"/>
              <w:right w:val="single" w:sz="4" w:space="0" w:color="auto"/>
            </w:tcBorders>
            <w:shd w:val="clear" w:color="auto" w:fill="auto"/>
            <w:vAlign w:val="center"/>
          </w:tcPr>
          <w:p w:rsidR="009B7118" w:rsidRDefault="009B7118" w:rsidP="00786095">
            <w:pPr>
              <w:spacing w:before="120" w:after="120"/>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0</w:t>
            </w:r>
          </w:p>
        </w:tc>
        <w:tc>
          <w:tcPr>
            <w:tcW w:w="1980" w:type="dxa"/>
            <w:tcBorders>
              <w:top w:val="single" w:sz="4" w:space="0" w:color="auto"/>
              <w:left w:val="nil"/>
              <w:right w:val="single" w:sz="4" w:space="0" w:color="auto"/>
            </w:tcBorders>
            <w:shd w:val="clear" w:color="auto" w:fill="auto"/>
            <w:vAlign w:val="center"/>
          </w:tcPr>
          <w:p w:rsidR="009B7118" w:rsidRPr="00F37412" w:rsidRDefault="009B7118" w:rsidP="00F34855">
            <w:pPr>
              <w:spacing w:after="0" w:line="240" w:lineRule="auto"/>
              <w:jc w:val="center"/>
              <w:rPr>
                <w:rFonts w:ascii="Arial Narrow" w:hAnsi="Arial Narrow" w:cs="Times New Roman"/>
                <w:sz w:val="20"/>
                <w:szCs w:val="20"/>
                <w:lang w:val="sr-Cyrl-CS" w:eastAsia="lt-LT"/>
              </w:rPr>
            </w:pPr>
            <w:r w:rsidRPr="00F37412">
              <w:rPr>
                <w:rFonts w:ascii="Arial Narrow" w:hAnsi="Arial Narrow" w:cs="Times New Roman"/>
                <w:sz w:val="20"/>
                <w:szCs w:val="20"/>
                <w:lang w:val="sr-Cyrl-CS" w:eastAsia="lt-LT"/>
              </w:rPr>
              <w:t>ЦВ: 3</w:t>
            </w:r>
          </w:p>
          <w:p w:rsidR="009B7118" w:rsidRDefault="009B7118" w:rsidP="00F34855">
            <w:pPr>
              <w:spacing w:after="0" w:line="240" w:lineRule="auto"/>
              <w:jc w:val="center"/>
              <w:rPr>
                <w:rFonts w:ascii="Arial Narrow" w:hAnsi="Arial Narrow" w:cs="Times New Roman"/>
                <w:sz w:val="20"/>
                <w:szCs w:val="20"/>
                <w:highlight w:val="yellow"/>
                <w:lang w:val="sr-Cyrl-CS" w:eastAsia="lt-LT"/>
              </w:rPr>
            </w:pPr>
            <w:r w:rsidRPr="00F37412">
              <w:rPr>
                <w:rFonts w:ascii="Arial Narrow" w:hAnsi="Arial Narrow" w:cs="Times New Roman"/>
                <w:sz w:val="20"/>
                <w:szCs w:val="20"/>
                <w:lang w:val="sr-Cyrl-CS" w:eastAsia="lt-LT"/>
              </w:rPr>
              <w:t>Испуњена вредност: 0</w:t>
            </w:r>
            <w:r>
              <w:rPr>
                <w:rFonts w:ascii="Arial Narrow" w:hAnsi="Arial Narrow" w:cs="Times New Roman"/>
                <w:sz w:val="20"/>
                <w:szCs w:val="20"/>
                <w:lang w:val="sr-Cyrl-CS" w:eastAsia="lt-LT"/>
              </w:rPr>
              <w:t xml:space="preserve"> (није формирана Радна група)</w:t>
            </w:r>
          </w:p>
        </w:tc>
        <w:tc>
          <w:tcPr>
            <w:tcW w:w="1980" w:type="dxa"/>
            <w:tcBorders>
              <w:top w:val="single" w:sz="4" w:space="0" w:color="auto"/>
              <w:left w:val="nil"/>
              <w:right w:val="single" w:sz="4" w:space="0" w:color="auto"/>
            </w:tcBorders>
            <w:shd w:val="clear" w:color="auto" w:fill="auto"/>
            <w:vAlign w:val="center"/>
          </w:tcPr>
          <w:p w:rsidR="009B7118" w:rsidRDefault="009B7118" w:rsidP="00786095">
            <w:pPr>
              <w:spacing w:before="120" w:after="120"/>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9</w:t>
            </w:r>
          </w:p>
        </w:tc>
      </w:tr>
      <w:tr w:rsidR="00786095" w:rsidRPr="007A46AD" w:rsidTr="008D665A">
        <w:trPr>
          <w:cantSplit/>
          <w:trHeight w:val="535"/>
        </w:trPr>
        <w:tc>
          <w:tcPr>
            <w:tcW w:w="720" w:type="dxa"/>
            <w:vMerge w:val="restart"/>
            <w:tcBorders>
              <w:top w:val="single" w:sz="4" w:space="0" w:color="auto"/>
              <w:left w:val="single" w:sz="4" w:space="0" w:color="auto"/>
              <w:right w:val="single" w:sz="4" w:space="0" w:color="auto"/>
            </w:tcBorders>
            <w:shd w:val="clear" w:color="auto" w:fill="auto"/>
            <w:vAlign w:val="center"/>
            <w:hideMark/>
          </w:tcPr>
          <w:p w:rsidR="00786095" w:rsidRPr="007A46AD" w:rsidRDefault="00786095" w:rsidP="00B96D5C">
            <w:pPr>
              <w:spacing w:after="0" w:line="240" w:lineRule="auto"/>
              <w:rPr>
                <w:rFonts w:ascii="Arial Narrow" w:hAnsi="Arial Narrow" w:cs="Times New Roman"/>
                <w:color w:val="000000"/>
                <w:sz w:val="20"/>
                <w:szCs w:val="20"/>
                <w:lang w:val="sr-Cyrl-CS" w:eastAsia="lt-LT"/>
              </w:rPr>
            </w:pPr>
            <w:r w:rsidRPr="007A46AD">
              <w:rPr>
                <w:rFonts w:ascii="Arial Narrow" w:hAnsi="Arial Narrow" w:cs="Times New Roman"/>
                <w:color w:val="000000"/>
                <w:sz w:val="20"/>
                <w:szCs w:val="20"/>
                <w:lang w:val="sr-Cyrl-CS" w:eastAsia="lt-LT"/>
              </w:rPr>
              <w:t>1.4.2.</w:t>
            </w:r>
          </w:p>
        </w:tc>
        <w:tc>
          <w:tcPr>
            <w:tcW w:w="2970" w:type="dxa"/>
            <w:vMerge w:val="restart"/>
            <w:tcBorders>
              <w:top w:val="single" w:sz="4" w:space="0" w:color="auto"/>
              <w:left w:val="nil"/>
              <w:right w:val="single" w:sz="4" w:space="0" w:color="auto"/>
            </w:tcBorders>
            <w:shd w:val="clear" w:color="auto" w:fill="auto"/>
            <w:vAlign w:val="center"/>
            <w:hideMark/>
          </w:tcPr>
          <w:p w:rsidR="00786095" w:rsidRPr="007A46AD" w:rsidRDefault="00786095" w:rsidP="00496554">
            <w:pPr>
              <w:spacing w:after="0" w:line="240" w:lineRule="auto"/>
              <w:rPr>
                <w:rFonts w:ascii="Arial Narrow" w:hAnsi="Arial Narrow"/>
                <w:bCs/>
                <w:sz w:val="20"/>
                <w:szCs w:val="20"/>
                <w:lang w:val="sr-Cyrl-CS"/>
              </w:rPr>
            </w:pPr>
            <w:r w:rsidRPr="007A46AD">
              <w:rPr>
                <w:rFonts w:ascii="Arial Narrow" w:hAnsi="Arial Narrow"/>
                <w:bCs/>
                <w:sz w:val="20"/>
                <w:szCs w:val="20"/>
                <w:lang w:val="sr-Cyrl-CS"/>
              </w:rPr>
              <w:t>Успостављено интероперабилно функционисање комуникације између различитих сервиса информационих система ОДУ и ЈЛС базирано на коришћењу   успостављених основних регистара електронске управе</w:t>
            </w:r>
          </w:p>
        </w:tc>
        <w:tc>
          <w:tcPr>
            <w:tcW w:w="1620" w:type="dxa"/>
            <w:vMerge w:val="restart"/>
            <w:tcBorders>
              <w:top w:val="single" w:sz="4" w:space="0" w:color="auto"/>
              <w:left w:val="nil"/>
              <w:right w:val="single" w:sz="4" w:space="0" w:color="auto"/>
            </w:tcBorders>
            <w:vAlign w:val="center"/>
          </w:tcPr>
          <w:p w:rsidR="00786095" w:rsidRPr="007A46AD" w:rsidRDefault="00FD6E7D" w:rsidP="0078609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МДУЛС-ДЕУ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095" w:rsidRPr="00FD6E7D" w:rsidRDefault="00FD6E7D" w:rsidP="00E05CF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државних органа који примењују стандарде интероперабилности</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86095" w:rsidRPr="00FD6E7D" w:rsidRDefault="00FD6E7D" w:rsidP="00F34855">
            <w:pPr>
              <w:spacing w:after="0" w:line="240" w:lineRule="auto"/>
              <w:jc w:val="center"/>
              <w:rPr>
                <w:rFonts w:ascii="Arial Narrow" w:hAnsi="Arial Narrow" w:cs="Times New Roman"/>
                <w:sz w:val="20"/>
                <w:szCs w:val="20"/>
                <w:lang w:val="sr-Cyrl-CS" w:eastAsia="lt-LT"/>
              </w:rPr>
            </w:pPr>
            <w:r w:rsidRPr="00FD6E7D">
              <w:rPr>
                <w:rFonts w:ascii="Arial Narrow" w:hAnsi="Arial Narrow" w:cs="Times New Roman"/>
                <w:sz w:val="20"/>
                <w:szCs w:val="20"/>
                <w:lang w:val="sr-Cyrl-CS" w:eastAsia="lt-LT"/>
              </w:rPr>
              <w:t>4</w:t>
            </w:r>
          </w:p>
        </w:tc>
        <w:tc>
          <w:tcPr>
            <w:tcW w:w="1980" w:type="dxa"/>
            <w:tcBorders>
              <w:top w:val="single" w:sz="4" w:space="0" w:color="auto"/>
              <w:left w:val="nil"/>
              <w:bottom w:val="single" w:sz="4" w:space="0" w:color="auto"/>
              <w:right w:val="single" w:sz="4" w:space="0" w:color="auto"/>
            </w:tcBorders>
            <w:shd w:val="clear" w:color="auto" w:fill="auto"/>
            <w:vAlign w:val="center"/>
          </w:tcPr>
          <w:p w:rsidR="00786095" w:rsidRPr="00F37412" w:rsidRDefault="00FC5BE0" w:rsidP="00F34855">
            <w:pPr>
              <w:spacing w:after="0" w:line="240" w:lineRule="auto"/>
              <w:jc w:val="center"/>
              <w:rPr>
                <w:rFonts w:ascii="Arial Narrow" w:hAnsi="Arial Narrow" w:cs="Times New Roman"/>
                <w:sz w:val="20"/>
                <w:szCs w:val="20"/>
                <w:lang w:val="sr-Cyrl-CS" w:eastAsia="lt-LT"/>
              </w:rPr>
            </w:pPr>
            <w:r w:rsidRPr="00F37412">
              <w:rPr>
                <w:rFonts w:ascii="Arial Narrow" w:hAnsi="Arial Narrow" w:cs="Times New Roman"/>
                <w:sz w:val="20"/>
                <w:szCs w:val="20"/>
                <w:lang w:val="sr-Cyrl-CS" w:eastAsia="lt-LT"/>
              </w:rPr>
              <w:t xml:space="preserve">ЦВ: </w:t>
            </w:r>
            <w:r w:rsidR="00FD6E7D" w:rsidRPr="00F37412">
              <w:rPr>
                <w:rFonts w:ascii="Arial Narrow" w:hAnsi="Arial Narrow" w:cs="Times New Roman"/>
                <w:sz w:val="20"/>
                <w:szCs w:val="20"/>
                <w:lang w:val="sr-Cyrl-CS" w:eastAsia="lt-LT"/>
              </w:rPr>
              <w:t>5</w:t>
            </w:r>
          </w:p>
          <w:p w:rsidR="00F34855" w:rsidRDefault="00F34855" w:rsidP="00F34855">
            <w:pPr>
              <w:spacing w:after="0" w:line="240" w:lineRule="auto"/>
              <w:jc w:val="center"/>
              <w:rPr>
                <w:rFonts w:ascii="Arial Narrow" w:hAnsi="Arial Narrow" w:cs="Times New Roman"/>
                <w:sz w:val="20"/>
                <w:szCs w:val="20"/>
                <w:lang w:val="sr-Cyrl-CS" w:eastAsia="lt-LT"/>
              </w:rPr>
            </w:pPr>
          </w:p>
          <w:p w:rsidR="00F37412" w:rsidRPr="000673AD" w:rsidRDefault="00F37412" w:rsidP="00F34855">
            <w:pPr>
              <w:spacing w:after="0" w:line="240" w:lineRule="auto"/>
              <w:jc w:val="center"/>
              <w:rPr>
                <w:rFonts w:ascii="Arial Narrow" w:hAnsi="Arial Narrow" w:cs="Times New Roman"/>
                <w:sz w:val="20"/>
                <w:szCs w:val="20"/>
                <w:highlight w:val="yellow"/>
                <w:lang w:val="sr-Cyrl-CS" w:eastAsia="lt-LT"/>
              </w:rPr>
            </w:pPr>
            <w:r w:rsidRPr="00F37412">
              <w:rPr>
                <w:rFonts w:ascii="Arial Narrow" w:hAnsi="Arial Narrow" w:cs="Times New Roman"/>
                <w:sz w:val="20"/>
                <w:szCs w:val="20"/>
                <w:lang w:val="sr-Cyrl-CS" w:eastAsia="lt-LT"/>
              </w:rPr>
              <w:t>Испуњена вредност: 5</w:t>
            </w:r>
          </w:p>
        </w:tc>
        <w:tc>
          <w:tcPr>
            <w:tcW w:w="1980" w:type="dxa"/>
            <w:tcBorders>
              <w:top w:val="single" w:sz="4" w:space="0" w:color="auto"/>
              <w:left w:val="nil"/>
              <w:bottom w:val="single" w:sz="4" w:space="0" w:color="auto"/>
              <w:right w:val="single" w:sz="4" w:space="0" w:color="auto"/>
            </w:tcBorders>
            <w:shd w:val="clear" w:color="auto" w:fill="auto"/>
            <w:vAlign w:val="center"/>
          </w:tcPr>
          <w:p w:rsidR="00786095" w:rsidRPr="00FD6E7D" w:rsidRDefault="00FD6E7D" w:rsidP="00FD6E7D">
            <w:pPr>
              <w:spacing w:before="120" w:after="120" w:line="240" w:lineRule="auto"/>
              <w:jc w:val="center"/>
              <w:rPr>
                <w:rFonts w:ascii="Arial Narrow" w:hAnsi="Arial Narrow" w:cs="Times New Roman"/>
                <w:sz w:val="20"/>
                <w:szCs w:val="20"/>
                <w:lang w:val="sr-Cyrl-CS" w:eastAsia="lt-LT"/>
              </w:rPr>
            </w:pPr>
            <w:r w:rsidRPr="00FD6E7D">
              <w:rPr>
                <w:rFonts w:ascii="Arial Narrow" w:hAnsi="Arial Narrow" w:cs="Times New Roman"/>
                <w:sz w:val="20"/>
                <w:szCs w:val="20"/>
                <w:lang w:val="sr-Cyrl-CS" w:eastAsia="lt-LT"/>
              </w:rPr>
              <w:t>50</w:t>
            </w:r>
          </w:p>
        </w:tc>
      </w:tr>
      <w:tr w:rsidR="00786095" w:rsidRPr="007A46AD" w:rsidTr="008D665A">
        <w:trPr>
          <w:cantSplit/>
          <w:trHeight w:val="535"/>
        </w:trPr>
        <w:tc>
          <w:tcPr>
            <w:tcW w:w="720" w:type="dxa"/>
            <w:vMerge/>
            <w:tcBorders>
              <w:left w:val="single" w:sz="4" w:space="0" w:color="auto"/>
              <w:right w:val="single" w:sz="4" w:space="0" w:color="auto"/>
            </w:tcBorders>
            <w:shd w:val="clear" w:color="auto" w:fill="auto"/>
            <w:vAlign w:val="center"/>
            <w:hideMark/>
          </w:tcPr>
          <w:p w:rsidR="00786095" w:rsidRPr="007A46AD" w:rsidRDefault="00786095" w:rsidP="00B96D5C">
            <w:pPr>
              <w:spacing w:after="0" w:line="240" w:lineRule="auto"/>
              <w:rPr>
                <w:rFonts w:ascii="Arial Narrow" w:hAnsi="Arial Narrow" w:cs="Times New Roman"/>
                <w:color w:val="000000"/>
                <w:sz w:val="20"/>
                <w:szCs w:val="20"/>
                <w:lang w:val="sr-Cyrl-CS" w:eastAsia="lt-LT"/>
              </w:rPr>
            </w:pPr>
          </w:p>
        </w:tc>
        <w:tc>
          <w:tcPr>
            <w:tcW w:w="2970" w:type="dxa"/>
            <w:vMerge/>
            <w:tcBorders>
              <w:left w:val="nil"/>
              <w:right w:val="single" w:sz="4" w:space="0" w:color="auto"/>
            </w:tcBorders>
            <w:shd w:val="clear" w:color="auto" w:fill="auto"/>
            <w:vAlign w:val="center"/>
            <w:hideMark/>
          </w:tcPr>
          <w:p w:rsidR="00786095" w:rsidRPr="007A46AD" w:rsidRDefault="00786095" w:rsidP="00496554">
            <w:pPr>
              <w:spacing w:after="0" w:line="240" w:lineRule="auto"/>
              <w:rPr>
                <w:rFonts w:ascii="Arial Narrow" w:hAnsi="Arial Narrow"/>
                <w:bCs/>
                <w:sz w:val="20"/>
                <w:szCs w:val="20"/>
                <w:lang w:val="sr-Cyrl-CS"/>
              </w:rPr>
            </w:pPr>
          </w:p>
        </w:tc>
        <w:tc>
          <w:tcPr>
            <w:tcW w:w="1620" w:type="dxa"/>
            <w:vMerge/>
            <w:tcBorders>
              <w:left w:val="nil"/>
              <w:right w:val="single" w:sz="4" w:space="0" w:color="auto"/>
            </w:tcBorders>
            <w:vAlign w:val="center"/>
          </w:tcPr>
          <w:p w:rsidR="00786095" w:rsidRPr="007A46AD" w:rsidRDefault="00786095" w:rsidP="00786095">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095" w:rsidRPr="00FD6E7D" w:rsidRDefault="00FD6E7D" w:rsidP="00E05CF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Број органа државне управе и јединица локалне самоуправе које користе сервисну магистралу</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86095" w:rsidRPr="00FD6E7D" w:rsidRDefault="00FD6E7D"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5</w:t>
            </w:r>
          </w:p>
        </w:tc>
        <w:tc>
          <w:tcPr>
            <w:tcW w:w="1980" w:type="dxa"/>
            <w:tcBorders>
              <w:top w:val="single" w:sz="4" w:space="0" w:color="auto"/>
              <w:left w:val="nil"/>
              <w:bottom w:val="single" w:sz="4" w:space="0" w:color="auto"/>
              <w:right w:val="single" w:sz="4" w:space="0" w:color="auto"/>
            </w:tcBorders>
            <w:shd w:val="clear" w:color="auto" w:fill="auto"/>
            <w:vAlign w:val="center"/>
          </w:tcPr>
          <w:p w:rsidR="00786095" w:rsidRPr="009E2999" w:rsidRDefault="00FC5BE0" w:rsidP="00F34855">
            <w:pPr>
              <w:spacing w:after="0" w:line="240" w:lineRule="auto"/>
              <w:jc w:val="center"/>
              <w:rPr>
                <w:rFonts w:ascii="Arial Narrow" w:hAnsi="Arial Narrow" w:cs="Times New Roman"/>
                <w:sz w:val="20"/>
                <w:szCs w:val="20"/>
                <w:lang w:val="sr-Cyrl-CS" w:eastAsia="lt-LT"/>
              </w:rPr>
            </w:pPr>
            <w:r w:rsidRPr="009E2999">
              <w:rPr>
                <w:rFonts w:ascii="Arial Narrow" w:hAnsi="Arial Narrow" w:cs="Times New Roman"/>
                <w:sz w:val="20"/>
                <w:szCs w:val="20"/>
                <w:lang w:val="sr-Cyrl-CS" w:eastAsia="lt-LT"/>
              </w:rPr>
              <w:t xml:space="preserve">ЦВ: </w:t>
            </w:r>
            <w:r w:rsidR="00FD6E7D" w:rsidRPr="009E2999">
              <w:rPr>
                <w:rFonts w:ascii="Arial Narrow" w:hAnsi="Arial Narrow" w:cs="Times New Roman"/>
                <w:sz w:val="20"/>
                <w:szCs w:val="20"/>
                <w:lang w:val="sr-Cyrl-CS" w:eastAsia="lt-LT"/>
              </w:rPr>
              <w:t>10</w:t>
            </w:r>
          </w:p>
          <w:p w:rsidR="00F34855" w:rsidRDefault="00F34855" w:rsidP="00F34855">
            <w:pPr>
              <w:spacing w:after="0" w:line="240" w:lineRule="auto"/>
              <w:jc w:val="center"/>
              <w:rPr>
                <w:rFonts w:ascii="Arial Narrow" w:hAnsi="Arial Narrow" w:cs="Times New Roman"/>
                <w:sz w:val="20"/>
                <w:szCs w:val="20"/>
                <w:lang w:val="sr-Cyrl-CS" w:eastAsia="lt-LT"/>
              </w:rPr>
            </w:pPr>
          </w:p>
          <w:p w:rsidR="009E2999" w:rsidRPr="000673AD" w:rsidRDefault="009E2999" w:rsidP="00F34855">
            <w:pPr>
              <w:spacing w:after="0" w:line="240" w:lineRule="auto"/>
              <w:jc w:val="center"/>
              <w:rPr>
                <w:rFonts w:ascii="Arial Narrow" w:hAnsi="Arial Narrow" w:cs="Times New Roman"/>
                <w:sz w:val="20"/>
                <w:szCs w:val="20"/>
                <w:highlight w:val="yellow"/>
                <w:lang w:val="sr-Cyrl-CS" w:eastAsia="lt-LT"/>
              </w:rPr>
            </w:pPr>
            <w:r w:rsidRPr="00F37412">
              <w:rPr>
                <w:rFonts w:ascii="Arial Narrow" w:hAnsi="Arial Narrow" w:cs="Times New Roman"/>
                <w:sz w:val="20"/>
                <w:szCs w:val="20"/>
                <w:lang w:val="sr-Cyrl-CS" w:eastAsia="lt-LT"/>
              </w:rPr>
              <w:t xml:space="preserve">Испуњена вредност: </w:t>
            </w:r>
            <w:r>
              <w:rPr>
                <w:rFonts w:ascii="Arial Narrow" w:hAnsi="Arial Narrow" w:cs="Times New Roman"/>
                <w:sz w:val="20"/>
                <w:szCs w:val="20"/>
                <w:lang w:val="sr-Cyrl-CS" w:eastAsia="lt-LT"/>
              </w:rPr>
              <w:t>10</w:t>
            </w:r>
          </w:p>
        </w:tc>
        <w:tc>
          <w:tcPr>
            <w:tcW w:w="1980" w:type="dxa"/>
            <w:tcBorders>
              <w:top w:val="single" w:sz="4" w:space="0" w:color="auto"/>
              <w:left w:val="nil"/>
              <w:bottom w:val="single" w:sz="4" w:space="0" w:color="auto"/>
              <w:right w:val="single" w:sz="4" w:space="0" w:color="auto"/>
            </w:tcBorders>
            <w:shd w:val="clear" w:color="auto" w:fill="auto"/>
            <w:vAlign w:val="center"/>
          </w:tcPr>
          <w:p w:rsidR="00786095" w:rsidRPr="00FD6E7D" w:rsidRDefault="00FD6E7D" w:rsidP="00FD6E7D">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50</w:t>
            </w:r>
          </w:p>
        </w:tc>
      </w:tr>
      <w:tr w:rsidR="00786095" w:rsidRPr="007A46AD" w:rsidTr="008D665A">
        <w:trPr>
          <w:cantSplit/>
          <w:trHeight w:val="535"/>
        </w:trPr>
        <w:tc>
          <w:tcPr>
            <w:tcW w:w="720" w:type="dxa"/>
            <w:vMerge/>
            <w:tcBorders>
              <w:left w:val="single" w:sz="4" w:space="0" w:color="auto"/>
              <w:bottom w:val="single" w:sz="4" w:space="0" w:color="auto"/>
              <w:right w:val="single" w:sz="4" w:space="0" w:color="auto"/>
            </w:tcBorders>
            <w:shd w:val="clear" w:color="auto" w:fill="auto"/>
            <w:vAlign w:val="center"/>
            <w:hideMark/>
          </w:tcPr>
          <w:p w:rsidR="00786095" w:rsidRPr="007A46AD" w:rsidRDefault="00786095" w:rsidP="00B96D5C">
            <w:pPr>
              <w:spacing w:after="0" w:line="240" w:lineRule="auto"/>
              <w:rPr>
                <w:rFonts w:ascii="Arial Narrow" w:hAnsi="Arial Narrow" w:cs="Times New Roman"/>
                <w:color w:val="000000"/>
                <w:sz w:val="20"/>
                <w:szCs w:val="20"/>
                <w:lang w:val="sr-Cyrl-CS" w:eastAsia="lt-LT"/>
              </w:rPr>
            </w:pPr>
          </w:p>
        </w:tc>
        <w:tc>
          <w:tcPr>
            <w:tcW w:w="2970" w:type="dxa"/>
            <w:vMerge/>
            <w:tcBorders>
              <w:left w:val="nil"/>
              <w:bottom w:val="single" w:sz="4" w:space="0" w:color="auto"/>
              <w:right w:val="single" w:sz="4" w:space="0" w:color="auto"/>
            </w:tcBorders>
            <w:shd w:val="clear" w:color="auto" w:fill="auto"/>
            <w:vAlign w:val="center"/>
            <w:hideMark/>
          </w:tcPr>
          <w:p w:rsidR="00786095" w:rsidRPr="007A46AD" w:rsidRDefault="00786095" w:rsidP="00496554">
            <w:pPr>
              <w:spacing w:after="0" w:line="240" w:lineRule="auto"/>
              <w:rPr>
                <w:rFonts w:ascii="Arial Narrow" w:hAnsi="Arial Narrow"/>
                <w:bCs/>
                <w:sz w:val="20"/>
                <w:szCs w:val="20"/>
                <w:lang w:val="sr-Cyrl-CS"/>
              </w:rPr>
            </w:pPr>
          </w:p>
        </w:tc>
        <w:tc>
          <w:tcPr>
            <w:tcW w:w="1620" w:type="dxa"/>
            <w:vMerge/>
            <w:tcBorders>
              <w:left w:val="nil"/>
              <w:bottom w:val="single" w:sz="4" w:space="0" w:color="auto"/>
              <w:right w:val="single" w:sz="4" w:space="0" w:color="auto"/>
            </w:tcBorders>
            <w:vAlign w:val="center"/>
          </w:tcPr>
          <w:p w:rsidR="00786095" w:rsidRPr="007A46AD" w:rsidRDefault="00786095" w:rsidP="00786095">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095" w:rsidRPr="007A46AD" w:rsidRDefault="00FD6E7D" w:rsidP="00E05CF2">
            <w:pPr>
              <w:spacing w:after="0" w:line="240" w:lineRule="auto"/>
              <w:rPr>
                <w:rFonts w:ascii="Arial Narrow" w:hAnsi="Arial Narrow" w:cs="Times New Roman"/>
                <w:color w:val="000000"/>
                <w:sz w:val="20"/>
                <w:szCs w:val="20"/>
                <w:lang w:val="sr-Cyrl-CS" w:eastAsia="lt-LT"/>
              </w:rPr>
            </w:pPr>
            <w:r w:rsidRPr="00C058E1">
              <w:rPr>
                <w:rFonts w:ascii="Arial Narrow" w:hAnsi="Arial Narrow" w:cs="Arial Narrow"/>
                <w:sz w:val="20"/>
                <w:szCs w:val="20"/>
                <w:lang w:val="sr-Cyrl-CS"/>
              </w:rPr>
              <w:t>Број основних регистара електронске управе који су повезани са другим информационим системима органа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86095" w:rsidRPr="00FC5BE0" w:rsidRDefault="00FD6E7D" w:rsidP="00F34855">
            <w:pPr>
              <w:spacing w:after="0" w:line="240" w:lineRule="auto"/>
              <w:rPr>
                <w:rFonts w:ascii="Arial Narrow" w:hAnsi="Arial Narrow" w:cs="Arial Narrow"/>
                <w:iCs/>
                <w:sz w:val="20"/>
                <w:szCs w:val="20"/>
                <w:lang w:val="uz-Cyrl-UZ"/>
              </w:rPr>
            </w:pPr>
            <w:r w:rsidRPr="00FC5BE0">
              <w:rPr>
                <w:rFonts w:ascii="Arial Narrow" w:hAnsi="Arial Narrow" w:cs="Arial Narrow"/>
                <w:iCs/>
                <w:sz w:val="20"/>
                <w:szCs w:val="20"/>
                <w:lang w:val="sr-Cyrl-CS"/>
              </w:rPr>
              <w:t xml:space="preserve">ПВ (2014): </w:t>
            </w:r>
            <w:r w:rsidRPr="00FC5BE0">
              <w:rPr>
                <w:rFonts w:ascii="Arial Narrow" w:hAnsi="Arial Narrow" w:cs="Arial Narrow"/>
                <w:iCs/>
                <w:sz w:val="20"/>
                <w:szCs w:val="20"/>
                <w:lang w:val="uz-Cyrl-UZ"/>
              </w:rPr>
              <w:t>1 (Аген</w:t>
            </w:r>
            <w:r w:rsidR="00FC5BE0">
              <w:rPr>
                <w:rFonts w:ascii="Arial Narrow" w:hAnsi="Arial Narrow" w:cs="Arial Narrow"/>
                <w:iCs/>
                <w:sz w:val="20"/>
                <w:szCs w:val="20"/>
                <w:lang w:val="uz-Cyrl-UZ"/>
              </w:rPr>
              <w:t>ција за привредне регистре – АП</w:t>
            </w:r>
            <w:r w:rsidRPr="00FC5BE0">
              <w:rPr>
                <w:rFonts w:ascii="Arial Narrow" w:hAnsi="Arial Narrow" w:cs="Arial Narrow"/>
                <w:iCs/>
                <w:sz w:val="20"/>
                <w:szCs w:val="20"/>
                <w:lang w:val="uz-Cyrl-UZ"/>
              </w:rPr>
              <w:t>Р регистар)</w:t>
            </w:r>
          </w:p>
        </w:tc>
        <w:tc>
          <w:tcPr>
            <w:tcW w:w="1980" w:type="dxa"/>
            <w:tcBorders>
              <w:top w:val="single" w:sz="4" w:space="0" w:color="auto"/>
              <w:left w:val="nil"/>
              <w:bottom w:val="single" w:sz="4" w:space="0" w:color="auto"/>
              <w:right w:val="single" w:sz="4" w:space="0" w:color="auto"/>
            </w:tcBorders>
            <w:shd w:val="clear" w:color="auto" w:fill="auto"/>
            <w:vAlign w:val="center"/>
          </w:tcPr>
          <w:p w:rsidR="00786095" w:rsidRDefault="00FC5BE0" w:rsidP="00F34855">
            <w:pPr>
              <w:spacing w:after="0" w:line="240" w:lineRule="auto"/>
              <w:jc w:val="center"/>
              <w:rPr>
                <w:rFonts w:ascii="Arial Narrow" w:hAnsi="Arial Narrow" w:cs="Times New Roman"/>
                <w:sz w:val="20"/>
                <w:szCs w:val="20"/>
                <w:lang w:val="sr-Cyrl-CS" w:eastAsia="lt-LT"/>
              </w:rPr>
            </w:pPr>
            <w:r w:rsidRPr="009E2999">
              <w:rPr>
                <w:rFonts w:ascii="Arial Narrow" w:hAnsi="Arial Narrow" w:cs="Times New Roman"/>
                <w:sz w:val="20"/>
                <w:szCs w:val="20"/>
                <w:lang w:val="sr-Cyrl-CS" w:eastAsia="lt-LT"/>
              </w:rPr>
              <w:t xml:space="preserve">ЦВ: </w:t>
            </w:r>
            <w:r w:rsidR="00FD6E7D" w:rsidRPr="009E2999">
              <w:rPr>
                <w:rFonts w:ascii="Arial Narrow" w:hAnsi="Arial Narrow" w:cs="Times New Roman"/>
                <w:sz w:val="20"/>
                <w:szCs w:val="20"/>
                <w:lang w:val="sr-Cyrl-CS" w:eastAsia="lt-LT"/>
              </w:rPr>
              <w:t>2</w:t>
            </w:r>
          </w:p>
          <w:p w:rsidR="00F34855" w:rsidRDefault="00F34855" w:rsidP="00F34855">
            <w:pPr>
              <w:spacing w:after="0" w:line="240" w:lineRule="auto"/>
              <w:jc w:val="center"/>
              <w:rPr>
                <w:rFonts w:ascii="Arial Narrow" w:hAnsi="Arial Narrow" w:cs="Times New Roman"/>
                <w:sz w:val="20"/>
                <w:szCs w:val="20"/>
                <w:lang w:val="sr-Cyrl-CS" w:eastAsia="lt-LT"/>
              </w:rPr>
            </w:pPr>
          </w:p>
          <w:p w:rsidR="009E2999" w:rsidRPr="009E2999" w:rsidRDefault="009E2999" w:rsidP="00F34855">
            <w:pPr>
              <w:spacing w:after="0" w:line="240" w:lineRule="auto"/>
              <w:jc w:val="center"/>
              <w:rPr>
                <w:rFonts w:ascii="Arial Narrow" w:hAnsi="Arial Narrow" w:cs="Times New Roman"/>
                <w:sz w:val="20"/>
                <w:szCs w:val="20"/>
                <w:lang w:val="sr-Cyrl-CS" w:eastAsia="lt-LT"/>
              </w:rPr>
            </w:pPr>
            <w:r w:rsidRPr="009E2999">
              <w:rPr>
                <w:rFonts w:ascii="Arial Narrow" w:hAnsi="Arial Narrow" w:cs="Times New Roman"/>
                <w:sz w:val="20"/>
                <w:szCs w:val="20"/>
                <w:lang w:val="sr-Cyrl-CS" w:eastAsia="lt-LT"/>
              </w:rPr>
              <w:t xml:space="preserve">Испуњена вредност: </w:t>
            </w:r>
            <w:r w:rsidRPr="00B579B8">
              <w:rPr>
                <w:rFonts w:ascii="Arial Narrow" w:hAnsi="Arial Narrow"/>
                <w:sz w:val="20"/>
                <w:szCs w:val="20"/>
                <w:lang w:val="uz-Cyrl-UZ"/>
              </w:rPr>
              <w:t xml:space="preserve">Није испуњено, јер матичне књиге још нису успоставиле комуникацију са осталим деловима еУправе. Очекује се да овај индикатор буде испуњен на крају првог квартала </w:t>
            </w:r>
            <w:r w:rsidRPr="009E2999">
              <w:rPr>
                <w:rFonts w:ascii="Arial Narrow" w:hAnsi="Arial Narrow"/>
                <w:sz w:val="20"/>
                <w:szCs w:val="20"/>
                <w:lang w:val="sr-Cyrl-CS"/>
              </w:rPr>
              <w:t xml:space="preserve">2016. </w:t>
            </w:r>
            <w:r w:rsidRPr="00B579B8">
              <w:rPr>
                <w:rFonts w:ascii="Arial Narrow" w:hAnsi="Arial Narrow"/>
                <w:sz w:val="20"/>
                <w:szCs w:val="20"/>
                <w:lang w:val="uz-Cyrl-UZ"/>
              </w:rPr>
              <w:t>када профункционише сервис „Беб</w:t>
            </w:r>
            <w:r w:rsidRPr="009E2999">
              <w:rPr>
                <w:rFonts w:ascii="Arial Narrow" w:hAnsi="Arial Narrow"/>
                <w:sz w:val="20"/>
                <w:szCs w:val="20"/>
                <w:lang w:val="sr-Cyrl-CS"/>
              </w:rPr>
              <w:t>о,</w:t>
            </w:r>
            <w:r w:rsidRPr="00B579B8">
              <w:rPr>
                <w:rFonts w:ascii="Arial Narrow" w:hAnsi="Arial Narrow"/>
                <w:sz w:val="20"/>
                <w:szCs w:val="20"/>
                <w:lang w:val="uz-Cyrl-UZ"/>
              </w:rPr>
              <w:t xml:space="preserve"> добродошла на свет“ који  се ослања на МКР.</w:t>
            </w:r>
          </w:p>
        </w:tc>
        <w:tc>
          <w:tcPr>
            <w:tcW w:w="1980" w:type="dxa"/>
            <w:tcBorders>
              <w:top w:val="single" w:sz="4" w:space="0" w:color="auto"/>
              <w:left w:val="nil"/>
              <w:bottom w:val="single" w:sz="4" w:space="0" w:color="auto"/>
              <w:right w:val="single" w:sz="4" w:space="0" w:color="auto"/>
            </w:tcBorders>
            <w:shd w:val="clear" w:color="auto" w:fill="auto"/>
            <w:vAlign w:val="center"/>
          </w:tcPr>
          <w:p w:rsidR="00786095" w:rsidRPr="00FD6E7D" w:rsidRDefault="00FD6E7D" w:rsidP="00FD6E7D">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4</w:t>
            </w:r>
          </w:p>
        </w:tc>
      </w:tr>
      <w:tr w:rsidR="00FD6E7D" w:rsidRPr="00496554" w:rsidTr="00876945">
        <w:trPr>
          <w:cantSplit/>
          <w:trHeight w:val="435"/>
        </w:trPr>
        <w:tc>
          <w:tcPr>
            <w:tcW w:w="720" w:type="dxa"/>
            <w:vMerge w:val="restart"/>
            <w:tcBorders>
              <w:top w:val="single" w:sz="4" w:space="0" w:color="auto"/>
              <w:left w:val="single" w:sz="4" w:space="0" w:color="auto"/>
              <w:right w:val="single" w:sz="4" w:space="0" w:color="auto"/>
            </w:tcBorders>
            <w:shd w:val="clear" w:color="auto" w:fill="auto"/>
            <w:vAlign w:val="center"/>
            <w:hideMark/>
          </w:tcPr>
          <w:p w:rsidR="00FD6E7D" w:rsidRPr="00496554" w:rsidRDefault="00FD6E7D" w:rsidP="00B96D5C">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val="sr-Cyrl-CS" w:eastAsia="lt-LT"/>
              </w:rPr>
              <w:t>1.4.3.</w:t>
            </w:r>
          </w:p>
        </w:tc>
        <w:tc>
          <w:tcPr>
            <w:tcW w:w="2970" w:type="dxa"/>
            <w:vMerge w:val="restart"/>
            <w:tcBorders>
              <w:top w:val="single" w:sz="4" w:space="0" w:color="auto"/>
              <w:left w:val="nil"/>
              <w:right w:val="single" w:sz="4" w:space="0" w:color="auto"/>
            </w:tcBorders>
            <w:shd w:val="clear" w:color="auto" w:fill="auto"/>
            <w:vAlign w:val="center"/>
            <w:hideMark/>
          </w:tcPr>
          <w:p w:rsidR="00FD6E7D" w:rsidRPr="00496554" w:rsidRDefault="00FD6E7D" w:rsidP="00496554">
            <w:pPr>
              <w:spacing w:after="0" w:line="240" w:lineRule="auto"/>
              <w:rPr>
                <w:rFonts w:ascii="Arial Narrow" w:hAnsi="Arial Narrow"/>
                <w:bCs/>
                <w:sz w:val="20"/>
                <w:szCs w:val="20"/>
                <w:lang w:val="sr-Cyrl-CS"/>
              </w:rPr>
            </w:pPr>
            <w:r w:rsidRPr="00496554">
              <w:rPr>
                <w:rFonts w:ascii="Arial Narrow" w:hAnsi="Arial Narrow"/>
                <w:bCs/>
                <w:sz w:val="20"/>
                <w:szCs w:val="20"/>
                <w:lang w:val="sr-Cyrl-CS"/>
              </w:rPr>
              <w:t xml:space="preserve">Нове електронске услуге које користе основне регистре су успостављене и широко се промовишу  </w:t>
            </w:r>
          </w:p>
        </w:tc>
        <w:tc>
          <w:tcPr>
            <w:tcW w:w="1620" w:type="dxa"/>
            <w:vMerge w:val="restart"/>
            <w:tcBorders>
              <w:top w:val="single" w:sz="4" w:space="0" w:color="auto"/>
              <w:left w:val="nil"/>
              <w:right w:val="single" w:sz="4" w:space="0" w:color="auto"/>
            </w:tcBorders>
            <w:vAlign w:val="center"/>
          </w:tcPr>
          <w:p w:rsidR="00FD6E7D" w:rsidRPr="00496554" w:rsidRDefault="00FD6E7D" w:rsidP="0078609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МДУЛС-ДЕУ</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D6E7D" w:rsidRDefault="00FD6E7D" w:rsidP="00FD6E7D">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 xml:space="preserve">Проценат грађана који су задовољни услугама и интеракцијом са јавном управом преко портала </w:t>
            </w:r>
          </w:p>
          <w:p w:rsidR="00FD6E7D" w:rsidRPr="00FD6E7D" w:rsidRDefault="00FD6E7D" w:rsidP="00E05CF2">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е</w:t>
            </w:r>
            <w:r>
              <w:rPr>
                <w:rFonts w:ascii="Arial Narrow" w:hAnsi="Arial Narrow" w:cs="Arial Narrow"/>
                <w:sz w:val="20"/>
                <w:szCs w:val="20"/>
                <w:lang w:val="sr-Cyrl-CS"/>
              </w:rPr>
              <w:t>-</w:t>
            </w:r>
            <w:r w:rsidRPr="00C058E1">
              <w:rPr>
                <w:rFonts w:ascii="Arial Narrow" w:hAnsi="Arial Narrow" w:cs="Arial Narrow"/>
                <w:sz w:val="20"/>
                <w:szCs w:val="20"/>
                <w:lang w:val="sr-Cyrl-CS"/>
              </w:rPr>
              <w:t>управа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D6E7D" w:rsidRPr="00FD6E7D" w:rsidRDefault="00FD6E7D" w:rsidP="00F34855">
            <w:pPr>
              <w:spacing w:after="0" w:line="240" w:lineRule="auto"/>
              <w:jc w:val="center"/>
              <w:rPr>
                <w:rFonts w:ascii="Arial Narrow" w:hAnsi="Arial Narrow" w:cs="Times New Roman"/>
                <w:sz w:val="20"/>
                <w:szCs w:val="20"/>
                <w:lang w:val="sr-Cyrl-CS" w:eastAsia="lt-LT"/>
              </w:rPr>
            </w:pPr>
            <w:r w:rsidRPr="00FD6E7D">
              <w:rPr>
                <w:rFonts w:ascii="Arial Narrow" w:hAnsi="Arial Narrow" w:cs="Arial Narrow"/>
                <w:iCs/>
                <w:sz w:val="20"/>
                <w:szCs w:val="20"/>
              </w:rPr>
              <w:t>10%</w:t>
            </w:r>
          </w:p>
        </w:tc>
        <w:tc>
          <w:tcPr>
            <w:tcW w:w="1980" w:type="dxa"/>
            <w:tcBorders>
              <w:top w:val="single" w:sz="4" w:space="0" w:color="auto"/>
              <w:left w:val="nil"/>
              <w:bottom w:val="single" w:sz="4" w:space="0" w:color="auto"/>
              <w:right w:val="single" w:sz="4" w:space="0" w:color="auto"/>
            </w:tcBorders>
            <w:shd w:val="clear" w:color="auto" w:fill="auto"/>
            <w:vAlign w:val="center"/>
          </w:tcPr>
          <w:p w:rsidR="00FD6E7D" w:rsidRPr="009E2999" w:rsidRDefault="00FC5BE0" w:rsidP="00F34855">
            <w:pPr>
              <w:spacing w:after="0" w:line="240" w:lineRule="auto"/>
              <w:jc w:val="center"/>
              <w:rPr>
                <w:rFonts w:ascii="Arial Narrow" w:hAnsi="Arial Narrow" w:cs="Times New Roman"/>
                <w:sz w:val="20"/>
                <w:szCs w:val="20"/>
                <w:lang w:val="sr-Cyrl-CS" w:eastAsia="lt-LT"/>
              </w:rPr>
            </w:pPr>
            <w:r w:rsidRPr="009E2999">
              <w:rPr>
                <w:rFonts w:ascii="Arial Narrow" w:hAnsi="Arial Narrow" w:cs="Times New Roman"/>
                <w:sz w:val="20"/>
                <w:szCs w:val="20"/>
                <w:lang w:val="sr-Cyrl-CS" w:eastAsia="lt-LT"/>
              </w:rPr>
              <w:t xml:space="preserve">ЦВ: </w:t>
            </w:r>
            <w:r w:rsidR="00FD6E7D" w:rsidRPr="009E2999">
              <w:rPr>
                <w:rFonts w:ascii="Arial Narrow" w:hAnsi="Arial Narrow" w:cs="Times New Roman"/>
                <w:sz w:val="20"/>
                <w:szCs w:val="20"/>
                <w:lang w:val="sr-Cyrl-CS" w:eastAsia="lt-LT"/>
              </w:rPr>
              <w:t>15%</w:t>
            </w:r>
          </w:p>
          <w:p w:rsidR="00F34855" w:rsidRDefault="00F34855" w:rsidP="00F34855">
            <w:pPr>
              <w:spacing w:after="0" w:line="240" w:lineRule="auto"/>
              <w:jc w:val="center"/>
              <w:rPr>
                <w:rFonts w:ascii="Arial Narrow" w:hAnsi="Arial Narrow" w:cs="Times New Roman"/>
                <w:sz w:val="20"/>
                <w:szCs w:val="20"/>
                <w:lang w:val="sr-Cyrl-CS" w:eastAsia="lt-LT"/>
              </w:rPr>
            </w:pPr>
          </w:p>
          <w:p w:rsidR="009E2999" w:rsidRPr="000673AD" w:rsidRDefault="009E2999" w:rsidP="00F34855">
            <w:pPr>
              <w:spacing w:after="0" w:line="240" w:lineRule="auto"/>
              <w:jc w:val="center"/>
              <w:rPr>
                <w:rFonts w:ascii="Arial Narrow" w:hAnsi="Arial Narrow" w:cs="Times New Roman"/>
                <w:sz w:val="20"/>
                <w:szCs w:val="20"/>
                <w:highlight w:val="yellow"/>
                <w:lang w:val="sr-Cyrl-CS" w:eastAsia="lt-LT"/>
              </w:rPr>
            </w:pPr>
            <w:r w:rsidRPr="009E2999">
              <w:rPr>
                <w:rFonts w:ascii="Arial Narrow" w:hAnsi="Arial Narrow" w:cs="Times New Roman"/>
                <w:sz w:val="20"/>
                <w:szCs w:val="20"/>
                <w:lang w:val="sr-Cyrl-CS" w:eastAsia="lt-LT"/>
              </w:rPr>
              <w:t>Испуњена вредност: 15%</w:t>
            </w:r>
          </w:p>
        </w:tc>
        <w:tc>
          <w:tcPr>
            <w:tcW w:w="1980" w:type="dxa"/>
            <w:tcBorders>
              <w:top w:val="single" w:sz="4" w:space="0" w:color="auto"/>
              <w:left w:val="nil"/>
              <w:bottom w:val="single" w:sz="4" w:space="0" w:color="auto"/>
              <w:right w:val="single" w:sz="4" w:space="0" w:color="auto"/>
            </w:tcBorders>
            <w:shd w:val="clear" w:color="auto" w:fill="auto"/>
            <w:vAlign w:val="center"/>
          </w:tcPr>
          <w:p w:rsidR="00FD6E7D" w:rsidRPr="00FC5BE0" w:rsidRDefault="00FD6E7D" w:rsidP="00FD6E7D">
            <w:pPr>
              <w:spacing w:before="120" w:after="120" w:line="240" w:lineRule="auto"/>
              <w:jc w:val="center"/>
              <w:rPr>
                <w:rFonts w:ascii="Arial Narrow" w:hAnsi="Arial Narrow" w:cs="Times New Roman"/>
                <w:sz w:val="20"/>
                <w:szCs w:val="20"/>
                <w:lang w:val="sr-Cyrl-CS" w:eastAsia="lt-LT"/>
              </w:rPr>
            </w:pPr>
            <w:r w:rsidRPr="00FC5BE0">
              <w:rPr>
                <w:rFonts w:ascii="Arial Narrow" w:hAnsi="Arial Narrow" w:cs="Times New Roman"/>
                <w:sz w:val="20"/>
                <w:szCs w:val="20"/>
                <w:lang w:val="sr-Cyrl-CS" w:eastAsia="lt-LT"/>
              </w:rPr>
              <w:t>30%</w:t>
            </w:r>
          </w:p>
        </w:tc>
      </w:tr>
      <w:tr w:rsidR="00FD6E7D" w:rsidRPr="00496554" w:rsidTr="00876945">
        <w:trPr>
          <w:cantSplit/>
          <w:trHeight w:val="435"/>
        </w:trPr>
        <w:tc>
          <w:tcPr>
            <w:tcW w:w="720" w:type="dxa"/>
            <w:vMerge/>
            <w:tcBorders>
              <w:left w:val="single" w:sz="4" w:space="0" w:color="auto"/>
              <w:right w:val="single" w:sz="4" w:space="0" w:color="auto"/>
            </w:tcBorders>
            <w:shd w:val="clear" w:color="auto" w:fill="auto"/>
            <w:vAlign w:val="center"/>
            <w:hideMark/>
          </w:tcPr>
          <w:p w:rsidR="00FD6E7D" w:rsidRPr="00496554" w:rsidRDefault="00FD6E7D" w:rsidP="00B96D5C">
            <w:pPr>
              <w:spacing w:after="0" w:line="240" w:lineRule="auto"/>
              <w:rPr>
                <w:rFonts w:ascii="Arial Narrow" w:hAnsi="Arial Narrow" w:cs="Times New Roman"/>
                <w:color w:val="000000"/>
                <w:sz w:val="20"/>
                <w:szCs w:val="20"/>
                <w:lang w:val="sr-Cyrl-CS" w:eastAsia="lt-LT"/>
              </w:rPr>
            </w:pPr>
          </w:p>
        </w:tc>
        <w:tc>
          <w:tcPr>
            <w:tcW w:w="2970" w:type="dxa"/>
            <w:vMerge/>
            <w:tcBorders>
              <w:left w:val="nil"/>
              <w:right w:val="single" w:sz="4" w:space="0" w:color="auto"/>
            </w:tcBorders>
            <w:shd w:val="clear" w:color="auto" w:fill="auto"/>
            <w:vAlign w:val="center"/>
            <w:hideMark/>
          </w:tcPr>
          <w:p w:rsidR="00FD6E7D" w:rsidRPr="00496554" w:rsidRDefault="00FD6E7D" w:rsidP="00496554">
            <w:pPr>
              <w:spacing w:after="0" w:line="240" w:lineRule="auto"/>
              <w:rPr>
                <w:rFonts w:ascii="Arial Narrow" w:hAnsi="Arial Narrow"/>
                <w:bCs/>
                <w:sz w:val="20"/>
                <w:szCs w:val="20"/>
                <w:lang w:val="sr-Cyrl-CS"/>
              </w:rPr>
            </w:pPr>
          </w:p>
        </w:tc>
        <w:tc>
          <w:tcPr>
            <w:tcW w:w="1620" w:type="dxa"/>
            <w:vMerge/>
            <w:tcBorders>
              <w:left w:val="nil"/>
              <w:right w:val="single" w:sz="4" w:space="0" w:color="auto"/>
            </w:tcBorders>
            <w:vAlign w:val="center"/>
          </w:tcPr>
          <w:p w:rsidR="00FD6E7D" w:rsidRPr="00496554" w:rsidRDefault="00FD6E7D" w:rsidP="00786095">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D6E7D" w:rsidRPr="006119D3" w:rsidRDefault="00FD6E7D" w:rsidP="00E05CF2">
            <w:pPr>
              <w:spacing w:after="0" w:line="240" w:lineRule="auto"/>
              <w:rPr>
                <w:rFonts w:ascii="Arial Narrow" w:hAnsi="Arial Narrow" w:cs="Arial Narrow"/>
                <w:sz w:val="20"/>
                <w:szCs w:val="20"/>
                <w:lang w:val="sr-Cyrl-CS"/>
              </w:rPr>
            </w:pPr>
            <w:r w:rsidRPr="006119D3">
              <w:rPr>
                <w:rFonts w:ascii="Arial Narrow" w:hAnsi="Arial Narrow" w:cs="Arial Narrow"/>
                <w:sz w:val="20"/>
                <w:szCs w:val="20"/>
                <w:lang w:val="sr-Cyrl-CS"/>
              </w:rPr>
              <w:t>Просечно време потребно за добијање личног идентификационог документа након подношења пријаве (ПЈУ 5)</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D6E7D" w:rsidRPr="00FC5BE0" w:rsidRDefault="00FD6E7D" w:rsidP="00F34855">
            <w:pPr>
              <w:spacing w:after="0" w:line="240" w:lineRule="auto"/>
              <w:jc w:val="center"/>
              <w:rPr>
                <w:rFonts w:ascii="Arial Narrow" w:hAnsi="Arial Narrow" w:cs="Arial Narrow"/>
                <w:iCs/>
                <w:sz w:val="20"/>
                <w:szCs w:val="20"/>
                <w:lang w:val="ru-RU"/>
              </w:rPr>
            </w:pPr>
            <w:r w:rsidRPr="00FC5BE0">
              <w:rPr>
                <w:rFonts w:ascii="Arial Narrow" w:hAnsi="Arial Narrow" w:cs="Arial Narrow"/>
                <w:iCs/>
                <w:sz w:val="20"/>
                <w:szCs w:val="20"/>
                <w:lang w:val="ru-RU"/>
              </w:rPr>
              <w:t>ДЕУ/ АП 15 законских  дана</w:t>
            </w:r>
          </w:p>
          <w:p w:rsidR="00FD6E7D" w:rsidRPr="00FC5BE0" w:rsidRDefault="00FD6E7D" w:rsidP="00F34855">
            <w:pPr>
              <w:spacing w:after="0" w:line="240" w:lineRule="auto"/>
              <w:jc w:val="center"/>
              <w:rPr>
                <w:rFonts w:ascii="Arial Narrow" w:hAnsi="Arial Narrow" w:cs="Times New Roman"/>
                <w:sz w:val="20"/>
                <w:szCs w:val="20"/>
                <w:lang w:val="sr-Cyrl-CS" w:eastAsia="lt-LT"/>
              </w:rPr>
            </w:pPr>
            <w:r w:rsidRPr="00FC5BE0">
              <w:rPr>
                <w:rFonts w:ascii="Arial Narrow" w:hAnsi="Arial Narrow" w:cs="Arial Narrow"/>
                <w:iCs/>
                <w:sz w:val="20"/>
                <w:szCs w:val="20"/>
                <w:lang w:val="ru-RU"/>
              </w:rPr>
              <w:t xml:space="preserve">СИГМА, ИД: </w:t>
            </w:r>
            <w:r w:rsidRPr="00FC5BE0">
              <w:rPr>
                <w:rFonts w:ascii="Arial Narrow" w:hAnsi="Arial Narrow" w:cs="Arial"/>
                <w:sz w:val="20"/>
                <w:szCs w:val="20"/>
                <w:lang w:val="sr-Cyrl-CS"/>
              </w:rPr>
              <w:t>4.8</w:t>
            </w:r>
          </w:p>
        </w:tc>
        <w:tc>
          <w:tcPr>
            <w:tcW w:w="1980" w:type="dxa"/>
            <w:tcBorders>
              <w:top w:val="single" w:sz="4" w:space="0" w:color="auto"/>
              <w:left w:val="nil"/>
              <w:bottom w:val="single" w:sz="4" w:space="0" w:color="auto"/>
              <w:right w:val="single" w:sz="4" w:space="0" w:color="auto"/>
            </w:tcBorders>
            <w:shd w:val="clear" w:color="auto" w:fill="auto"/>
            <w:vAlign w:val="center"/>
          </w:tcPr>
          <w:p w:rsidR="00FD6E7D" w:rsidRDefault="00C21F24" w:rsidP="00F34855">
            <w:pPr>
              <w:spacing w:after="0" w:line="240" w:lineRule="auto"/>
              <w:jc w:val="center"/>
              <w:rPr>
                <w:rFonts w:ascii="Arial Narrow" w:hAnsi="Arial Narrow" w:cs="Arial Narrow"/>
                <w:iCs/>
                <w:sz w:val="20"/>
                <w:szCs w:val="20"/>
                <w:lang w:val="sr-Cyrl-CS"/>
              </w:rPr>
            </w:pPr>
            <w:r>
              <w:rPr>
                <w:rFonts w:ascii="Arial Narrow" w:hAnsi="Arial Narrow" w:cs="Arial Narrow"/>
                <w:iCs/>
                <w:sz w:val="20"/>
                <w:szCs w:val="20"/>
                <w:lang w:val="sr-Cyrl-CS"/>
              </w:rPr>
              <w:t xml:space="preserve">ЦВ: </w:t>
            </w:r>
            <w:r w:rsidR="00FD6E7D" w:rsidRPr="00C21F24">
              <w:rPr>
                <w:rFonts w:ascii="Arial Narrow" w:hAnsi="Arial Narrow" w:cs="Arial Narrow"/>
                <w:iCs/>
                <w:sz w:val="20"/>
                <w:szCs w:val="20"/>
                <w:lang w:val="sr-Cyrl-CS"/>
              </w:rPr>
              <w:t>ДЕУ: 10 стварних дана</w:t>
            </w:r>
          </w:p>
          <w:p w:rsidR="00F34855" w:rsidRDefault="00F34855" w:rsidP="00F34855">
            <w:pPr>
              <w:spacing w:after="0" w:line="240" w:lineRule="auto"/>
              <w:jc w:val="center"/>
              <w:rPr>
                <w:rFonts w:ascii="Arial Narrow" w:hAnsi="Arial Narrow" w:cs="Arial Narrow"/>
                <w:iCs/>
                <w:sz w:val="20"/>
                <w:szCs w:val="20"/>
                <w:lang w:val="sr-Cyrl-CS"/>
              </w:rPr>
            </w:pPr>
          </w:p>
          <w:p w:rsidR="00C21F24" w:rsidRPr="00C21F24" w:rsidRDefault="00C21F24" w:rsidP="00F34855">
            <w:pPr>
              <w:spacing w:after="0" w:line="240" w:lineRule="auto"/>
              <w:jc w:val="center"/>
              <w:rPr>
                <w:rFonts w:ascii="Arial Narrow" w:hAnsi="Arial Narrow" w:cs="Arial Narrow"/>
                <w:iCs/>
                <w:sz w:val="20"/>
                <w:szCs w:val="20"/>
                <w:lang w:val="sr-Cyrl-CS"/>
              </w:rPr>
            </w:pPr>
            <w:r>
              <w:rPr>
                <w:rFonts w:ascii="Arial Narrow" w:hAnsi="Arial Narrow" w:cs="Arial Narrow"/>
                <w:iCs/>
                <w:sz w:val="20"/>
                <w:szCs w:val="20"/>
                <w:lang w:val="sr-Cyrl-CS"/>
              </w:rPr>
              <w:t xml:space="preserve">Испуњена вредност, ДЕУ: </w:t>
            </w:r>
            <w:r w:rsidRPr="00C21F24">
              <w:rPr>
                <w:rFonts w:ascii="Arial Narrow" w:hAnsi="Arial Narrow" w:cs="Arial Narrow"/>
                <w:iCs/>
                <w:sz w:val="20"/>
                <w:szCs w:val="20"/>
                <w:lang w:val="sr-Cyrl-CS"/>
              </w:rPr>
              <w:t>10 стварних дана</w:t>
            </w:r>
          </w:p>
        </w:tc>
        <w:tc>
          <w:tcPr>
            <w:tcW w:w="1980" w:type="dxa"/>
            <w:tcBorders>
              <w:top w:val="single" w:sz="4" w:space="0" w:color="auto"/>
              <w:left w:val="nil"/>
              <w:bottom w:val="single" w:sz="4" w:space="0" w:color="auto"/>
              <w:right w:val="single" w:sz="4" w:space="0" w:color="auto"/>
            </w:tcBorders>
            <w:shd w:val="clear" w:color="auto" w:fill="auto"/>
            <w:vAlign w:val="center"/>
          </w:tcPr>
          <w:p w:rsidR="00FD6E7D" w:rsidRPr="00FC5BE0" w:rsidRDefault="00FD6E7D" w:rsidP="00270FC3">
            <w:pPr>
              <w:spacing w:after="0" w:line="240" w:lineRule="auto"/>
              <w:jc w:val="center"/>
              <w:rPr>
                <w:rFonts w:ascii="Arial Narrow" w:hAnsi="Arial Narrow" w:cs="Arial Narrow"/>
                <w:iCs/>
                <w:sz w:val="20"/>
                <w:szCs w:val="20"/>
                <w:lang w:val="sr-Cyrl-CS"/>
              </w:rPr>
            </w:pPr>
            <w:r w:rsidRPr="00FC5BE0">
              <w:rPr>
                <w:rFonts w:ascii="Arial Narrow" w:hAnsi="Arial Narrow" w:cs="Arial Narrow"/>
                <w:iCs/>
                <w:sz w:val="20"/>
                <w:szCs w:val="20"/>
                <w:lang w:val="sr-Cyrl-CS"/>
              </w:rPr>
              <w:t>ДЕУ: 5 стварних дана</w:t>
            </w:r>
          </w:p>
          <w:p w:rsidR="00FD6E7D" w:rsidRPr="00FC5BE0" w:rsidRDefault="00FD6E7D" w:rsidP="00270FC3">
            <w:pPr>
              <w:spacing w:after="0" w:line="240" w:lineRule="auto"/>
              <w:jc w:val="center"/>
              <w:rPr>
                <w:rFonts w:ascii="Arial Narrow" w:hAnsi="Arial Narrow" w:cs="Arial Narrow"/>
                <w:iCs/>
                <w:sz w:val="20"/>
                <w:szCs w:val="20"/>
                <w:lang w:val="sr-Cyrl-CS"/>
              </w:rPr>
            </w:pPr>
            <w:r w:rsidRPr="00FC5BE0">
              <w:rPr>
                <w:rFonts w:ascii="Arial Narrow" w:hAnsi="Arial Narrow" w:cs="Arial Narrow"/>
                <w:iCs/>
                <w:sz w:val="20"/>
                <w:szCs w:val="20"/>
                <w:lang w:val="sr-Cyrl-CS"/>
              </w:rPr>
              <w:t>СИГМА: 4.8</w:t>
            </w:r>
          </w:p>
        </w:tc>
      </w:tr>
      <w:tr w:rsidR="00FD6E7D" w:rsidRPr="00496554" w:rsidTr="00876945">
        <w:trPr>
          <w:cantSplit/>
          <w:trHeight w:val="435"/>
        </w:trPr>
        <w:tc>
          <w:tcPr>
            <w:tcW w:w="720" w:type="dxa"/>
            <w:vMerge/>
            <w:tcBorders>
              <w:left w:val="single" w:sz="4" w:space="0" w:color="auto"/>
              <w:bottom w:val="single" w:sz="4" w:space="0" w:color="auto"/>
              <w:right w:val="single" w:sz="4" w:space="0" w:color="auto"/>
            </w:tcBorders>
            <w:shd w:val="clear" w:color="auto" w:fill="auto"/>
            <w:vAlign w:val="center"/>
            <w:hideMark/>
          </w:tcPr>
          <w:p w:rsidR="00FD6E7D" w:rsidRPr="00496554" w:rsidRDefault="00FD6E7D" w:rsidP="00B96D5C">
            <w:pPr>
              <w:spacing w:after="0" w:line="240" w:lineRule="auto"/>
              <w:rPr>
                <w:rFonts w:ascii="Arial Narrow" w:hAnsi="Arial Narrow" w:cs="Times New Roman"/>
                <w:color w:val="000000"/>
                <w:sz w:val="20"/>
                <w:szCs w:val="20"/>
                <w:lang w:val="sr-Cyrl-CS" w:eastAsia="lt-LT"/>
              </w:rPr>
            </w:pPr>
          </w:p>
        </w:tc>
        <w:tc>
          <w:tcPr>
            <w:tcW w:w="2970" w:type="dxa"/>
            <w:vMerge/>
            <w:tcBorders>
              <w:left w:val="nil"/>
              <w:bottom w:val="single" w:sz="4" w:space="0" w:color="auto"/>
              <w:right w:val="single" w:sz="4" w:space="0" w:color="auto"/>
            </w:tcBorders>
            <w:shd w:val="clear" w:color="auto" w:fill="auto"/>
            <w:vAlign w:val="center"/>
            <w:hideMark/>
          </w:tcPr>
          <w:p w:rsidR="00FD6E7D" w:rsidRPr="00496554" w:rsidRDefault="00FD6E7D" w:rsidP="00496554">
            <w:pPr>
              <w:spacing w:after="0" w:line="240" w:lineRule="auto"/>
              <w:rPr>
                <w:rFonts w:ascii="Arial Narrow" w:hAnsi="Arial Narrow"/>
                <w:bCs/>
                <w:sz w:val="20"/>
                <w:szCs w:val="20"/>
                <w:lang w:val="sr-Cyrl-CS"/>
              </w:rPr>
            </w:pPr>
          </w:p>
        </w:tc>
        <w:tc>
          <w:tcPr>
            <w:tcW w:w="1620" w:type="dxa"/>
            <w:vMerge/>
            <w:tcBorders>
              <w:left w:val="nil"/>
              <w:bottom w:val="single" w:sz="4" w:space="0" w:color="auto"/>
              <w:right w:val="single" w:sz="4" w:space="0" w:color="auto"/>
            </w:tcBorders>
            <w:vAlign w:val="center"/>
          </w:tcPr>
          <w:p w:rsidR="00FD6E7D" w:rsidRPr="00496554" w:rsidRDefault="00FD6E7D" w:rsidP="00786095">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D6E7D" w:rsidRPr="006119D3" w:rsidRDefault="00FD6E7D" w:rsidP="00E05CF2">
            <w:pPr>
              <w:spacing w:after="0" w:line="240" w:lineRule="auto"/>
              <w:rPr>
                <w:rFonts w:ascii="Arial Narrow" w:hAnsi="Arial Narrow" w:cs="Arial Narrow"/>
                <w:sz w:val="20"/>
                <w:szCs w:val="20"/>
                <w:lang w:val="sr-Cyrl-CS"/>
              </w:rPr>
            </w:pPr>
            <w:r w:rsidRPr="006119D3">
              <w:rPr>
                <w:rFonts w:ascii="Arial Narrow" w:hAnsi="Arial Narrow" w:cs="Arial Narrow"/>
                <w:sz w:val="20"/>
                <w:szCs w:val="20"/>
                <w:lang w:val="sr-Cyrl-CS"/>
              </w:rPr>
              <w:t>Број услуга које се пружају преко портала е-управа (систем јединственог шалтера) (ПЈУ 5)</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D6E7D" w:rsidRPr="00FC5BE0" w:rsidRDefault="00FD6E7D" w:rsidP="00F34855">
            <w:pPr>
              <w:spacing w:after="0" w:line="240" w:lineRule="auto"/>
              <w:jc w:val="center"/>
              <w:rPr>
                <w:rFonts w:ascii="Arial Narrow" w:hAnsi="Arial Narrow" w:cs="Arial Narrow"/>
                <w:b/>
                <w:bCs/>
                <w:iCs/>
                <w:sz w:val="20"/>
                <w:szCs w:val="20"/>
                <w:lang w:val="sr-Cyrl-CS"/>
              </w:rPr>
            </w:pPr>
            <w:r w:rsidRPr="00FC5BE0">
              <w:rPr>
                <w:rFonts w:ascii="Arial Narrow" w:hAnsi="Arial Narrow" w:cs="Arial Narrow"/>
                <w:iCs/>
                <w:sz w:val="20"/>
                <w:szCs w:val="20"/>
                <w:lang w:val="sr-Cyrl-CS"/>
              </w:rPr>
              <w:t xml:space="preserve">ДЕУ: </w:t>
            </w:r>
            <w:r w:rsidRPr="00FC5BE0">
              <w:rPr>
                <w:rFonts w:ascii="Arial Narrow" w:hAnsi="Arial Narrow" w:cs="Arial Narrow"/>
                <w:bCs/>
                <w:iCs/>
                <w:sz w:val="20"/>
                <w:szCs w:val="20"/>
                <w:lang w:val="sr-Cyrl-CS"/>
              </w:rPr>
              <w:t>7</w:t>
            </w:r>
          </w:p>
          <w:p w:rsidR="00FD6E7D" w:rsidRPr="00FC5BE0" w:rsidRDefault="00FD6E7D" w:rsidP="00F34855">
            <w:pPr>
              <w:spacing w:after="0" w:line="240" w:lineRule="auto"/>
              <w:jc w:val="center"/>
              <w:rPr>
                <w:rFonts w:ascii="Arial Narrow" w:hAnsi="Arial Narrow" w:cs="Times New Roman"/>
                <w:sz w:val="20"/>
                <w:szCs w:val="20"/>
                <w:lang w:val="sr-Cyrl-CS" w:eastAsia="lt-LT"/>
              </w:rPr>
            </w:pPr>
            <w:r w:rsidRPr="00FC5BE0">
              <w:rPr>
                <w:rFonts w:ascii="Arial Narrow" w:hAnsi="Arial Narrow" w:cs="Arial Narrow"/>
                <w:bCs/>
                <w:iCs/>
                <w:sz w:val="20"/>
                <w:szCs w:val="20"/>
                <w:lang w:val="sr-Cyrl-CS"/>
              </w:rPr>
              <w:t>СИГМА: 312</w:t>
            </w:r>
          </w:p>
        </w:tc>
        <w:tc>
          <w:tcPr>
            <w:tcW w:w="1980" w:type="dxa"/>
            <w:tcBorders>
              <w:top w:val="single" w:sz="4" w:space="0" w:color="auto"/>
              <w:left w:val="nil"/>
              <w:bottom w:val="single" w:sz="4" w:space="0" w:color="auto"/>
              <w:right w:val="single" w:sz="4" w:space="0" w:color="auto"/>
            </w:tcBorders>
            <w:shd w:val="clear" w:color="auto" w:fill="auto"/>
            <w:vAlign w:val="center"/>
          </w:tcPr>
          <w:p w:rsidR="00FD6E7D" w:rsidRDefault="00FC5BE0" w:rsidP="00F34855">
            <w:pPr>
              <w:spacing w:after="0" w:line="240" w:lineRule="auto"/>
              <w:jc w:val="center"/>
              <w:rPr>
                <w:rFonts w:ascii="Arial Narrow" w:hAnsi="Arial Narrow" w:cs="Times New Roman"/>
                <w:sz w:val="20"/>
                <w:szCs w:val="20"/>
                <w:lang w:val="sr-Cyrl-CS" w:eastAsia="lt-LT"/>
              </w:rPr>
            </w:pPr>
            <w:r w:rsidRPr="00C21F24">
              <w:rPr>
                <w:rFonts w:ascii="Arial Narrow" w:hAnsi="Arial Narrow" w:cs="Times New Roman"/>
                <w:sz w:val="20"/>
                <w:szCs w:val="20"/>
                <w:lang w:val="sr-Cyrl-CS" w:eastAsia="lt-LT"/>
              </w:rPr>
              <w:t>ЦВ</w:t>
            </w:r>
            <w:r w:rsidR="00C21F24">
              <w:rPr>
                <w:rFonts w:ascii="Arial Narrow" w:hAnsi="Arial Narrow" w:cs="Times New Roman"/>
                <w:sz w:val="20"/>
                <w:szCs w:val="20"/>
                <w:lang w:val="sr-Cyrl-CS" w:eastAsia="lt-LT"/>
              </w:rPr>
              <w:t>, ДЕУ</w:t>
            </w:r>
            <w:r w:rsidRPr="00C21F24">
              <w:rPr>
                <w:rFonts w:ascii="Arial Narrow" w:hAnsi="Arial Narrow" w:cs="Times New Roman"/>
                <w:sz w:val="20"/>
                <w:szCs w:val="20"/>
                <w:lang w:val="sr-Cyrl-CS" w:eastAsia="lt-LT"/>
              </w:rPr>
              <w:t xml:space="preserve">: </w:t>
            </w:r>
            <w:r w:rsidR="00FD6E7D" w:rsidRPr="00C21F24">
              <w:rPr>
                <w:rFonts w:ascii="Arial Narrow" w:hAnsi="Arial Narrow" w:cs="Times New Roman"/>
                <w:sz w:val="20"/>
                <w:szCs w:val="20"/>
                <w:lang w:val="sr-Cyrl-CS" w:eastAsia="lt-LT"/>
              </w:rPr>
              <w:t>10</w:t>
            </w:r>
          </w:p>
          <w:p w:rsidR="00F34855" w:rsidRDefault="00F34855" w:rsidP="00F34855">
            <w:pPr>
              <w:spacing w:after="0" w:line="240" w:lineRule="auto"/>
              <w:jc w:val="center"/>
              <w:rPr>
                <w:rFonts w:ascii="Arial Narrow" w:hAnsi="Arial Narrow" w:cs="Times New Roman"/>
                <w:sz w:val="20"/>
                <w:szCs w:val="20"/>
                <w:lang w:val="sr-Cyrl-CS" w:eastAsia="lt-LT"/>
              </w:rPr>
            </w:pPr>
          </w:p>
          <w:p w:rsidR="00C21F24" w:rsidRPr="00C21F24" w:rsidRDefault="00C21F24" w:rsidP="00F34855">
            <w:pPr>
              <w:spacing w:after="0" w:line="240" w:lineRule="auto"/>
              <w:jc w:val="center"/>
              <w:rPr>
                <w:rFonts w:ascii="Arial Narrow" w:hAnsi="Arial Narrow" w:cs="Times New Roman"/>
                <w:sz w:val="20"/>
                <w:szCs w:val="20"/>
                <w:highlight w:val="yellow"/>
                <w:lang w:val="sr-Cyrl-CS" w:eastAsia="lt-LT"/>
              </w:rPr>
            </w:pPr>
            <w:r>
              <w:rPr>
                <w:rFonts w:ascii="Arial Narrow" w:hAnsi="Arial Narrow" w:cs="Times New Roman"/>
                <w:sz w:val="20"/>
                <w:szCs w:val="20"/>
                <w:lang w:val="sr-Cyrl-CS" w:eastAsia="lt-LT"/>
              </w:rPr>
              <w:t xml:space="preserve">Испуњена вредност, ДЕУ: 10, </w:t>
            </w:r>
            <w:r w:rsidRPr="00C21F24">
              <w:rPr>
                <w:rFonts w:ascii="Arial Narrow" w:hAnsi="Arial Narrow" w:cs="Times New Roman"/>
                <w:sz w:val="20"/>
                <w:szCs w:val="20"/>
                <w:lang w:val="sr-Cyrl-CS" w:eastAsia="lt-LT"/>
              </w:rPr>
              <w:t xml:space="preserve">али </w:t>
            </w:r>
            <w:r w:rsidRPr="00B579B8">
              <w:rPr>
                <w:rFonts w:ascii="Arial Narrow" w:hAnsi="Arial Narrow"/>
                <w:sz w:val="20"/>
                <w:szCs w:val="20"/>
                <w:lang w:val="sr-Cyrl-CS"/>
              </w:rPr>
              <w:t>али за сада у ограниченом обиму</w:t>
            </w:r>
          </w:p>
        </w:tc>
        <w:tc>
          <w:tcPr>
            <w:tcW w:w="1980" w:type="dxa"/>
            <w:tcBorders>
              <w:top w:val="single" w:sz="4" w:space="0" w:color="auto"/>
              <w:left w:val="nil"/>
              <w:bottom w:val="single" w:sz="4" w:space="0" w:color="auto"/>
              <w:right w:val="single" w:sz="4" w:space="0" w:color="auto"/>
            </w:tcBorders>
            <w:shd w:val="clear" w:color="auto" w:fill="auto"/>
            <w:vAlign w:val="center"/>
          </w:tcPr>
          <w:p w:rsidR="00FD6E7D" w:rsidRPr="00FC5BE0" w:rsidRDefault="00FD6E7D" w:rsidP="00270FC3">
            <w:pPr>
              <w:spacing w:after="0" w:line="240" w:lineRule="auto"/>
              <w:jc w:val="center"/>
              <w:rPr>
                <w:rFonts w:ascii="Arial Narrow" w:hAnsi="Arial Narrow" w:cs="Arial Narrow"/>
                <w:iCs/>
                <w:sz w:val="20"/>
                <w:szCs w:val="20"/>
                <w:lang w:val="sr-Cyrl-CS"/>
              </w:rPr>
            </w:pPr>
            <w:r w:rsidRPr="00FC5BE0">
              <w:rPr>
                <w:rFonts w:ascii="Arial Narrow" w:hAnsi="Arial Narrow" w:cs="Arial Narrow"/>
                <w:iCs/>
                <w:sz w:val="20"/>
                <w:szCs w:val="20"/>
                <w:lang w:val="sr-Cyrl-CS"/>
              </w:rPr>
              <w:t>20</w:t>
            </w:r>
          </w:p>
        </w:tc>
      </w:tr>
    </w:tbl>
    <w:p w:rsidR="0021249C" w:rsidRPr="00496554" w:rsidRDefault="0021249C" w:rsidP="005715F0">
      <w:pPr>
        <w:spacing w:after="0" w:line="240" w:lineRule="auto"/>
        <w:jc w:val="both"/>
        <w:rPr>
          <w:rStyle w:val="Strong"/>
          <w:rFonts w:ascii="Arial Narrow" w:hAnsi="Arial Narrow" w:cs="Calibri Light Cyr"/>
          <w:b w:val="0"/>
          <w:color w:val="auto"/>
          <w:sz w:val="20"/>
          <w:szCs w:val="20"/>
          <w:lang w:val="sr-Cyrl-CS"/>
        </w:rPr>
      </w:pPr>
    </w:p>
    <w:p w:rsidR="000673AD" w:rsidRDefault="000673AD">
      <w:pPr>
        <w:spacing w:after="0" w:line="240" w:lineRule="auto"/>
        <w:rPr>
          <w:rStyle w:val="Strong"/>
          <w:rFonts w:ascii="Arial Narrow" w:hAnsi="Arial Narrow" w:cs="Calibri Light Cyr"/>
          <w:b w:val="0"/>
          <w:color w:val="auto"/>
          <w:sz w:val="20"/>
          <w:szCs w:val="20"/>
          <w:lang w:val="sr-Cyrl-CS"/>
        </w:rPr>
      </w:pPr>
      <w:r>
        <w:rPr>
          <w:rStyle w:val="Strong"/>
          <w:rFonts w:ascii="Arial Narrow" w:hAnsi="Arial Narrow" w:cs="Calibri Light Cyr"/>
          <w:b w:val="0"/>
          <w:color w:val="auto"/>
          <w:sz w:val="20"/>
          <w:szCs w:val="20"/>
          <w:lang w:val="sr-Cyrl-CS"/>
        </w:rPr>
        <w:br w:type="page"/>
      </w:r>
    </w:p>
    <w:p w:rsidR="00B96D5C" w:rsidRPr="00496554" w:rsidRDefault="00B96D5C" w:rsidP="005715F0">
      <w:pPr>
        <w:spacing w:after="0" w:line="240" w:lineRule="auto"/>
        <w:jc w:val="both"/>
        <w:rPr>
          <w:rStyle w:val="Strong"/>
          <w:rFonts w:ascii="Arial Narrow" w:hAnsi="Arial Narrow" w:cs="Calibri Light Cyr"/>
          <w:b w:val="0"/>
          <w:color w:val="auto"/>
          <w:sz w:val="20"/>
          <w:szCs w:val="20"/>
          <w:lang w:val="sr-Cyrl-CS"/>
        </w:rPr>
      </w:pPr>
    </w:p>
    <w:p w:rsidR="00B96D5C" w:rsidRPr="00496554" w:rsidRDefault="00B96D5C" w:rsidP="005715F0">
      <w:pPr>
        <w:spacing w:after="0" w:line="240" w:lineRule="auto"/>
        <w:jc w:val="both"/>
        <w:rPr>
          <w:rStyle w:val="Strong"/>
          <w:rFonts w:ascii="Arial Narrow" w:hAnsi="Arial Narrow" w:cs="Calibri Light Cyr"/>
          <w:b w:val="0"/>
          <w:color w:val="auto"/>
          <w:sz w:val="20"/>
          <w:szCs w:val="20"/>
          <w:lang w:val="sr-Cyrl-CS"/>
        </w:rPr>
      </w:pPr>
    </w:p>
    <w:tbl>
      <w:tblPr>
        <w:tblW w:w="13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00"/>
        <w:gridCol w:w="4740"/>
      </w:tblGrid>
      <w:tr w:rsidR="00983CB5" w:rsidRPr="00496554" w:rsidTr="00C271FC">
        <w:trPr>
          <w:trHeight w:val="440"/>
        </w:trPr>
        <w:tc>
          <w:tcPr>
            <w:tcW w:w="8400" w:type="dxa"/>
            <w:tcBorders>
              <w:right w:val="single" w:sz="4" w:space="0" w:color="auto"/>
            </w:tcBorders>
            <w:shd w:val="clear" w:color="auto" w:fill="F4B083"/>
            <w:vAlign w:val="center"/>
          </w:tcPr>
          <w:p w:rsidR="00983CB5" w:rsidRPr="00496554" w:rsidRDefault="00983CB5" w:rsidP="00E4215C">
            <w:pPr>
              <w:spacing w:after="0" w:line="240" w:lineRule="auto"/>
              <w:rPr>
                <w:rFonts w:ascii="Arial Narrow" w:hAnsi="Arial Narrow" w:cs="Arial Narrow"/>
                <w:b/>
                <w:bCs/>
                <w:sz w:val="20"/>
                <w:szCs w:val="20"/>
                <w:lang w:val="sr-Cyrl-CS"/>
              </w:rPr>
            </w:pPr>
            <w:r w:rsidRPr="00496554">
              <w:rPr>
                <w:rStyle w:val="Strong"/>
                <w:rFonts w:ascii="Arial Narrow" w:hAnsi="Arial Narrow" w:cs="Calibri Light Cyr"/>
                <w:b w:val="0"/>
                <w:color w:val="auto"/>
                <w:sz w:val="20"/>
                <w:szCs w:val="20"/>
                <w:lang w:val="sr-Cyrl-CS"/>
              </w:rPr>
              <w:br w:type="page"/>
            </w:r>
            <w:r w:rsidRPr="00496554">
              <w:rPr>
                <w:rFonts w:ascii="Arial Narrow" w:hAnsi="Arial Narrow" w:cs="Arial Narrow"/>
                <w:b/>
                <w:bCs/>
                <w:sz w:val="20"/>
                <w:szCs w:val="20"/>
                <w:lang w:val="sr-Cyrl-CS"/>
              </w:rPr>
              <w:t>Посебни циљ 2:</w:t>
            </w:r>
          </w:p>
        </w:tc>
        <w:tc>
          <w:tcPr>
            <w:tcW w:w="4740" w:type="dxa"/>
            <w:tcBorders>
              <w:left w:val="single" w:sz="4" w:space="0" w:color="auto"/>
            </w:tcBorders>
            <w:shd w:val="clear" w:color="auto" w:fill="F4B083"/>
            <w:vAlign w:val="center"/>
          </w:tcPr>
          <w:p w:rsidR="00983CB5" w:rsidRPr="00496554" w:rsidRDefault="00983CB5" w:rsidP="00E4215C">
            <w:pPr>
              <w:spacing w:after="0" w:line="240" w:lineRule="auto"/>
              <w:rPr>
                <w:rFonts w:ascii="Arial Narrow" w:hAnsi="Arial Narrow" w:cs="Arial Narrow"/>
                <w:b/>
                <w:bCs/>
                <w:sz w:val="20"/>
                <w:szCs w:val="20"/>
                <w:lang w:val="sr-Cyrl-CS"/>
              </w:rPr>
            </w:pPr>
            <w:r w:rsidRPr="00496554">
              <w:rPr>
                <w:rFonts w:ascii="Arial Narrow" w:hAnsi="Arial Narrow" w:cs="Arial Narrow"/>
                <w:b/>
                <w:bCs/>
                <w:sz w:val="20"/>
                <w:szCs w:val="20"/>
                <w:lang w:val="sr-Cyrl-CS"/>
              </w:rPr>
              <w:t>Индикатор (ниво утицаја)</w:t>
            </w:r>
          </w:p>
        </w:tc>
      </w:tr>
      <w:tr w:rsidR="00983CB5" w:rsidRPr="00496554" w:rsidTr="00C271FC">
        <w:trPr>
          <w:trHeight w:val="228"/>
        </w:trPr>
        <w:tc>
          <w:tcPr>
            <w:tcW w:w="8400" w:type="dxa"/>
            <w:tcBorders>
              <w:right w:val="single" w:sz="4" w:space="0" w:color="auto"/>
            </w:tcBorders>
          </w:tcPr>
          <w:p w:rsidR="00983CB5" w:rsidRPr="00496554" w:rsidRDefault="00983CB5" w:rsidP="00983CB5">
            <w:pPr>
              <w:pStyle w:val="2"/>
              <w:rPr>
                <w:sz w:val="20"/>
                <w:szCs w:val="20"/>
                <w:lang w:val="sr-Cyrl-CS"/>
              </w:rPr>
            </w:pPr>
            <w:r w:rsidRPr="00496554">
              <w:rPr>
                <w:sz w:val="20"/>
                <w:szCs w:val="20"/>
                <w:lang w:val="sr-Cyrl-CS"/>
              </w:rPr>
              <w:t>Успостављање усклађеног јавно-службеничког система заснованог на заслугама и унапређење управљања људским ресурсима</w:t>
            </w:r>
          </w:p>
        </w:tc>
        <w:tc>
          <w:tcPr>
            <w:tcW w:w="4740" w:type="dxa"/>
            <w:tcBorders>
              <w:left w:val="single" w:sz="4" w:space="0" w:color="auto"/>
            </w:tcBorders>
            <w:vAlign w:val="center"/>
          </w:tcPr>
          <w:p w:rsidR="00983CB5" w:rsidRPr="00496554" w:rsidRDefault="00983CB5" w:rsidP="00E4215C">
            <w:pPr>
              <w:spacing w:after="0" w:line="240" w:lineRule="auto"/>
              <w:rPr>
                <w:rFonts w:ascii="Arial Narrow" w:hAnsi="Arial Narrow" w:cs="Arial Narrow"/>
                <w:sz w:val="20"/>
                <w:szCs w:val="20"/>
                <w:lang w:val="sr-Cyrl-CS"/>
              </w:rPr>
            </w:pPr>
            <w:r w:rsidRPr="00496554">
              <w:rPr>
                <w:rFonts w:ascii="Arial Narrow" w:hAnsi="Arial Narrow" w:cs="Arial Narrow"/>
                <w:sz w:val="20"/>
                <w:szCs w:val="20"/>
                <w:lang w:val="sr-Cyrl-CS"/>
              </w:rPr>
              <w:t>Мера у којој је успостављен и примењује се оквир јавне политике и правни оквир за професионалну и кохерентну државну службу (ПЈУ 3)</w:t>
            </w:r>
          </w:p>
          <w:p w:rsidR="00983CB5" w:rsidRPr="00D6193E" w:rsidRDefault="00983CB5" w:rsidP="00E4215C">
            <w:pPr>
              <w:spacing w:after="0" w:line="240" w:lineRule="auto"/>
              <w:rPr>
                <w:rFonts w:ascii="Arial Narrow" w:hAnsi="Arial Narrow" w:cs="Arial Narrow"/>
                <w:i/>
                <w:iCs/>
                <w:sz w:val="20"/>
                <w:szCs w:val="20"/>
                <w:lang w:val="sr-Cyrl-CS"/>
              </w:rPr>
            </w:pPr>
            <w:r w:rsidRPr="00496554">
              <w:rPr>
                <w:rFonts w:ascii="Arial Narrow" w:hAnsi="Arial Narrow" w:cs="Arial Narrow"/>
                <w:i/>
                <w:iCs/>
                <w:sz w:val="20"/>
                <w:szCs w:val="20"/>
                <w:lang w:val="sr-Cyrl-CS"/>
              </w:rPr>
              <w:t>ПВ</w:t>
            </w:r>
            <w:r w:rsidR="00270FC3">
              <w:rPr>
                <w:rFonts w:ascii="Arial Narrow" w:hAnsi="Arial Narrow" w:cs="Arial Narrow"/>
                <w:i/>
                <w:iCs/>
                <w:sz w:val="20"/>
                <w:szCs w:val="20"/>
                <w:lang w:val="sr-Cyrl-CS"/>
              </w:rPr>
              <w:t xml:space="preserve"> (2014)</w:t>
            </w:r>
            <w:r w:rsidRPr="00496554">
              <w:rPr>
                <w:rFonts w:ascii="Arial Narrow" w:hAnsi="Arial Narrow" w:cs="Arial Narrow"/>
                <w:i/>
                <w:iCs/>
                <w:sz w:val="20"/>
                <w:szCs w:val="20"/>
                <w:lang w:val="sr-Cyrl-CS"/>
              </w:rPr>
              <w:t xml:space="preserve">: </w:t>
            </w:r>
            <w:r w:rsidR="00270FC3" w:rsidRPr="00D6193E">
              <w:rPr>
                <w:rFonts w:ascii="Arial Narrow" w:hAnsi="Arial Narrow" w:cs="Arial Narrow"/>
                <w:i/>
                <w:iCs/>
                <w:sz w:val="20"/>
                <w:szCs w:val="20"/>
                <w:lang w:val="sr-Cyrl-CS"/>
              </w:rPr>
              <w:t>4</w:t>
            </w:r>
          </w:p>
          <w:p w:rsidR="00983CB5" w:rsidRPr="00D6193E" w:rsidRDefault="00983CB5" w:rsidP="00E4215C">
            <w:pPr>
              <w:spacing w:after="0" w:line="240" w:lineRule="auto"/>
              <w:rPr>
                <w:rFonts w:ascii="Arial Narrow" w:hAnsi="Arial Narrow" w:cs="Arial Narrow"/>
                <w:i/>
                <w:iCs/>
                <w:sz w:val="20"/>
                <w:szCs w:val="20"/>
                <w:lang w:val="sr-Cyrl-CS"/>
              </w:rPr>
            </w:pPr>
            <w:r w:rsidRPr="00496554">
              <w:rPr>
                <w:rFonts w:ascii="Arial Narrow" w:hAnsi="Arial Narrow" w:cs="Arial Narrow"/>
                <w:i/>
                <w:iCs/>
                <w:sz w:val="20"/>
                <w:szCs w:val="20"/>
                <w:lang w:val="sr-Cyrl-CS"/>
              </w:rPr>
              <w:t>ЦВ</w:t>
            </w:r>
            <w:r w:rsidR="00270FC3">
              <w:rPr>
                <w:rFonts w:ascii="Arial Narrow" w:hAnsi="Arial Narrow" w:cs="Arial Narrow"/>
                <w:i/>
                <w:iCs/>
                <w:sz w:val="20"/>
                <w:szCs w:val="20"/>
                <w:lang w:val="sr-Cyrl-CS"/>
              </w:rPr>
              <w:t xml:space="preserve"> (2017)</w:t>
            </w:r>
            <w:r w:rsidRPr="00496554">
              <w:rPr>
                <w:rFonts w:ascii="Arial Narrow" w:hAnsi="Arial Narrow" w:cs="Arial Narrow"/>
                <w:i/>
                <w:iCs/>
                <w:sz w:val="20"/>
                <w:szCs w:val="20"/>
                <w:lang w:val="sr-Cyrl-CS"/>
              </w:rPr>
              <w:t xml:space="preserve">: </w:t>
            </w:r>
            <w:r w:rsidR="00270FC3" w:rsidRPr="00D6193E">
              <w:rPr>
                <w:rFonts w:ascii="Arial Narrow" w:hAnsi="Arial Narrow" w:cs="Arial Narrow"/>
                <w:i/>
                <w:iCs/>
                <w:sz w:val="20"/>
                <w:szCs w:val="20"/>
                <w:lang w:val="sr-Cyrl-CS"/>
              </w:rPr>
              <w:t>4</w:t>
            </w:r>
          </w:p>
          <w:p w:rsidR="00983CB5" w:rsidRPr="00496554" w:rsidRDefault="00983CB5" w:rsidP="00E4215C">
            <w:pPr>
              <w:spacing w:after="0" w:line="240" w:lineRule="auto"/>
              <w:rPr>
                <w:rFonts w:ascii="Arial Narrow" w:hAnsi="Arial Narrow" w:cs="Arial Narrow"/>
                <w:i/>
                <w:iCs/>
                <w:sz w:val="20"/>
                <w:szCs w:val="20"/>
                <w:lang w:val="sr-Cyrl-CS"/>
              </w:rPr>
            </w:pPr>
          </w:p>
          <w:p w:rsidR="00983CB5" w:rsidRPr="00496554" w:rsidRDefault="00983CB5" w:rsidP="00E4215C">
            <w:pPr>
              <w:spacing w:after="0" w:line="240" w:lineRule="auto"/>
              <w:rPr>
                <w:rFonts w:ascii="Arial Narrow" w:hAnsi="Arial Narrow" w:cs="Arial Narrow"/>
                <w:sz w:val="20"/>
                <w:szCs w:val="20"/>
                <w:lang w:val="sr-Cyrl-CS"/>
              </w:rPr>
            </w:pPr>
            <w:r w:rsidRPr="00496554">
              <w:rPr>
                <w:rFonts w:ascii="Arial Narrow" w:hAnsi="Arial Narrow" w:cs="Arial Narrow"/>
                <w:sz w:val="20"/>
                <w:szCs w:val="20"/>
                <w:lang w:val="sr-Cyrl-CS"/>
              </w:rPr>
              <w:t>Мера у којој институционално уређењ</w:t>
            </w:r>
            <w:r w:rsidR="00270FC3">
              <w:rPr>
                <w:rFonts w:ascii="Arial Narrow" w:hAnsi="Arial Narrow" w:cs="Arial Narrow"/>
                <w:sz w:val="20"/>
                <w:szCs w:val="20"/>
                <w:lang w:val="sr-Cyrl-CS"/>
              </w:rPr>
              <w:t xml:space="preserve">е омогућава доследне праксе УЉР </w:t>
            </w:r>
            <w:r w:rsidRPr="00496554">
              <w:rPr>
                <w:rFonts w:ascii="Arial Narrow" w:hAnsi="Arial Narrow" w:cs="Arial Narrow"/>
                <w:sz w:val="20"/>
                <w:szCs w:val="20"/>
                <w:lang w:val="sr-Cyrl-CS"/>
              </w:rPr>
              <w:t>у целокупној државној служби (ПЈУ 3)</w:t>
            </w:r>
          </w:p>
          <w:p w:rsidR="00270FC3" w:rsidRPr="00270FC3" w:rsidRDefault="00270FC3" w:rsidP="00270FC3">
            <w:pPr>
              <w:spacing w:after="0" w:line="240" w:lineRule="auto"/>
              <w:rPr>
                <w:rFonts w:ascii="Arial Narrow" w:hAnsi="Arial Narrow" w:cs="Arial Narrow"/>
                <w:i/>
                <w:iCs/>
                <w:sz w:val="20"/>
                <w:szCs w:val="20"/>
                <w:lang w:val="sr-Cyrl-CS"/>
              </w:rPr>
            </w:pPr>
            <w:r w:rsidRPr="00496554">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496554">
              <w:rPr>
                <w:rFonts w:ascii="Arial Narrow" w:hAnsi="Arial Narrow" w:cs="Arial Narrow"/>
                <w:i/>
                <w:iCs/>
                <w:sz w:val="20"/>
                <w:szCs w:val="20"/>
                <w:lang w:val="sr-Cyrl-CS"/>
              </w:rPr>
              <w:t xml:space="preserve">: </w:t>
            </w:r>
            <w:r>
              <w:rPr>
                <w:rFonts w:ascii="Arial Narrow" w:hAnsi="Arial Narrow" w:cs="Arial Narrow"/>
                <w:i/>
                <w:iCs/>
                <w:sz w:val="20"/>
                <w:szCs w:val="20"/>
                <w:lang w:val="sr-Cyrl-CS"/>
              </w:rPr>
              <w:t>2</w:t>
            </w:r>
          </w:p>
          <w:p w:rsidR="00983CB5" w:rsidRPr="00270FC3" w:rsidRDefault="00270FC3" w:rsidP="00270FC3">
            <w:pPr>
              <w:spacing w:after="0" w:line="240" w:lineRule="auto"/>
              <w:rPr>
                <w:rFonts w:ascii="Arial Narrow" w:hAnsi="Arial Narrow" w:cs="Arial Narrow"/>
                <w:i/>
                <w:iCs/>
                <w:sz w:val="20"/>
                <w:szCs w:val="20"/>
                <w:lang w:val="sr-Cyrl-CS"/>
              </w:rPr>
            </w:pPr>
            <w:r w:rsidRPr="00496554">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496554">
              <w:rPr>
                <w:rFonts w:ascii="Arial Narrow" w:hAnsi="Arial Narrow" w:cs="Arial Narrow"/>
                <w:i/>
                <w:iCs/>
                <w:sz w:val="20"/>
                <w:szCs w:val="20"/>
                <w:lang w:val="sr-Cyrl-CS"/>
              </w:rPr>
              <w:t xml:space="preserve">: </w:t>
            </w:r>
            <w:r>
              <w:rPr>
                <w:rFonts w:ascii="Arial Narrow" w:hAnsi="Arial Narrow" w:cs="Arial Narrow"/>
                <w:i/>
                <w:iCs/>
                <w:sz w:val="20"/>
                <w:szCs w:val="20"/>
                <w:lang w:val="sr-Cyrl-CS"/>
              </w:rPr>
              <w:t>3</w:t>
            </w:r>
          </w:p>
          <w:p w:rsidR="00270FC3" w:rsidRPr="00270FC3" w:rsidRDefault="00270FC3" w:rsidP="00270FC3">
            <w:pPr>
              <w:spacing w:after="0" w:line="240" w:lineRule="auto"/>
              <w:rPr>
                <w:rFonts w:ascii="Arial Narrow" w:hAnsi="Arial Narrow" w:cs="Arial Narrow"/>
                <w:i/>
                <w:iCs/>
                <w:sz w:val="20"/>
                <w:szCs w:val="20"/>
                <w:lang w:val="sr-Cyrl-CS"/>
              </w:rPr>
            </w:pPr>
          </w:p>
          <w:p w:rsidR="00983CB5" w:rsidRPr="00496554" w:rsidRDefault="00983CB5" w:rsidP="00E4215C">
            <w:pPr>
              <w:spacing w:after="0" w:line="240" w:lineRule="auto"/>
              <w:rPr>
                <w:rFonts w:ascii="Arial Narrow" w:hAnsi="Arial Narrow" w:cs="Arial Narrow"/>
                <w:sz w:val="20"/>
                <w:szCs w:val="20"/>
                <w:lang w:val="sr-Cyrl-CS"/>
              </w:rPr>
            </w:pPr>
            <w:r w:rsidRPr="00496554">
              <w:rPr>
                <w:rFonts w:ascii="Arial Narrow" w:hAnsi="Arial Narrow" w:cs="Arial Narrow"/>
                <w:sz w:val="20"/>
                <w:szCs w:val="20"/>
                <w:lang w:val="sr-Cyrl-CS"/>
              </w:rPr>
              <w:t>Мера у којој је платни систем за државне службенике правичан и транспарентан и примењен у пракси (ПЈУ 3)</w:t>
            </w:r>
          </w:p>
          <w:p w:rsidR="007C6EAB" w:rsidRPr="00270FC3" w:rsidRDefault="007C6EAB" w:rsidP="007C6EAB">
            <w:pPr>
              <w:spacing w:after="0" w:line="240" w:lineRule="auto"/>
              <w:rPr>
                <w:rFonts w:ascii="Arial Narrow" w:hAnsi="Arial Narrow" w:cs="Arial Narrow"/>
                <w:i/>
                <w:iCs/>
                <w:sz w:val="20"/>
                <w:szCs w:val="20"/>
              </w:rPr>
            </w:pPr>
            <w:r w:rsidRPr="00496554">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496554">
              <w:rPr>
                <w:rFonts w:ascii="Arial Narrow" w:hAnsi="Arial Narrow" w:cs="Arial Narrow"/>
                <w:i/>
                <w:iCs/>
                <w:sz w:val="20"/>
                <w:szCs w:val="20"/>
                <w:lang w:val="sr-Cyrl-CS"/>
              </w:rPr>
              <w:t xml:space="preserve">: </w:t>
            </w:r>
            <w:r>
              <w:rPr>
                <w:rFonts w:ascii="Arial Narrow" w:hAnsi="Arial Narrow" w:cs="Arial Narrow"/>
                <w:i/>
                <w:iCs/>
                <w:sz w:val="20"/>
                <w:szCs w:val="20"/>
              </w:rPr>
              <w:t>4</w:t>
            </w:r>
          </w:p>
          <w:p w:rsidR="00983CB5" w:rsidRPr="007C6EAB" w:rsidRDefault="007C6EAB" w:rsidP="007C6EAB">
            <w:pPr>
              <w:spacing w:after="0" w:line="240" w:lineRule="auto"/>
              <w:rPr>
                <w:rFonts w:ascii="Arial Narrow" w:hAnsi="Arial Narrow" w:cs="Arial Narrow"/>
                <w:i/>
                <w:iCs/>
                <w:sz w:val="20"/>
                <w:szCs w:val="20"/>
                <w:lang w:val="sr-Cyrl-CS"/>
              </w:rPr>
            </w:pPr>
            <w:r w:rsidRPr="00496554">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496554">
              <w:rPr>
                <w:rFonts w:ascii="Arial Narrow" w:hAnsi="Arial Narrow" w:cs="Arial Narrow"/>
                <w:i/>
                <w:iCs/>
                <w:sz w:val="20"/>
                <w:szCs w:val="20"/>
                <w:lang w:val="sr-Cyrl-CS"/>
              </w:rPr>
              <w:t xml:space="preserve">: </w:t>
            </w:r>
            <w:r>
              <w:rPr>
                <w:rFonts w:ascii="Arial Narrow" w:hAnsi="Arial Narrow" w:cs="Arial Narrow"/>
                <w:i/>
                <w:iCs/>
                <w:sz w:val="20"/>
                <w:szCs w:val="20"/>
                <w:lang w:val="sr-Cyrl-CS"/>
              </w:rPr>
              <w:t>5</w:t>
            </w:r>
          </w:p>
        </w:tc>
      </w:tr>
    </w:tbl>
    <w:p w:rsidR="00B96D5C" w:rsidRPr="00496554" w:rsidRDefault="00B96D5C" w:rsidP="005715F0">
      <w:pPr>
        <w:spacing w:after="0" w:line="240" w:lineRule="auto"/>
        <w:jc w:val="both"/>
        <w:rPr>
          <w:rStyle w:val="Strong"/>
          <w:rFonts w:ascii="Arial Narrow" w:hAnsi="Arial Narrow" w:cs="Calibri Light Cyr"/>
          <w:b w:val="0"/>
          <w:color w:val="auto"/>
          <w:sz w:val="20"/>
          <w:szCs w:val="20"/>
          <w:lang w:val="sr-Cyrl-CS"/>
        </w:rPr>
      </w:pPr>
    </w:p>
    <w:p w:rsidR="00B96D5C" w:rsidRPr="00496554" w:rsidRDefault="00B96D5C" w:rsidP="005715F0">
      <w:pPr>
        <w:spacing w:after="0" w:line="240" w:lineRule="auto"/>
        <w:jc w:val="both"/>
        <w:rPr>
          <w:rStyle w:val="Strong"/>
          <w:rFonts w:ascii="Arial Narrow" w:hAnsi="Arial Narrow" w:cs="Calibri Light Cyr"/>
          <w:b w:val="0"/>
          <w:color w:val="auto"/>
          <w:sz w:val="20"/>
          <w:szCs w:val="20"/>
          <w:lang w:val="sr-Cyrl-CS"/>
        </w:rPr>
      </w:pPr>
    </w:p>
    <w:tbl>
      <w:tblPr>
        <w:tblW w:w="13140" w:type="dxa"/>
        <w:tblInd w:w="108" w:type="dxa"/>
        <w:tblLook w:val="04A0"/>
      </w:tblPr>
      <w:tblGrid>
        <w:gridCol w:w="712"/>
        <w:gridCol w:w="3014"/>
        <w:gridCol w:w="1584"/>
        <w:gridCol w:w="1980"/>
        <w:gridCol w:w="1890"/>
        <w:gridCol w:w="1980"/>
        <w:gridCol w:w="1980"/>
      </w:tblGrid>
      <w:tr w:rsidR="00496554" w:rsidRPr="00A86527" w:rsidTr="000E304F">
        <w:trPr>
          <w:trHeight w:val="765"/>
        </w:trPr>
        <w:tc>
          <w:tcPr>
            <w:tcW w:w="712" w:type="dxa"/>
            <w:tcBorders>
              <w:top w:val="single" w:sz="8" w:space="0" w:color="auto"/>
              <w:left w:val="single" w:sz="8" w:space="0" w:color="auto"/>
              <w:bottom w:val="single" w:sz="8" w:space="0" w:color="auto"/>
              <w:right w:val="single" w:sz="4" w:space="0" w:color="auto"/>
            </w:tcBorders>
            <w:shd w:val="clear" w:color="000000" w:fill="EEECE1"/>
            <w:vAlign w:val="center"/>
            <w:hideMark/>
          </w:tcPr>
          <w:p w:rsidR="00496554" w:rsidRPr="00496554" w:rsidRDefault="00496554"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Број</w:t>
            </w:r>
          </w:p>
        </w:tc>
        <w:tc>
          <w:tcPr>
            <w:tcW w:w="3014" w:type="dxa"/>
            <w:tcBorders>
              <w:top w:val="single" w:sz="8" w:space="0" w:color="auto"/>
              <w:left w:val="nil"/>
              <w:bottom w:val="single" w:sz="8" w:space="0" w:color="auto"/>
              <w:right w:val="single" w:sz="4" w:space="0" w:color="auto"/>
            </w:tcBorders>
            <w:shd w:val="clear" w:color="000000" w:fill="EEECE1"/>
            <w:vAlign w:val="center"/>
            <w:hideMark/>
          </w:tcPr>
          <w:p w:rsidR="00496554" w:rsidRPr="00496554" w:rsidRDefault="00496554"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 xml:space="preserve">Резултат </w:t>
            </w:r>
          </w:p>
        </w:tc>
        <w:tc>
          <w:tcPr>
            <w:tcW w:w="1584" w:type="dxa"/>
            <w:tcBorders>
              <w:top w:val="single" w:sz="8" w:space="0" w:color="auto"/>
              <w:left w:val="nil"/>
              <w:bottom w:val="single" w:sz="8" w:space="0" w:color="auto"/>
              <w:right w:val="single" w:sz="4" w:space="0" w:color="auto"/>
            </w:tcBorders>
            <w:shd w:val="clear" w:color="000000" w:fill="EEECE1"/>
            <w:vAlign w:val="center"/>
          </w:tcPr>
          <w:p w:rsidR="00496554" w:rsidRPr="00496554" w:rsidRDefault="00496554" w:rsidP="00496554">
            <w:pPr>
              <w:spacing w:after="0" w:line="240" w:lineRule="auto"/>
              <w:jc w:val="center"/>
              <w:rPr>
                <w:rFonts w:ascii="Arial Narrow" w:hAnsi="Arial Narrow" w:cs="Times New Roman"/>
                <w:b/>
                <w:color w:val="000000"/>
                <w:sz w:val="20"/>
                <w:szCs w:val="20"/>
                <w:lang w:val="sr-Cyrl-CS" w:eastAsia="lt-LT"/>
              </w:rPr>
            </w:pPr>
            <w:r w:rsidRPr="00496554">
              <w:rPr>
                <w:rFonts w:ascii="Arial Narrow" w:hAnsi="Arial Narrow" w:cs="Times New Roman"/>
                <w:b/>
                <w:color w:val="000000"/>
                <w:sz w:val="20"/>
                <w:szCs w:val="20"/>
                <w:lang w:val="sr-Cyrl-CS" w:eastAsia="lt-LT"/>
              </w:rPr>
              <w:t>Инститиција одговорна за прикупљање података</w:t>
            </w:r>
          </w:p>
        </w:tc>
        <w:tc>
          <w:tcPr>
            <w:tcW w:w="1980" w:type="dxa"/>
            <w:tcBorders>
              <w:top w:val="single" w:sz="8" w:space="0" w:color="auto"/>
              <w:left w:val="single" w:sz="4" w:space="0" w:color="auto"/>
              <w:bottom w:val="single" w:sz="8" w:space="0" w:color="auto"/>
              <w:right w:val="single" w:sz="4" w:space="0" w:color="auto"/>
            </w:tcBorders>
            <w:shd w:val="clear" w:color="auto" w:fill="FFFFCC"/>
            <w:vAlign w:val="center"/>
            <w:hideMark/>
          </w:tcPr>
          <w:p w:rsidR="00496554" w:rsidRPr="00496554" w:rsidRDefault="00496554"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color w:val="000000"/>
                <w:sz w:val="20"/>
                <w:szCs w:val="20"/>
                <w:lang w:val="sr-Cyrl-CS" w:eastAsia="lt-LT"/>
              </w:rPr>
              <w:t>Индикатори</w:t>
            </w:r>
          </w:p>
        </w:tc>
        <w:tc>
          <w:tcPr>
            <w:tcW w:w="1890" w:type="dxa"/>
            <w:tcBorders>
              <w:top w:val="single" w:sz="8" w:space="0" w:color="auto"/>
              <w:left w:val="nil"/>
              <w:bottom w:val="single" w:sz="8" w:space="0" w:color="auto"/>
              <w:right w:val="single" w:sz="4" w:space="0" w:color="auto"/>
            </w:tcBorders>
            <w:shd w:val="clear" w:color="000000" w:fill="FFFFCC"/>
            <w:vAlign w:val="center"/>
            <w:hideMark/>
          </w:tcPr>
          <w:p w:rsidR="00496554" w:rsidRPr="00496554" w:rsidRDefault="00496554"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Полазна вредност индикатора за 2014. годину</w:t>
            </w:r>
          </w:p>
        </w:tc>
        <w:tc>
          <w:tcPr>
            <w:tcW w:w="1980" w:type="dxa"/>
            <w:tcBorders>
              <w:top w:val="single" w:sz="8" w:space="0" w:color="auto"/>
              <w:left w:val="nil"/>
              <w:bottom w:val="single" w:sz="8" w:space="0" w:color="auto"/>
              <w:right w:val="single" w:sz="4" w:space="0" w:color="auto"/>
            </w:tcBorders>
            <w:shd w:val="clear" w:color="000000" w:fill="FFFFCC"/>
            <w:vAlign w:val="center"/>
          </w:tcPr>
          <w:p w:rsidR="00496554" w:rsidRPr="00D6193E" w:rsidRDefault="00496554"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Индикатор (показатељ) испуњености резултата за 2015. годину</w:t>
            </w:r>
          </w:p>
        </w:tc>
        <w:tc>
          <w:tcPr>
            <w:tcW w:w="1980" w:type="dxa"/>
            <w:tcBorders>
              <w:top w:val="single" w:sz="8" w:space="0" w:color="auto"/>
              <w:left w:val="nil"/>
              <w:bottom w:val="single" w:sz="8" w:space="0" w:color="auto"/>
              <w:right w:val="single" w:sz="4" w:space="0" w:color="auto"/>
            </w:tcBorders>
            <w:shd w:val="clear" w:color="000000" w:fill="FFFFCC"/>
            <w:vAlign w:val="center"/>
          </w:tcPr>
          <w:p w:rsidR="00496554" w:rsidRPr="00496554" w:rsidRDefault="00496554"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Циљна вредност индикатора у 2017. години</w:t>
            </w:r>
          </w:p>
        </w:tc>
      </w:tr>
      <w:tr w:rsidR="00496554" w:rsidRPr="00A86527" w:rsidTr="00496554">
        <w:trPr>
          <w:trHeight w:val="664"/>
        </w:trPr>
        <w:tc>
          <w:tcPr>
            <w:tcW w:w="712" w:type="dxa"/>
            <w:tcBorders>
              <w:top w:val="single" w:sz="8" w:space="0" w:color="auto"/>
              <w:left w:val="single" w:sz="8" w:space="0" w:color="auto"/>
              <w:bottom w:val="single" w:sz="4" w:space="0" w:color="auto"/>
              <w:right w:val="single" w:sz="4" w:space="0" w:color="auto"/>
            </w:tcBorders>
            <w:shd w:val="clear" w:color="000000" w:fill="C6D9F1" w:themeFill="text2" w:themeFillTint="33"/>
            <w:vAlign w:val="center"/>
            <w:hideMark/>
          </w:tcPr>
          <w:p w:rsidR="00496554" w:rsidRPr="007A46AD" w:rsidRDefault="00496554" w:rsidP="00E4215C">
            <w:pPr>
              <w:spacing w:after="0" w:line="240" w:lineRule="auto"/>
              <w:jc w:val="center"/>
              <w:rPr>
                <w:rFonts w:ascii="Arial Narrow" w:hAnsi="Arial Narrow" w:cs="Times New Roman"/>
                <w:b/>
                <w:bCs/>
                <w:color w:val="000000"/>
                <w:sz w:val="20"/>
                <w:szCs w:val="20"/>
                <w:lang w:val="sr-Cyrl-CS" w:eastAsia="lt-LT"/>
              </w:rPr>
            </w:pPr>
            <w:r>
              <w:rPr>
                <w:rFonts w:ascii="Arial Narrow" w:hAnsi="Arial Narrow" w:cs="Times New Roman"/>
                <w:b/>
                <w:bCs/>
                <w:color w:val="000000"/>
                <w:sz w:val="20"/>
                <w:szCs w:val="20"/>
                <w:lang w:val="sr-Cyrl-CS" w:eastAsia="lt-LT"/>
              </w:rPr>
              <w:t>2</w:t>
            </w:r>
            <w:r w:rsidRPr="007A46AD">
              <w:rPr>
                <w:rFonts w:ascii="Arial Narrow" w:hAnsi="Arial Narrow" w:cs="Times New Roman"/>
                <w:b/>
                <w:bCs/>
                <w:color w:val="000000"/>
                <w:sz w:val="20"/>
                <w:szCs w:val="20"/>
                <w:lang w:val="sr-Cyrl-CS" w:eastAsia="lt-LT"/>
              </w:rPr>
              <w:t>.1.</w:t>
            </w:r>
          </w:p>
        </w:tc>
        <w:tc>
          <w:tcPr>
            <w:tcW w:w="3014" w:type="dxa"/>
            <w:tcBorders>
              <w:top w:val="single" w:sz="8" w:space="0" w:color="auto"/>
              <w:left w:val="nil"/>
              <w:bottom w:val="single" w:sz="4" w:space="0" w:color="auto"/>
              <w:right w:val="single" w:sz="4" w:space="0" w:color="auto"/>
            </w:tcBorders>
            <w:shd w:val="clear" w:color="000000" w:fill="C6D9F1" w:themeFill="text2" w:themeFillTint="33"/>
            <w:vAlign w:val="center"/>
            <w:hideMark/>
          </w:tcPr>
          <w:p w:rsidR="00496554" w:rsidRPr="000E304F" w:rsidRDefault="00496554" w:rsidP="00E4215C">
            <w:pPr>
              <w:spacing w:after="0" w:line="240" w:lineRule="auto"/>
              <w:jc w:val="center"/>
              <w:rPr>
                <w:rFonts w:ascii="Arial Narrow" w:hAnsi="Arial Narrow" w:cs="Times New Roman"/>
                <w:b/>
                <w:bCs/>
                <w:color w:val="000000"/>
                <w:sz w:val="20"/>
                <w:szCs w:val="20"/>
                <w:lang w:val="sr-Cyrl-CS" w:eastAsia="lt-LT"/>
              </w:rPr>
            </w:pPr>
            <w:r w:rsidRPr="000E304F">
              <w:rPr>
                <w:rFonts w:ascii="Arial Narrow" w:hAnsi="Arial Narrow" w:cs="Times New Roman"/>
                <w:b/>
                <w:bCs/>
                <w:color w:val="000000"/>
                <w:sz w:val="20"/>
                <w:szCs w:val="20"/>
                <w:lang w:val="sr-Cyrl-CS" w:eastAsia="lt-LT"/>
              </w:rPr>
              <w:t xml:space="preserve">Мера </w:t>
            </w:r>
          </w:p>
        </w:tc>
        <w:tc>
          <w:tcPr>
            <w:tcW w:w="9414" w:type="dxa"/>
            <w:gridSpan w:val="5"/>
            <w:tcBorders>
              <w:top w:val="single" w:sz="8" w:space="0" w:color="auto"/>
              <w:left w:val="nil"/>
              <w:bottom w:val="single" w:sz="4" w:space="0" w:color="auto"/>
              <w:right w:val="single" w:sz="4" w:space="0" w:color="auto"/>
            </w:tcBorders>
            <w:shd w:val="clear" w:color="000000" w:fill="C6D9F1" w:themeFill="text2" w:themeFillTint="33"/>
            <w:vAlign w:val="center"/>
          </w:tcPr>
          <w:p w:rsidR="00496554" w:rsidRPr="000E304F" w:rsidRDefault="00496554" w:rsidP="00496554">
            <w:pPr>
              <w:spacing w:after="0" w:line="240" w:lineRule="auto"/>
              <w:rPr>
                <w:rFonts w:ascii="Arial Narrow" w:hAnsi="Arial Narrow" w:cs="Times New Roman"/>
                <w:b/>
                <w:bCs/>
                <w:color w:val="000000"/>
                <w:sz w:val="20"/>
                <w:szCs w:val="20"/>
                <w:lang w:val="sr-Cyrl-CS" w:eastAsia="lt-LT"/>
              </w:rPr>
            </w:pPr>
            <w:bookmarkStart w:id="56" w:name="_Toc400107273"/>
            <w:r w:rsidRPr="000E304F">
              <w:rPr>
                <w:rFonts w:ascii="Arial Narrow" w:hAnsi="Arial Narrow"/>
                <w:b/>
                <w:bCs/>
                <w:sz w:val="20"/>
                <w:szCs w:val="20"/>
                <w:lang w:val="sr-Cyrl-CS"/>
              </w:rPr>
              <w:t>Успостављање усклађеног система радних односа и плата у јавној управи на темељу начела транспарентности и правичности</w:t>
            </w:r>
            <w:bookmarkEnd w:id="56"/>
          </w:p>
        </w:tc>
      </w:tr>
      <w:tr w:rsidR="00496554" w:rsidRPr="0072604D" w:rsidTr="00C8407D">
        <w:trPr>
          <w:cantSplit/>
          <w:trHeight w:val="13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554" w:rsidRPr="007A46AD" w:rsidRDefault="00496554"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2</w:t>
            </w:r>
            <w:r w:rsidRPr="007A46AD">
              <w:rPr>
                <w:rFonts w:ascii="Arial Narrow" w:hAnsi="Arial Narrow" w:cs="Times New Roman"/>
                <w:color w:val="000000"/>
                <w:sz w:val="20"/>
                <w:szCs w:val="20"/>
                <w:lang w:val="sr-Cyrl-CS" w:eastAsia="lt-LT"/>
              </w:rPr>
              <w:t>.1.1.</w:t>
            </w:r>
          </w:p>
        </w:tc>
        <w:tc>
          <w:tcPr>
            <w:tcW w:w="3014" w:type="dxa"/>
            <w:tcBorders>
              <w:top w:val="single" w:sz="4" w:space="0" w:color="auto"/>
              <w:left w:val="nil"/>
              <w:bottom w:val="single" w:sz="4" w:space="0" w:color="auto"/>
              <w:right w:val="single" w:sz="4" w:space="0" w:color="auto"/>
            </w:tcBorders>
            <w:shd w:val="clear" w:color="auto" w:fill="auto"/>
            <w:hideMark/>
          </w:tcPr>
          <w:p w:rsidR="00496554" w:rsidRPr="005677F4" w:rsidRDefault="00496554" w:rsidP="00E4215C">
            <w:pPr>
              <w:spacing w:after="0" w:line="240" w:lineRule="auto"/>
              <w:rPr>
                <w:rFonts w:ascii="Arial Narrow" w:hAnsi="Arial Narrow" w:cs="Times New Roman"/>
                <w:color w:val="000000"/>
                <w:sz w:val="20"/>
                <w:szCs w:val="20"/>
                <w:lang w:val="sr-Latn-CS" w:eastAsia="lt-LT"/>
              </w:rPr>
            </w:pPr>
            <w:r w:rsidRPr="005677F4">
              <w:rPr>
                <w:rFonts w:ascii="Arial Narrow" w:hAnsi="Arial Narrow"/>
                <w:bCs/>
                <w:sz w:val="20"/>
                <w:szCs w:val="20"/>
                <w:lang w:val="sr-Cyrl-CS"/>
              </w:rPr>
              <w:t>Усклађен радно-правни статус запослених у свим деловима јавне управе, са циљем јачања примене принципа деполитизације и професионализације тј. успостављања система заснованог на заслугама (мерит система)</w:t>
            </w:r>
          </w:p>
        </w:tc>
        <w:tc>
          <w:tcPr>
            <w:tcW w:w="1584" w:type="dxa"/>
            <w:tcBorders>
              <w:top w:val="single" w:sz="4" w:space="0" w:color="auto"/>
              <w:left w:val="nil"/>
              <w:bottom w:val="single" w:sz="4" w:space="0" w:color="auto"/>
              <w:right w:val="single" w:sz="4" w:space="0" w:color="auto"/>
            </w:tcBorders>
            <w:vAlign w:val="center"/>
          </w:tcPr>
          <w:p w:rsidR="00496554" w:rsidRPr="00A81CDF" w:rsidRDefault="007C6EAB" w:rsidP="007C6EAB">
            <w:pPr>
              <w:spacing w:after="0" w:line="240" w:lineRule="auto"/>
              <w:rPr>
                <w:rFonts w:ascii="Arial Narrow" w:hAnsi="Arial Narrow" w:cs="Times New Roman"/>
                <w:color w:val="000000"/>
                <w:sz w:val="20"/>
                <w:szCs w:val="20"/>
                <w:lang w:val="sr-Cyrl-CS" w:eastAsia="lt-LT"/>
              </w:rPr>
            </w:pPr>
            <w:r w:rsidRPr="00A81CDF">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96554" w:rsidRPr="00A81CDF" w:rsidRDefault="007C6EAB"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cs="Arial Narrow"/>
                <w:sz w:val="20"/>
                <w:szCs w:val="20"/>
                <w:lang w:val="sr-Cyrl-CS"/>
              </w:rPr>
              <w:t>Удео броја запослених у систему ЈУ на које се односе одредбе о обавези спровођења конкурса приликом запошљавања у односу на укупни број запослених у ЈУ</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496554" w:rsidRPr="00A81CDF" w:rsidRDefault="007C6EAB" w:rsidP="00F34855">
            <w:pPr>
              <w:spacing w:after="0" w:line="240" w:lineRule="auto"/>
              <w:jc w:val="center"/>
              <w:rPr>
                <w:rFonts w:ascii="Arial Narrow" w:hAnsi="Arial Narrow"/>
                <w:sz w:val="20"/>
                <w:szCs w:val="20"/>
                <w:lang w:val="sr-Cyrl-CS"/>
              </w:rPr>
            </w:pPr>
            <w:r w:rsidRPr="00A81CDF">
              <w:rPr>
                <w:rFonts w:ascii="Arial Narrow" w:hAnsi="Arial Narrow" w:cs="Arial Narrow"/>
                <w:iCs/>
                <w:sz w:val="20"/>
                <w:szCs w:val="20"/>
              </w:rPr>
              <w:t xml:space="preserve">око </w:t>
            </w:r>
            <w:r w:rsidRPr="00A81CDF">
              <w:rPr>
                <w:rFonts w:ascii="Arial Narrow" w:hAnsi="Arial Narrow" w:cs="Arial Narrow"/>
                <w:iCs/>
                <w:sz w:val="20"/>
                <w:szCs w:val="20"/>
                <w:lang w:val="sr-Cyrl-CS"/>
              </w:rPr>
              <w:t>50%</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A81CDF" w:rsidRDefault="007C6EAB" w:rsidP="00F34855">
            <w:pPr>
              <w:spacing w:after="0" w:line="240" w:lineRule="auto"/>
              <w:jc w:val="center"/>
              <w:rPr>
                <w:rFonts w:ascii="Arial Narrow" w:hAnsi="Arial Narrow"/>
                <w:sz w:val="20"/>
                <w:szCs w:val="20"/>
                <w:lang w:val="sr-Cyrl-CS"/>
              </w:rPr>
            </w:pPr>
            <w:r w:rsidRPr="00A81CDF">
              <w:rPr>
                <w:rFonts w:ascii="Arial Narrow" w:hAnsi="Arial Narrow"/>
                <w:sz w:val="20"/>
                <w:szCs w:val="20"/>
                <w:lang w:val="sr-Cyrl-CS"/>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A81CDF" w:rsidRDefault="007C6EAB" w:rsidP="007C6EAB">
            <w:pPr>
              <w:spacing w:after="0" w:line="240" w:lineRule="auto"/>
              <w:jc w:val="center"/>
              <w:rPr>
                <w:rFonts w:ascii="Arial Narrow" w:hAnsi="Arial Narrow"/>
                <w:sz w:val="20"/>
                <w:szCs w:val="20"/>
                <w:lang w:val="sr-Cyrl-CS"/>
              </w:rPr>
            </w:pPr>
            <w:r w:rsidRPr="00A81CDF">
              <w:rPr>
                <w:rFonts w:ascii="Arial Narrow" w:hAnsi="Arial Narrow"/>
                <w:sz w:val="20"/>
                <w:szCs w:val="20"/>
                <w:lang w:val="sr-Cyrl-CS"/>
              </w:rPr>
              <w:t>70%</w:t>
            </w:r>
          </w:p>
        </w:tc>
      </w:tr>
      <w:tr w:rsidR="00496554" w:rsidRPr="0072604D" w:rsidTr="00C8407D">
        <w:trPr>
          <w:cantSplit/>
          <w:trHeight w:val="13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554" w:rsidRPr="007A46AD" w:rsidRDefault="00496554"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2</w:t>
            </w:r>
            <w:r w:rsidRPr="007A46AD">
              <w:rPr>
                <w:rFonts w:ascii="Arial Narrow" w:hAnsi="Arial Narrow" w:cs="Times New Roman"/>
                <w:color w:val="000000"/>
                <w:sz w:val="20"/>
                <w:szCs w:val="20"/>
                <w:lang w:val="sr-Cyrl-CS" w:eastAsia="lt-LT"/>
              </w:rPr>
              <w:t>.1.2.</w:t>
            </w:r>
          </w:p>
        </w:tc>
        <w:tc>
          <w:tcPr>
            <w:tcW w:w="3014" w:type="dxa"/>
            <w:tcBorders>
              <w:top w:val="single" w:sz="4" w:space="0" w:color="auto"/>
              <w:left w:val="nil"/>
              <w:bottom w:val="single" w:sz="4" w:space="0" w:color="auto"/>
              <w:right w:val="single" w:sz="4" w:space="0" w:color="auto"/>
            </w:tcBorders>
            <w:shd w:val="clear" w:color="auto" w:fill="auto"/>
            <w:hideMark/>
          </w:tcPr>
          <w:p w:rsidR="00496554" w:rsidRPr="005677F4" w:rsidRDefault="00496554" w:rsidP="00E4215C">
            <w:pPr>
              <w:spacing w:after="0" w:line="240" w:lineRule="auto"/>
              <w:rPr>
                <w:rFonts w:ascii="Arial Narrow" w:hAnsi="Arial Narrow" w:cs="Arial Narrow"/>
                <w:sz w:val="20"/>
                <w:szCs w:val="20"/>
                <w:lang w:val="sr-Cyrl-CS"/>
              </w:rPr>
            </w:pPr>
            <w:r w:rsidRPr="005677F4">
              <w:rPr>
                <w:rFonts w:ascii="Arial Narrow" w:hAnsi="Arial Narrow"/>
                <w:bCs/>
                <w:sz w:val="20"/>
                <w:szCs w:val="20"/>
                <w:lang w:val="sr-Cyrl-CS"/>
              </w:rPr>
              <w:t>Успостављен  транспарентан и  правичан систем плата у јавној управи</w:t>
            </w:r>
          </w:p>
        </w:tc>
        <w:tc>
          <w:tcPr>
            <w:tcW w:w="1584" w:type="dxa"/>
            <w:tcBorders>
              <w:top w:val="single" w:sz="4" w:space="0" w:color="auto"/>
              <w:left w:val="nil"/>
              <w:bottom w:val="single" w:sz="4" w:space="0" w:color="auto"/>
              <w:right w:val="single" w:sz="4" w:space="0" w:color="auto"/>
            </w:tcBorders>
            <w:vAlign w:val="center"/>
          </w:tcPr>
          <w:p w:rsidR="00496554" w:rsidRPr="00A81CDF" w:rsidRDefault="007C6EAB" w:rsidP="007C6EAB">
            <w:pPr>
              <w:spacing w:after="0" w:line="240" w:lineRule="auto"/>
              <w:rPr>
                <w:rFonts w:ascii="Arial Narrow" w:hAnsi="Arial Narrow" w:cs="Times New Roman"/>
                <w:color w:val="000000"/>
                <w:sz w:val="20"/>
                <w:szCs w:val="20"/>
                <w:lang w:val="sr-Cyrl-CS" w:eastAsia="lt-LT"/>
              </w:rPr>
            </w:pPr>
            <w:r w:rsidRPr="00A81CDF">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96554" w:rsidRPr="00A81CDF" w:rsidRDefault="007C6EAB"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cs="Arial Narrow"/>
                <w:sz w:val="20"/>
                <w:szCs w:val="20"/>
                <w:lang w:val="sr-Cyrl-CS"/>
              </w:rPr>
              <w:t>Удео запослених у јавној управи на које је примењен нови Закон о платама у укупном броју запослених у јавној управи (око 500.000 запослених)</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496554" w:rsidRPr="00FC5BE0" w:rsidRDefault="007C6EAB" w:rsidP="00F34855">
            <w:pPr>
              <w:spacing w:after="0" w:line="240" w:lineRule="auto"/>
              <w:jc w:val="center"/>
              <w:rPr>
                <w:rFonts w:ascii="Arial Narrow" w:hAnsi="Arial Narrow" w:cs="Times New Roman"/>
                <w:b/>
                <w:sz w:val="20"/>
                <w:szCs w:val="20"/>
                <w:lang w:val="sr-Cyrl-CS" w:eastAsia="lt-LT"/>
              </w:rPr>
            </w:pPr>
            <w:r w:rsidRPr="00FC5BE0">
              <w:rPr>
                <w:rFonts w:ascii="Arial Narrow" w:hAnsi="Arial Narrow" w:cs="Arial Narrow"/>
                <w:iCs/>
                <w:sz w:val="20"/>
                <w:szCs w:val="20"/>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FC5BE0" w:rsidRDefault="007C6EAB" w:rsidP="00F34855">
            <w:pPr>
              <w:spacing w:after="0" w:line="240" w:lineRule="auto"/>
              <w:jc w:val="center"/>
              <w:rPr>
                <w:rFonts w:ascii="Arial Narrow" w:hAnsi="Arial Narrow" w:cs="Times New Roman"/>
                <w:b/>
                <w:sz w:val="20"/>
                <w:szCs w:val="20"/>
                <w:lang w:val="sr-Cyrl-CS" w:eastAsia="lt-LT"/>
              </w:rPr>
            </w:pPr>
            <w:r w:rsidRPr="00FC5BE0">
              <w:rPr>
                <w:rFonts w:ascii="Arial Narrow" w:hAnsi="Arial Narrow" w:cs="Times New Roman"/>
                <w:b/>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FC5BE0" w:rsidRDefault="007C6EAB" w:rsidP="007C6EAB">
            <w:pPr>
              <w:spacing w:before="120" w:after="120" w:line="240" w:lineRule="auto"/>
              <w:jc w:val="center"/>
              <w:rPr>
                <w:rFonts w:ascii="Arial Narrow" w:hAnsi="Arial Narrow" w:cs="Times New Roman"/>
                <w:b/>
                <w:sz w:val="20"/>
                <w:szCs w:val="20"/>
                <w:lang w:val="sr-Cyrl-CS" w:eastAsia="lt-LT"/>
              </w:rPr>
            </w:pPr>
            <w:r w:rsidRPr="00FC5BE0">
              <w:rPr>
                <w:rFonts w:ascii="Arial Narrow" w:hAnsi="Arial Narrow"/>
                <w:sz w:val="20"/>
                <w:szCs w:val="20"/>
                <w:lang w:val="sr-Cyrl-CS"/>
              </w:rPr>
              <w:t>70%</w:t>
            </w:r>
          </w:p>
        </w:tc>
      </w:tr>
      <w:tr w:rsidR="00496554" w:rsidRPr="00A86527" w:rsidTr="00496554">
        <w:trPr>
          <w:cantSplit/>
          <w:trHeight w:val="854"/>
        </w:trPr>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6554" w:rsidRPr="000E304F" w:rsidRDefault="00496554" w:rsidP="00E4215C">
            <w:pPr>
              <w:spacing w:after="0" w:line="240" w:lineRule="auto"/>
              <w:jc w:val="center"/>
              <w:rPr>
                <w:rFonts w:ascii="Arial Narrow" w:hAnsi="Arial Narrow" w:cs="Times New Roman"/>
                <w:bCs/>
                <w:color w:val="000000"/>
                <w:sz w:val="20"/>
                <w:szCs w:val="20"/>
                <w:lang w:val="sr-Cyrl-CS" w:eastAsia="lt-LT"/>
              </w:rPr>
            </w:pPr>
            <w:r w:rsidRPr="000E304F">
              <w:rPr>
                <w:rFonts w:ascii="Arial Narrow" w:hAnsi="Arial Narrow" w:cs="Times New Roman"/>
                <w:bCs/>
                <w:color w:val="000000"/>
                <w:sz w:val="20"/>
                <w:szCs w:val="20"/>
                <w:lang w:val="sr-Cyrl-CS" w:eastAsia="lt-LT"/>
              </w:rPr>
              <w:t>2.2.</w:t>
            </w:r>
          </w:p>
        </w:tc>
        <w:tc>
          <w:tcPr>
            <w:tcW w:w="301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496554" w:rsidRPr="000E304F" w:rsidRDefault="00496554" w:rsidP="00E4215C">
            <w:pPr>
              <w:spacing w:after="0" w:line="240" w:lineRule="auto"/>
              <w:jc w:val="center"/>
              <w:rPr>
                <w:rFonts w:ascii="Arial Narrow" w:hAnsi="Arial Narrow" w:cs="Times New Roman"/>
                <w:b/>
                <w:bCs/>
                <w:color w:val="000000"/>
                <w:sz w:val="20"/>
                <w:szCs w:val="20"/>
                <w:lang w:val="sr-Cyrl-CS" w:eastAsia="lt-LT"/>
              </w:rPr>
            </w:pPr>
            <w:r w:rsidRPr="000E304F">
              <w:rPr>
                <w:rFonts w:ascii="Arial Narrow" w:hAnsi="Arial Narrow" w:cs="Times New Roman"/>
                <w:b/>
                <w:bCs/>
                <w:color w:val="000000"/>
                <w:sz w:val="20"/>
                <w:szCs w:val="20"/>
                <w:lang w:val="sr-Cyrl-CS" w:eastAsia="lt-LT"/>
              </w:rPr>
              <w:t xml:space="preserve">Мера </w:t>
            </w:r>
          </w:p>
        </w:tc>
        <w:tc>
          <w:tcPr>
            <w:tcW w:w="9414" w:type="dxa"/>
            <w:gridSpan w:val="5"/>
            <w:tcBorders>
              <w:top w:val="single" w:sz="4" w:space="0" w:color="auto"/>
              <w:left w:val="nil"/>
              <w:bottom w:val="single" w:sz="4" w:space="0" w:color="auto"/>
              <w:right w:val="single" w:sz="4" w:space="0" w:color="auto"/>
            </w:tcBorders>
            <w:shd w:val="clear" w:color="auto" w:fill="C6D9F1" w:themeFill="text2" w:themeFillTint="33"/>
            <w:vAlign w:val="center"/>
          </w:tcPr>
          <w:p w:rsidR="00496554" w:rsidRPr="00A81CDF" w:rsidRDefault="00496554" w:rsidP="00496554">
            <w:pPr>
              <w:spacing w:after="0" w:line="240" w:lineRule="auto"/>
              <w:rPr>
                <w:rFonts w:ascii="Arial Narrow" w:hAnsi="Arial Narrow" w:cs="Times New Roman"/>
                <w:b/>
                <w:bCs/>
                <w:color w:val="000000"/>
                <w:sz w:val="20"/>
                <w:szCs w:val="20"/>
                <w:lang w:val="sr-Cyrl-CS" w:eastAsia="lt-LT"/>
              </w:rPr>
            </w:pPr>
            <w:bookmarkStart w:id="57" w:name="_Toc400107278"/>
            <w:r w:rsidRPr="00A81CDF">
              <w:rPr>
                <w:rFonts w:ascii="Arial Narrow" w:hAnsi="Arial Narrow"/>
                <w:b/>
                <w:bCs/>
                <w:sz w:val="20"/>
                <w:szCs w:val="20"/>
                <w:lang w:val="sr-Cyrl-CS"/>
              </w:rPr>
              <w:t>Унапређење функције управљања људским ресурсима у државној управи</w:t>
            </w:r>
            <w:bookmarkEnd w:id="57"/>
            <w:r w:rsidRPr="00A81CDF">
              <w:rPr>
                <w:rFonts w:ascii="Arial Narrow" w:hAnsi="Arial Narrow"/>
                <w:b/>
                <w:bCs/>
                <w:sz w:val="20"/>
                <w:szCs w:val="20"/>
                <w:lang w:val="sr-Cyrl-CS"/>
              </w:rPr>
              <w:t xml:space="preserve"> до краја 2017. стратешким приступом, уз увођење нових инструмената и јачање капацитета за УЉР</w:t>
            </w:r>
          </w:p>
        </w:tc>
      </w:tr>
      <w:tr w:rsidR="007C6EAB" w:rsidRPr="00A86527" w:rsidTr="00C8407D">
        <w:trPr>
          <w:cantSplit/>
          <w:trHeight w:val="803"/>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7C6EAB" w:rsidRPr="007A46AD" w:rsidRDefault="007C6EAB"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2</w:t>
            </w:r>
            <w:r w:rsidRPr="007A46AD">
              <w:rPr>
                <w:rFonts w:ascii="Arial Narrow" w:hAnsi="Arial Narrow" w:cs="Times New Roman"/>
                <w:color w:val="000000"/>
                <w:sz w:val="20"/>
                <w:szCs w:val="20"/>
                <w:lang w:val="sr-Cyrl-CS" w:eastAsia="lt-LT"/>
              </w:rPr>
              <w:t>.2.1</w:t>
            </w:r>
            <w:r>
              <w:rPr>
                <w:rFonts w:ascii="Arial Narrow" w:hAnsi="Arial Narrow" w:cs="Times New Roman"/>
                <w:color w:val="000000"/>
                <w:sz w:val="20"/>
                <w:szCs w:val="20"/>
                <w:lang w:val="sr-Cyrl-CS" w:eastAsia="lt-LT"/>
              </w:rPr>
              <w:t>.</w:t>
            </w:r>
          </w:p>
        </w:tc>
        <w:tc>
          <w:tcPr>
            <w:tcW w:w="3014" w:type="dxa"/>
            <w:vMerge w:val="restart"/>
            <w:tcBorders>
              <w:top w:val="single" w:sz="4" w:space="0" w:color="auto"/>
              <w:left w:val="nil"/>
              <w:right w:val="single" w:sz="4" w:space="0" w:color="auto"/>
            </w:tcBorders>
            <w:shd w:val="clear" w:color="auto" w:fill="auto"/>
            <w:hideMark/>
          </w:tcPr>
          <w:p w:rsidR="007C6EAB" w:rsidRPr="00D6193E" w:rsidRDefault="007C6EAB" w:rsidP="00E4215C">
            <w:pPr>
              <w:spacing w:after="0" w:line="240" w:lineRule="auto"/>
              <w:rPr>
                <w:rFonts w:ascii="Arial Narrow" w:hAnsi="Arial Narrow" w:cs="Arial"/>
                <w:bCs/>
                <w:sz w:val="20"/>
                <w:szCs w:val="20"/>
                <w:lang w:val="sr-Cyrl-CS"/>
              </w:rPr>
            </w:pPr>
            <w:r w:rsidRPr="005677F4">
              <w:rPr>
                <w:rFonts w:ascii="Arial Narrow" w:hAnsi="Arial Narrow"/>
                <w:bCs/>
                <w:sz w:val="20"/>
                <w:szCs w:val="20"/>
                <w:lang w:val="sr-Cyrl-CS"/>
              </w:rPr>
              <w:t>Елементарно унапређени основни елементи УЉР ради превенције даље политизације процеса запошљавања, осипања квалитета кадрова и ради привлачења квалитетних кандидата за рад у државној управи</w:t>
            </w:r>
          </w:p>
        </w:tc>
        <w:tc>
          <w:tcPr>
            <w:tcW w:w="1584" w:type="dxa"/>
            <w:vMerge w:val="restart"/>
            <w:tcBorders>
              <w:top w:val="single" w:sz="4" w:space="0" w:color="auto"/>
              <w:left w:val="nil"/>
              <w:right w:val="single" w:sz="4" w:space="0" w:color="auto"/>
            </w:tcBorders>
            <w:vAlign w:val="center"/>
          </w:tcPr>
          <w:p w:rsidR="007C6EAB" w:rsidRPr="00A81CDF" w:rsidRDefault="00A81CDF" w:rsidP="007C6EAB">
            <w:pPr>
              <w:spacing w:after="0" w:line="240" w:lineRule="auto"/>
              <w:rPr>
                <w:rFonts w:ascii="Arial Narrow" w:hAnsi="Arial Narrow" w:cs="Times New Roman"/>
                <w:color w:val="000000"/>
                <w:sz w:val="20"/>
                <w:szCs w:val="20"/>
                <w:lang w:val="sr-Cyrl-CS" w:eastAsia="lt-LT"/>
              </w:rPr>
            </w:pPr>
            <w:r w:rsidRPr="00A81CDF">
              <w:rPr>
                <w:rFonts w:ascii="Arial Narrow" w:hAnsi="Arial Narrow" w:cs="Times New Roman"/>
                <w:color w:val="000000"/>
                <w:sz w:val="20"/>
                <w:szCs w:val="20"/>
                <w:lang w:val="sr-Cyrl-CS" w:eastAsia="lt-LT"/>
              </w:rPr>
              <w:t>СУК</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C6EAB" w:rsidRPr="00916C55" w:rsidRDefault="007C6EAB"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sz w:val="20"/>
                <w:szCs w:val="20"/>
                <w:lang w:val="sr-Cyrl-CS"/>
              </w:rPr>
              <w:t>Проценат повећања просечног броја екстерних кандидата на конкурсима за лица на положају</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C6EAB" w:rsidRPr="007F1923" w:rsidRDefault="007C6EAB" w:rsidP="00F34855">
            <w:pPr>
              <w:spacing w:after="0" w:line="240" w:lineRule="auto"/>
              <w:jc w:val="center"/>
              <w:rPr>
                <w:rFonts w:ascii="Arial Narrow" w:hAnsi="Arial Narrow" w:cs="Times New Roman"/>
                <w:sz w:val="20"/>
                <w:szCs w:val="20"/>
                <w:lang w:eastAsia="lt-LT"/>
              </w:rPr>
            </w:pPr>
            <w:r w:rsidRPr="00916C55">
              <w:rPr>
                <w:rFonts w:ascii="Arial Narrow" w:hAnsi="Arial Narrow" w:cs="Times New Roman"/>
                <w:sz w:val="20"/>
                <w:szCs w:val="20"/>
                <w:lang w:val="sr-Cyrl-CS" w:eastAsia="lt-LT"/>
              </w:rPr>
              <w:t>7</w:t>
            </w:r>
            <w:r w:rsidR="007F1923">
              <w:rPr>
                <w:rFonts w:ascii="Arial Narrow" w:hAnsi="Arial Narrow" w:cs="Times New Roman"/>
                <w:sz w:val="20"/>
                <w:szCs w:val="20"/>
                <w:lang w:eastAsia="lt-LT"/>
              </w:rPr>
              <w:t xml:space="preserve"> </w:t>
            </w:r>
            <w:r w:rsidR="007F1923">
              <w:rPr>
                <w:rFonts w:ascii="Arial Narrow" w:hAnsi="Arial Narrow" w:cs="Times New Roman"/>
                <w:sz w:val="20"/>
                <w:szCs w:val="20"/>
                <w:lang w:val="sr-Cyrl-CS" w:eastAsia="lt-LT"/>
              </w:rPr>
              <w:t>кандидата у просеку</w:t>
            </w:r>
          </w:p>
        </w:tc>
        <w:tc>
          <w:tcPr>
            <w:tcW w:w="1980" w:type="dxa"/>
            <w:tcBorders>
              <w:top w:val="single" w:sz="4" w:space="0" w:color="auto"/>
              <w:left w:val="nil"/>
              <w:bottom w:val="single" w:sz="4" w:space="0" w:color="auto"/>
              <w:right w:val="single" w:sz="4" w:space="0" w:color="auto"/>
            </w:tcBorders>
            <w:shd w:val="clear" w:color="auto" w:fill="auto"/>
            <w:vAlign w:val="center"/>
          </w:tcPr>
          <w:p w:rsidR="007C6EAB" w:rsidRDefault="000673AD"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ЦВ: </w:t>
            </w:r>
            <w:r w:rsidR="007C6EAB" w:rsidRPr="00916C55">
              <w:rPr>
                <w:rFonts w:ascii="Arial Narrow" w:hAnsi="Arial Narrow" w:cs="Times New Roman"/>
                <w:sz w:val="20"/>
                <w:szCs w:val="20"/>
                <w:lang w:val="sr-Cyrl-CS" w:eastAsia="lt-LT"/>
              </w:rPr>
              <w:t>20</w:t>
            </w:r>
            <w:r w:rsidR="008A6B27">
              <w:rPr>
                <w:rFonts w:ascii="Arial Narrow" w:hAnsi="Arial Narrow" w:cs="Times New Roman"/>
                <w:sz w:val="20"/>
                <w:szCs w:val="20"/>
                <w:lang w:val="sr-Cyrl-CS" w:eastAsia="lt-LT"/>
              </w:rPr>
              <w:t>%</w:t>
            </w:r>
          </w:p>
          <w:p w:rsidR="000673AD" w:rsidRPr="007F1923" w:rsidRDefault="007F1923" w:rsidP="00F34855">
            <w:pPr>
              <w:spacing w:after="0" w:line="240" w:lineRule="auto"/>
              <w:jc w:val="center"/>
              <w:rPr>
                <w:rFonts w:ascii="Arial Narrow" w:hAnsi="Arial Narrow" w:cs="Times New Roman"/>
                <w:sz w:val="20"/>
                <w:szCs w:val="20"/>
                <w:lang w:eastAsia="lt-LT"/>
              </w:rPr>
            </w:pPr>
            <w:r>
              <w:rPr>
                <w:rFonts w:ascii="Arial Narrow" w:hAnsi="Arial Narrow" w:cs="Times New Roman"/>
                <w:sz w:val="20"/>
                <w:szCs w:val="20"/>
                <w:lang w:val="sr-Cyrl-CS" w:eastAsia="lt-LT"/>
              </w:rPr>
              <w:t>Испуњена вредност:</w:t>
            </w:r>
            <w:r w:rsidR="000673AD">
              <w:rPr>
                <w:rFonts w:ascii="Arial Narrow" w:hAnsi="Arial Narrow" w:cs="Times New Roman"/>
                <w:sz w:val="20"/>
                <w:szCs w:val="20"/>
                <w:lang w:val="sr-Cyrl-CS" w:eastAsia="lt-LT"/>
              </w:rPr>
              <w:t xml:space="preserve"> 5 кандидата у просеку</w:t>
            </w:r>
          </w:p>
        </w:tc>
        <w:tc>
          <w:tcPr>
            <w:tcW w:w="1980" w:type="dxa"/>
            <w:tcBorders>
              <w:top w:val="single" w:sz="4" w:space="0" w:color="auto"/>
              <w:left w:val="nil"/>
              <w:bottom w:val="single" w:sz="4" w:space="0" w:color="auto"/>
              <w:right w:val="single" w:sz="4" w:space="0" w:color="auto"/>
            </w:tcBorders>
            <w:shd w:val="clear" w:color="auto" w:fill="auto"/>
            <w:vAlign w:val="center"/>
          </w:tcPr>
          <w:p w:rsidR="007C6EAB" w:rsidRPr="00916C55" w:rsidRDefault="007C6EAB" w:rsidP="007C6EAB">
            <w:pPr>
              <w:spacing w:before="120" w:after="120" w:line="240" w:lineRule="auto"/>
              <w:jc w:val="center"/>
              <w:rPr>
                <w:rFonts w:ascii="Arial Narrow" w:hAnsi="Arial Narrow" w:cs="Times New Roman"/>
                <w:sz w:val="20"/>
                <w:szCs w:val="20"/>
                <w:lang w:val="sr-Cyrl-CS" w:eastAsia="lt-LT"/>
              </w:rPr>
            </w:pPr>
          </w:p>
        </w:tc>
      </w:tr>
      <w:tr w:rsidR="007C6EAB" w:rsidRPr="007A46AD" w:rsidTr="00F83645">
        <w:trPr>
          <w:cantSplit/>
          <w:trHeight w:val="1439"/>
        </w:trPr>
        <w:tc>
          <w:tcPr>
            <w:tcW w:w="712" w:type="dxa"/>
            <w:vMerge/>
            <w:tcBorders>
              <w:left w:val="single" w:sz="4" w:space="0" w:color="auto"/>
              <w:bottom w:val="single" w:sz="4" w:space="0" w:color="auto"/>
              <w:right w:val="single" w:sz="4" w:space="0" w:color="auto"/>
            </w:tcBorders>
            <w:shd w:val="clear" w:color="auto" w:fill="auto"/>
            <w:vAlign w:val="center"/>
            <w:hideMark/>
          </w:tcPr>
          <w:p w:rsidR="007C6EAB" w:rsidRDefault="007C6EAB"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bottom w:val="single" w:sz="4" w:space="0" w:color="auto"/>
              <w:right w:val="single" w:sz="4" w:space="0" w:color="auto"/>
            </w:tcBorders>
            <w:shd w:val="clear" w:color="auto" w:fill="auto"/>
            <w:hideMark/>
          </w:tcPr>
          <w:p w:rsidR="007C6EAB" w:rsidRPr="005677F4" w:rsidRDefault="007C6EAB" w:rsidP="00E4215C">
            <w:pPr>
              <w:spacing w:after="0" w:line="240" w:lineRule="auto"/>
              <w:rPr>
                <w:rFonts w:ascii="Arial Narrow" w:hAnsi="Arial Narrow"/>
                <w:bCs/>
                <w:sz w:val="20"/>
                <w:szCs w:val="20"/>
                <w:lang w:val="sr-Cyrl-CS"/>
              </w:rPr>
            </w:pPr>
          </w:p>
        </w:tc>
        <w:tc>
          <w:tcPr>
            <w:tcW w:w="1584" w:type="dxa"/>
            <w:vMerge/>
            <w:tcBorders>
              <w:left w:val="nil"/>
              <w:bottom w:val="single" w:sz="4" w:space="0" w:color="auto"/>
              <w:right w:val="single" w:sz="4" w:space="0" w:color="auto"/>
            </w:tcBorders>
            <w:vAlign w:val="center"/>
          </w:tcPr>
          <w:p w:rsidR="007C6EAB" w:rsidRPr="00A81CDF" w:rsidRDefault="007C6EAB" w:rsidP="007C6EAB">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C6EAB" w:rsidRPr="00916C55" w:rsidRDefault="00A81CDF"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cs="Arial Narrow"/>
                <w:sz w:val="20"/>
                <w:szCs w:val="20"/>
                <w:lang w:val="sr-Cyrl-CS"/>
              </w:rPr>
              <w:t>Проценат оцена 4 и 5 на годишњем оцењивању државних службеника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C6EAB" w:rsidRPr="00916C55" w:rsidRDefault="00A81CDF" w:rsidP="00F34855">
            <w:pPr>
              <w:spacing w:after="0" w:line="240" w:lineRule="auto"/>
              <w:jc w:val="center"/>
              <w:rPr>
                <w:rFonts w:ascii="Arial Narrow" w:hAnsi="Arial Narrow" w:cs="Times New Roman"/>
                <w:sz w:val="20"/>
                <w:szCs w:val="20"/>
                <w:lang w:val="sr-Cyrl-CS" w:eastAsia="lt-LT"/>
              </w:rPr>
            </w:pPr>
            <w:r w:rsidRPr="00916C55">
              <w:rPr>
                <w:rFonts w:ascii="Arial Narrow" w:hAnsi="Arial Narrow" w:cs="Arial Narrow"/>
                <w:sz w:val="20"/>
                <w:szCs w:val="20"/>
                <w:lang w:val="sr-Cyrl-CS"/>
              </w:rPr>
              <w:t>87</w:t>
            </w:r>
            <w:r w:rsidRPr="00916C55">
              <w:rPr>
                <w:rFonts w:ascii="Arial Narrow" w:hAnsi="Arial Narrow" w:cs="Arial Narrow"/>
                <w:sz w:val="20"/>
                <w:szCs w:val="20"/>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7C6EAB" w:rsidRPr="00916C55" w:rsidRDefault="00A81CDF" w:rsidP="00F34855">
            <w:pPr>
              <w:spacing w:after="0" w:line="240" w:lineRule="auto"/>
              <w:jc w:val="center"/>
              <w:rPr>
                <w:rFonts w:ascii="Arial Narrow" w:hAnsi="Arial Narrow" w:cs="Times New Roman"/>
                <w:sz w:val="20"/>
                <w:szCs w:val="20"/>
                <w:lang w:val="sr-Cyrl-CS" w:eastAsia="lt-LT"/>
              </w:rPr>
            </w:pPr>
            <w:r w:rsidRPr="00D6193E">
              <w:rPr>
                <w:rFonts w:ascii="Arial Narrow" w:hAnsi="Arial Narrow" w:cs="Arial Narrow"/>
                <w:sz w:val="20"/>
                <w:szCs w:val="20"/>
                <w:lang w:val="sr-Cyrl-CS"/>
              </w:rPr>
              <w:t>Услед промена законских решења, ЦВ се неће одређивати, за 2015. и 2016. годину</w:t>
            </w:r>
            <w:r w:rsidRPr="00916C55">
              <w:rPr>
                <w:rFonts w:ascii="Arial Narrow" w:hAnsi="Arial Narrow" w:cs="Arial Narrow"/>
                <w:iCs/>
                <w:sz w:val="20"/>
                <w:szCs w:val="20"/>
                <w:lang w:val="sr-Cyrl-CS"/>
              </w:rPr>
              <w:t xml:space="preserve"> </w:t>
            </w:r>
            <w:r w:rsidRPr="00916C55">
              <w:rPr>
                <w:rFonts w:ascii="Arial Narrow" w:hAnsi="Arial Narrow" w:cs="Arial Narrow"/>
                <w:iCs/>
                <w:sz w:val="20"/>
                <w:szCs w:val="20"/>
                <w:lang w:val="sr-Latn-CS"/>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tcPr>
          <w:p w:rsidR="007C6EAB" w:rsidRPr="00916C55" w:rsidRDefault="00A81CDF" w:rsidP="007C6EAB">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Arial Narrow"/>
                <w:iCs/>
                <w:sz w:val="20"/>
                <w:szCs w:val="20"/>
              </w:rPr>
              <w:t>25%</w:t>
            </w:r>
          </w:p>
        </w:tc>
      </w:tr>
      <w:tr w:rsidR="00496554" w:rsidRPr="007A46AD" w:rsidTr="00C8407D">
        <w:trPr>
          <w:cantSplit/>
          <w:trHeight w:val="13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554" w:rsidRPr="007A46AD" w:rsidRDefault="00496554"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2</w:t>
            </w:r>
            <w:r w:rsidRPr="007A46AD">
              <w:rPr>
                <w:rFonts w:ascii="Arial Narrow" w:hAnsi="Arial Narrow" w:cs="Times New Roman"/>
                <w:color w:val="000000"/>
                <w:sz w:val="20"/>
                <w:szCs w:val="20"/>
                <w:lang w:val="sr-Cyrl-CS" w:eastAsia="lt-LT"/>
              </w:rPr>
              <w:t>.2.2.</w:t>
            </w:r>
          </w:p>
        </w:tc>
        <w:tc>
          <w:tcPr>
            <w:tcW w:w="3014" w:type="dxa"/>
            <w:tcBorders>
              <w:top w:val="single" w:sz="4" w:space="0" w:color="auto"/>
              <w:left w:val="nil"/>
              <w:bottom w:val="single" w:sz="4" w:space="0" w:color="auto"/>
              <w:right w:val="single" w:sz="4" w:space="0" w:color="auto"/>
            </w:tcBorders>
            <w:shd w:val="clear" w:color="auto" w:fill="auto"/>
            <w:hideMark/>
          </w:tcPr>
          <w:p w:rsidR="00496554" w:rsidRPr="00D6193E" w:rsidRDefault="00496554" w:rsidP="00E4215C">
            <w:pPr>
              <w:spacing w:after="0" w:line="240" w:lineRule="auto"/>
              <w:rPr>
                <w:rFonts w:ascii="Arial Narrow" w:hAnsi="Arial Narrow" w:cs="Arial"/>
                <w:bCs/>
                <w:sz w:val="20"/>
                <w:szCs w:val="20"/>
                <w:lang w:val="sr-Cyrl-CS"/>
              </w:rPr>
            </w:pPr>
            <w:r w:rsidRPr="005677F4">
              <w:rPr>
                <w:rFonts w:ascii="Arial Narrow" w:hAnsi="Arial Narrow"/>
                <w:bCs/>
                <w:sz w:val="20"/>
                <w:szCs w:val="20"/>
                <w:lang w:val="sr-Cyrl-CS"/>
              </w:rPr>
              <w:t>Консолидован институционални оквир за развој функције УЉР у државној управи</w:t>
            </w:r>
          </w:p>
        </w:tc>
        <w:tc>
          <w:tcPr>
            <w:tcW w:w="1584" w:type="dxa"/>
            <w:tcBorders>
              <w:top w:val="single" w:sz="4" w:space="0" w:color="auto"/>
              <w:left w:val="nil"/>
              <w:bottom w:val="single" w:sz="4" w:space="0" w:color="auto"/>
              <w:right w:val="single" w:sz="4" w:space="0" w:color="auto"/>
            </w:tcBorders>
            <w:vAlign w:val="center"/>
          </w:tcPr>
          <w:p w:rsidR="00496554" w:rsidRPr="00A81CDF" w:rsidRDefault="00A81CDF" w:rsidP="007C6EAB">
            <w:pPr>
              <w:spacing w:after="0" w:line="240" w:lineRule="auto"/>
              <w:rPr>
                <w:rFonts w:ascii="Arial Narrow" w:hAnsi="Arial Narrow" w:cs="Times New Roman"/>
                <w:color w:val="000000"/>
                <w:sz w:val="20"/>
                <w:szCs w:val="20"/>
                <w:lang w:val="sr-Cyrl-CS" w:eastAsia="lt-LT"/>
              </w:rPr>
            </w:pPr>
            <w:r w:rsidRPr="00A81CDF">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96554" w:rsidRPr="00916C55" w:rsidRDefault="00A81CDF"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cs="Arial Narrow"/>
                <w:sz w:val="20"/>
                <w:szCs w:val="20"/>
                <w:lang w:val="sr-Cyrl-CS"/>
              </w:rPr>
              <w:t>Мера у којој институционални оквир за УЉР предвиђа јасне линије одговорности између функције креирања и спровођења политике УЉР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496554" w:rsidRPr="00916C55" w:rsidRDefault="00A81CDF" w:rsidP="00F34855">
            <w:pPr>
              <w:spacing w:after="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не</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916C55" w:rsidRDefault="000673AD"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916C55" w:rsidRDefault="00A81CDF" w:rsidP="007C6EAB">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да (2016)</w:t>
            </w:r>
          </w:p>
        </w:tc>
      </w:tr>
      <w:tr w:rsidR="00A81CDF" w:rsidRPr="00A86527" w:rsidTr="00C8407D">
        <w:trPr>
          <w:cantSplit/>
          <w:trHeight w:val="653"/>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A81CDF" w:rsidRDefault="00A81CDF"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2.2.3.</w:t>
            </w:r>
          </w:p>
        </w:tc>
        <w:tc>
          <w:tcPr>
            <w:tcW w:w="3014" w:type="dxa"/>
            <w:vMerge w:val="restart"/>
            <w:tcBorders>
              <w:top w:val="single" w:sz="4" w:space="0" w:color="auto"/>
              <w:left w:val="nil"/>
              <w:right w:val="single" w:sz="4" w:space="0" w:color="auto"/>
            </w:tcBorders>
            <w:shd w:val="clear" w:color="auto" w:fill="auto"/>
            <w:hideMark/>
          </w:tcPr>
          <w:p w:rsidR="00A81CDF" w:rsidRPr="005677F4" w:rsidRDefault="00A81CDF" w:rsidP="005677F4">
            <w:pPr>
              <w:pStyle w:val="4"/>
              <w:rPr>
                <w:bCs/>
                <w:sz w:val="20"/>
                <w:szCs w:val="20"/>
                <w:lang w:val="sr-Cyrl-CS"/>
              </w:rPr>
            </w:pPr>
            <w:r w:rsidRPr="005677F4">
              <w:rPr>
                <w:bCs/>
                <w:sz w:val="20"/>
                <w:szCs w:val="20"/>
                <w:lang w:val="sr-Cyrl-CS"/>
              </w:rPr>
              <w:t>Постављен оквир политике стратешког УЉР и унапређени инструменти за стратешко УЉР у државној управи</w:t>
            </w:r>
          </w:p>
          <w:p w:rsidR="00A81CDF" w:rsidRPr="005677F4" w:rsidRDefault="00A81CDF" w:rsidP="00E4215C">
            <w:pPr>
              <w:spacing w:after="0" w:line="240" w:lineRule="auto"/>
              <w:rPr>
                <w:rFonts w:ascii="Arial Narrow" w:hAnsi="Arial Narrow"/>
                <w:bCs/>
                <w:sz w:val="20"/>
                <w:szCs w:val="20"/>
                <w:lang w:val="sr-Cyrl-CS"/>
              </w:rPr>
            </w:pPr>
          </w:p>
        </w:tc>
        <w:tc>
          <w:tcPr>
            <w:tcW w:w="1584" w:type="dxa"/>
            <w:vMerge w:val="restart"/>
            <w:tcBorders>
              <w:top w:val="single" w:sz="4" w:space="0" w:color="auto"/>
              <w:left w:val="nil"/>
              <w:right w:val="single" w:sz="4" w:space="0" w:color="auto"/>
            </w:tcBorders>
            <w:vAlign w:val="center"/>
          </w:tcPr>
          <w:p w:rsidR="00A81CDF" w:rsidRPr="00A81CDF" w:rsidRDefault="00A81CDF" w:rsidP="007C6EAB">
            <w:pPr>
              <w:spacing w:after="0" w:line="240" w:lineRule="auto"/>
              <w:rPr>
                <w:rFonts w:ascii="Arial Narrow" w:hAnsi="Arial Narrow" w:cs="Times New Roman"/>
                <w:color w:val="000000"/>
                <w:sz w:val="20"/>
                <w:szCs w:val="20"/>
                <w:lang w:val="sr-Cyrl-CS" w:eastAsia="lt-LT"/>
              </w:rPr>
            </w:pPr>
            <w:r w:rsidRPr="00A81CDF">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81CDF" w:rsidRPr="006119D3" w:rsidRDefault="00A81CDF" w:rsidP="00E4215C">
            <w:pPr>
              <w:spacing w:after="0" w:line="240" w:lineRule="auto"/>
              <w:rPr>
                <w:rFonts w:ascii="Arial Narrow" w:hAnsi="Arial Narrow" w:cs="Times New Roman"/>
                <w:color w:val="000000"/>
                <w:sz w:val="20"/>
                <w:szCs w:val="20"/>
                <w:lang w:val="sr-Cyrl-CS" w:eastAsia="lt-LT"/>
              </w:rPr>
            </w:pPr>
            <w:r w:rsidRPr="006119D3">
              <w:rPr>
                <w:rFonts w:ascii="Arial Narrow" w:hAnsi="Arial Narrow" w:cs="Arial Narrow"/>
                <w:sz w:val="20"/>
                <w:szCs w:val="20"/>
                <w:lang w:val="sr-Cyrl-CS"/>
              </w:rPr>
              <w:t>Годишња флуктуација државних службеника на нивоу централне администрације (ПЈУ 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81CDF" w:rsidRPr="006119D3" w:rsidRDefault="00A81CDF" w:rsidP="00F34855">
            <w:pPr>
              <w:spacing w:after="0" w:line="240" w:lineRule="auto"/>
              <w:jc w:val="center"/>
              <w:rPr>
                <w:rFonts w:ascii="Arial Narrow" w:hAnsi="Arial Narrow" w:cs="Times New Roman"/>
                <w:sz w:val="20"/>
                <w:szCs w:val="20"/>
                <w:lang w:val="sr-Cyrl-CS" w:eastAsia="lt-LT"/>
              </w:rPr>
            </w:pPr>
            <w:r w:rsidRPr="006119D3">
              <w:rPr>
                <w:rFonts w:ascii="Arial Narrow" w:hAnsi="Arial Narrow" w:cs="Arial Narrow"/>
                <w:bCs/>
                <w:sz w:val="20"/>
                <w:szCs w:val="20"/>
              </w:rPr>
              <w:t>3.56%</w:t>
            </w:r>
          </w:p>
        </w:tc>
        <w:tc>
          <w:tcPr>
            <w:tcW w:w="1980" w:type="dxa"/>
            <w:tcBorders>
              <w:top w:val="single" w:sz="4" w:space="0" w:color="auto"/>
              <w:left w:val="nil"/>
              <w:bottom w:val="single" w:sz="4" w:space="0" w:color="auto"/>
              <w:right w:val="single" w:sz="4" w:space="0" w:color="auto"/>
            </w:tcBorders>
            <w:shd w:val="clear" w:color="auto" w:fill="auto"/>
            <w:vAlign w:val="center"/>
          </w:tcPr>
          <w:p w:rsidR="00A81CDF" w:rsidRPr="006119D3" w:rsidRDefault="00A81CDF" w:rsidP="00F34855">
            <w:pPr>
              <w:spacing w:after="0" w:line="240" w:lineRule="auto"/>
              <w:jc w:val="center"/>
              <w:rPr>
                <w:rFonts w:ascii="Arial Narrow" w:hAnsi="Arial Narrow" w:cs="Times New Roman"/>
                <w:sz w:val="20"/>
                <w:szCs w:val="20"/>
                <w:lang w:val="sr-Cyrl-CS" w:eastAsia="lt-LT"/>
              </w:rPr>
            </w:pPr>
            <w:r w:rsidRPr="006119D3">
              <w:rPr>
                <w:rFonts w:ascii="Arial Narrow" w:hAnsi="Arial Narrow" w:cs="Arial Narrow"/>
                <w:iCs/>
                <w:sz w:val="20"/>
                <w:szCs w:val="20"/>
                <w:lang w:val="sr-Cyrl-CS"/>
              </w:rPr>
              <w:t>Циљне вредности биће одређене након усвајања Закона о рационализацији и подзаконских аката</w:t>
            </w:r>
          </w:p>
        </w:tc>
        <w:tc>
          <w:tcPr>
            <w:tcW w:w="1980" w:type="dxa"/>
            <w:tcBorders>
              <w:top w:val="single" w:sz="4" w:space="0" w:color="auto"/>
              <w:left w:val="nil"/>
              <w:bottom w:val="single" w:sz="4" w:space="0" w:color="auto"/>
              <w:right w:val="single" w:sz="4" w:space="0" w:color="auto"/>
            </w:tcBorders>
            <w:shd w:val="clear" w:color="auto" w:fill="auto"/>
            <w:vAlign w:val="center"/>
          </w:tcPr>
          <w:p w:rsidR="00A81CDF" w:rsidRPr="00916C55" w:rsidRDefault="00A81CDF" w:rsidP="007C6EAB">
            <w:pPr>
              <w:spacing w:before="120" w:after="120" w:line="240" w:lineRule="auto"/>
              <w:jc w:val="center"/>
              <w:rPr>
                <w:rFonts w:ascii="Arial Narrow" w:hAnsi="Arial Narrow" w:cs="Times New Roman"/>
                <w:sz w:val="20"/>
                <w:szCs w:val="20"/>
                <w:lang w:val="sr-Cyrl-CS" w:eastAsia="lt-LT"/>
              </w:rPr>
            </w:pPr>
          </w:p>
        </w:tc>
      </w:tr>
      <w:tr w:rsidR="00A81CDF" w:rsidRPr="007A46AD" w:rsidTr="00C8407D">
        <w:trPr>
          <w:cantSplit/>
          <w:trHeight w:val="652"/>
        </w:trPr>
        <w:tc>
          <w:tcPr>
            <w:tcW w:w="712" w:type="dxa"/>
            <w:vMerge/>
            <w:tcBorders>
              <w:left w:val="single" w:sz="4" w:space="0" w:color="auto"/>
              <w:bottom w:val="single" w:sz="4" w:space="0" w:color="auto"/>
              <w:right w:val="single" w:sz="4" w:space="0" w:color="auto"/>
            </w:tcBorders>
            <w:shd w:val="clear" w:color="auto" w:fill="auto"/>
            <w:vAlign w:val="center"/>
            <w:hideMark/>
          </w:tcPr>
          <w:p w:rsidR="00A81CDF" w:rsidRDefault="00A81CDF"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bottom w:val="single" w:sz="4" w:space="0" w:color="auto"/>
              <w:right w:val="single" w:sz="4" w:space="0" w:color="auto"/>
            </w:tcBorders>
            <w:shd w:val="clear" w:color="auto" w:fill="auto"/>
            <w:hideMark/>
          </w:tcPr>
          <w:p w:rsidR="00A81CDF" w:rsidRPr="005677F4" w:rsidRDefault="00A81CDF" w:rsidP="005677F4">
            <w:pPr>
              <w:pStyle w:val="4"/>
              <w:rPr>
                <w:bCs/>
                <w:sz w:val="20"/>
                <w:szCs w:val="20"/>
                <w:lang w:val="sr-Cyrl-CS"/>
              </w:rPr>
            </w:pPr>
          </w:p>
        </w:tc>
        <w:tc>
          <w:tcPr>
            <w:tcW w:w="1584" w:type="dxa"/>
            <w:vMerge/>
            <w:tcBorders>
              <w:left w:val="nil"/>
              <w:bottom w:val="single" w:sz="4" w:space="0" w:color="auto"/>
              <w:right w:val="single" w:sz="4" w:space="0" w:color="auto"/>
            </w:tcBorders>
            <w:vAlign w:val="center"/>
          </w:tcPr>
          <w:p w:rsidR="00A81CDF" w:rsidRPr="00A81CDF" w:rsidRDefault="00A81CDF" w:rsidP="007C6EAB">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81CDF" w:rsidRPr="006119D3" w:rsidRDefault="00A81CDF" w:rsidP="00E4215C">
            <w:pPr>
              <w:spacing w:after="0" w:line="240" w:lineRule="auto"/>
              <w:rPr>
                <w:rFonts w:ascii="Arial Narrow" w:hAnsi="Arial Narrow" w:cs="Times New Roman"/>
                <w:color w:val="000000"/>
                <w:sz w:val="20"/>
                <w:szCs w:val="20"/>
                <w:lang w:val="sr-Cyrl-CS" w:eastAsia="lt-LT"/>
              </w:rPr>
            </w:pPr>
            <w:r w:rsidRPr="006119D3">
              <w:rPr>
                <w:rFonts w:ascii="Arial Narrow" w:hAnsi="Arial Narrow"/>
                <w:sz w:val="20"/>
                <w:szCs w:val="20"/>
                <w:lang w:val="sr-Cyrl-CS"/>
              </w:rPr>
              <w:t>Проценат упражњених радних места државних службеника на нивоу централне администрације која се попуњавају путем јавног конкурса (ПЈУ 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81CDF" w:rsidRPr="006119D3" w:rsidRDefault="00B15913" w:rsidP="00F34855">
            <w:pPr>
              <w:spacing w:after="0" w:line="240" w:lineRule="auto"/>
              <w:jc w:val="center"/>
              <w:rPr>
                <w:rFonts w:ascii="Arial Narrow" w:hAnsi="Arial Narrow" w:cs="Times New Roman"/>
                <w:sz w:val="20"/>
                <w:szCs w:val="20"/>
                <w:lang w:val="sr-Cyrl-CS" w:eastAsia="lt-LT"/>
              </w:rPr>
            </w:pPr>
            <w:r w:rsidRPr="006119D3">
              <w:rPr>
                <w:rFonts w:ascii="Arial Narrow" w:hAnsi="Arial Narrow"/>
                <w:iCs/>
                <w:sz w:val="20"/>
                <w:szCs w:val="20"/>
                <w:lang w:val="sr-Cyrl-CS"/>
              </w:rPr>
              <w:t xml:space="preserve">СИГМА ПВ: </w:t>
            </w:r>
            <w:r w:rsidR="00A81CDF" w:rsidRPr="006119D3">
              <w:rPr>
                <w:rFonts w:ascii="Arial Narrow" w:hAnsi="Arial Narrow"/>
                <w:iCs/>
                <w:sz w:val="20"/>
                <w:szCs w:val="20"/>
              </w:rPr>
              <w:t>82,9%  </w:t>
            </w:r>
          </w:p>
        </w:tc>
        <w:tc>
          <w:tcPr>
            <w:tcW w:w="1980" w:type="dxa"/>
            <w:tcBorders>
              <w:top w:val="single" w:sz="4" w:space="0" w:color="auto"/>
              <w:left w:val="nil"/>
              <w:bottom w:val="single" w:sz="4" w:space="0" w:color="auto"/>
              <w:right w:val="single" w:sz="4" w:space="0" w:color="auto"/>
            </w:tcBorders>
            <w:shd w:val="clear" w:color="auto" w:fill="auto"/>
            <w:vAlign w:val="center"/>
          </w:tcPr>
          <w:p w:rsidR="00A81CDF" w:rsidRPr="006119D3" w:rsidRDefault="00B15913" w:rsidP="00F34855">
            <w:pPr>
              <w:spacing w:after="0" w:line="240" w:lineRule="auto"/>
              <w:jc w:val="center"/>
              <w:rPr>
                <w:rFonts w:ascii="Arial Narrow" w:hAnsi="Arial Narrow" w:cs="Times New Roman"/>
                <w:sz w:val="20"/>
                <w:szCs w:val="20"/>
                <w:lang w:val="sr-Cyrl-CS" w:eastAsia="lt-LT"/>
              </w:rPr>
            </w:pPr>
            <w:r w:rsidRPr="006119D3">
              <w:rPr>
                <w:rFonts w:ascii="Arial Narrow" w:hAnsi="Arial Narrow" w:cs="Times New Roman"/>
                <w:sz w:val="20"/>
                <w:szCs w:val="20"/>
                <w:lang w:val="sr-Cyrl-CS" w:eastAsia="lt-LT"/>
              </w:rPr>
              <w:t>Испуњена вредност СУК: 69.7%</w:t>
            </w:r>
          </w:p>
        </w:tc>
        <w:tc>
          <w:tcPr>
            <w:tcW w:w="1980" w:type="dxa"/>
            <w:tcBorders>
              <w:top w:val="single" w:sz="4" w:space="0" w:color="auto"/>
              <w:left w:val="nil"/>
              <w:bottom w:val="single" w:sz="4" w:space="0" w:color="auto"/>
              <w:right w:val="single" w:sz="4" w:space="0" w:color="auto"/>
            </w:tcBorders>
            <w:shd w:val="clear" w:color="auto" w:fill="auto"/>
            <w:vAlign w:val="center"/>
          </w:tcPr>
          <w:p w:rsidR="00A81CDF" w:rsidRPr="00916C55" w:rsidRDefault="00A81CDF" w:rsidP="007C6EAB">
            <w:pPr>
              <w:spacing w:before="120" w:after="120" w:line="240" w:lineRule="auto"/>
              <w:jc w:val="center"/>
              <w:rPr>
                <w:rFonts w:ascii="Arial Narrow" w:hAnsi="Arial Narrow" w:cs="Times New Roman"/>
                <w:sz w:val="20"/>
                <w:szCs w:val="20"/>
                <w:lang w:val="sr-Cyrl-CS" w:eastAsia="lt-LT"/>
              </w:rPr>
            </w:pPr>
            <w:r w:rsidRPr="00916C55">
              <w:rPr>
                <w:rFonts w:ascii="Arial Narrow" w:eastAsia="Calibri" w:hAnsi="Arial Narrow"/>
                <w:iCs/>
                <w:sz w:val="20"/>
                <w:szCs w:val="20"/>
                <w:lang w:val="sr-Cyrl-CS"/>
              </w:rPr>
              <w:t>87%</w:t>
            </w:r>
          </w:p>
        </w:tc>
      </w:tr>
      <w:tr w:rsidR="00496554" w:rsidRPr="007A46AD" w:rsidTr="00C8407D">
        <w:trPr>
          <w:cantSplit/>
          <w:trHeight w:val="13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554" w:rsidRDefault="00496554"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2.2.4.</w:t>
            </w:r>
          </w:p>
        </w:tc>
        <w:tc>
          <w:tcPr>
            <w:tcW w:w="3014" w:type="dxa"/>
            <w:tcBorders>
              <w:top w:val="single" w:sz="4" w:space="0" w:color="auto"/>
              <w:left w:val="nil"/>
              <w:bottom w:val="single" w:sz="4" w:space="0" w:color="auto"/>
              <w:right w:val="single" w:sz="4" w:space="0" w:color="auto"/>
            </w:tcBorders>
            <w:shd w:val="clear" w:color="auto" w:fill="auto"/>
            <w:hideMark/>
          </w:tcPr>
          <w:p w:rsidR="00496554" w:rsidRPr="005677F4" w:rsidRDefault="00496554" w:rsidP="00E4215C">
            <w:pPr>
              <w:spacing w:after="0" w:line="240" w:lineRule="auto"/>
              <w:rPr>
                <w:rFonts w:ascii="Arial Narrow" w:hAnsi="Arial Narrow"/>
                <w:bCs/>
                <w:sz w:val="20"/>
                <w:szCs w:val="20"/>
                <w:lang w:val="sr-Cyrl-CS"/>
              </w:rPr>
            </w:pPr>
            <w:r w:rsidRPr="005677F4">
              <w:rPr>
                <w:rFonts w:ascii="Arial Narrow" w:hAnsi="Arial Narrow"/>
                <w:bCs/>
                <w:sz w:val="20"/>
                <w:szCs w:val="20"/>
                <w:lang w:val="sr-Cyrl-CS"/>
              </w:rPr>
              <w:t>Унапређени капацитети за стратешко управљање људским ресурсима</w:t>
            </w:r>
          </w:p>
        </w:tc>
        <w:tc>
          <w:tcPr>
            <w:tcW w:w="1584" w:type="dxa"/>
            <w:tcBorders>
              <w:top w:val="single" w:sz="4" w:space="0" w:color="auto"/>
              <w:left w:val="nil"/>
              <w:bottom w:val="single" w:sz="4" w:space="0" w:color="auto"/>
              <w:right w:val="single" w:sz="4" w:space="0" w:color="auto"/>
            </w:tcBorders>
            <w:vAlign w:val="center"/>
          </w:tcPr>
          <w:p w:rsidR="00496554" w:rsidRPr="00A81CDF" w:rsidRDefault="00A81CDF" w:rsidP="007C6EAB">
            <w:pPr>
              <w:spacing w:after="0" w:line="240" w:lineRule="auto"/>
              <w:rPr>
                <w:rFonts w:ascii="Arial Narrow" w:hAnsi="Arial Narrow" w:cs="Times New Roman"/>
                <w:color w:val="000000"/>
                <w:sz w:val="20"/>
                <w:szCs w:val="20"/>
                <w:lang w:val="sr-Cyrl-CS" w:eastAsia="lt-LT"/>
              </w:rPr>
            </w:pPr>
            <w:r w:rsidRPr="00A81CDF">
              <w:rPr>
                <w:rFonts w:ascii="Arial Narrow" w:hAnsi="Arial Narrow" w:cs="Times New Roman"/>
                <w:color w:val="000000"/>
                <w:sz w:val="20"/>
                <w:szCs w:val="20"/>
                <w:lang w:val="sr-Cyrl-CS" w:eastAsia="lt-LT"/>
              </w:rPr>
              <w:t>СУК</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496554" w:rsidRPr="00916C55" w:rsidRDefault="00A81CDF"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sz w:val="20"/>
                <w:szCs w:val="20"/>
                <w:lang w:val="sr-Cyrl-CS"/>
              </w:rPr>
              <w:t>Проценат руководилаца и запослених у јединицама за УЉР у ОДУ који потврђују да користе нова знања и инструменте</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496554" w:rsidRPr="00916C55" w:rsidRDefault="00A81CDF" w:rsidP="007C6EAB">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iCs/>
                <w:sz w:val="20"/>
                <w:szCs w:val="20"/>
                <w:lang w:val="sr-Cyrl-CS"/>
              </w:rPr>
              <w:t>0</w:t>
            </w:r>
            <w:r w:rsidRPr="00916C55">
              <w:rPr>
                <w:rStyle w:val="CommentReference"/>
                <w:rFonts w:ascii="Arial Narrow" w:hAnsi="Arial Narrow" w:cs="Arial"/>
                <w:sz w:val="20"/>
                <w:szCs w:val="20"/>
                <w:lang w:val="en-GB"/>
              </w:rPr>
              <w:t> </w:t>
            </w:r>
            <w:r w:rsidRPr="00916C55">
              <w:rPr>
                <w:rFonts w:ascii="Arial Narrow" w:hAnsi="Arial Narrow"/>
                <w:iCs/>
                <w:sz w:val="20"/>
                <w:szCs w:val="20"/>
                <w:lang w:val="sr-Cyrl-CS"/>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916C55" w:rsidRDefault="00A81CDF" w:rsidP="00F34855">
            <w:pPr>
              <w:spacing w:after="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916C55" w:rsidRDefault="00A81CDF" w:rsidP="007C6EAB">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80%</w:t>
            </w:r>
          </w:p>
        </w:tc>
      </w:tr>
      <w:tr w:rsidR="00496554" w:rsidRPr="00A86527" w:rsidTr="000E304F">
        <w:trPr>
          <w:cantSplit/>
          <w:trHeight w:val="692"/>
        </w:trPr>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6554" w:rsidRPr="000E304F" w:rsidRDefault="00496554" w:rsidP="00E4215C">
            <w:pPr>
              <w:spacing w:after="0" w:line="240" w:lineRule="auto"/>
              <w:jc w:val="center"/>
              <w:rPr>
                <w:rFonts w:ascii="Arial Narrow" w:hAnsi="Arial Narrow" w:cs="Times New Roman"/>
                <w:bCs/>
                <w:color w:val="000000"/>
                <w:sz w:val="20"/>
                <w:szCs w:val="20"/>
                <w:lang w:val="sr-Cyrl-CS" w:eastAsia="lt-LT"/>
              </w:rPr>
            </w:pPr>
            <w:r w:rsidRPr="000E304F">
              <w:rPr>
                <w:rFonts w:ascii="Arial Narrow" w:hAnsi="Arial Narrow" w:cs="Times New Roman"/>
                <w:bCs/>
                <w:color w:val="000000"/>
                <w:sz w:val="20"/>
                <w:szCs w:val="20"/>
                <w:lang w:val="sr-Cyrl-CS" w:eastAsia="lt-LT"/>
              </w:rPr>
              <w:t>2.3.</w:t>
            </w:r>
          </w:p>
        </w:tc>
        <w:tc>
          <w:tcPr>
            <w:tcW w:w="301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496554" w:rsidRPr="000E304F" w:rsidRDefault="00496554" w:rsidP="00E4215C">
            <w:pPr>
              <w:spacing w:after="0" w:line="240" w:lineRule="auto"/>
              <w:jc w:val="center"/>
              <w:rPr>
                <w:rFonts w:ascii="Arial Narrow" w:hAnsi="Arial Narrow" w:cs="Times New Roman"/>
                <w:b/>
                <w:bCs/>
                <w:color w:val="000000"/>
                <w:sz w:val="20"/>
                <w:szCs w:val="20"/>
                <w:lang w:val="sr-Cyrl-CS" w:eastAsia="lt-LT"/>
              </w:rPr>
            </w:pPr>
            <w:r w:rsidRPr="000E304F">
              <w:rPr>
                <w:rFonts w:ascii="Arial Narrow" w:hAnsi="Arial Narrow" w:cs="Times New Roman"/>
                <w:b/>
                <w:bCs/>
                <w:color w:val="000000"/>
                <w:sz w:val="20"/>
                <w:szCs w:val="20"/>
                <w:lang w:val="sr-Cyrl-CS" w:eastAsia="lt-LT"/>
              </w:rPr>
              <w:t xml:space="preserve">Мера </w:t>
            </w:r>
          </w:p>
        </w:tc>
        <w:tc>
          <w:tcPr>
            <w:tcW w:w="9414" w:type="dxa"/>
            <w:gridSpan w:val="5"/>
            <w:tcBorders>
              <w:top w:val="single" w:sz="4" w:space="0" w:color="auto"/>
              <w:left w:val="nil"/>
              <w:bottom w:val="single" w:sz="4" w:space="0" w:color="auto"/>
              <w:right w:val="single" w:sz="4" w:space="0" w:color="auto"/>
            </w:tcBorders>
            <w:shd w:val="clear" w:color="auto" w:fill="C6D9F1" w:themeFill="text2" w:themeFillTint="33"/>
            <w:vAlign w:val="center"/>
          </w:tcPr>
          <w:p w:rsidR="00496554" w:rsidRPr="00916C55" w:rsidRDefault="00496554" w:rsidP="00496554">
            <w:pPr>
              <w:spacing w:after="0" w:line="240" w:lineRule="auto"/>
              <w:rPr>
                <w:rFonts w:ascii="Arial Narrow" w:hAnsi="Arial Narrow" w:cs="Times New Roman"/>
                <w:b/>
                <w:bCs/>
                <w:color w:val="000000"/>
                <w:sz w:val="20"/>
                <w:szCs w:val="20"/>
                <w:lang w:val="sr-Cyrl-CS" w:eastAsia="lt-LT"/>
              </w:rPr>
            </w:pPr>
            <w:bookmarkStart w:id="58" w:name="_Toc400107283"/>
            <w:r w:rsidRPr="00916C55">
              <w:rPr>
                <w:rFonts w:ascii="Arial Narrow" w:hAnsi="Arial Narrow"/>
                <w:b/>
                <w:bCs/>
                <w:sz w:val="20"/>
                <w:szCs w:val="20"/>
                <w:lang w:val="sr-Cyrl-CS"/>
              </w:rPr>
              <w:t>Развој и усклађивање основних функција управљања људским ресурсима за шири систем јавне управе</w:t>
            </w:r>
            <w:bookmarkEnd w:id="58"/>
            <w:r w:rsidRPr="00916C55">
              <w:rPr>
                <w:rFonts w:ascii="Arial Narrow" w:hAnsi="Arial Narrow"/>
                <w:b/>
                <w:bCs/>
                <w:sz w:val="20"/>
                <w:szCs w:val="20"/>
                <w:lang w:val="sr-Cyrl-CS"/>
              </w:rPr>
              <w:t xml:space="preserve"> успостављањем до краја 2017. одрживог система стручног усавршавања запослених у јавној управи</w:t>
            </w:r>
          </w:p>
        </w:tc>
      </w:tr>
      <w:tr w:rsidR="00A81CDF" w:rsidRPr="007A46AD" w:rsidTr="00F34855">
        <w:trPr>
          <w:cantSplit/>
          <w:trHeight w:val="653"/>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A81CDF" w:rsidRPr="007A46AD" w:rsidRDefault="00A81CDF"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2</w:t>
            </w:r>
            <w:r w:rsidRPr="007A46AD">
              <w:rPr>
                <w:rFonts w:ascii="Arial Narrow" w:hAnsi="Arial Narrow" w:cs="Times New Roman"/>
                <w:color w:val="000000"/>
                <w:sz w:val="20"/>
                <w:szCs w:val="20"/>
                <w:lang w:val="sr-Cyrl-CS" w:eastAsia="lt-LT"/>
              </w:rPr>
              <w:t>.3.1.</w:t>
            </w:r>
          </w:p>
        </w:tc>
        <w:tc>
          <w:tcPr>
            <w:tcW w:w="3014" w:type="dxa"/>
            <w:vMerge w:val="restart"/>
            <w:tcBorders>
              <w:top w:val="single" w:sz="4" w:space="0" w:color="auto"/>
              <w:left w:val="nil"/>
              <w:right w:val="single" w:sz="4" w:space="0" w:color="auto"/>
            </w:tcBorders>
            <w:shd w:val="clear" w:color="auto" w:fill="auto"/>
            <w:hideMark/>
          </w:tcPr>
          <w:p w:rsidR="00A81CDF" w:rsidRPr="005677F4" w:rsidRDefault="00A81CDF" w:rsidP="00E4215C">
            <w:pPr>
              <w:spacing w:after="0" w:line="240" w:lineRule="auto"/>
              <w:rPr>
                <w:rFonts w:ascii="Arial Narrow" w:hAnsi="Arial Narrow" w:cs="Arial Narrow"/>
                <w:bCs/>
                <w:sz w:val="20"/>
                <w:szCs w:val="20"/>
                <w:lang w:val="ru-RU"/>
              </w:rPr>
            </w:pPr>
            <w:r w:rsidRPr="005677F4">
              <w:rPr>
                <w:rFonts w:ascii="Arial Narrow" w:hAnsi="Arial Narrow"/>
                <w:bCs/>
                <w:sz w:val="20"/>
                <w:szCs w:val="20"/>
                <w:lang w:val="sr-Cyrl-CS"/>
              </w:rPr>
              <w:t>Успостављене основе система за опште стручно усавршавање запослених у органима и организацијама јавне управе</w:t>
            </w:r>
          </w:p>
        </w:tc>
        <w:tc>
          <w:tcPr>
            <w:tcW w:w="1584" w:type="dxa"/>
            <w:vMerge w:val="restart"/>
            <w:tcBorders>
              <w:top w:val="single" w:sz="4" w:space="0" w:color="auto"/>
              <w:left w:val="nil"/>
              <w:right w:val="single" w:sz="4" w:space="0" w:color="auto"/>
            </w:tcBorders>
            <w:vAlign w:val="center"/>
          </w:tcPr>
          <w:p w:rsidR="00A81CDF" w:rsidRPr="007A46AD" w:rsidRDefault="00916C55" w:rsidP="00916C5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81CDF" w:rsidRPr="00916C55" w:rsidRDefault="00A81CDF"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cs="Arial Narrow"/>
                <w:sz w:val="20"/>
                <w:szCs w:val="20"/>
                <w:lang w:val="sr-Cyrl-CS"/>
              </w:rPr>
              <w:t>Проценат испуњености плана фазног развоја Централне институције</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81CDF"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FC7913" w:rsidRDefault="00FC7913"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 30%</w:t>
            </w:r>
          </w:p>
          <w:p w:rsidR="00A81CDF" w:rsidRPr="00916C55" w:rsidRDefault="00FC7913"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Испуњена вредност: 0%</w:t>
            </w:r>
          </w:p>
        </w:tc>
        <w:tc>
          <w:tcPr>
            <w:tcW w:w="1980" w:type="dxa"/>
            <w:tcBorders>
              <w:top w:val="single" w:sz="4" w:space="0" w:color="auto"/>
              <w:left w:val="nil"/>
              <w:bottom w:val="single" w:sz="4" w:space="0" w:color="auto"/>
              <w:right w:val="single" w:sz="4" w:space="0" w:color="auto"/>
            </w:tcBorders>
            <w:shd w:val="clear" w:color="auto" w:fill="auto"/>
            <w:vAlign w:val="center"/>
          </w:tcPr>
          <w:p w:rsidR="00A81CDF"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100%</w:t>
            </w:r>
          </w:p>
        </w:tc>
      </w:tr>
      <w:tr w:rsidR="00A81CDF" w:rsidRPr="007A46AD" w:rsidTr="00F34855">
        <w:trPr>
          <w:cantSplit/>
          <w:trHeight w:val="652"/>
        </w:trPr>
        <w:tc>
          <w:tcPr>
            <w:tcW w:w="712" w:type="dxa"/>
            <w:vMerge/>
            <w:tcBorders>
              <w:left w:val="single" w:sz="4" w:space="0" w:color="auto"/>
              <w:bottom w:val="single" w:sz="4" w:space="0" w:color="auto"/>
              <w:right w:val="single" w:sz="4" w:space="0" w:color="auto"/>
            </w:tcBorders>
            <w:shd w:val="clear" w:color="auto" w:fill="auto"/>
            <w:vAlign w:val="center"/>
            <w:hideMark/>
          </w:tcPr>
          <w:p w:rsidR="00A81CDF" w:rsidRDefault="00A81CDF"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bottom w:val="single" w:sz="4" w:space="0" w:color="auto"/>
              <w:right w:val="single" w:sz="4" w:space="0" w:color="auto"/>
            </w:tcBorders>
            <w:shd w:val="clear" w:color="auto" w:fill="auto"/>
            <w:hideMark/>
          </w:tcPr>
          <w:p w:rsidR="00A81CDF" w:rsidRPr="005677F4" w:rsidRDefault="00A81CDF" w:rsidP="00E4215C">
            <w:pPr>
              <w:spacing w:after="0" w:line="240" w:lineRule="auto"/>
              <w:rPr>
                <w:rFonts w:ascii="Arial Narrow" w:hAnsi="Arial Narrow"/>
                <w:bCs/>
                <w:sz w:val="20"/>
                <w:szCs w:val="20"/>
                <w:lang w:val="sr-Cyrl-CS"/>
              </w:rPr>
            </w:pPr>
          </w:p>
        </w:tc>
        <w:tc>
          <w:tcPr>
            <w:tcW w:w="1584" w:type="dxa"/>
            <w:vMerge/>
            <w:tcBorders>
              <w:left w:val="nil"/>
              <w:bottom w:val="single" w:sz="4" w:space="0" w:color="auto"/>
              <w:right w:val="single" w:sz="4" w:space="0" w:color="auto"/>
            </w:tcBorders>
            <w:vAlign w:val="center"/>
          </w:tcPr>
          <w:p w:rsidR="00A81CDF" w:rsidRPr="007A46AD" w:rsidRDefault="00A81CDF" w:rsidP="00916C55">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81CDF" w:rsidRPr="00916C55" w:rsidRDefault="00916C55"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cs="Arial Narrow"/>
                <w:sz w:val="20"/>
                <w:szCs w:val="20"/>
                <w:lang w:val="sr-Cyrl-CS"/>
              </w:rPr>
              <w:t xml:space="preserve">Степен до којег је систем обуке за државне службенике уведен и примењен у </w:t>
            </w:r>
            <w:r w:rsidRPr="006119D3">
              <w:rPr>
                <w:rFonts w:ascii="Arial Narrow" w:hAnsi="Arial Narrow" w:cs="Arial Narrow"/>
                <w:sz w:val="20"/>
                <w:szCs w:val="20"/>
                <w:lang w:val="sr-Cyrl-CS"/>
              </w:rPr>
              <w:t>пракси (ПЈУ3)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81CDF"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3</w:t>
            </w:r>
          </w:p>
        </w:tc>
        <w:tc>
          <w:tcPr>
            <w:tcW w:w="1980" w:type="dxa"/>
            <w:tcBorders>
              <w:top w:val="single" w:sz="4" w:space="0" w:color="auto"/>
              <w:left w:val="nil"/>
              <w:bottom w:val="single" w:sz="4" w:space="0" w:color="auto"/>
              <w:right w:val="single" w:sz="4" w:space="0" w:color="auto"/>
            </w:tcBorders>
            <w:shd w:val="clear" w:color="auto" w:fill="auto"/>
            <w:vAlign w:val="center"/>
          </w:tcPr>
          <w:p w:rsidR="00A81CDF" w:rsidRPr="00916C55" w:rsidRDefault="009F4A0E"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A81CDF"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4</w:t>
            </w:r>
          </w:p>
        </w:tc>
      </w:tr>
      <w:tr w:rsidR="00916C55" w:rsidRPr="007A46AD" w:rsidTr="00F34855">
        <w:trPr>
          <w:cantSplit/>
          <w:trHeight w:val="653"/>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916C55" w:rsidRPr="007A46AD" w:rsidRDefault="00916C55"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2</w:t>
            </w:r>
            <w:r w:rsidRPr="007A46AD">
              <w:rPr>
                <w:rFonts w:ascii="Arial Narrow" w:hAnsi="Arial Narrow" w:cs="Times New Roman"/>
                <w:color w:val="000000"/>
                <w:sz w:val="20"/>
                <w:szCs w:val="20"/>
                <w:lang w:val="sr-Cyrl-CS" w:eastAsia="lt-LT"/>
              </w:rPr>
              <w:t>.3.2.</w:t>
            </w:r>
          </w:p>
        </w:tc>
        <w:tc>
          <w:tcPr>
            <w:tcW w:w="3014" w:type="dxa"/>
            <w:vMerge w:val="restart"/>
            <w:tcBorders>
              <w:top w:val="single" w:sz="4" w:space="0" w:color="auto"/>
              <w:left w:val="nil"/>
              <w:right w:val="single" w:sz="4" w:space="0" w:color="auto"/>
            </w:tcBorders>
            <w:shd w:val="clear" w:color="auto" w:fill="auto"/>
            <w:hideMark/>
          </w:tcPr>
          <w:p w:rsidR="00916C55" w:rsidRPr="005677F4" w:rsidRDefault="00916C55" w:rsidP="005677F4">
            <w:pPr>
              <w:pStyle w:val="4"/>
              <w:rPr>
                <w:bCs/>
                <w:sz w:val="20"/>
                <w:szCs w:val="20"/>
                <w:lang w:val="sr-Cyrl-CS"/>
              </w:rPr>
            </w:pPr>
            <w:r w:rsidRPr="005677F4">
              <w:rPr>
                <w:bCs/>
                <w:sz w:val="20"/>
                <w:szCs w:val="20"/>
                <w:lang w:val="sr-Cyrl-CS"/>
              </w:rPr>
              <w:t>Успостављен нормативни оквир за развој функције управљања људским ресурсима у АП и ЈЛС</w:t>
            </w:r>
          </w:p>
          <w:p w:rsidR="00916C55" w:rsidRPr="005677F4" w:rsidRDefault="00916C55" w:rsidP="00E4215C">
            <w:pPr>
              <w:spacing w:after="0" w:line="240" w:lineRule="auto"/>
              <w:rPr>
                <w:rFonts w:ascii="Arial Narrow" w:hAnsi="Arial Narrow" w:cs="Arial Narrow"/>
                <w:bCs/>
                <w:sz w:val="20"/>
                <w:szCs w:val="20"/>
                <w:lang w:val="ru-RU"/>
              </w:rPr>
            </w:pPr>
          </w:p>
        </w:tc>
        <w:tc>
          <w:tcPr>
            <w:tcW w:w="1584" w:type="dxa"/>
            <w:vMerge w:val="restart"/>
            <w:tcBorders>
              <w:top w:val="single" w:sz="4" w:space="0" w:color="auto"/>
              <w:left w:val="nil"/>
              <w:right w:val="single" w:sz="4" w:space="0" w:color="auto"/>
            </w:tcBorders>
            <w:vAlign w:val="center"/>
          </w:tcPr>
          <w:p w:rsidR="00916C55" w:rsidRPr="007A46AD" w:rsidRDefault="00916C55" w:rsidP="00916C5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16C55" w:rsidRPr="00916C55" w:rsidRDefault="00916C55"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cs="Arial Narrow"/>
                <w:sz w:val="20"/>
                <w:szCs w:val="20"/>
                <w:lang w:val="sr-Cyrl-CS"/>
              </w:rPr>
              <w:t>Мера у којој је нормативни оквир за развој функције УЉР у АП и ЈЛС заокружен</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16C55"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916C55" w:rsidRPr="00916C55" w:rsidRDefault="00916C55" w:rsidP="00F34855">
            <w:pPr>
              <w:spacing w:after="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916C55"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1</w:t>
            </w:r>
          </w:p>
        </w:tc>
      </w:tr>
      <w:tr w:rsidR="00916C55" w:rsidRPr="007A46AD" w:rsidTr="00F34855">
        <w:trPr>
          <w:cantSplit/>
          <w:trHeight w:val="652"/>
        </w:trPr>
        <w:tc>
          <w:tcPr>
            <w:tcW w:w="712" w:type="dxa"/>
            <w:vMerge/>
            <w:tcBorders>
              <w:left w:val="single" w:sz="4" w:space="0" w:color="auto"/>
              <w:bottom w:val="single" w:sz="4" w:space="0" w:color="auto"/>
              <w:right w:val="single" w:sz="4" w:space="0" w:color="auto"/>
            </w:tcBorders>
            <w:shd w:val="clear" w:color="auto" w:fill="auto"/>
            <w:vAlign w:val="center"/>
            <w:hideMark/>
          </w:tcPr>
          <w:p w:rsidR="00916C55" w:rsidRDefault="00916C55"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bottom w:val="single" w:sz="4" w:space="0" w:color="auto"/>
              <w:right w:val="single" w:sz="4" w:space="0" w:color="auto"/>
            </w:tcBorders>
            <w:shd w:val="clear" w:color="auto" w:fill="auto"/>
            <w:hideMark/>
          </w:tcPr>
          <w:p w:rsidR="00916C55" w:rsidRPr="005677F4" w:rsidRDefault="00916C55" w:rsidP="005677F4">
            <w:pPr>
              <w:pStyle w:val="4"/>
              <w:rPr>
                <w:bCs/>
                <w:sz w:val="20"/>
                <w:szCs w:val="20"/>
                <w:lang w:val="sr-Cyrl-CS"/>
              </w:rPr>
            </w:pPr>
          </w:p>
        </w:tc>
        <w:tc>
          <w:tcPr>
            <w:tcW w:w="1584" w:type="dxa"/>
            <w:vMerge/>
            <w:tcBorders>
              <w:left w:val="nil"/>
              <w:bottom w:val="single" w:sz="4" w:space="0" w:color="auto"/>
              <w:right w:val="single" w:sz="4" w:space="0" w:color="auto"/>
            </w:tcBorders>
            <w:vAlign w:val="center"/>
          </w:tcPr>
          <w:p w:rsidR="00916C55" w:rsidRPr="007A46AD" w:rsidRDefault="00916C55" w:rsidP="00916C55">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16C55" w:rsidRPr="00916C55" w:rsidRDefault="00916C55" w:rsidP="00E4215C">
            <w:pPr>
              <w:spacing w:after="0" w:line="240" w:lineRule="auto"/>
              <w:rPr>
                <w:rFonts w:ascii="Arial Narrow" w:hAnsi="Arial Narrow" w:cs="Times New Roman"/>
                <w:color w:val="000000"/>
                <w:sz w:val="20"/>
                <w:szCs w:val="20"/>
                <w:lang w:val="sr-Cyrl-CS" w:eastAsia="lt-LT"/>
              </w:rPr>
            </w:pPr>
            <w:r w:rsidRPr="00916C55">
              <w:rPr>
                <w:rFonts w:ascii="Arial Narrow" w:hAnsi="Arial Narrow" w:cs="Arial Narrow"/>
                <w:sz w:val="20"/>
                <w:szCs w:val="20"/>
              </w:rPr>
              <w:t>Број одржаних регионалних семинара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16C55"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916C55" w:rsidRDefault="00FC7913"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w:t>
            </w:r>
            <w:r w:rsidR="00916C55" w:rsidRPr="00916C55">
              <w:rPr>
                <w:rFonts w:ascii="Arial Narrow" w:hAnsi="Arial Narrow" w:cs="Times New Roman"/>
                <w:sz w:val="20"/>
                <w:szCs w:val="20"/>
                <w:lang w:val="sr-Cyrl-CS" w:eastAsia="lt-LT"/>
              </w:rPr>
              <w:t>5</w:t>
            </w:r>
          </w:p>
          <w:p w:rsidR="00FC7913" w:rsidRPr="00916C55" w:rsidRDefault="00FC7913"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Испуњена вредност: 0</w:t>
            </w:r>
          </w:p>
        </w:tc>
        <w:tc>
          <w:tcPr>
            <w:tcW w:w="1980" w:type="dxa"/>
            <w:tcBorders>
              <w:top w:val="single" w:sz="4" w:space="0" w:color="auto"/>
              <w:left w:val="nil"/>
              <w:bottom w:val="single" w:sz="4" w:space="0" w:color="auto"/>
              <w:right w:val="single" w:sz="4" w:space="0" w:color="auto"/>
            </w:tcBorders>
            <w:shd w:val="clear" w:color="auto" w:fill="auto"/>
            <w:vAlign w:val="center"/>
          </w:tcPr>
          <w:p w:rsidR="00916C55"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0</w:t>
            </w:r>
          </w:p>
        </w:tc>
      </w:tr>
      <w:tr w:rsidR="00916C55" w:rsidRPr="007A46AD" w:rsidTr="00F34855">
        <w:trPr>
          <w:cantSplit/>
          <w:trHeight w:val="653"/>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916C55" w:rsidRPr="007A46AD" w:rsidRDefault="00916C55"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2</w:t>
            </w:r>
            <w:r w:rsidRPr="007A46AD">
              <w:rPr>
                <w:rFonts w:ascii="Arial Narrow" w:hAnsi="Arial Narrow" w:cs="Times New Roman"/>
                <w:color w:val="000000"/>
                <w:sz w:val="20"/>
                <w:szCs w:val="20"/>
                <w:lang w:val="sr-Cyrl-CS" w:eastAsia="lt-LT"/>
              </w:rPr>
              <w:t>.3.3.</w:t>
            </w:r>
          </w:p>
        </w:tc>
        <w:tc>
          <w:tcPr>
            <w:tcW w:w="3014" w:type="dxa"/>
            <w:vMerge w:val="restart"/>
            <w:tcBorders>
              <w:top w:val="single" w:sz="4" w:space="0" w:color="auto"/>
              <w:left w:val="nil"/>
              <w:right w:val="single" w:sz="4" w:space="0" w:color="auto"/>
            </w:tcBorders>
            <w:shd w:val="clear" w:color="auto" w:fill="auto"/>
            <w:hideMark/>
          </w:tcPr>
          <w:p w:rsidR="00916C55" w:rsidRPr="005677F4" w:rsidRDefault="00916C55" w:rsidP="00E4215C">
            <w:pPr>
              <w:spacing w:after="0" w:line="240" w:lineRule="auto"/>
              <w:rPr>
                <w:rFonts w:ascii="Arial Narrow" w:hAnsi="Arial Narrow"/>
                <w:bCs/>
                <w:sz w:val="20"/>
                <w:szCs w:val="20"/>
                <w:lang w:val="sr-Cyrl-CS"/>
              </w:rPr>
            </w:pPr>
            <w:r w:rsidRPr="005677F4">
              <w:rPr>
                <w:rFonts w:ascii="Arial Narrow" w:hAnsi="Arial Narrow" w:cs="Arial Narrow"/>
                <w:bCs/>
                <w:sz w:val="20"/>
                <w:szCs w:val="20"/>
                <w:lang w:val="sr-Cyrl-CS"/>
              </w:rPr>
              <w:t>Ојачани капацитети запослених у ЈЛС за управљање људским ресурсима</w:t>
            </w:r>
          </w:p>
        </w:tc>
        <w:tc>
          <w:tcPr>
            <w:tcW w:w="1584" w:type="dxa"/>
            <w:vMerge w:val="restart"/>
            <w:tcBorders>
              <w:top w:val="single" w:sz="4" w:space="0" w:color="auto"/>
              <w:left w:val="nil"/>
              <w:right w:val="single" w:sz="4" w:space="0" w:color="auto"/>
            </w:tcBorders>
            <w:vAlign w:val="center"/>
          </w:tcPr>
          <w:p w:rsidR="00916C55" w:rsidRPr="007A46AD" w:rsidRDefault="00916C55" w:rsidP="00916C5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16C55" w:rsidRPr="00916C55" w:rsidRDefault="00916C55"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cs="Arial Narrow"/>
                <w:sz w:val="20"/>
                <w:szCs w:val="20"/>
                <w:lang w:val="sr-Cyrl-CS"/>
              </w:rPr>
              <w:t>Број ЈЛС укључених у мрежу, број одржаних састанака и консултација са мрежом</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16C55"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916C55" w:rsidRDefault="00916C55" w:rsidP="00F34855">
            <w:pPr>
              <w:spacing w:after="0" w:line="240" w:lineRule="auto"/>
              <w:jc w:val="center"/>
              <w:rPr>
                <w:rFonts w:ascii="Arial Narrow" w:hAnsi="Arial Narrow" w:cs="Arial Narrow"/>
                <w:iCs/>
                <w:sz w:val="20"/>
                <w:szCs w:val="20"/>
                <w:lang w:val="sr-Cyrl-CS"/>
              </w:rPr>
            </w:pPr>
            <w:r w:rsidRPr="00916C55">
              <w:rPr>
                <w:rFonts w:ascii="Arial Narrow" w:hAnsi="Arial Narrow" w:cs="Arial Narrow"/>
                <w:iCs/>
                <w:sz w:val="20"/>
                <w:szCs w:val="20"/>
                <w:lang w:val="sr-Cyrl-CS"/>
              </w:rPr>
              <w:t>ЦВ: 1</w:t>
            </w:r>
            <w:r w:rsidRPr="00D6193E">
              <w:rPr>
                <w:rFonts w:ascii="Arial Narrow" w:hAnsi="Arial Narrow" w:cs="Arial Narrow"/>
                <w:iCs/>
                <w:sz w:val="20"/>
                <w:szCs w:val="20"/>
                <w:lang w:val="sr-Cyrl-CS"/>
              </w:rPr>
              <w:t>0</w:t>
            </w:r>
            <w:r w:rsidRPr="00916C55">
              <w:rPr>
                <w:rFonts w:ascii="Arial Narrow" w:hAnsi="Arial Narrow" w:cs="Arial Narrow"/>
                <w:iCs/>
                <w:sz w:val="20"/>
                <w:szCs w:val="20"/>
                <w:lang w:val="sr-Cyrl-CS"/>
              </w:rPr>
              <w:t>0 ЈЛС, 1 састанак</w:t>
            </w:r>
          </w:p>
          <w:p w:rsidR="00FC7913" w:rsidRPr="00916C55" w:rsidRDefault="00FC7913" w:rsidP="00F34855">
            <w:pPr>
              <w:spacing w:after="0" w:line="240" w:lineRule="auto"/>
              <w:jc w:val="center"/>
              <w:rPr>
                <w:rFonts w:ascii="Arial Narrow" w:hAnsi="Arial Narrow" w:cs="Times New Roman"/>
                <w:sz w:val="20"/>
                <w:szCs w:val="20"/>
                <w:lang w:val="sr-Cyrl-CS" w:eastAsia="lt-LT"/>
              </w:rPr>
            </w:pPr>
            <w:r>
              <w:rPr>
                <w:rFonts w:ascii="Arial Narrow" w:hAnsi="Arial Narrow" w:cs="Arial Narrow"/>
                <w:iCs/>
                <w:sz w:val="20"/>
                <w:szCs w:val="20"/>
                <w:lang w:val="sr-Cyrl-CS"/>
              </w:rPr>
              <w:t>Испуњена вредност: 0</w:t>
            </w:r>
          </w:p>
        </w:tc>
        <w:tc>
          <w:tcPr>
            <w:tcW w:w="1980" w:type="dxa"/>
            <w:tcBorders>
              <w:top w:val="single" w:sz="4" w:space="0" w:color="auto"/>
              <w:left w:val="nil"/>
              <w:bottom w:val="single" w:sz="4" w:space="0" w:color="auto"/>
              <w:right w:val="single" w:sz="4" w:space="0" w:color="auto"/>
            </w:tcBorders>
            <w:shd w:val="clear" w:color="auto" w:fill="auto"/>
            <w:vAlign w:val="center"/>
          </w:tcPr>
          <w:p w:rsidR="00916C55"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Arial Narrow"/>
                <w:iCs/>
                <w:sz w:val="20"/>
                <w:szCs w:val="20"/>
                <w:lang w:val="sr-Cyrl-CS"/>
              </w:rPr>
              <w:t>1</w:t>
            </w:r>
            <w:r w:rsidRPr="00916C55">
              <w:rPr>
                <w:rFonts w:ascii="Arial Narrow" w:hAnsi="Arial Narrow" w:cs="Arial Narrow"/>
                <w:iCs/>
                <w:sz w:val="20"/>
                <w:szCs w:val="20"/>
              </w:rPr>
              <w:t>2</w:t>
            </w:r>
            <w:r w:rsidRPr="00916C55">
              <w:rPr>
                <w:rFonts w:ascii="Arial Narrow" w:hAnsi="Arial Narrow" w:cs="Arial Narrow"/>
                <w:iCs/>
                <w:sz w:val="20"/>
                <w:szCs w:val="20"/>
                <w:lang w:val="sr-Cyrl-CS"/>
              </w:rPr>
              <w:t>0</w:t>
            </w:r>
            <w:r w:rsidRPr="00916C55">
              <w:rPr>
                <w:rFonts w:ascii="Arial Narrow" w:hAnsi="Arial Narrow" w:cs="Arial Narrow"/>
                <w:iCs/>
                <w:sz w:val="20"/>
                <w:szCs w:val="20"/>
              </w:rPr>
              <w:t xml:space="preserve"> J</w:t>
            </w:r>
            <w:r w:rsidRPr="00916C55">
              <w:rPr>
                <w:rFonts w:ascii="Arial Narrow" w:hAnsi="Arial Narrow" w:cs="Arial Narrow"/>
                <w:iCs/>
                <w:sz w:val="20"/>
                <w:szCs w:val="20"/>
                <w:lang w:val="sr-Cyrl-CS"/>
              </w:rPr>
              <w:t>ЛС 2 састанка</w:t>
            </w:r>
          </w:p>
        </w:tc>
      </w:tr>
      <w:tr w:rsidR="00916C55" w:rsidRPr="007A46AD" w:rsidTr="00F34855">
        <w:trPr>
          <w:cantSplit/>
          <w:trHeight w:val="652"/>
        </w:trPr>
        <w:tc>
          <w:tcPr>
            <w:tcW w:w="712" w:type="dxa"/>
            <w:vMerge/>
            <w:tcBorders>
              <w:left w:val="single" w:sz="4" w:space="0" w:color="auto"/>
              <w:bottom w:val="single" w:sz="4" w:space="0" w:color="auto"/>
              <w:right w:val="single" w:sz="4" w:space="0" w:color="auto"/>
            </w:tcBorders>
            <w:shd w:val="clear" w:color="auto" w:fill="auto"/>
            <w:vAlign w:val="center"/>
            <w:hideMark/>
          </w:tcPr>
          <w:p w:rsidR="00916C55" w:rsidRDefault="00916C55"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bottom w:val="single" w:sz="4" w:space="0" w:color="auto"/>
              <w:right w:val="single" w:sz="4" w:space="0" w:color="auto"/>
            </w:tcBorders>
            <w:shd w:val="clear" w:color="auto" w:fill="auto"/>
            <w:hideMark/>
          </w:tcPr>
          <w:p w:rsidR="00916C55" w:rsidRPr="005677F4" w:rsidRDefault="00916C55" w:rsidP="00E4215C">
            <w:pPr>
              <w:spacing w:after="0" w:line="240" w:lineRule="auto"/>
              <w:rPr>
                <w:rFonts w:ascii="Arial Narrow" w:hAnsi="Arial Narrow" w:cs="Arial Narrow"/>
                <w:bCs/>
                <w:sz w:val="20"/>
                <w:szCs w:val="20"/>
                <w:lang w:val="sr-Cyrl-CS"/>
              </w:rPr>
            </w:pPr>
          </w:p>
        </w:tc>
        <w:tc>
          <w:tcPr>
            <w:tcW w:w="1584" w:type="dxa"/>
            <w:vMerge/>
            <w:tcBorders>
              <w:left w:val="nil"/>
              <w:bottom w:val="single" w:sz="4" w:space="0" w:color="auto"/>
              <w:right w:val="single" w:sz="4" w:space="0" w:color="auto"/>
            </w:tcBorders>
            <w:vAlign w:val="center"/>
          </w:tcPr>
          <w:p w:rsidR="00916C55" w:rsidRPr="007A46AD" w:rsidRDefault="00916C55" w:rsidP="00916C55">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16C55" w:rsidRPr="00916C55" w:rsidRDefault="00916C55"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cs="Arial Narrow"/>
                <w:sz w:val="20"/>
                <w:szCs w:val="20"/>
                <w:lang w:val="sr-Cyrl-CS"/>
              </w:rPr>
              <w:t>Број ЈЛС које су усвојиле потребна документа и развиле одговарајуће процедуре у складу са утврђеним пакетима подршке</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16C55"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FC7913" w:rsidRPr="00916C55" w:rsidRDefault="00FC7913"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 0</w:t>
            </w:r>
          </w:p>
        </w:tc>
        <w:tc>
          <w:tcPr>
            <w:tcW w:w="1980" w:type="dxa"/>
            <w:tcBorders>
              <w:top w:val="single" w:sz="4" w:space="0" w:color="auto"/>
              <w:left w:val="nil"/>
              <w:bottom w:val="single" w:sz="4" w:space="0" w:color="auto"/>
              <w:right w:val="single" w:sz="4" w:space="0" w:color="auto"/>
            </w:tcBorders>
            <w:shd w:val="clear" w:color="auto" w:fill="auto"/>
            <w:vAlign w:val="center"/>
          </w:tcPr>
          <w:p w:rsidR="00916C55"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20</w:t>
            </w:r>
          </w:p>
        </w:tc>
      </w:tr>
      <w:tr w:rsidR="00916C55" w:rsidRPr="007A46AD" w:rsidTr="00F34855">
        <w:trPr>
          <w:cantSplit/>
          <w:trHeight w:val="915"/>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916C55" w:rsidRDefault="00916C55"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2.3.4.</w:t>
            </w:r>
          </w:p>
        </w:tc>
        <w:tc>
          <w:tcPr>
            <w:tcW w:w="3014" w:type="dxa"/>
            <w:vMerge w:val="restart"/>
            <w:tcBorders>
              <w:top w:val="single" w:sz="4" w:space="0" w:color="auto"/>
              <w:left w:val="nil"/>
              <w:right w:val="single" w:sz="4" w:space="0" w:color="auto"/>
            </w:tcBorders>
            <w:shd w:val="clear" w:color="auto" w:fill="auto"/>
            <w:hideMark/>
          </w:tcPr>
          <w:p w:rsidR="00916C55" w:rsidRPr="00C43D6C" w:rsidRDefault="00916C55" w:rsidP="00E4215C">
            <w:pPr>
              <w:spacing w:after="0" w:line="240" w:lineRule="auto"/>
              <w:rPr>
                <w:rFonts w:ascii="Arial Narrow" w:hAnsi="Arial Narrow" w:cs="Arial Narrow"/>
                <w:bCs/>
                <w:sz w:val="20"/>
                <w:szCs w:val="20"/>
                <w:lang w:val="sr-Cyrl-CS"/>
              </w:rPr>
            </w:pPr>
            <w:r w:rsidRPr="00C43D6C">
              <w:rPr>
                <w:rFonts w:ascii="Arial Narrow" w:hAnsi="Arial Narrow" w:cs="Arial Narrow"/>
                <w:bCs/>
                <w:sz w:val="20"/>
                <w:szCs w:val="20"/>
                <w:lang w:val="sr-Cyrl-CS"/>
              </w:rPr>
              <w:t>Успостављен усклађен, трајан и одржив систем стручног усавршавања запослених у ЈЛС, који ће допринети повећању нивоа знања и вештина запослених у ЈЛС неопходних за остваривање основних постулата модерне локалне самоуправе</w:t>
            </w:r>
          </w:p>
        </w:tc>
        <w:tc>
          <w:tcPr>
            <w:tcW w:w="1584" w:type="dxa"/>
            <w:vMerge w:val="restart"/>
            <w:tcBorders>
              <w:top w:val="single" w:sz="4" w:space="0" w:color="auto"/>
              <w:left w:val="nil"/>
              <w:right w:val="single" w:sz="4" w:space="0" w:color="auto"/>
            </w:tcBorders>
            <w:vAlign w:val="center"/>
          </w:tcPr>
          <w:p w:rsidR="00916C55" w:rsidRPr="007A46AD" w:rsidRDefault="00916C55" w:rsidP="00916C5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16C55" w:rsidRPr="00916C55" w:rsidRDefault="00916C55"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cs="Arial Narrow"/>
                <w:sz w:val="20"/>
                <w:szCs w:val="20"/>
                <w:lang w:val="sr-Cyrl-CS"/>
              </w:rPr>
              <w:t>Савет за стручно усавршавање образован у складу са актом којим се уређује састав и послови које обавља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16C55"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не</w:t>
            </w:r>
          </w:p>
        </w:tc>
        <w:tc>
          <w:tcPr>
            <w:tcW w:w="1980" w:type="dxa"/>
            <w:tcBorders>
              <w:top w:val="single" w:sz="4" w:space="0" w:color="auto"/>
              <w:left w:val="nil"/>
              <w:bottom w:val="single" w:sz="4" w:space="0" w:color="auto"/>
              <w:right w:val="single" w:sz="4" w:space="0" w:color="auto"/>
            </w:tcBorders>
            <w:shd w:val="clear" w:color="auto" w:fill="auto"/>
            <w:vAlign w:val="center"/>
          </w:tcPr>
          <w:p w:rsidR="00916C55" w:rsidRPr="00916C55" w:rsidRDefault="00FC7913"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916C55"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да (2016)</w:t>
            </w:r>
          </w:p>
        </w:tc>
      </w:tr>
      <w:tr w:rsidR="00916C55" w:rsidRPr="00A86527" w:rsidTr="00F34855">
        <w:trPr>
          <w:cantSplit/>
          <w:trHeight w:val="915"/>
        </w:trPr>
        <w:tc>
          <w:tcPr>
            <w:tcW w:w="712" w:type="dxa"/>
            <w:vMerge/>
            <w:tcBorders>
              <w:left w:val="single" w:sz="4" w:space="0" w:color="auto"/>
              <w:bottom w:val="single" w:sz="4" w:space="0" w:color="auto"/>
              <w:right w:val="single" w:sz="4" w:space="0" w:color="auto"/>
            </w:tcBorders>
            <w:shd w:val="clear" w:color="auto" w:fill="auto"/>
            <w:vAlign w:val="center"/>
            <w:hideMark/>
          </w:tcPr>
          <w:p w:rsidR="00916C55" w:rsidRDefault="00916C55"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bottom w:val="single" w:sz="4" w:space="0" w:color="auto"/>
              <w:right w:val="single" w:sz="4" w:space="0" w:color="auto"/>
            </w:tcBorders>
            <w:shd w:val="clear" w:color="auto" w:fill="auto"/>
            <w:hideMark/>
          </w:tcPr>
          <w:p w:rsidR="00916C55" w:rsidRPr="00C43D6C" w:rsidRDefault="00916C55" w:rsidP="00E4215C">
            <w:pPr>
              <w:spacing w:after="0" w:line="240" w:lineRule="auto"/>
              <w:rPr>
                <w:rFonts w:ascii="Arial Narrow" w:hAnsi="Arial Narrow" w:cs="Arial Narrow"/>
                <w:bCs/>
                <w:sz w:val="20"/>
                <w:szCs w:val="20"/>
                <w:lang w:val="sr-Cyrl-CS"/>
              </w:rPr>
            </w:pPr>
          </w:p>
        </w:tc>
        <w:tc>
          <w:tcPr>
            <w:tcW w:w="1584" w:type="dxa"/>
            <w:vMerge/>
            <w:tcBorders>
              <w:left w:val="nil"/>
              <w:bottom w:val="single" w:sz="4" w:space="0" w:color="auto"/>
              <w:right w:val="single" w:sz="4" w:space="0" w:color="auto"/>
            </w:tcBorders>
            <w:vAlign w:val="center"/>
          </w:tcPr>
          <w:p w:rsidR="00916C55" w:rsidRPr="007A46AD" w:rsidRDefault="00916C55" w:rsidP="00916C55">
            <w:pPr>
              <w:spacing w:after="0" w:line="240" w:lineRule="auto"/>
              <w:rPr>
                <w:rFonts w:ascii="Arial Narrow" w:hAnsi="Arial Narrow" w:cs="Times New Roman"/>
                <w:color w:val="000000"/>
                <w:sz w:val="20"/>
                <w:szCs w:val="20"/>
                <w:lang w:val="sr-Cyrl-CS"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16C55" w:rsidRPr="00916C55" w:rsidRDefault="00916C55" w:rsidP="00E4215C">
            <w:pPr>
              <w:spacing w:after="0" w:line="240" w:lineRule="auto"/>
              <w:rPr>
                <w:rFonts w:ascii="Arial Narrow" w:hAnsi="Arial Narrow" w:cs="Times New Roman"/>
                <w:color w:val="000000"/>
                <w:sz w:val="20"/>
                <w:szCs w:val="20"/>
                <w:lang w:val="sr-Cyrl-CS" w:eastAsia="lt-LT"/>
              </w:rPr>
            </w:pPr>
            <w:r w:rsidRPr="00D6193E">
              <w:rPr>
                <w:rFonts w:ascii="Arial Narrow" w:hAnsi="Arial Narrow" w:cs="Arial Narrow"/>
                <w:sz w:val="20"/>
                <w:szCs w:val="20"/>
                <w:lang w:val="sr-Cyrl-CS"/>
              </w:rPr>
              <w:t>Број реализованих приоритетних општих програма обуке за запослене у ЈЛС</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16C55"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916C55" w:rsidRPr="00916C55" w:rsidRDefault="00D9494C"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916C55" w:rsidRPr="00916C55" w:rsidRDefault="00916C55" w:rsidP="00916C55">
            <w:pPr>
              <w:spacing w:before="120" w:after="120" w:line="240" w:lineRule="auto"/>
              <w:jc w:val="center"/>
              <w:rPr>
                <w:rFonts w:ascii="Arial Narrow" w:hAnsi="Arial Narrow" w:cs="Times New Roman"/>
                <w:sz w:val="20"/>
                <w:szCs w:val="20"/>
                <w:lang w:val="sr-Cyrl-CS" w:eastAsia="lt-LT"/>
              </w:rPr>
            </w:pPr>
            <w:r w:rsidRPr="00916C55">
              <w:rPr>
                <w:rFonts w:ascii="Arial Narrow" w:hAnsi="Arial Narrow" w:cs="Arial Narrow"/>
                <w:iCs/>
                <w:sz w:val="20"/>
                <w:szCs w:val="20"/>
                <w:lang w:val="sr-Cyrl-CS"/>
              </w:rPr>
              <w:t>170 реализованих обука са учешћем минимум 85 ЈЛС</w:t>
            </w:r>
          </w:p>
        </w:tc>
      </w:tr>
    </w:tbl>
    <w:p w:rsidR="00496554" w:rsidRDefault="00C271FC" w:rsidP="00C271FC">
      <w:pPr>
        <w:spacing w:after="0"/>
        <w:rPr>
          <w:lang w:val="sr-Cyrl-CS"/>
        </w:rPr>
      </w:pPr>
      <w:r w:rsidRPr="00D6193E">
        <w:rPr>
          <w:lang w:val="sr-Cyrl-CS"/>
        </w:rPr>
        <w:br w:type="page"/>
      </w:r>
    </w:p>
    <w:tbl>
      <w:tblPr>
        <w:tblW w:w="13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00"/>
        <w:gridCol w:w="4740"/>
      </w:tblGrid>
      <w:tr w:rsidR="00496554" w:rsidRPr="00C058E1" w:rsidTr="00496554">
        <w:trPr>
          <w:trHeight w:val="440"/>
        </w:trPr>
        <w:tc>
          <w:tcPr>
            <w:tcW w:w="8400" w:type="dxa"/>
            <w:tcBorders>
              <w:right w:val="single" w:sz="4" w:space="0" w:color="auto"/>
            </w:tcBorders>
            <w:shd w:val="clear" w:color="auto" w:fill="F4B083"/>
            <w:vAlign w:val="center"/>
          </w:tcPr>
          <w:p w:rsidR="00496554" w:rsidRPr="00983CB5" w:rsidRDefault="00496554" w:rsidP="00E4215C">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 xml:space="preserve">Посебни циљ </w:t>
            </w:r>
            <w:r>
              <w:rPr>
                <w:rFonts w:ascii="Arial Narrow" w:hAnsi="Arial Narrow" w:cs="Arial Narrow"/>
                <w:b/>
                <w:bCs/>
                <w:sz w:val="20"/>
                <w:szCs w:val="20"/>
                <w:lang w:val="sr-Cyrl-CS"/>
              </w:rPr>
              <w:t>3:</w:t>
            </w:r>
          </w:p>
        </w:tc>
        <w:tc>
          <w:tcPr>
            <w:tcW w:w="4740" w:type="dxa"/>
            <w:tcBorders>
              <w:left w:val="single" w:sz="4" w:space="0" w:color="auto"/>
            </w:tcBorders>
            <w:shd w:val="clear" w:color="auto" w:fill="F4B083"/>
            <w:vAlign w:val="center"/>
          </w:tcPr>
          <w:p w:rsidR="00496554" w:rsidRPr="00C058E1" w:rsidRDefault="00496554" w:rsidP="00E4215C">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496554" w:rsidRPr="00C058E1" w:rsidTr="00496554">
        <w:trPr>
          <w:trHeight w:val="228"/>
        </w:trPr>
        <w:tc>
          <w:tcPr>
            <w:tcW w:w="8400" w:type="dxa"/>
            <w:tcBorders>
              <w:right w:val="single" w:sz="4" w:space="0" w:color="auto"/>
            </w:tcBorders>
          </w:tcPr>
          <w:p w:rsidR="00496554" w:rsidRPr="00C058E1" w:rsidRDefault="00496554" w:rsidP="00E4215C">
            <w:pPr>
              <w:pStyle w:val="2"/>
              <w:rPr>
                <w:sz w:val="20"/>
                <w:szCs w:val="20"/>
                <w:lang w:val="sr-Cyrl-CS"/>
              </w:rPr>
            </w:pPr>
            <w:bookmarkStart w:id="59" w:name="_Toc400107286"/>
            <w:r w:rsidRPr="00C058E1">
              <w:rPr>
                <w:sz w:val="20"/>
                <w:szCs w:val="20"/>
                <w:lang w:val="sr-Cyrl-CS"/>
              </w:rPr>
              <w:t>Унапређење управљања јавним финансијама и јавним набавкама</w:t>
            </w:r>
            <w:bookmarkEnd w:id="59"/>
          </w:p>
        </w:tc>
        <w:tc>
          <w:tcPr>
            <w:tcW w:w="4740" w:type="dxa"/>
            <w:tcBorders>
              <w:left w:val="single" w:sz="4" w:space="0" w:color="auto"/>
            </w:tcBorders>
            <w:vAlign w:val="center"/>
          </w:tcPr>
          <w:p w:rsidR="00496554" w:rsidRPr="00C058E1" w:rsidRDefault="00496554" w:rsidP="00E4215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Индекс снаге МТБФ (ПЈУ 6)</w:t>
            </w:r>
          </w:p>
          <w:p w:rsidR="00496554" w:rsidRPr="00C058E1" w:rsidRDefault="00496554" w:rsidP="00E4215C">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ПВ: </w:t>
            </w:r>
            <w:r>
              <w:rPr>
                <w:rFonts w:ascii="Arial Narrow" w:hAnsi="Arial Narrow" w:cs="Arial Narrow"/>
                <w:i/>
                <w:iCs/>
                <w:sz w:val="20"/>
                <w:szCs w:val="20"/>
                <w:lang w:val="sr-Cyrl-CS"/>
              </w:rPr>
              <w:t>2</w:t>
            </w:r>
          </w:p>
          <w:p w:rsidR="00496554" w:rsidRPr="00C058E1" w:rsidRDefault="00496554" w:rsidP="00E4215C">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 xml:space="preserve">ЦВ: </w:t>
            </w:r>
            <w:r>
              <w:rPr>
                <w:rFonts w:ascii="Arial Narrow" w:hAnsi="Arial Narrow" w:cs="Arial Narrow"/>
                <w:i/>
                <w:iCs/>
                <w:sz w:val="20"/>
                <w:szCs w:val="20"/>
                <w:lang w:val="sr-Cyrl-CS"/>
              </w:rPr>
              <w:t>3</w:t>
            </w:r>
          </w:p>
        </w:tc>
      </w:tr>
    </w:tbl>
    <w:p w:rsidR="00496554" w:rsidRDefault="00496554" w:rsidP="00C271FC">
      <w:pPr>
        <w:spacing w:after="0"/>
        <w:rPr>
          <w:lang w:val="sr-Cyrl-CS"/>
        </w:rPr>
      </w:pPr>
    </w:p>
    <w:p w:rsidR="00496554" w:rsidRPr="00496554" w:rsidRDefault="00496554" w:rsidP="00C271FC">
      <w:pPr>
        <w:spacing w:after="0"/>
        <w:rPr>
          <w:lang w:val="sr-Cyrl-CS"/>
        </w:rPr>
      </w:pPr>
    </w:p>
    <w:tbl>
      <w:tblPr>
        <w:tblpPr w:leftFromText="180" w:rightFromText="180" w:vertAnchor="text" w:horzAnchor="margin" w:tblpX="108" w:tblpY="1"/>
        <w:tblOverlap w:val="never"/>
        <w:tblW w:w="13158" w:type="dxa"/>
        <w:tblLayout w:type="fixed"/>
        <w:tblLook w:val="04A0"/>
      </w:tblPr>
      <w:tblGrid>
        <w:gridCol w:w="712"/>
        <w:gridCol w:w="3014"/>
        <w:gridCol w:w="1512"/>
        <w:gridCol w:w="2070"/>
        <w:gridCol w:w="1890"/>
        <w:gridCol w:w="1980"/>
        <w:gridCol w:w="1980"/>
      </w:tblGrid>
      <w:tr w:rsidR="00B45F6D" w:rsidRPr="00A86527" w:rsidTr="00B45F6D">
        <w:trPr>
          <w:cantSplit/>
          <w:trHeight w:val="980"/>
        </w:trPr>
        <w:tc>
          <w:tcPr>
            <w:tcW w:w="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96554" w:rsidRPr="00496554" w:rsidRDefault="00496554" w:rsidP="00496554">
            <w:pPr>
              <w:spacing w:after="0" w:line="240" w:lineRule="auto"/>
              <w:jc w:val="center"/>
              <w:rPr>
                <w:rFonts w:ascii="Arial Narrow" w:hAnsi="Arial Narrow" w:cs="Times New Roman"/>
                <w:b/>
                <w:color w:val="000000"/>
                <w:sz w:val="20"/>
                <w:szCs w:val="20"/>
                <w:lang w:val="sr-Cyrl-CS" w:eastAsia="lt-LT"/>
              </w:rPr>
            </w:pPr>
            <w:r w:rsidRPr="00496554">
              <w:rPr>
                <w:rFonts w:ascii="Arial Narrow" w:hAnsi="Arial Narrow" w:cs="Times New Roman"/>
                <w:b/>
                <w:color w:val="000000"/>
                <w:sz w:val="20"/>
                <w:szCs w:val="20"/>
                <w:lang w:val="sr-Cyrl-CS" w:eastAsia="lt-LT"/>
              </w:rPr>
              <w:t>Број</w:t>
            </w:r>
          </w:p>
        </w:tc>
        <w:tc>
          <w:tcPr>
            <w:tcW w:w="301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496554" w:rsidRPr="00496554" w:rsidRDefault="00496554" w:rsidP="00496554">
            <w:pPr>
              <w:spacing w:after="0" w:line="240" w:lineRule="auto"/>
              <w:jc w:val="center"/>
              <w:rPr>
                <w:rFonts w:ascii="Arial Narrow" w:hAnsi="Arial Narrow" w:cs="Arial Narrow"/>
                <w:b/>
                <w:bCs/>
                <w:sz w:val="20"/>
                <w:szCs w:val="20"/>
                <w:lang w:val="sr-Cyrl-CS"/>
              </w:rPr>
            </w:pPr>
            <w:r w:rsidRPr="00496554">
              <w:rPr>
                <w:rFonts w:ascii="Arial Narrow" w:hAnsi="Arial Narrow" w:cs="Arial Narrow"/>
                <w:b/>
                <w:bCs/>
                <w:sz w:val="20"/>
                <w:szCs w:val="20"/>
                <w:lang w:val="sr-Cyrl-CS"/>
              </w:rPr>
              <w:t>Резултат</w:t>
            </w:r>
          </w:p>
        </w:tc>
        <w:tc>
          <w:tcPr>
            <w:tcW w:w="1512"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496554" w:rsidRPr="00496554" w:rsidRDefault="00496554" w:rsidP="00496554">
            <w:pPr>
              <w:spacing w:after="0" w:line="240" w:lineRule="auto"/>
              <w:jc w:val="center"/>
              <w:rPr>
                <w:rFonts w:ascii="Arial Narrow" w:hAnsi="Arial Narrow" w:cs="Times New Roman"/>
                <w:b/>
                <w:color w:val="000000"/>
                <w:sz w:val="20"/>
                <w:szCs w:val="20"/>
                <w:lang w:val="sr-Cyrl-CS" w:eastAsia="lt-LT"/>
              </w:rPr>
            </w:pPr>
            <w:r w:rsidRPr="00496554">
              <w:rPr>
                <w:rFonts w:ascii="Arial Narrow" w:hAnsi="Arial Narrow" w:cs="Times New Roman"/>
                <w:b/>
                <w:color w:val="000000"/>
                <w:sz w:val="20"/>
                <w:szCs w:val="20"/>
                <w:lang w:val="sr-Cyrl-CS" w:eastAsia="lt-LT"/>
              </w:rPr>
              <w:t>Инститиција одговорна за прикупљање података</w:t>
            </w:r>
          </w:p>
        </w:tc>
        <w:tc>
          <w:tcPr>
            <w:tcW w:w="207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96554" w:rsidRPr="00496554" w:rsidRDefault="00496554" w:rsidP="00496554">
            <w:pPr>
              <w:spacing w:after="0" w:line="240" w:lineRule="auto"/>
              <w:jc w:val="center"/>
              <w:rPr>
                <w:rFonts w:ascii="Arial Narrow" w:hAnsi="Arial Narrow" w:cs="Times New Roman"/>
                <w:b/>
                <w:color w:val="000000"/>
                <w:sz w:val="20"/>
                <w:szCs w:val="20"/>
                <w:lang w:val="sr-Cyrl-CS" w:eastAsia="lt-LT"/>
              </w:rPr>
            </w:pPr>
            <w:r w:rsidRPr="00496554">
              <w:rPr>
                <w:rFonts w:ascii="Arial Narrow" w:hAnsi="Arial Narrow" w:cs="Times New Roman"/>
                <w:b/>
                <w:color w:val="000000"/>
                <w:sz w:val="20"/>
                <w:szCs w:val="20"/>
                <w:lang w:val="sr-Cyrl-CS" w:eastAsia="lt-LT"/>
              </w:rPr>
              <w:t>Индикатори</w:t>
            </w:r>
          </w:p>
        </w:tc>
        <w:tc>
          <w:tcPr>
            <w:tcW w:w="1890" w:type="dxa"/>
            <w:tcBorders>
              <w:top w:val="single" w:sz="4" w:space="0" w:color="auto"/>
              <w:left w:val="nil"/>
              <w:bottom w:val="single" w:sz="4" w:space="0" w:color="auto"/>
              <w:right w:val="single" w:sz="4" w:space="0" w:color="auto"/>
            </w:tcBorders>
            <w:shd w:val="clear" w:color="auto" w:fill="FFFFCC"/>
            <w:vAlign w:val="center"/>
            <w:hideMark/>
          </w:tcPr>
          <w:p w:rsidR="00496554" w:rsidRPr="00496554" w:rsidRDefault="00496554" w:rsidP="00496554">
            <w:pPr>
              <w:spacing w:before="120" w:after="120" w:line="240" w:lineRule="auto"/>
              <w:jc w:val="center"/>
              <w:rPr>
                <w:rFonts w:ascii="Arial Narrow" w:hAnsi="Arial Narrow" w:cs="Times New Roman"/>
                <w:b/>
                <w:sz w:val="20"/>
                <w:szCs w:val="20"/>
                <w:lang w:val="sr-Cyrl-CS" w:eastAsia="lt-LT"/>
              </w:rPr>
            </w:pPr>
            <w:r w:rsidRPr="00496554">
              <w:rPr>
                <w:rFonts w:ascii="Arial Narrow" w:hAnsi="Arial Narrow" w:cs="Times New Roman"/>
                <w:b/>
                <w:sz w:val="20"/>
                <w:szCs w:val="20"/>
                <w:lang w:val="sr-Cyrl-CS" w:eastAsia="lt-LT"/>
              </w:rPr>
              <w:t>Полазна вредност индикатора за 2014. годину</w:t>
            </w:r>
          </w:p>
        </w:tc>
        <w:tc>
          <w:tcPr>
            <w:tcW w:w="1980" w:type="dxa"/>
            <w:tcBorders>
              <w:top w:val="single" w:sz="4" w:space="0" w:color="auto"/>
              <w:left w:val="nil"/>
              <w:bottom w:val="single" w:sz="4" w:space="0" w:color="auto"/>
              <w:right w:val="single" w:sz="4" w:space="0" w:color="auto"/>
            </w:tcBorders>
            <w:shd w:val="clear" w:color="auto" w:fill="FFFFCC"/>
            <w:vAlign w:val="center"/>
          </w:tcPr>
          <w:p w:rsidR="00496554" w:rsidRPr="00496554" w:rsidRDefault="00496554" w:rsidP="00496554">
            <w:pPr>
              <w:spacing w:before="120" w:after="120" w:line="240" w:lineRule="auto"/>
              <w:jc w:val="center"/>
              <w:rPr>
                <w:rFonts w:ascii="Arial Narrow" w:hAnsi="Arial Narrow" w:cs="Times New Roman"/>
                <w:b/>
                <w:sz w:val="20"/>
                <w:szCs w:val="20"/>
                <w:lang w:val="sr-Cyrl-CS" w:eastAsia="lt-LT"/>
              </w:rPr>
            </w:pPr>
            <w:r w:rsidRPr="00496554">
              <w:rPr>
                <w:rFonts w:ascii="Arial Narrow" w:hAnsi="Arial Narrow" w:cs="Times New Roman"/>
                <w:b/>
                <w:sz w:val="20"/>
                <w:szCs w:val="20"/>
                <w:lang w:val="sr-Cyrl-CS" w:eastAsia="lt-LT"/>
              </w:rPr>
              <w:t>Индикатор (показатељ) испуњености резултата за 2015. годину</w:t>
            </w:r>
          </w:p>
        </w:tc>
        <w:tc>
          <w:tcPr>
            <w:tcW w:w="1980" w:type="dxa"/>
            <w:tcBorders>
              <w:top w:val="single" w:sz="4" w:space="0" w:color="auto"/>
              <w:left w:val="nil"/>
              <w:bottom w:val="single" w:sz="4" w:space="0" w:color="auto"/>
              <w:right w:val="single" w:sz="4" w:space="0" w:color="auto"/>
            </w:tcBorders>
            <w:shd w:val="clear" w:color="auto" w:fill="FFFFCC"/>
            <w:vAlign w:val="center"/>
          </w:tcPr>
          <w:p w:rsidR="00496554" w:rsidRPr="00496554" w:rsidRDefault="00496554" w:rsidP="00496554">
            <w:pPr>
              <w:spacing w:before="120" w:after="120" w:line="240" w:lineRule="auto"/>
              <w:jc w:val="center"/>
              <w:rPr>
                <w:rFonts w:ascii="Arial Narrow" w:hAnsi="Arial Narrow" w:cs="Times New Roman"/>
                <w:b/>
                <w:sz w:val="20"/>
                <w:szCs w:val="20"/>
                <w:lang w:val="sr-Cyrl-CS" w:eastAsia="lt-LT"/>
              </w:rPr>
            </w:pPr>
            <w:r w:rsidRPr="00496554">
              <w:rPr>
                <w:rFonts w:ascii="Arial Narrow" w:hAnsi="Arial Narrow" w:cs="Times New Roman"/>
                <w:b/>
                <w:sz w:val="20"/>
                <w:szCs w:val="20"/>
                <w:lang w:val="sr-Cyrl-CS" w:eastAsia="lt-LT"/>
              </w:rPr>
              <w:t>Циљна вредност индикатора у 2017. години</w:t>
            </w:r>
          </w:p>
        </w:tc>
      </w:tr>
      <w:tr w:rsidR="00496554" w:rsidRPr="00A86527" w:rsidTr="00496554">
        <w:trPr>
          <w:trHeight w:val="610"/>
        </w:trPr>
        <w:tc>
          <w:tcPr>
            <w:tcW w:w="712" w:type="dxa"/>
            <w:tcBorders>
              <w:top w:val="single" w:sz="8" w:space="0" w:color="auto"/>
              <w:left w:val="single" w:sz="8" w:space="0" w:color="auto"/>
              <w:bottom w:val="single" w:sz="4" w:space="0" w:color="auto"/>
              <w:right w:val="single" w:sz="4" w:space="0" w:color="auto"/>
            </w:tcBorders>
            <w:shd w:val="clear" w:color="000000" w:fill="C6D9F1" w:themeFill="text2" w:themeFillTint="33"/>
            <w:vAlign w:val="center"/>
            <w:hideMark/>
          </w:tcPr>
          <w:p w:rsidR="00496554" w:rsidRPr="00496554" w:rsidRDefault="00496554" w:rsidP="00496554">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3.1.</w:t>
            </w:r>
          </w:p>
        </w:tc>
        <w:tc>
          <w:tcPr>
            <w:tcW w:w="3014" w:type="dxa"/>
            <w:tcBorders>
              <w:top w:val="single" w:sz="8" w:space="0" w:color="auto"/>
              <w:left w:val="nil"/>
              <w:bottom w:val="single" w:sz="4" w:space="0" w:color="auto"/>
              <w:right w:val="single" w:sz="4" w:space="0" w:color="auto"/>
            </w:tcBorders>
            <w:shd w:val="clear" w:color="000000" w:fill="C6D9F1" w:themeFill="text2" w:themeFillTint="33"/>
            <w:vAlign w:val="center"/>
            <w:hideMark/>
          </w:tcPr>
          <w:p w:rsidR="00496554" w:rsidRPr="00496554" w:rsidRDefault="00496554" w:rsidP="00496554">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 xml:space="preserve">Мера </w:t>
            </w:r>
          </w:p>
        </w:tc>
        <w:tc>
          <w:tcPr>
            <w:tcW w:w="9432" w:type="dxa"/>
            <w:gridSpan w:val="5"/>
            <w:tcBorders>
              <w:top w:val="single" w:sz="8" w:space="0" w:color="auto"/>
              <w:left w:val="nil"/>
              <w:bottom w:val="single" w:sz="4" w:space="0" w:color="auto"/>
              <w:right w:val="single" w:sz="4" w:space="0" w:color="auto"/>
            </w:tcBorders>
            <w:shd w:val="clear" w:color="000000" w:fill="C6D9F1" w:themeFill="text2" w:themeFillTint="33"/>
            <w:vAlign w:val="center"/>
          </w:tcPr>
          <w:p w:rsidR="00496554" w:rsidRPr="00496554" w:rsidRDefault="00496554" w:rsidP="00496554">
            <w:pPr>
              <w:spacing w:after="0" w:line="240" w:lineRule="auto"/>
              <w:rPr>
                <w:rFonts w:ascii="Arial Narrow" w:hAnsi="Arial Narrow" w:cs="Times New Roman"/>
                <w:b/>
                <w:bCs/>
                <w:color w:val="000000"/>
                <w:sz w:val="20"/>
                <w:szCs w:val="20"/>
                <w:lang w:val="sr-Cyrl-CS" w:eastAsia="lt-LT"/>
              </w:rPr>
            </w:pPr>
            <w:r w:rsidRPr="00496554">
              <w:rPr>
                <w:rFonts w:ascii="Arial Narrow" w:hAnsi="Arial Narrow" w:cs="Arial Narrow"/>
                <w:b/>
                <w:bCs/>
                <w:sz w:val="20"/>
                <w:szCs w:val="20"/>
                <w:lang w:val="sr-Cyrl-CS"/>
              </w:rPr>
              <w:t>Припрема Програма за реформу јавних финансија</w:t>
            </w:r>
          </w:p>
        </w:tc>
      </w:tr>
      <w:tr w:rsidR="00B45F6D" w:rsidRPr="0072604D" w:rsidTr="00C8407D">
        <w:trPr>
          <w:cantSplit/>
          <w:trHeight w:val="827"/>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554" w:rsidRPr="00496554" w:rsidRDefault="00496554" w:rsidP="00496554">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val="sr-Cyrl-CS" w:eastAsia="lt-LT"/>
              </w:rPr>
              <w:t>3.1.1.</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496554" w:rsidRPr="00496554" w:rsidRDefault="00496554" w:rsidP="00496554">
            <w:pPr>
              <w:spacing w:after="0" w:line="240" w:lineRule="auto"/>
              <w:rPr>
                <w:rFonts w:ascii="Arial Narrow" w:hAnsi="Arial Narrow" w:cs="Times New Roman"/>
                <w:color w:val="000000"/>
                <w:sz w:val="20"/>
                <w:szCs w:val="20"/>
                <w:lang w:val="sr-Latn-CS" w:eastAsia="lt-LT"/>
              </w:rPr>
            </w:pPr>
            <w:r w:rsidRPr="00496554">
              <w:rPr>
                <w:rFonts w:ascii="Arial Narrow" w:hAnsi="Arial Narrow" w:cs="Arial Narrow"/>
                <w:bCs/>
                <w:sz w:val="20"/>
                <w:szCs w:val="20"/>
                <w:lang w:val="sr-Cyrl-CS"/>
              </w:rPr>
              <w:t>Усвојен Програм за реформу јавних финансија</w:t>
            </w:r>
          </w:p>
        </w:tc>
        <w:tc>
          <w:tcPr>
            <w:tcW w:w="1512" w:type="dxa"/>
            <w:tcBorders>
              <w:top w:val="single" w:sz="4" w:space="0" w:color="auto"/>
              <w:left w:val="nil"/>
              <w:bottom w:val="single" w:sz="4" w:space="0" w:color="auto"/>
              <w:right w:val="single" w:sz="4" w:space="0" w:color="auto"/>
            </w:tcBorders>
            <w:vAlign w:val="center"/>
          </w:tcPr>
          <w:p w:rsidR="00496554" w:rsidRPr="00496554" w:rsidRDefault="00916C55" w:rsidP="00916C5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МФин</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496554" w:rsidRPr="00916C55" w:rsidRDefault="00916C55" w:rsidP="00E27AD5">
            <w:pPr>
              <w:spacing w:after="0" w:line="240" w:lineRule="auto"/>
              <w:rPr>
                <w:rFonts w:ascii="Arial Narrow" w:hAnsi="Arial Narrow" w:cs="Times New Roman"/>
                <w:color w:val="000000"/>
                <w:sz w:val="20"/>
                <w:szCs w:val="20"/>
                <w:lang w:val="sr-Cyrl-CS" w:eastAsia="lt-LT"/>
              </w:rPr>
            </w:pPr>
            <w:r w:rsidRPr="00916C55">
              <w:rPr>
                <w:rFonts w:ascii="Arial Narrow" w:hAnsi="Arial Narrow" w:cs="Arial Narrow"/>
                <w:sz w:val="20"/>
                <w:szCs w:val="20"/>
                <w:lang w:val="sr-Cyrl-CS"/>
              </w:rPr>
              <w:t>Укупан проценат обухваћених налаза/препорука из прелиминарног извештаја о Оцени јавних расхода и финансијске одговорности у Програму за реформу јавних финансија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496554" w:rsidRPr="00916C55" w:rsidRDefault="00496554" w:rsidP="00496554">
            <w:pPr>
              <w:spacing w:after="0" w:line="240" w:lineRule="auto"/>
              <w:rPr>
                <w:rFonts w:ascii="Arial Narrow" w:hAnsi="Arial Narrow" w:cs="Arial Narrow"/>
                <w:iCs/>
                <w:sz w:val="20"/>
                <w:szCs w:val="20"/>
                <w:lang w:val="sr-Cyrl-CS"/>
              </w:rPr>
            </w:pPr>
            <w:r w:rsidRPr="00916C55">
              <w:rPr>
                <w:rFonts w:ascii="Arial Narrow" w:hAnsi="Arial Narrow" w:cs="Arial Narrow"/>
                <w:iCs/>
                <w:sz w:val="20"/>
                <w:szCs w:val="20"/>
                <w:lang w:val="sr-Cyrl-CS"/>
              </w:rPr>
              <w:t>ПВ:биће утврђена прелиминарним извештајем ПЕФА</w:t>
            </w:r>
          </w:p>
          <w:p w:rsidR="00496554" w:rsidRPr="00916C55" w:rsidRDefault="00496554" w:rsidP="00496554">
            <w:pPr>
              <w:spacing w:after="0" w:line="240" w:lineRule="auto"/>
              <w:jc w:val="center"/>
              <w:rPr>
                <w:rFonts w:ascii="Arial Narrow" w:hAnsi="Arial Narrow"/>
                <w:sz w:val="20"/>
                <w:szCs w:val="20"/>
                <w:lang w:val="sr-Cyrl-CS"/>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D9494C" w:rsidRDefault="00D9494C" w:rsidP="00E27AD5">
            <w:pPr>
              <w:spacing w:after="0" w:line="240" w:lineRule="auto"/>
              <w:jc w:val="center"/>
              <w:rPr>
                <w:rFonts w:ascii="Arial Narrow" w:hAnsi="Arial Narrow"/>
                <w:sz w:val="20"/>
                <w:szCs w:val="20"/>
                <w:lang w:val="sr-Cyrl-CS"/>
              </w:rPr>
            </w:pPr>
            <w:r>
              <w:rPr>
                <w:rFonts w:ascii="Arial Narrow" w:hAnsi="Arial Narrow"/>
                <w:sz w:val="20"/>
                <w:szCs w:val="20"/>
                <w:lang w:val="sr-Cyrl-CS"/>
              </w:rPr>
              <w:t>ЦВ:0</w:t>
            </w:r>
          </w:p>
          <w:p w:rsidR="00496554" w:rsidRDefault="00D9494C" w:rsidP="00E27AD5">
            <w:pPr>
              <w:spacing w:after="0" w:line="240" w:lineRule="auto"/>
              <w:jc w:val="center"/>
              <w:rPr>
                <w:rFonts w:ascii="Arial Narrow" w:hAnsi="Arial Narrow"/>
                <w:sz w:val="20"/>
                <w:szCs w:val="20"/>
              </w:rPr>
            </w:pPr>
            <w:r w:rsidRPr="00E27AD5">
              <w:rPr>
                <w:rFonts w:ascii="Arial Narrow" w:hAnsi="Arial Narrow"/>
                <w:sz w:val="20"/>
                <w:szCs w:val="20"/>
                <w:lang w:val="sr-Cyrl-CS"/>
              </w:rPr>
              <w:t xml:space="preserve">Испуњена вредност: </w:t>
            </w:r>
            <w:r w:rsidR="00E27AD5" w:rsidRPr="00E27AD5">
              <w:rPr>
                <w:rFonts w:ascii="Arial Narrow" w:hAnsi="Arial Narrow"/>
                <w:sz w:val="20"/>
                <w:szCs w:val="20"/>
              </w:rPr>
              <w:t>92%</w:t>
            </w:r>
          </w:p>
          <w:p w:rsidR="00E27AD5" w:rsidRPr="006119D3" w:rsidRDefault="00E27AD5" w:rsidP="00E27AD5">
            <w:pPr>
              <w:spacing w:after="0" w:line="240" w:lineRule="auto"/>
              <w:jc w:val="center"/>
              <w:rPr>
                <w:rFonts w:ascii="Arial Narrow" w:hAnsi="Arial Narrow"/>
                <w:sz w:val="20"/>
                <w:szCs w:val="20"/>
                <w:lang w:val="sr-Cyrl-CS"/>
              </w:rPr>
            </w:pPr>
            <w:r w:rsidRPr="006119D3">
              <w:rPr>
                <w:rFonts w:ascii="Arial Narrow" w:hAnsi="Arial Narrow"/>
                <w:sz w:val="20"/>
                <w:szCs w:val="20"/>
                <w:lang w:val="sr-Cyrl-CS"/>
              </w:rPr>
              <w:t xml:space="preserve">(уз напомену </w:t>
            </w:r>
            <w:r w:rsidRPr="006119D3">
              <w:rPr>
                <w:rFonts w:ascii="Arial Narrow" w:hAnsi="Arial Narrow"/>
                <w:sz w:val="20"/>
                <w:szCs w:val="20"/>
              </w:rPr>
              <w:t>PFM располаже са знатно ви</w:t>
            </w:r>
            <w:r w:rsidRPr="006119D3">
              <w:rPr>
                <w:rFonts w:ascii="Arial Narrow" w:hAnsi="Arial Narrow"/>
                <w:sz w:val="20"/>
                <w:szCs w:val="20"/>
                <w:lang w:val="sr-Cyrl-CS"/>
              </w:rPr>
              <w:t>ш</w:t>
            </w:r>
            <w:r w:rsidRPr="006119D3">
              <w:rPr>
                <w:rFonts w:ascii="Arial Narrow" w:hAnsi="Arial Narrow"/>
                <w:sz w:val="20"/>
                <w:szCs w:val="20"/>
              </w:rPr>
              <w:t>е активности од препорука добијених од стране PEFA</w:t>
            </w:r>
            <w:r w:rsidRPr="006119D3">
              <w:rPr>
                <w:rFonts w:ascii="Arial Narrow" w:hAnsi="Arial Narrow"/>
                <w:sz w:val="20"/>
                <w:szCs w:val="20"/>
                <w:lang w:val="sr-Cyrl-CS"/>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916C55" w:rsidRDefault="00496554" w:rsidP="00496554">
            <w:pPr>
              <w:spacing w:after="0" w:line="240" w:lineRule="auto"/>
              <w:jc w:val="center"/>
              <w:rPr>
                <w:rFonts w:ascii="Arial Narrow" w:hAnsi="Arial Narrow"/>
                <w:sz w:val="20"/>
                <w:szCs w:val="20"/>
                <w:lang w:val="sr-Cyrl-CS"/>
              </w:rPr>
            </w:pPr>
            <w:r w:rsidRPr="00916C55">
              <w:rPr>
                <w:rFonts w:ascii="Arial Narrow" w:hAnsi="Arial Narrow"/>
                <w:sz w:val="20"/>
                <w:szCs w:val="20"/>
                <w:lang w:val="sr-Cyrl-CS"/>
              </w:rPr>
              <w:t>100%</w:t>
            </w:r>
          </w:p>
        </w:tc>
      </w:tr>
      <w:tr w:rsidR="00496554" w:rsidRPr="00A86527" w:rsidTr="00496554">
        <w:trPr>
          <w:cantSplit/>
          <w:trHeight w:val="602"/>
        </w:trPr>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6554" w:rsidRPr="00496554" w:rsidRDefault="00496554" w:rsidP="00496554">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3.</w:t>
            </w:r>
            <w:r w:rsidRPr="00496554">
              <w:rPr>
                <w:rFonts w:ascii="Arial Narrow" w:hAnsi="Arial Narrow" w:cs="Times New Roman"/>
                <w:b/>
                <w:bCs/>
                <w:color w:val="000000"/>
                <w:sz w:val="20"/>
                <w:szCs w:val="20"/>
                <w:lang w:eastAsia="lt-LT"/>
              </w:rPr>
              <w:t>2</w:t>
            </w:r>
            <w:r w:rsidRPr="00496554">
              <w:rPr>
                <w:rFonts w:ascii="Arial Narrow" w:hAnsi="Arial Narrow" w:cs="Times New Roman"/>
                <w:b/>
                <w:bCs/>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496554" w:rsidRPr="00496554" w:rsidRDefault="00496554" w:rsidP="00496554">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 xml:space="preserve">Мера </w:t>
            </w:r>
          </w:p>
        </w:tc>
        <w:tc>
          <w:tcPr>
            <w:tcW w:w="9432" w:type="dxa"/>
            <w:gridSpan w:val="5"/>
            <w:tcBorders>
              <w:top w:val="single" w:sz="4" w:space="0" w:color="auto"/>
              <w:left w:val="nil"/>
              <w:bottom w:val="single" w:sz="4" w:space="0" w:color="auto"/>
              <w:right w:val="single" w:sz="4" w:space="0" w:color="auto"/>
            </w:tcBorders>
            <w:shd w:val="clear" w:color="auto" w:fill="C6D9F1" w:themeFill="text2" w:themeFillTint="33"/>
            <w:vAlign w:val="center"/>
          </w:tcPr>
          <w:p w:rsidR="00496554" w:rsidRPr="00916C55" w:rsidRDefault="00496554" w:rsidP="00496554">
            <w:pPr>
              <w:spacing w:after="0" w:line="240" w:lineRule="auto"/>
              <w:rPr>
                <w:rFonts w:ascii="Arial Narrow" w:hAnsi="Arial Narrow" w:cs="Times New Roman"/>
                <w:b/>
                <w:bCs/>
                <w:color w:val="000000"/>
                <w:sz w:val="20"/>
                <w:szCs w:val="20"/>
                <w:lang w:val="sr-Cyrl-CS" w:eastAsia="lt-LT"/>
              </w:rPr>
            </w:pPr>
            <w:r w:rsidRPr="00916C55">
              <w:rPr>
                <w:rFonts w:ascii="Arial Narrow" w:hAnsi="Arial Narrow" w:cs="Arial Narrow"/>
                <w:b/>
                <w:bCs/>
                <w:sz w:val="20"/>
                <w:szCs w:val="20"/>
                <w:lang w:val="sr-Cyrl-CS"/>
              </w:rPr>
              <w:t>Унапређење процеса планирања и припреме буџета</w:t>
            </w:r>
          </w:p>
        </w:tc>
      </w:tr>
      <w:tr w:rsidR="00AA21C0" w:rsidRPr="0072604D" w:rsidTr="00C8407D">
        <w:trPr>
          <w:cantSplit/>
          <w:trHeight w:val="380"/>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AA21C0" w:rsidRPr="00496554" w:rsidRDefault="00AA21C0" w:rsidP="00496554">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eastAsia="lt-LT"/>
              </w:rPr>
              <w:t>3</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2</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1</w:t>
            </w:r>
            <w:r w:rsidRPr="00496554">
              <w:rPr>
                <w:rFonts w:ascii="Arial Narrow" w:hAnsi="Arial Narrow" w:cs="Times New Roman"/>
                <w:color w:val="000000"/>
                <w:sz w:val="20"/>
                <w:szCs w:val="20"/>
                <w:lang w:val="sr-Cyrl-CS" w:eastAsia="lt-LT"/>
              </w:rPr>
              <w:t>.</w:t>
            </w:r>
          </w:p>
        </w:tc>
        <w:tc>
          <w:tcPr>
            <w:tcW w:w="3014" w:type="dxa"/>
            <w:vMerge w:val="restart"/>
            <w:tcBorders>
              <w:top w:val="single" w:sz="4" w:space="0" w:color="auto"/>
              <w:left w:val="nil"/>
              <w:right w:val="single" w:sz="4" w:space="0" w:color="auto"/>
            </w:tcBorders>
            <w:shd w:val="clear" w:color="auto" w:fill="auto"/>
            <w:vAlign w:val="center"/>
            <w:hideMark/>
          </w:tcPr>
          <w:p w:rsidR="00AA21C0" w:rsidRPr="00496554" w:rsidRDefault="00AA21C0" w:rsidP="00496554">
            <w:pPr>
              <w:spacing w:after="0" w:line="240" w:lineRule="auto"/>
              <w:rPr>
                <w:rFonts w:ascii="Arial Narrow" w:hAnsi="Arial Narrow" w:cs="Arial Narrow"/>
                <w:sz w:val="20"/>
                <w:szCs w:val="20"/>
                <w:lang w:val="sr-Cyrl-CS"/>
              </w:rPr>
            </w:pPr>
            <w:r w:rsidRPr="00496554">
              <w:rPr>
                <w:rFonts w:ascii="Arial Narrow" w:hAnsi="Arial Narrow"/>
                <w:bCs/>
                <w:sz w:val="20"/>
                <w:szCs w:val="20"/>
                <w:lang w:val="sr-Cyrl-CS"/>
              </w:rPr>
              <w:t>Оперативно и методолошки унапређен процес планирања и припреме вишегодишњег програмског буџета на свим нивоима власти</w:t>
            </w:r>
          </w:p>
        </w:tc>
        <w:tc>
          <w:tcPr>
            <w:tcW w:w="1512" w:type="dxa"/>
            <w:vMerge w:val="restart"/>
            <w:tcBorders>
              <w:top w:val="single" w:sz="4" w:space="0" w:color="auto"/>
              <w:left w:val="nil"/>
              <w:right w:val="single" w:sz="4" w:space="0" w:color="auto"/>
            </w:tcBorders>
            <w:vAlign w:val="center"/>
          </w:tcPr>
          <w:p w:rsidR="00AA21C0" w:rsidRPr="00496554" w:rsidRDefault="00AA21C0" w:rsidP="00916C5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МФин</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AA21C0" w:rsidRPr="00AA21C0" w:rsidRDefault="00AA21C0" w:rsidP="00496554">
            <w:pPr>
              <w:spacing w:after="0" w:line="240" w:lineRule="auto"/>
              <w:jc w:val="both"/>
              <w:rPr>
                <w:rFonts w:ascii="Arial Narrow" w:hAnsi="Arial Narrow" w:cs="Times New Roman"/>
                <w:color w:val="000000"/>
                <w:sz w:val="20"/>
                <w:szCs w:val="20"/>
                <w:lang w:val="sr-Cyrl-CS" w:eastAsia="lt-LT"/>
              </w:rPr>
            </w:pPr>
            <w:r w:rsidRPr="00AA21C0">
              <w:rPr>
                <w:rFonts w:ascii="Arial Narrow" w:hAnsi="Arial Narrow" w:cs="Arial Narrow"/>
                <w:sz w:val="20"/>
                <w:szCs w:val="20"/>
                <w:lang w:val="sr-Cyrl-CS"/>
              </w:rPr>
              <w:t>Проценат буџетских корисника који су прешли на програмски буџет</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A21C0" w:rsidRPr="00AA21C0" w:rsidRDefault="00AA21C0" w:rsidP="00496554">
            <w:pPr>
              <w:spacing w:before="120" w:after="120" w:line="240" w:lineRule="auto"/>
              <w:jc w:val="center"/>
              <w:rPr>
                <w:rFonts w:ascii="Arial Narrow" w:hAnsi="Arial Narrow" w:cs="Times New Roman"/>
                <w:sz w:val="20"/>
                <w:szCs w:val="20"/>
                <w:lang w:val="sr-Cyrl-CS" w:eastAsia="lt-LT"/>
              </w:rPr>
            </w:pPr>
            <w:r w:rsidRPr="00AA21C0">
              <w:rPr>
                <w:rFonts w:ascii="Arial Narrow" w:hAnsi="Arial Narrow" w:cs="Arial Narrow"/>
                <w:iCs/>
                <w:sz w:val="20"/>
                <w:szCs w:val="20"/>
              </w:rPr>
              <w:t>13%</w:t>
            </w:r>
          </w:p>
        </w:tc>
        <w:tc>
          <w:tcPr>
            <w:tcW w:w="1980" w:type="dxa"/>
            <w:tcBorders>
              <w:top w:val="single" w:sz="4" w:space="0" w:color="auto"/>
              <w:left w:val="nil"/>
              <w:bottom w:val="single" w:sz="4" w:space="0" w:color="auto"/>
              <w:right w:val="single" w:sz="4" w:space="0" w:color="auto"/>
            </w:tcBorders>
            <w:shd w:val="clear" w:color="auto" w:fill="auto"/>
            <w:vAlign w:val="center"/>
          </w:tcPr>
          <w:p w:rsidR="00AA21C0" w:rsidRDefault="00D9494C"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w:t>
            </w:r>
            <w:r w:rsidR="00AA21C0" w:rsidRPr="00AA21C0">
              <w:rPr>
                <w:rFonts w:ascii="Arial Narrow" w:hAnsi="Arial Narrow" w:cs="Times New Roman"/>
                <w:sz w:val="20"/>
                <w:szCs w:val="20"/>
                <w:lang w:val="sr-Cyrl-CS" w:eastAsia="lt-LT"/>
              </w:rPr>
              <w:t>100%</w:t>
            </w:r>
          </w:p>
          <w:p w:rsidR="00D9494C" w:rsidRPr="00AA21C0" w:rsidRDefault="001842FE" w:rsidP="00F34855">
            <w:pPr>
              <w:spacing w:after="0" w:line="240" w:lineRule="auto"/>
              <w:jc w:val="center"/>
              <w:rPr>
                <w:rFonts w:ascii="Arial Narrow" w:hAnsi="Arial Narrow" w:cs="Times New Roman"/>
                <w:sz w:val="20"/>
                <w:szCs w:val="20"/>
                <w:lang w:val="sr-Cyrl-CS" w:eastAsia="lt-LT"/>
              </w:rPr>
            </w:pPr>
            <w:r>
              <w:rPr>
                <w:rFonts w:ascii="Arial Narrow" w:hAnsi="Arial Narrow"/>
                <w:sz w:val="20"/>
                <w:szCs w:val="20"/>
                <w:lang w:val="sr-Cyrl-CS"/>
              </w:rPr>
              <w:t>Испуњена вредност: 100%</w:t>
            </w:r>
          </w:p>
        </w:tc>
        <w:tc>
          <w:tcPr>
            <w:tcW w:w="1980" w:type="dxa"/>
            <w:tcBorders>
              <w:top w:val="single" w:sz="4" w:space="0" w:color="auto"/>
              <w:left w:val="nil"/>
              <w:bottom w:val="single" w:sz="4" w:space="0" w:color="auto"/>
              <w:right w:val="single" w:sz="4" w:space="0" w:color="auto"/>
            </w:tcBorders>
            <w:shd w:val="clear" w:color="auto" w:fill="auto"/>
            <w:vAlign w:val="center"/>
          </w:tcPr>
          <w:p w:rsidR="00AA21C0" w:rsidRPr="00AA21C0" w:rsidRDefault="00AA21C0" w:rsidP="00496554">
            <w:pPr>
              <w:spacing w:before="120" w:after="120" w:line="240" w:lineRule="auto"/>
              <w:jc w:val="center"/>
              <w:rPr>
                <w:rFonts w:ascii="Arial Narrow" w:hAnsi="Arial Narrow" w:cs="Times New Roman"/>
                <w:sz w:val="20"/>
                <w:szCs w:val="20"/>
                <w:lang w:val="sr-Cyrl-CS" w:eastAsia="lt-LT"/>
              </w:rPr>
            </w:pPr>
            <w:r w:rsidRPr="00AA21C0">
              <w:rPr>
                <w:rFonts w:ascii="Arial Narrow" w:hAnsi="Arial Narrow"/>
                <w:sz w:val="20"/>
                <w:szCs w:val="20"/>
                <w:lang w:val="sr-Cyrl-CS"/>
              </w:rPr>
              <w:t>100%</w:t>
            </w:r>
          </w:p>
        </w:tc>
      </w:tr>
      <w:tr w:rsidR="00AA21C0" w:rsidRPr="0072604D" w:rsidTr="002D3FD8">
        <w:trPr>
          <w:cantSplit/>
          <w:trHeight w:val="380"/>
        </w:trPr>
        <w:tc>
          <w:tcPr>
            <w:tcW w:w="712" w:type="dxa"/>
            <w:vMerge/>
            <w:tcBorders>
              <w:left w:val="single" w:sz="4" w:space="0" w:color="auto"/>
              <w:right w:val="single" w:sz="4" w:space="0" w:color="auto"/>
            </w:tcBorders>
            <w:shd w:val="clear" w:color="auto" w:fill="auto"/>
            <w:vAlign w:val="center"/>
            <w:hideMark/>
          </w:tcPr>
          <w:p w:rsidR="00AA21C0" w:rsidRPr="00496554" w:rsidRDefault="00AA21C0" w:rsidP="00AA21C0">
            <w:pPr>
              <w:spacing w:after="0" w:line="240" w:lineRule="auto"/>
              <w:rPr>
                <w:rFonts w:ascii="Arial Narrow" w:hAnsi="Arial Narrow" w:cs="Times New Roman"/>
                <w:color w:val="000000"/>
                <w:sz w:val="20"/>
                <w:szCs w:val="20"/>
                <w:lang w:eastAsia="lt-LT"/>
              </w:rPr>
            </w:pPr>
          </w:p>
        </w:tc>
        <w:tc>
          <w:tcPr>
            <w:tcW w:w="3014" w:type="dxa"/>
            <w:vMerge/>
            <w:tcBorders>
              <w:left w:val="nil"/>
              <w:right w:val="single" w:sz="4" w:space="0" w:color="auto"/>
            </w:tcBorders>
            <w:shd w:val="clear" w:color="auto" w:fill="auto"/>
            <w:vAlign w:val="center"/>
            <w:hideMark/>
          </w:tcPr>
          <w:p w:rsidR="00AA21C0" w:rsidRPr="00496554" w:rsidRDefault="00AA21C0" w:rsidP="00AA21C0">
            <w:pPr>
              <w:spacing w:after="0" w:line="240" w:lineRule="auto"/>
              <w:rPr>
                <w:rFonts w:ascii="Arial Narrow" w:hAnsi="Arial Narrow"/>
                <w:bCs/>
                <w:sz w:val="20"/>
                <w:szCs w:val="20"/>
                <w:lang w:val="sr-Cyrl-CS"/>
              </w:rPr>
            </w:pPr>
          </w:p>
        </w:tc>
        <w:tc>
          <w:tcPr>
            <w:tcW w:w="1512" w:type="dxa"/>
            <w:vMerge/>
            <w:tcBorders>
              <w:left w:val="nil"/>
              <w:bottom w:val="single" w:sz="4" w:space="0" w:color="auto"/>
              <w:right w:val="single" w:sz="4" w:space="0" w:color="auto"/>
            </w:tcBorders>
            <w:vAlign w:val="center"/>
          </w:tcPr>
          <w:p w:rsidR="00AA21C0" w:rsidRDefault="00AA21C0" w:rsidP="00AA21C0">
            <w:pPr>
              <w:spacing w:after="0" w:line="240" w:lineRule="auto"/>
              <w:rPr>
                <w:rFonts w:ascii="Arial Narrow" w:hAnsi="Arial Narrow" w:cs="Times New Roman"/>
                <w:color w:val="000000"/>
                <w:sz w:val="20"/>
                <w:szCs w:val="20"/>
                <w:lang w:val="sr-Cyrl-CS" w:eastAsia="lt-LT"/>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AA21C0" w:rsidRPr="00AA21C0" w:rsidRDefault="00AA21C0" w:rsidP="00AA21C0">
            <w:pPr>
              <w:spacing w:after="0" w:line="240" w:lineRule="auto"/>
              <w:jc w:val="both"/>
              <w:rPr>
                <w:rFonts w:ascii="Arial Narrow" w:hAnsi="Arial Narrow" w:cs="Arial Narrow"/>
                <w:sz w:val="20"/>
                <w:szCs w:val="20"/>
                <w:lang w:val="sr-Cyrl-CS"/>
              </w:rPr>
            </w:pPr>
            <w:r w:rsidRPr="00AA21C0">
              <w:rPr>
                <w:rFonts w:ascii="Arial Narrow" w:hAnsi="Arial Narrow" w:cs="Arial Narrow"/>
                <w:sz w:val="20"/>
                <w:szCs w:val="20"/>
                <w:lang w:val="sr-Cyrl-CS"/>
              </w:rPr>
              <w:t>Проценат усклађености програмских структура буџетских корисника са Упутством за припрему програмског буџета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A21C0" w:rsidRPr="00AA21C0" w:rsidRDefault="00AA21C0" w:rsidP="00AA21C0">
            <w:pPr>
              <w:spacing w:before="120" w:after="120" w:line="240" w:lineRule="auto"/>
              <w:jc w:val="center"/>
              <w:rPr>
                <w:rFonts w:ascii="Arial Narrow" w:hAnsi="Arial Narrow" w:cs="Arial Narrow"/>
                <w:iCs/>
                <w:sz w:val="20"/>
                <w:szCs w:val="20"/>
              </w:rPr>
            </w:pPr>
            <w:r w:rsidRPr="00AA21C0">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AA21C0" w:rsidRDefault="00D9494C"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w:t>
            </w:r>
            <w:r w:rsidR="00AA21C0" w:rsidRPr="00AA21C0">
              <w:rPr>
                <w:rFonts w:ascii="Arial Narrow" w:hAnsi="Arial Narrow" w:cs="Times New Roman"/>
                <w:sz w:val="20"/>
                <w:szCs w:val="20"/>
                <w:lang w:val="sr-Cyrl-CS" w:eastAsia="lt-LT"/>
              </w:rPr>
              <w:t>40%</w:t>
            </w:r>
          </w:p>
          <w:p w:rsidR="00F34855" w:rsidRDefault="00F34855" w:rsidP="00F34855">
            <w:pPr>
              <w:spacing w:after="0" w:line="240" w:lineRule="auto"/>
              <w:jc w:val="center"/>
              <w:rPr>
                <w:rFonts w:ascii="Arial Narrow" w:hAnsi="Arial Narrow"/>
                <w:sz w:val="20"/>
                <w:szCs w:val="20"/>
                <w:lang w:val="sr-Cyrl-CS"/>
              </w:rPr>
            </w:pPr>
          </w:p>
          <w:p w:rsidR="00D9494C" w:rsidRPr="00AA21C0" w:rsidRDefault="00D9494C" w:rsidP="00F34855">
            <w:pPr>
              <w:spacing w:after="0" w:line="240" w:lineRule="auto"/>
              <w:jc w:val="center"/>
              <w:rPr>
                <w:rFonts w:ascii="Arial Narrow" w:hAnsi="Arial Narrow" w:cs="Times New Roman"/>
                <w:sz w:val="20"/>
                <w:szCs w:val="20"/>
                <w:lang w:val="sr-Cyrl-CS" w:eastAsia="lt-LT"/>
              </w:rPr>
            </w:pPr>
            <w:r w:rsidRPr="001842FE">
              <w:rPr>
                <w:rFonts w:ascii="Arial Narrow" w:hAnsi="Arial Narrow"/>
                <w:sz w:val="20"/>
                <w:szCs w:val="20"/>
                <w:lang w:val="sr-Cyrl-CS"/>
              </w:rPr>
              <w:t xml:space="preserve">Испуњена вредност: </w:t>
            </w:r>
            <w:r w:rsidR="001842FE">
              <w:rPr>
                <w:rFonts w:ascii="Arial Narrow" w:hAnsi="Arial Narrow"/>
                <w:sz w:val="20"/>
                <w:szCs w:val="20"/>
                <w:lang w:val="sr-Cyrl-CS"/>
              </w:rPr>
              <w:t>61%</w:t>
            </w:r>
          </w:p>
        </w:tc>
        <w:tc>
          <w:tcPr>
            <w:tcW w:w="1980" w:type="dxa"/>
            <w:tcBorders>
              <w:top w:val="single" w:sz="4" w:space="0" w:color="auto"/>
              <w:left w:val="nil"/>
              <w:bottom w:val="single" w:sz="4" w:space="0" w:color="auto"/>
              <w:right w:val="single" w:sz="4" w:space="0" w:color="auto"/>
            </w:tcBorders>
            <w:shd w:val="clear" w:color="auto" w:fill="auto"/>
            <w:vAlign w:val="center"/>
          </w:tcPr>
          <w:p w:rsidR="00AA21C0" w:rsidRPr="00AA21C0" w:rsidRDefault="00AA21C0" w:rsidP="00AA21C0">
            <w:pPr>
              <w:spacing w:before="120" w:after="120" w:line="240" w:lineRule="auto"/>
              <w:jc w:val="center"/>
              <w:rPr>
                <w:rFonts w:ascii="Arial Narrow" w:hAnsi="Arial Narrow" w:cs="Times New Roman"/>
                <w:sz w:val="20"/>
                <w:szCs w:val="20"/>
                <w:lang w:val="sr-Cyrl-CS" w:eastAsia="lt-LT"/>
              </w:rPr>
            </w:pPr>
            <w:r w:rsidRPr="00AA21C0">
              <w:rPr>
                <w:rFonts w:ascii="Arial Narrow" w:hAnsi="Arial Narrow" w:cs="Times New Roman"/>
                <w:sz w:val="20"/>
                <w:szCs w:val="20"/>
                <w:lang w:val="sr-Cyrl-CS" w:eastAsia="lt-LT"/>
              </w:rPr>
              <w:t>70%</w:t>
            </w:r>
          </w:p>
        </w:tc>
      </w:tr>
      <w:tr w:rsidR="00AA21C0" w:rsidRPr="0072604D" w:rsidTr="002D3FD8">
        <w:trPr>
          <w:cantSplit/>
          <w:trHeight w:val="380"/>
        </w:trPr>
        <w:tc>
          <w:tcPr>
            <w:tcW w:w="712" w:type="dxa"/>
            <w:vMerge/>
            <w:tcBorders>
              <w:left w:val="single" w:sz="4" w:space="0" w:color="auto"/>
              <w:bottom w:val="single" w:sz="4" w:space="0" w:color="auto"/>
              <w:right w:val="single" w:sz="4" w:space="0" w:color="auto"/>
            </w:tcBorders>
            <w:shd w:val="clear" w:color="auto" w:fill="auto"/>
            <w:vAlign w:val="center"/>
            <w:hideMark/>
          </w:tcPr>
          <w:p w:rsidR="00AA21C0" w:rsidRPr="00496554" w:rsidRDefault="00AA21C0" w:rsidP="00496554">
            <w:pPr>
              <w:spacing w:after="0" w:line="240" w:lineRule="auto"/>
              <w:rPr>
                <w:rFonts w:ascii="Arial Narrow" w:hAnsi="Arial Narrow" w:cs="Times New Roman"/>
                <w:color w:val="000000"/>
                <w:sz w:val="20"/>
                <w:szCs w:val="20"/>
                <w:lang w:eastAsia="lt-LT"/>
              </w:rPr>
            </w:pPr>
          </w:p>
        </w:tc>
        <w:tc>
          <w:tcPr>
            <w:tcW w:w="3014" w:type="dxa"/>
            <w:vMerge/>
            <w:tcBorders>
              <w:left w:val="nil"/>
              <w:bottom w:val="single" w:sz="4" w:space="0" w:color="auto"/>
              <w:right w:val="single" w:sz="4" w:space="0" w:color="auto"/>
            </w:tcBorders>
            <w:shd w:val="clear" w:color="auto" w:fill="auto"/>
            <w:vAlign w:val="center"/>
            <w:hideMark/>
          </w:tcPr>
          <w:p w:rsidR="00AA21C0" w:rsidRPr="00496554" w:rsidRDefault="00AA21C0" w:rsidP="00496554">
            <w:pPr>
              <w:spacing w:after="0" w:line="240" w:lineRule="auto"/>
              <w:rPr>
                <w:rFonts w:ascii="Arial Narrow" w:hAnsi="Arial Narrow"/>
                <w:bCs/>
                <w:sz w:val="20"/>
                <w:szCs w:val="20"/>
                <w:lang w:val="sr-Cyrl-CS"/>
              </w:rPr>
            </w:pPr>
          </w:p>
        </w:tc>
        <w:tc>
          <w:tcPr>
            <w:tcW w:w="1512" w:type="dxa"/>
            <w:tcBorders>
              <w:top w:val="single" w:sz="4" w:space="0" w:color="auto"/>
              <w:left w:val="nil"/>
              <w:bottom w:val="single" w:sz="4" w:space="0" w:color="auto"/>
              <w:right w:val="single" w:sz="4" w:space="0" w:color="auto"/>
            </w:tcBorders>
            <w:vAlign w:val="center"/>
          </w:tcPr>
          <w:p w:rsidR="00AA21C0" w:rsidRDefault="00AA21C0" w:rsidP="00916C5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СКГО</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AA21C0" w:rsidRPr="00AA21C0" w:rsidRDefault="00AA21C0" w:rsidP="00496554">
            <w:pPr>
              <w:spacing w:after="0" w:line="240" w:lineRule="auto"/>
              <w:jc w:val="both"/>
              <w:rPr>
                <w:rFonts w:ascii="Arial Narrow" w:hAnsi="Arial Narrow" w:cs="Arial Narrow"/>
                <w:sz w:val="20"/>
                <w:szCs w:val="20"/>
                <w:lang w:val="sr-Cyrl-CS"/>
              </w:rPr>
            </w:pPr>
            <w:r w:rsidRPr="00AA21C0">
              <w:rPr>
                <w:rFonts w:ascii="Arial Narrow" w:hAnsi="Arial Narrow" w:cs="Arial Narrow"/>
                <w:sz w:val="20"/>
                <w:szCs w:val="20"/>
                <w:lang w:val="sr-Cyrl-CS"/>
              </w:rPr>
              <w:t>Проценат ЈЛС које имају спреман буџет за 2017. годину у складу са методологијом за припрему програмског буџета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A21C0" w:rsidRPr="00AA21C0" w:rsidRDefault="00AA21C0" w:rsidP="00496554">
            <w:pPr>
              <w:spacing w:before="120" w:after="120" w:line="240" w:lineRule="auto"/>
              <w:jc w:val="center"/>
              <w:rPr>
                <w:rFonts w:ascii="Arial Narrow" w:hAnsi="Arial Narrow" w:cs="Arial Narrow"/>
                <w:iCs/>
                <w:sz w:val="20"/>
                <w:szCs w:val="20"/>
              </w:rPr>
            </w:pPr>
            <w:r w:rsidRPr="00AA21C0">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AA21C0" w:rsidRDefault="00D9494C"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w:t>
            </w:r>
            <w:r w:rsidR="00AA21C0" w:rsidRPr="00AA21C0">
              <w:rPr>
                <w:rFonts w:ascii="Arial Narrow" w:hAnsi="Arial Narrow" w:cs="Times New Roman"/>
                <w:sz w:val="20"/>
                <w:szCs w:val="20"/>
                <w:lang w:val="sr-Cyrl-CS" w:eastAsia="lt-LT"/>
              </w:rPr>
              <w:t>40%</w:t>
            </w:r>
          </w:p>
          <w:p w:rsidR="002D3FD8" w:rsidRDefault="00F34855" w:rsidP="00F34855">
            <w:pPr>
              <w:spacing w:after="0" w:line="240" w:lineRule="auto"/>
              <w:jc w:val="center"/>
              <w:rPr>
                <w:rFonts w:ascii="Arial Narrow" w:hAnsi="Arial Narrow" w:cs="Arial"/>
                <w:bCs/>
                <w:sz w:val="20"/>
                <w:szCs w:val="20"/>
                <w:lang w:val="sr-Cyrl-CS"/>
              </w:rPr>
            </w:pPr>
            <w:r>
              <w:rPr>
                <w:rFonts w:ascii="Arial Narrow" w:hAnsi="Arial Narrow" w:cs="Times New Roman"/>
                <w:sz w:val="20"/>
                <w:szCs w:val="20"/>
                <w:lang w:val="sr-Cyrl-CS" w:eastAsia="lt-LT"/>
              </w:rPr>
              <w:t xml:space="preserve">Испуњена вредност: </w:t>
            </w:r>
            <w:r w:rsidR="002D3FD8">
              <w:rPr>
                <w:rFonts w:ascii="Arial Narrow" w:hAnsi="Arial Narrow" w:cs="Times New Roman"/>
                <w:sz w:val="20"/>
                <w:szCs w:val="20"/>
                <w:lang w:val="sr-Cyrl-CS" w:eastAsia="lt-LT"/>
              </w:rPr>
              <w:t xml:space="preserve">42,06% односно </w:t>
            </w:r>
            <w:r w:rsidR="002D3FD8" w:rsidRPr="00FE4863">
              <w:rPr>
                <w:rFonts w:ascii="Arial Narrow" w:hAnsi="Arial Narrow" w:cs="Arial"/>
                <w:bCs/>
                <w:sz w:val="20"/>
                <w:szCs w:val="20"/>
              </w:rPr>
              <w:t>61</w:t>
            </w:r>
            <w:r w:rsidR="002D3FD8" w:rsidRPr="00FE4863">
              <w:rPr>
                <w:rFonts w:ascii="Arial Narrow" w:hAnsi="Arial Narrow" w:cs="Arial"/>
                <w:sz w:val="20"/>
                <w:szCs w:val="20"/>
              </w:rPr>
              <w:t xml:space="preserve"> град и оп</w:t>
            </w:r>
            <w:r w:rsidR="002D3FD8" w:rsidRPr="00FE4863">
              <w:rPr>
                <w:rFonts w:ascii="Arial Narrow" w:hAnsi="Arial Narrow" w:cs="Arial"/>
                <w:sz w:val="20"/>
                <w:szCs w:val="20"/>
                <w:lang w:val="sr-Cyrl-CS"/>
              </w:rPr>
              <w:t>ш</w:t>
            </w:r>
            <w:r w:rsidR="002D3FD8" w:rsidRPr="00FE4863">
              <w:rPr>
                <w:rFonts w:ascii="Arial Narrow" w:hAnsi="Arial Narrow" w:cs="Arial"/>
                <w:sz w:val="20"/>
                <w:szCs w:val="20"/>
              </w:rPr>
              <w:t xml:space="preserve">тина од укупно </w:t>
            </w:r>
            <w:r w:rsidR="002D3FD8" w:rsidRPr="00FE4863">
              <w:rPr>
                <w:rFonts w:ascii="Arial Narrow" w:hAnsi="Arial Narrow" w:cs="Arial"/>
                <w:bCs/>
                <w:sz w:val="20"/>
                <w:szCs w:val="20"/>
              </w:rPr>
              <w:t>145</w:t>
            </w:r>
          </w:p>
          <w:p w:rsidR="00D9494C" w:rsidRPr="00AA21C0" w:rsidRDefault="002D3FD8" w:rsidP="00F34855">
            <w:pPr>
              <w:spacing w:after="0" w:line="240" w:lineRule="auto"/>
              <w:jc w:val="center"/>
              <w:rPr>
                <w:rFonts w:ascii="Arial Narrow" w:hAnsi="Arial Narrow" w:cs="Times New Roman"/>
                <w:sz w:val="20"/>
                <w:szCs w:val="20"/>
                <w:lang w:val="sr-Cyrl-CS" w:eastAsia="lt-LT"/>
              </w:rPr>
            </w:pPr>
            <w:r w:rsidRPr="00B579B8">
              <w:rPr>
                <w:rFonts w:ascii="Arial Narrow" w:hAnsi="Arial Narrow" w:cs="Arial"/>
                <w:sz w:val="20"/>
                <w:szCs w:val="20"/>
                <w:lang w:val="sr-Cyrl-CS"/>
              </w:rPr>
              <w:t xml:space="preserve">Ако укључимо </w:t>
            </w:r>
            <w:r w:rsidRPr="004C2127">
              <w:rPr>
                <w:rFonts w:ascii="Arial Narrow" w:hAnsi="Arial Narrow" w:cs="Arial"/>
                <w:sz w:val="20"/>
                <w:szCs w:val="20"/>
              </w:rPr>
              <w:t> </w:t>
            </w:r>
            <w:r w:rsidRPr="00B579B8">
              <w:rPr>
                <w:rFonts w:ascii="Arial Narrow" w:hAnsi="Arial Narrow" w:cs="Arial"/>
                <w:sz w:val="20"/>
                <w:szCs w:val="20"/>
                <w:lang w:val="sr-Cyrl-CS"/>
              </w:rPr>
              <w:t xml:space="preserve">и градске општине којих је било укупно 24 </w:t>
            </w:r>
            <w:r w:rsidRPr="004C2127">
              <w:rPr>
                <w:rFonts w:ascii="Arial Narrow" w:hAnsi="Arial Narrow" w:cs="Arial"/>
                <w:sz w:val="20"/>
                <w:szCs w:val="20"/>
              </w:rPr>
              <w:t> </w:t>
            </w:r>
            <w:r w:rsidRPr="00B579B8">
              <w:rPr>
                <w:rFonts w:ascii="Arial Narrow" w:hAnsi="Arial Narrow" w:cs="Arial"/>
                <w:sz w:val="20"/>
                <w:szCs w:val="20"/>
                <w:lang w:val="sr-Cyrl-CS"/>
              </w:rPr>
              <w:t xml:space="preserve">потпуно оперативних у 2015. (17 у оквиру града Београда, те 5 у оквиру града Ниша, као и Костолац (Пожаревац) и Врањска Бања (Врање), онда је тај податак нешто већи, </w:t>
            </w:r>
            <w:r w:rsidRPr="004C2127">
              <w:rPr>
                <w:rFonts w:ascii="Arial Narrow" w:hAnsi="Arial Narrow" w:cs="Arial"/>
                <w:sz w:val="20"/>
                <w:szCs w:val="20"/>
              </w:rPr>
              <w:t> </w:t>
            </w:r>
            <w:r w:rsidRPr="00B579B8">
              <w:rPr>
                <w:rFonts w:ascii="Arial Narrow" w:hAnsi="Arial Narrow" w:cs="Arial"/>
                <w:sz w:val="20"/>
                <w:szCs w:val="20"/>
                <w:lang w:val="sr-Cyrl-CS"/>
              </w:rPr>
              <w:t xml:space="preserve">то јест </w:t>
            </w:r>
            <w:r w:rsidRPr="00B579B8">
              <w:rPr>
                <w:rFonts w:ascii="Arial Narrow" w:hAnsi="Arial Narrow" w:cs="Arial"/>
                <w:bCs/>
                <w:sz w:val="20"/>
                <w:szCs w:val="20"/>
                <w:lang w:val="sr-Cyrl-CS"/>
              </w:rPr>
              <w:t>45, 56%</w:t>
            </w:r>
            <w:r w:rsidRPr="00B579B8">
              <w:rPr>
                <w:rFonts w:ascii="Arial Narrow" w:hAnsi="Arial Narrow" w:cs="Arial"/>
                <w:sz w:val="20"/>
                <w:szCs w:val="20"/>
                <w:lang w:val="sr-Cyrl-CS"/>
              </w:rPr>
              <w:t>,</w:t>
            </w:r>
            <w:r w:rsidRPr="00B579B8">
              <w:rPr>
                <w:rFonts w:ascii="Arial Narrow" w:hAnsi="Arial Narrow" w:cs="Arial"/>
                <w:sz w:val="20"/>
                <w:szCs w:val="20"/>
                <w:u w:val="single"/>
                <w:lang w:val="sr-Cyrl-CS"/>
              </w:rPr>
              <w:t xml:space="preserve"> </w:t>
            </w:r>
            <w:r w:rsidRPr="00B579B8">
              <w:rPr>
                <w:rFonts w:ascii="Arial Narrow" w:hAnsi="Arial Narrow" w:cs="Arial"/>
                <w:sz w:val="20"/>
                <w:szCs w:val="20"/>
                <w:lang w:val="sr-Cyrl-CS"/>
              </w:rPr>
              <w:t xml:space="preserve">или </w:t>
            </w:r>
            <w:r w:rsidRPr="00B579B8">
              <w:rPr>
                <w:rFonts w:ascii="Arial Narrow" w:hAnsi="Arial Narrow" w:cs="Arial"/>
                <w:bCs/>
                <w:sz w:val="20"/>
                <w:szCs w:val="20"/>
                <w:lang w:val="sr-Cyrl-CS"/>
              </w:rPr>
              <w:t xml:space="preserve">77 </w:t>
            </w:r>
            <w:r w:rsidRPr="00B579B8">
              <w:rPr>
                <w:rFonts w:ascii="Arial Narrow" w:hAnsi="Arial Narrow" w:cs="Arial"/>
                <w:sz w:val="20"/>
                <w:szCs w:val="20"/>
                <w:lang w:val="sr-Cyrl-CS"/>
              </w:rPr>
              <w:t>градова и општина (укључујући и градске општине</w:t>
            </w:r>
            <w:r w:rsidRPr="004C2127">
              <w:rPr>
                <w:rFonts w:ascii="Arial Narrow" w:hAnsi="Arial Narrow" w:cs="Arial"/>
                <w:sz w:val="20"/>
                <w:szCs w:val="20"/>
                <w:lang w:val="sr-Cyrl-CS"/>
              </w:rPr>
              <w:t xml:space="preserve"> које немају званичан статус ЈЛС</w:t>
            </w:r>
            <w:r w:rsidRPr="00B579B8">
              <w:rPr>
                <w:rFonts w:ascii="Arial Narrow" w:hAnsi="Arial Narrow" w:cs="Arial"/>
                <w:sz w:val="20"/>
                <w:szCs w:val="20"/>
                <w:lang w:val="sr-Cyrl-CS"/>
              </w:rPr>
              <w:t xml:space="preserve">) од укупно </w:t>
            </w:r>
            <w:r w:rsidRPr="00B579B8">
              <w:rPr>
                <w:rFonts w:ascii="Arial Narrow" w:hAnsi="Arial Narrow" w:cs="Arial"/>
                <w:bCs/>
                <w:sz w:val="20"/>
                <w:szCs w:val="20"/>
                <w:lang w:val="sr-Cyrl-CS"/>
              </w:rPr>
              <w:t>169</w:t>
            </w:r>
            <w:r w:rsidRPr="00B579B8">
              <w:rPr>
                <w:rFonts w:ascii="Arial Narrow" w:hAnsi="Arial Narrow" w:cs="Arial"/>
                <w:sz w:val="20"/>
                <w:szCs w:val="20"/>
                <w:lang w:val="sr-Cyrl-CS"/>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AA21C0" w:rsidRPr="00AA21C0" w:rsidRDefault="00AA21C0" w:rsidP="00496554">
            <w:pPr>
              <w:spacing w:before="120" w:after="120" w:line="240" w:lineRule="auto"/>
              <w:jc w:val="center"/>
              <w:rPr>
                <w:rFonts w:ascii="Arial Narrow" w:hAnsi="Arial Narrow"/>
                <w:sz w:val="20"/>
                <w:szCs w:val="20"/>
                <w:lang w:val="sr-Cyrl-CS"/>
              </w:rPr>
            </w:pPr>
            <w:r w:rsidRPr="00AA21C0">
              <w:rPr>
                <w:rFonts w:ascii="Arial Narrow" w:hAnsi="Arial Narrow"/>
                <w:sz w:val="20"/>
                <w:szCs w:val="20"/>
                <w:lang w:val="sr-Cyrl-CS"/>
              </w:rPr>
              <w:t>60%</w:t>
            </w:r>
          </w:p>
        </w:tc>
      </w:tr>
      <w:tr w:rsidR="00B45F6D" w:rsidRPr="0072604D" w:rsidTr="00C8407D">
        <w:trPr>
          <w:cantSplit/>
          <w:trHeight w:val="944"/>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554" w:rsidRPr="00496554" w:rsidRDefault="00496554" w:rsidP="00496554">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eastAsia="lt-LT"/>
              </w:rPr>
              <w:t>3</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2</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2</w:t>
            </w:r>
            <w:r w:rsidRPr="00496554">
              <w:rPr>
                <w:rFonts w:ascii="Arial Narrow" w:hAnsi="Arial Narrow" w:cs="Times New Roman"/>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496554" w:rsidRPr="00496554" w:rsidRDefault="00496554" w:rsidP="00496554">
            <w:pPr>
              <w:spacing w:after="0" w:line="240" w:lineRule="auto"/>
              <w:rPr>
                <w:rFonts w:ascii="Arial Narrow" w:hAnsi="Arial Narrow" w:cs="Arial Narrow"/>
                <w:sz w:val="20"/>
                <w:szCs w:val="20"/>
                <w:lang w:val="sr-Cyrl-CS"/>
              </w:rPr>
            </w:pPr>
            <w:r w:rsidRPr="00496554">
              <w:rPr>
                <w:rFonts w:ascii="Arial Narrow" w:hAnsi="Arial Narrow"/>
                <w:bCs/>
                <w:sz w:val="20"/>
                <w:szCs w:val="20"/>
                <w:lang w:val="sr-Cyrl-CS"/>
              </w:rPr>
              <w:t>Уведено и примењено планирање и реализација капиталних пројеката на основу приоритета и појачана предвидљивост у реализацији</w:t>
            </w:r>
          </w:p>
        </w:tc>
        <w:tc>
          <w:tcPr>
            <w:tcW w:w="1512" w:type="dxa"/>
            <w:tcBorders>
              <w:top w:val="single" w:sz="4" w:space="0" w:color="auto"/>
              <w:left w:val="nil"/>
              <w:bottom w:val="single" w:sz="4" w:space="0" w:color="auto"/>
              <w:right w:val="single" w:sz="4" w:space="0" w:color="auto"/>
            </w:tcBorders>
            <w:vAlign w:val="center"/>
          </w:tcPr>
          <w:p w:rsidR="00496554" w:rsidRPr="00496554" w:rsidRDefault="00AA21C0" w:rsidP="00916C5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МФин</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496554" w:rsidRPr="00AA21C0" w:rsidRDefault="00AA21C0" w:rsidP="00496554">
            <w:pPr>
              <w:spacing w:after="0" w:line="240" w:lineRule="auto"/>
              <w:jc w:val="both"/>
              <w:rPr>
                <w:rFonts w:ascii="Arial Narrow" w:hAnsi="Arial Narrow" w:cs="Times New Roman"/>
                <w:color w:val="000000"/>
                <w:sz w:val="20"/>
                <w:szCs w:val="20"/>
                <w:lang w:val="sr-Cyrl-CS" w:eastAsia="lt-LT"/>
              </w:rPr>
            </w:pPr>
            <w:r w:rsidRPr="00AA21C0">
              <w:rPr>
                <w:rFonts w:ascii="Arial Narrow" w:hAnsi="Arial Narrow" w:cs="Arial Narrow"/>
                <w:sz w:val="20"/>
                <w:szCs w:val="20"/>
                <w:lang w:val="sr-Cyrl-CS"/>
              </w:rPr>
              <w:t>Проценат извршених расхода по основу капиталних пројеката који су одобрени у складу са методологијом за оцењивање капиталних</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496554" w:rsidRPr="00AA21C0" w:rsidRDefault="00AA21C0" w:rsidP="00496554">
            <w:pPr>
              <w:spacing w:before="120" w:after="120" w:line="240" w:lineRule="auto"/>
              <w:jc w:val="center"/>
              <w:rPr>
                <w:rFonts w:ascii="Arial Narrow" w:hAnsi="Arial Narrow" w:cs="Times New Roman"/>
                <w:sz w:val="20"/>
                <w:szCs w:val="20"/>
                <w:lang w:val="sr-Cyrl-CS" w:eastAsia="lt-LT"/>
              </w:rPr>
            </w:pPr>
            <w:r w:rsidRPr="00AA21C0">
              <w:rPr>
                <w:rFonts w:ascii="Arial Narrow" w:hAnsi="Arial Narrow" w:cs="Arial Narrow"/>
                <w:i/>
                <w:iCs/>
                <w:sz w:val="20"/>
                <w:szCs w:val="20"/>
                <w:lang w:val="sr-Cyrl-CS"/>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1842FE" w:rsidRDefault="00D9494C" w:rsidP="00F34855">
            <w:pPr>
              <w:spacing w:after="0" w:line="240" w:lineRule="auto"/>
              <w:jc w:val="center"/>
              <w:rPr>
                <w:rFonts w:ascii="Arial Narrow" w:hAnsi="Arial Narrow" w:cs="Arial Narrow"/>
                <w:iCs/>
                <w:sz w:val="20"/>
                <w:szCs w:val="20"/>
                <w:lang w:val="sr-Cyrl-CS"/>
              </w:rPr>
            </w:pPr>
            <w:r w:rsidRPr="001842FE">
              <w:rPr>
                <w:rFonts w:ascii="Arial Narrow" w:hAnsi="Arial Narrow" w:cs="Arial Narrow"/>
                <w:iCs/>
                <w:sz w:val="20"/>
                <w:szCs w:val="20"/>
                <w:lang w:val="sr-Cyrl-CS"/>
              </w:rPr>
              <w:t>ЦВ:</w:t>
            </w:r>
            <w:r w:rsidR="00AA21C0" w:rsidRPr="001842FE">
              <w:rPr>
                <w:rFonts w:ascii="Arial Narrow" w:hAnsi="Arial Narrow" w:cs="Arial Narrow"/>
                <w:iCs/>
                <w:sz w:val="20"/>
                <w:szCs w:val="20"/>
                <w:lang w:val="sr-Cyrl-CS"/>
              </w:rPr>
              <w:t>0%</w:t>
            </w:r>
          </w:p>
          <w:p w:rsidR="00D9494C" w:rsidRPr="001842FE" w:rsidRDefault="00D9494C" w:rsidP="00F34855">
            <w:pPr>
              <w:spacing w:after="0" w:line="240" w:lineRule="auto"/>
              <w:jc w:val="center"/>
              <w:rPr>
                <w:rFonts w:ascii="Arial Narrow" w:hAnsi="Arial Narrow" w:cs="Times New Roman"/>
                <w:sz w:val="20"/>
                <w:szCs w:val="20"/>
                <w:lang w:val="sr-Cyrl-CS" w:eastAsia="lt-LT"/>
              </w:rPr>
            </w:pPr>
            <w:r w:rsidRPr="001842FE">
              <w:rPr>
                <w:rFonts w:ascii="Arial Narrow" w:hAnsi="Arial Narrow"/>
                <w:sz w:val="20"/>
                <w:szCs w:val="20"/>
                <w:lang w:val="sr-Cyrl-CS"/>
              </w:rPr>
              <w:t xml:space="preserve">Испуњена вредност: </w:t>
            </w:r>
            <w:r w:rsidR="001842FE" w:rsidRPr="001842FE">
              <w:rPr>
                <w:lang w:val="sr-Cyrl-CS"/>
              </w:rPr>
              <w:t xml:space="preserve"> </w:t>
            </w:r>
            <w:r w:rsidR="001842FE" w:rsidRPr="001842FE">
              <w:rPr>
                <w:rFonts w:ascii="Arial Narrow" w:hAnsi="Arial Narrow"/>
                <w:sz w:val="20"/>
                <w:szCs w:val="20"/>
                <w:lang w:val="sr-Cyrl-CS"/>
              </w:rPr>
              <w:t xml:space="preserve">треба да остане 0% за </w:t>
            </w:r>
            <w:r w:rsidR="001842FE">
              <w:rPr>
                <w:rFonts w:ascii="Arial Narrow" w:hAnsi="Arial Narrow"/>
                <w:sz w:val="20"/>
                <w:szCs w:val="20"/>
                <w:lang w:val="sr-Cyrl-CS"/>
              </w:rPr>
              <w:t>у 2015.г</w:t>
            </w:r>
            <w:r w:rsidR="001842FE" w:rsidRPr="001842FE">
              <w:rPr>
                <w:rFonts w:ascii="Arial Narrow" w:hAnsi="Arial Narrow"/>
                <w:sz w:val="20"/>
                <w:szCs w:val="20"/>
                <w:lang w:val="sr-Cyrl-CS"/>
              </w:rPr>
              <w:t>, с обзиром да није донета Методологија за оцењивање капиталних пројеката. Тек по усвајању Уредбе о садржини, начину припреме и оцене као и праћењу спровођењу и извештавању о реализацији капиталних пројеката (рок је 29.2.2016.г.) , приступити ће се изради поменуте Методологије</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1842FE" w:rsidRDefault="00AA21C0" w:rsidP="00496554">
            <w:pPr>
              <w:spacing w:before="120" w:after="120" w:line="240" w:lineRule="auto"/>
              <w:jc w:val="center"/>
              <w:rPr>
                <w:rFonts w:ascii="Arial Narrow" w:hAnsi="Arial Narrow" w:cs="Times New Roman"/>
                <w:sz w:val="20"/>
                <w:szCs w:val="20"/>
                <w:lang w:val="sr-Cyrl-CS" w:eastAsia="lt-LT"/>
              </w:rPr>
            </w:pPr>
            <w:r w:rsidRPr="001842FE">
              <w:rPr>
                <w:rFonts w:ascii="Arial Narrow" w:hAnsi="Arial Narrow" w:cs="Times New Roman"/>
                <w:sz w:val="20"/>
                <w:szCs w:val="20"/>
                <w:lang w:val="sr-Cyrl-CS" w:eastAsia="lt-LT"/>
              </w:rPr>
              <w:t>90%</w:t>
            </w:r>
          </w:p>
        </w:tc>
      </w:tr>
      <w:tr w:rsidR="00496554" w:rsidRPr="00A86527" w:rsidTr="00496554">
        <w:trPr>
          <w:cantSplit/>
          <w:trHeight w:val="656"/>
        </w:trPr>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6554" w:rsidRPr="00496554" w:rsidRDefault="00496554" w:rsidP="00496554">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3.</w:t>
            </w:r>
            <w:r w:rsidRPr="00496554">
              <w:rPr>
                <w:rFonts w:ascii="Arial Narrow" w:hAnsi="Arial Narrow" w:cs="Times New Roman"/>
                <w:b/>
                <w:bCs/>
                <w:color w:val="000000"/>
                <w:sz w:val="20"/>
                <w:szCs w:val="20"/>
                <w:lang w:eastAsia="lt-LT"/>
              </w:rPr>
              <w:t>3</w:t>
            </w:r>
            <w:r w:rsidRPr="00496554">
              <w:rPr>
                <w:rFonts w:ascii="Arial Narrow" w:hAnsi="Arial Narrow" w:cs="Times New Roman"/>
                <w:b/>
                <w:bCs/>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496554" w:rsidRPr="00496554" w:rsidRDefault="00496554" w:rsidP="00496554">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 xml:space="preserve">Мера </w:t>
            </w:r>
          </w:p>
        </w:tc>
        <w:tc>
          <w:tcPr>
            <w:tcW w:w="9432" w:type="dxa"/>
            <w:gridSpan w:val="5"/>
            <w:tcBorders>
              <w:top w:val="single" w:sz="4" w:space="0" w:color="auto"/>
              <w:left w:val="nil"/>
              <w:bottom w:val="single" w:sz="4" w:space="0" w:color="auto"/>
              <w:right w:val="single" w:sz="4" w:space="0" w:color="auto"/>
            </w:tcBorders>
            <w:shd w:val="clear" w:color="auto" w:fill="C6D9F1" w:themeFill="text2" w:themeFillTint="33"/>
            <w:vAlign w:val="center"/>
          </w:tcPr>
          <w:p w:rsidR="00496554" w:rsidRPr="00496554" w:rsidRDefault="00496554" w:rsidP="00496554">
            <w:pPr>
              <w:spacing w:after="0" w:line="240" w:lineRule="auto"/>
              <w:rPr>
                <w:rFonts w:ascii="Arial Narrow" w:hAnsi="Arial Narrow" w:cs="Times New Roman"/>
                <w:b/>
                <w:bCs/>
                <w:color w:val="000000"/>
                <w:sz w:val="20"/>
                <w:szCs w:val="20"/>
                <w:lang w:val="sr-Cyrl-CS" w:eastAsia="lt-LT"/>
              </w:rPr>
            </w:pPr>
            <w:bookmarkStart w:id="60" w:name="_Toc400107290"/>
            <w:r w:rsidRPr="00496554">
              <w:rPr>
                <w:rFonts w:ascii="Arial Narrow" w:hAnsi="Arial Narrow"/>
                <w:b/>
                <w:bCs/>
                <w:sz w:val="20"/>
                <w:szCs w:val="20"/>
                <w:lang w:val="sr-Cyrl-CS"/>
              </w:rPr>
              <w:t>Унапређење система финансијског управљања и контроле коришћења јавних средстава и интерне ревизије</w:t>
            </w:r>
            <w:bookmarkEnd w:id="60"/>
          </w:p>
        </w:tc>
      </w:tr>
      <w:tr w:rsidR="00B45F6D" w:rsidRPr="00A86527" w:rsidTr="00C8407D">
        <w:trPr>
          <w:cantSplit/>
          <w:trHeight w:val="881"/>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554" w:rsidRPr="00496554" w:rsidRDefault="00496554" w:rsidP="00496554">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eastAsia="lt-LT"/>
              </w:rPr>
              <w:t>3</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3</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1</w:t>
            </w:r>
            <w:r w:rsidRPr="00496554">
              <w:rPr>
                <w:rFonts w:ascii="Arial Narrow" w:hAnsi="Arial Narrow" w:cs="Times New Roman"/>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496554" w:rsidRPr="00496554" w:rsidRDefault="00496554" w:rsidP="00496554">
            <w:pPr>
              <w:spacing w:after="0" w:line="240" w:lineRule="auto"/>
              <w:rPr>
                <w:rFonts w:ascii="Arial Narrow" w:hAnsi="Arial Narrow" w:cs="Arial Narrow"/>
                <w:sz w:val="20"/>
                <w:szCs w:val="20"/>
                <w:lang w:val="sr-Cyrl-CS"/>
              </w:rPr>
            </w:pPr>
            <w:r w:rsidRPr="00496554">
              <w:rPr>
                <w:rFonts w:ascii="Arial Narrow" w:hAnsi="Arial Narrow"/>
                <w:bCs/>
                <w:sz w:val="20"/>
                <w:szCs w:val="20"/>
                <w:lang w:val="sr-Cyrl-CS"/>
              </w:rPr>
              <w:t>Усвојен средњорочни оквир за спровођење интерне</w:t>
            </w:r>
            <w:r w:rsidRPr="00D6193E">
              <w:rPr>
                <w:rFonts w:ascii="Arial Narrow" w:hAnsi="Arial Narrow"/>
                <w:bCs/>
                <w:sz w:val="20"/>
                <w:szCs w:val="20"/>
                <w:lang w:val="sr-Cyrl-CS"/>
              </w:rPr>
              <w:t xml:space="preserve"> </w:t>
            </w:r>
            <w:r w:rsidRPr="00496554">
              <w:rPr>
                <w:rFonts w:ascii="Arial Narrow" w:hAnsi="Arial Narrow"/>
                <w:bCs/>
                <w:sz w:val="20"/>
                <w:szCs w:val="20"/>
                <w:lang w:val="sr-Cyrl-CS"/>
              </w:rPr>
              <w:t>финансијске контроле у јавном сектору</w:t>
            </w:r>
          </w:p>
        </w:tc>
        <w:tc>
          <w:tcPr>
            <w:tcW w:w="1512" w:type="dxa"/>
            <w:tcBorders>
              <w:top w:val="single" w:sz="4" w:space="0" w:color="auto"/>
              <w:left w:val="nil"/>
              <w:bottom w:val="single" w:sz="4" w:space="0" w:color="auto"/>
              <w:right w:val="single" w:sz="4" w:space="0" w:color="auto"/>
            </w:tcBorders>
            <w:vAlign w:val="center"/>
          </w:tcPr>
          <w:p w:rsidR="00496554" w:rsidRPr="00496554" w:rsidRDefault="00AA21C0" w:rsidP="00AA21C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МФин</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496554" w:rsidRPr="00AA21C0" w:rsidRDefault="00AA21C0" w:rsidP="00496554">
            <w:pPr>
              <w:spacing w:after="0" w:line="240" w:lineRule="auto"/>
              <w:rPr>
                <w:rFonts w:ascii="Arial Narrow" w:hAnsi="Arial Narrow" w:cs="Times New Roman"/>
                <w:color w:val="000000"/>
                <w:sz w:val="20"/>
                <w:szCs w:val="20"/>
                <w:lang w:val="sr-Cyrl-CS" w:eastAsia="lt-LT"/>
              </w:rPr>
            </w:pPr>
            <w:r w:rsidRPr="00AA21C0">
              <w:rPr>
                <w:rFonts w:ascii="Arial Narrow" w:hAnsi="Arial Narrow" w:cs="Arial Narrow"/>
                <w:sz w:val="20"/>
                <w:szCs w:val="20"/>
                <w:lang w:val="sr-Cyrl-CS"/>
              </w:rPr>
              <w:t>Усвојена стратегије за развој интерне финансијске контроле у јавном сектору за период 2015. – 2019. до краја 1. квартала 2015.</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A21C0" w:rsidRPr="00AA21C0" w:rsidRDefault="00AA21C0" w:rsidP="00AA21C0">
            <w:pPr>
              <w:spacing w:after="0" w:line="240" w:lineRule="auto"/>
              <w:jc w:val="center"/>
              <w:rPr>
                <w:rFonts w:ascii="Arial Narrow" w:hAnsi="Arial Narrow" w:cs="Arial Narrow"/>
                <w:i/>
                <w:iCs/>
                <w:sz w:val="20"/>
                <w:szCs w:val="20"/>
                <w:lang w:val="sr-Cyrl-CS"/>
              </w:rPr>
            </w:pPr>
            <w:r w:rsidRPr="00D6193E">
              <w:rPr>
                <w:rFonts w:ascii="Arial Narrow" w:hAnsi="Arial Narrow" w:cs="Arial Narrow"/>
                <w:i/>
                <w:iCs/>
                <w:sz w:val="20"/>
                <w:szCs w:val="20"/>
                <w:lang w:val="sr-Cyrl-CS"/>
              </w:rPr>
              <w:t xml:space="preserve">ПВ (2014): </w:t>
            </w:r>
            <w:r w:rsidRPr="00AA21C0">
              <w:rPr>
                <w:rFonts w:ascii="Arial Narrow" w:hAnsi="Arial Narrow" w:cs="Arial Narrow"/>
                <w:i/>
                <w:iCs/>
                <w:sz w:val="20"/>
                <w:szCs w:val="20"/>
                <w:lang w:val="sr-Cyrl-CS"/>
              </w:rPr>
              <w:t>не</w:t>
            </w:r>
          </w:p>
          <w:p w:rsidR="00496554" w:rsidRPr="00AA21C0" w:rsidRDefault="0086315A" w:rsidP="00AA21C0">
            <w:pPr>
              <w:spacing w:before="120" w:after="120" w:line="240" w:lineRule="auto"/>
              <w:jc w:val="center"/>
              <w:rPr>
                <w:rFonts w:ascii="Arial Narrow" w:hAnsi="Arial Narrow" w:cs="Times New Roman"/>
                <w:sz w:val="20"/>
                <w:szCs w:val="20"/>
                <w:lang w:val="sr-Cyrl-CS" w:eastAsia="lt-LT"/>
              </w:rPr>
            </w:pPr>
            <w:r>
              <w:rPr>
                <w:rFonts w:ascii="Arial Narrow" w:hAnsi="Arial Narrow" w:cs="Arial Narrow"/>
                <w:iCs/>
                <w:sz w:val="20"/>
                <w:szCs w:val="20"/>
                <w:lang w:val="sr-Cyrl-CS"/>
              </w:rPr>
              <w:t>(</w:t>
            </w:r>
            <w:r w:rsidR="00AA21C0" w:rsidRPr="00AA21C0">
              <w:rPr>
                <w:rFonts w:ascii="Arial Narrow" w:hAnsi="Arial Narrow" w:cs="Arial Narrow"/>
                <w:iCs/>
                <w:sz w:val="20"/>
                <w:szCs w:val="20"/>
                <w:lang w:val="sr-Cyrl-CS"/>
              </w:rPr>
              <w:t xml:space="preserve">претходна </w:t>
            </w:r>
            <w:r w:rsidR="00AA21C0" w:rsidRPr="00D6193E">
              <w:rPr>
                <w:rFonts w:ascii="Arial Narrow" w:hAnsi="Arial Narrow" w:cs="Arial Narrow"/>
                <w:sz w:val="20"/>
                <w:szCs w:val="20"/>
                <w:lang w:val="sr-Cyrl-CS"/>
              </w:rPr>
              <w:t>Стратегија интерне финансијске контроле у јавном сектору Републике Србије 2009 – 2014.</w:t>
            </w:r>
            <w:r w:rsidR="00AA21C0" w:rsidRPr="00AA21C0">
              <w:rPr>
                <w:rFonts w:ascii="Arial Narrow" w:hAnsi="Arial Narrow" w:cs="Arial Narrow"/>
                <w:sz w:val="20"/>
                <w:szCs w:val="20"/>
                <w:lang w:val="sr-Cyrl-CS"/>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Default="00D9494C"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w:t>
            </w:r>
            <w:r w:rsidR="00AA21C0" w:rsidRPr="00AA21C0">
              <w:rPr>
                <w:rFonts w:ascii="Arial Narrow" w:hAnsi="Arial Narrow" w:cs="Times New Roman"/>
                <w:sz w:val="20"/>
                <w:szCs w:val="20"/>
                <w:lang w:val="sr-Cyrl-CS" w:eastAsia="lt-LT"/>
              </w:rPr>
              <w:t>да</w:t>
            </w:r>
          </w:p>
          <w:p w:rsidR="00D9494C" w:rsidRPr="00AA21C0" w:rsidRDefault="00D9494C"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Испуњена вредност: </w:t>
            </w:r>
            <w:r w:rsidR="0086315A" w:rsidRPr="001842FE">
              <w:rPr>
                <w:rFonts w:ascii="Arial Narrow" w:hAnsi="Arial Narrow" w:cs="Times New Roman"/>
                <w:sz w:val="20"/>
                <w:szCs w:val="20"/>
                <w:lang w:val="sr-Cyrl-CS" w:eastAsia="lt-LT"/>
              </w:rPr>
              <w:t>не</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AA21C0" w:rsidRDefault="00496554" w:rsidP="00AA21C0">
            <w:pPr>
              <w:spacing w:before="120" w:after="120" w:line="240" w:lineRule="auto"/>
              <w:jc w:val="center"/>
              <w:rPr>
                <w:rFonts w:ascii="Arial Narrow" w:hAnsi="Arial Narrow" w:cs="Times New Roman"/>
                <w:sz w:val="20"/>
                <w:szCs w:val="20"/>
                <w:lang w:val="sr-Cyrl-CS" w:eastAsia="lt-LT"/>
              </w:rPr>
            </w:pPr>
          </w:p>
        </w:tc>
      </w:tr>
      <w:tr w:rsidR="00AA21C0" w:rsidRPr="007A46AD" w:rsidTr="00C8407D">
        <w:trPr>
          <w:cantSplit/>
          <w:trHeight w:val="443"/>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AA21C0" w:rsidRPr="00496554" w:rsidRDefault="00AA21C0" w:rsidP="00496554">
            <w:pPr>
              <w:spacing w:after="0" w:line="240" w:lineRule="auto"/>
              <w:rPr>
                <w:rFonts w:ascii="Arial Narrow" w:hAnsi="Arial Narrow" w:cs="Times New Roman"/>
                <w:color w:val="000000"/>
                <w:sz w:val="20"/>
                <w:szCs w:val="20"/>
                <w:lang w:eastAsia="lt-LT"/>
              </w:rPr>
            </w:pPr>
            <w:r w:rsidRPr="00496554">
              <w:rPr>
                <w:rFonts w:ascii="Arial Narrow" w:hAnsi="Arial Narrow" w:cs="Times New Roman"/>
                <w:color w:val="000000"/>
                <w:sz w:val="20"/>
                <w:szCs w:val="20"/>
                <w:lang w:eastAsia="lt-LT"/>
              </w:rPr>
              <w:t>3</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3</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2</w:t>
            </w:r>
          </w:p>
        </w:tc>
        <w:tc>
          <w:tcPr>
            <w:tcW w:w="3014" w:type="dxa"/>
            <w:vMerge w:val="restart"/>
            <w:tcBorders>
              <w:top w:val="single" w:sz="4" w:space="0" w:color="auto"/>
              <w:left w:val="nil"/>
              <w:right w:val="single" w:sz="4" w:space="0" w:color="auto"/>
            </w:tcBorders>
            <w:shd w:val="clear" w:color="auto" w:fill="auto"/>
            <w:vAlign w:val="center"/>
            <w:hideMark/>
          </w:tcPr>
          <w:p w:rsidR="00AA21C0" w:rsidRPr="00496554" w:rsidRDefault="00AA21C0" w:rsidP="00496554">
            <w:pPr>
              <w:pStyle w:val="4"/>
              <w:rPr>
                <w:bCs/>
                <w:sz w:val="20"/>
                <w:szCs w:val="20"/>
                <w:lang w:val="sr-Cyrl-CS"/>
              </w:rPr>
            </w:pPr>
            <w:r w:rsidRPr="00496554">
              <w:rPr>
                <w:bCs/>
                <w:sz w:val="20"/>
                <w:szCs w:val="20"/>
                <w:lang w:val="sr-Cyrl-CS"/>
              </w:rPr>
              <w:t>Унапређен систем финансијског управљања и контроле (ФУК)</w:t>
            </w:r>
          </w:p>
          <w:p w:rsidR="00AA21C0" w:rsidRPr="00496554" w:rsidRDefault="00AA21C0" w:rsidP="00496554">
            <w:pPr>
              <w:spacing w:after="0" w:line="240" w:lineRule="auto"/>
              <w:rPr>
                <w:rFonts w:ascii="Arial Narrow" w:hAnsi="Arial Narrow" w:cs="Arial Narrow"/>
                <w:sz w:val="20"/>
                <w:szCs w:val="20"/>
                <w:lang w:val="sr-Cyrl-CS"/>
              </w:rPr>
            </w:pPr>
          </w:p>
        </w:tc>
        <w:tc>
          <w:tcPr>
            <w:tcW w:w="1512" w:type="dxa"/>
            <w:vMerge w:val="restart"/>
            <w:tcBorders>
              <w:top w:val="single" w:sz="4" w:space="0" w:color="auto"/>
              <w:left w:val="nil"/>
              <w:right w:val="single" w:sz="4" w:space="0" w:color="auto"/>
            </w:tcBorders>
            <w:vAlign w:val="center"/>
          </w:tcPr>
          <w:p w:rsidR="00AA21C0" w:rsidRPr="00496554" w:rsidRDefault="00AA21C0" w:rsidP="00AA21C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МФин</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AA21C0" w:rsidRPr="00AA21C0" w:rsidRDefault="00AA21C0" w:rsidP="00496554">
            <w:pPr>
              <w:spacing w:after="0" w:line="240" w:lineRule="auto"/>
              <w:rPr>
                <w:rFonts w:ascii="Arial Narrow" w:hAnsi="Arial Narrow" w:cs="Times New Roman"/>
                <w:color w:val="000000"/>
                <w:sz w:val="20"/>
                <w:szCs w:val="20"/>
                <w:lang w:val="sr-Cyrl-CS" w:eastAsia="lt-LT"/>
              </w:rPr>
            </w:pPr>
            <w:r w:rsidRPr="00AA21C0">
              <w:rPr>
                <w:rFonts w:ascii="Arial Narrow" w:hAnsi="Arial Narrow" w:cs="Arial Narrow"/>
                <w:sz w:val="20"/>
                <w:szCs w:val="20"/>
                <w:lang w:val="sr-Cyrl-CS"/>
              </w:rPr>
              <w:t>Проценат корисника јавних средстава на централном нивоу у којима се руководиоци основних/посебних организационих јединица и управа у саставу на месечном нивоу извештавају/ информишу  о финансијским обавезама и утрошку средстава у припадајућем делу буџета институције</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A21C0" w:rsidRPr="00AA21C0" w:rsidRDefault="00AA21C0" w:rsidP="00AA21C0">
            <w:pPr>
              <w:spacing w:before="120" w:after="120" w:line="240" w:lineRule="auto"/>
              <w:jc w:val="center"/>
              <w:rPr>
                <w:rFonts w:ascii="Arial Narrow" w:hAnsi="Arial Narrow" w:cs="Times New Roman"/>
                <w:sz w:val="20"/>
                <w:szCs w:val="20"/>
                <w:lang w:val="sr-Cyrl-CS" w:eastAsia="lt-LT"/>
              </w:rPr>
            </w:pPr>
            <w:r w:rsidRPr="00AA21C0">
              <w:rPr>
                <w:rFonts w:ascii="Arial Narrow" w:hAnsi="Arial Narrow" w:cs="Times New Roman"/>
                <w:sz w:val="20"/>
                <w:szCs w:val="20"/>
                <w:lang w:val="sr-Cyrl-CS" w:eastAsia="lt-LT"/>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AA21C0" w:rsidRPr="00AA21C0" w:rsidRDefault="00AA21C0" w:rsidP="00F34855">
            <w:pPr>
              <w:spacing w:after="0" w:line="240" w:lineRule="auto"/>
              <w:jc w:val="center"/>
              <w:rPr>
                <w:rFonts w:ascii="Arial Narrow" w:hAnsi="Arial Narrow" w:cs="Times New Roman"/>
                <w:sz w:val="20"/>
                <w:szCs w:val="20"/>
                <w:lang w:val="sr-Cyrl-CS" w:eastAsia="lt-LT"/>
              </w:rPr>
            </w:pPr>
            <w:r w:rsidRPr="00AA21C0">
              <w:rPr>
                <w:rFonts w:ascii="Arial Narrow" w:hAnsi="Arial Narrow" w:cs="Arial Narrow"/>
                <w:color w:val="1F497D"/>
                <w:sz w:val="20"/>
                <w:szCs w:val="20"/>
                <w:lang w:val="sr-Cyrl-CS"/>
              </w:rPr>
              <w:t>МФин: Овај индикатор није усклађен са активностима. Праћење наведеног индикатора оперативно није могуће</w:t>
            </w:r>
          </w:p>
        </w:tc>
        <w:tc>
          <w:tcPr>
            <w:tcW w:w="1980" w:type="dxa"/>
            <w:tcBorders>
              <w:top w:val="single" w:sz="4" w:space="0" w:color="auto"/>
              <w:left w:val="nil"/>
              <w:bottom w:val="single" w:sz="4" w:space="0" w:color="auto"/>
              <w:right w:val="single" w:sz="4" w:space="0" w:color="auto"/>
            </w:tcBorders>
            <w:shd w:val="clear" w:color="auto" w:fill="auto"/>
            <w:vAlign w:val="center"/>
          </w:tcPr>
          <w:p w:rsidR="00AA21C0" w:rsidRPr="00AA21C0" w:rsidRDefault="00AA21C0" w:rsidP="00AA21C0">
            <w:pPr>
              <w:spacing w:before="120" w:after="120" w:line="240" w:lineRule="auto"/>
              <w:jc w:val="center"/>
              <w:rPr>
                <w:rFonts w:ascii="Arial Narrow" w:hAnsi="Arial Narrow" w:cs="Times New Roman"/>
                <w:sz w:val="20"/>
                <w:szCs w:val="20"/>
                <w:lang w:val="sr-Cyrl-CS" w:eastAsia="lt-LT"/>
              </w:rPr>
            </w:pPr>
            <w:r w:rsidRPr="00AA21C0">
              <w:rPr>
                <w:rFonts w:ascii="Arial Narrow" w:hAnsi="Arial Narrow" w:cs="Times New Roman"/>
                <w:sz w:val="20"/>
                <w:szCs w:val="20"/>
                <w:lang w:val="sr-Cyrl-CS" w:eastAsia="lt-LT"/>
              </w:rPr>
              <w:t>100%</w:t>
            </w:r>
          </w:p>
        </w:tc>
      </w:tr>
      <w:tr w:rsidR="00AA21C0" w:rsidRPr="00A86527" w:rsidTr="00BD7E95">
        <w:trPr>
          <w:cantSplit/>
          <w:trHeight w:val="442"/>
        </w:trPr>
        <w:tc>
          <w:tcPr>
            <w:tcW w:w="712" w:type="dxa"/>
            <w:vMerge/>
            <w:tcBorders>
              <w:left w:val="single" w:sz="4" w:space="0" w:color="auto"/>
              <w:bottom w:val="single" w:sz="4" w:space="0" w:color="auto"/>
              <w:right w:val="single" w:sz="4" w:space="0" w:color="auto"/>
            </w:tcBorders>
            <w:shd w:val="clear" w:color="auto" w:fill="auto"/>
            <w:vAlign w:val="center"/>
            <w:hideMark/>
          </w:tcPr>
          <w:p w:rsidR="00AA21C0" w:rsidRPr="00496554" w:rsidRDefault="00AA21C0" w:rsidP="00496554">
            <w:pPr>
              <w:spacing w:after="0" w:line="240" w:lineRule="auto"/>
              <w:rPr>
                <w:rFonts w:ascii="Arial Narrow" w:hAnsi="Arial Narrow" w:cs="Times New Roman"/>
                <w:color w:val="000000"/>
                <w:sz w:val="20"/>
                <w:szCs w:val="20"/>
                <w:lang w:eastAsia="lt-LT"/>
              </w:rPr>
            </w:pPr>
          </w:p>
        </w:tc>
        <w:tc>
          <w:tcPr>
            <w:tcW w:w="3014" w:type="dxa"/>
            <w:vMerge/>
            <w:tcBorders>
              <w:left w:val="nil"/>
              <w:bottom w:val="single" w:sz="4" w:space="0" w:color="auto"/>
              <w:right w:val="single" w:sz="4" w:space="0" w:color="auto"/>
            </w:tcBorders>
            <w:shd w:val="clear" w:color="auto" w:fill="auto"/>
            <w:vAlign w:val="center"/>
            <w:hideMark/>
          </w:tcPr>
          <w:p w:rsidR="00AA21C0" w:rsidRPr="00496554" w:rsidRDefault="00AA21C0" w:rsidP="00496554">
            <w:pPr>
              <w:pStyle w:val="4"/>
              <w:rPr>
                <w:bCs/>
                <w:sz w:val="20"/>
                <w:szCs w:val="20"/>
                <w:lang w:val="sr-Cyrl-CS"/>
              </w:rPr>
            </w:pPr>
          </w:p>
        </w:tc>
        <w:tc>
          <w:tcPr>
            <w:tcW w:w="1512" w:type="dxa"/>
            <w:vMerge/>
            <w:tcBorders>
              <w:left w:val="nil"/>
              <w:bottom w:val="single" w:sz="4" w:space="0" w:color="auto"/>
              <w:right w:val="single" w:sz="4" w:space="0" w:color="auto"/>
            </w:tcBorders>
            <w:vAlign w:val="center"/>
          </w:tcPr>
          <w:p w:rsidR="00AA21C0" w:rsidRDefault="00AA21C0" w:rsidP="00AA21C0">
            <w:pPr>
              <w:spacing w:after="0" w:line="240" w:lineRule="auto"/>
              <w:rPr>
                <w:rFonts w:ascii="Arial Narrow" w:hAnsi="Arial Narrow" w:cs="Times New Roman"/>
                <w:color w:val="000000"/>
                <w:sz w:val="20"/>
                <w:szCs w:val="20"/>
                <w:lang w:val="sr-Cyrl-CS" w:eastAsia="lt-LT"/>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1C0" w:rsidRPr="003272D2" w:rsidRDefault="00AA21C0" w:rsidP="00BD7E95">
            <w:pPr>
              <w:spacing w:after="0" w:line="240" w:lineRule="auto"/>
              <w:rPr>
                <w:rFonts w:ascii="Arial Narrow" w:hAnsi="Arial Narrow" w:cs="Times New Roman"/>
                <w:color w:val="000000"/>
                <w:sz w:val="20"/>
                <w:szCs w:val="20"/>
                <w:lang w:val="sr-Cyrl-CS" w:eastAsia="lt-LT"/>
              </w:rPr>
            </w:pPr>
            <w:r w:rsidRPr="003272D2">
              <w:rPr>
                <w:rFonts w:ascii="Arial Narrow" w:hAnsi="Arial Narrow" w:cs="Arial Narrow"/>
                <w:sz w:val="20"/>
                <w:szCs w:val="20"/>
                <w:lang w:val="sr-Cyrl-CS"/>
              </w:rPr>
              <w:t>Укупан број неправилности које су пријављене буџетској инспекцији у односу на почетну вредност</w:t>
            </w:r>
          </w:p>
        </w:tc>
        <w:tc>
          <w:tcPr>
            <w:tcW w:w="5850" w:type="dxa"/>
            <w:gridSpan w:val="3"/>
            <w:tcBorders>
              <w:top w:val="single" w:sz="4" w:space="0" w:color="auto"/>
              <w:left w:val="nil"/>
              <w:bottom w:val="single" w:sz="4" w:space="0" w:color="auto"/>
              <w:right w:val="single" w:sz="4" w:space="0" w:color="auto"/>
            </w:tcBorders>
            <w:shd w:val="clear" w:color="auto" w:fill="auto"/>
            <w:hideMark/>
          </w:tcPr>
          <w:p w:rsidR="00AA21C0" w:rsidRPr="003272D2" w:rsidRDefault="00AA21C0" w:rsidP="00293492">
            <w:pPr>
              <w:spacing w:after="0" w:line="240" w:lineRule="auto"/>
              <w:rPr>
                <w:rFonts w:ascii="Arial Narrow" w:hAnsi="Arial Narrow" w:cs="Arial Narrow"/>
                <w:sz w:val="20"/>
                <w:szCs w:val="20"/>
                <w:lang w:val="sr-Cyrl-CS"/>
              </w:rPr>
            </w:pPr>
            <w:r w:rsidRPr="00D6193E">
              <w:rPr>
                <w:rFonts w:ascii="Arial Narrow" w:hAnsi="Arial Narrow" w:cs="Arial Narrow"/>
                <w:sz w:val="20"/>
                <w:szCs w:val="20"/>
                <w:lang w:val="sr-Cyrl-CS"/>
              </w:rPr>
              <w:t xml:space="preserve">Оквир за управљање неправилностима од стране корисника јавних средстава биће дефинисан до краја 2016. у Правилнику о финансијском управљању и контроли и успостављени одговарајући индикатори </w:t>
            </w:r>
          </w:p>
          <w:p w:rsidR="00AA21C0" w:rsidRPr="003272D2" w:rsidRDefault="00AA21C0" w:rsidP="00293492">
            <w:pPr>
              <w:spacing w:after="0" w:line="240" w:lineRule="auto"/>
              <w:rPr>
                <w:rFonts w:ascii="Arial Narrow" w:hAnsi="Arial Narrow" w:cs="Arial Narrow"/>
                <w:sz w:val="20"/>
                <w:szCs w:val="20"/>
                <w:lang w:val="sr-Cyrl-CS"/>
              </w:rPr>
            </w:pPr>
          </w:p>
          <w:p w:rsidR="00AA21C0" w:rsidRPr="00D6193E" w:rsidRDefault="00AA21C0" w:rsidP="00293492">
            <w:pPr>
              <w:spacing w:after="0" w:line="240" w:lineRule="auto"/>
              <w:rPr>
                <w:rFonts w:ascii="Arial Narrow" w:hAnsi="Arial Narrow" w:cs="Arial Narrow"/>
                <w:sz w:val="20"/>
                <w:szCs w:val="20"/>
                <w:lang w:val="sr-Cyrl-CS"/>
              </w:rPr>
            </w:pPr>
            <w:r w:rsidRPr="00D6193E">
              <w:rPr>
                <w:rFonts w:ascii="Arial Narrow" w:hAnsi="Arial Narrow" w:cs="Arial Narrow"/>
                <w:sz w:val="20"/>
                <w:szCs w:val="20"/>
                <w:lang w:val="sr-Cyrl-CS"/>
              </w:rPr>
              <w:t>НАПОМЕНА: Рок за одређивање  индикатора (2015. година) је  у несагласности са роком за доношење аката који регулишу неправилност (4. квартал 2016. године)</w:t>
            </w:r>
          </w:p>
        </w:tc>
      </w:tr>
      <w:tr w:rsidR="00AA21C0" w:rsidRPr="007A46AD" w:rsidTr="00C8407D">
        <w:trPr>
          <w:cantSplit/>
          <w:trHeight w:val="443"/>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AA21C0" w:rsidRPr="00496554" w:rsidRDefault="00AA21C0" w:rsidP="00496554">
            <w:pPr>
              <w:spacing w:after="0" w:line="240" w:lineRule="auto"/>
              <w:rPr>
                <w:rFonts w:ascii="Arial Narrow" w:hAnsi="Arial Narrow" w:cs="Times New Roman"/>
                <w:color w:val="000000"/>
                <w:sz w:val="20"/>
                <w:szCs w:val="20"/>
                <w:lang w:eastAsia="lt-LT"/>
              </w:rPr>
            </w:pPr>
            <w:r w:rsidRPr="00496554">
              <w:rPr>
                <w:rFonts w:ascii="Arial Narrow" w:hAnsi="Arial Narrow" w:cs="Times New Roman"/>
                <w:color w:val="000000"/>
                <w:sz w:val="20"/>
                <w:szCs w:val="20"/>
                <w:lang w:eastAsia="lt-LT"/>
              </w:rPr>
              <w:t>3.3.3.</w:t>
            </w:r>
          </w:p>
        </w:tc>
        <w:tc>
          <w:tcPr>
            <w:tcW w:w="3014" w:type="dxa"/>
            <w:vMerge w:val="restart"/>
            <w:tcBorders>
              <w:top w:val="single" w:sz="4" w:space="0" w:color="auto"/>
              <w:left w:val="nil"/>
              <w:right w:val="single" w:sz="4" w:space="0" w:color="auto"/>
            </w:tcBorders>
            <w:shd w:val="clear" w:color="auto" w:fill="auto"/>
            <w:vAlign w:val="center"/>
            <w:hideMark/>
          </w:tcPr>
          <w:p w:rsidR="00AA21C0" w:rsidRPr="00496554" w:rsidRDefault="00AA21C0" w:rsidP="00496554">
            <w:pPr>
              <w:pStyle w:val="4"/>
              <w:rPr>
                <w:bCs/>
                <w:sz w:val="20"/>
                <w:szCs w:val="20"/>
                <w:lang w:val="sr-Cyrl-CS"/>
              </w:rPr>
            </w:pPr>
            <w:bookmarkStart w:id="61" w:name="_Toc396919483"/>
            <w:bookmarkStart w:id="62" w:name="_Toc394773706"/>
            <w:bookmarkStart w:id="63" w:name="_Toc400107292"/>
            <w:r w:rsidRPr="00496554">
              <w:rPr>
                <w:bCs/>
                <w:sz w:val="20"/>
                <w:szCs w:val="20"/>
                <w:lang w:val="sr-Cyrl-CS"/>
              </w:rPr>
              <w:t>Унапређени капацитети и функционалност система интерне ревизиј</w:t>
            </w:r>
            <w:bookmarkEnd w:id="61"/>
            <w:bookmarkEnd w:id="62"/>
            <w:r w:rsidRPr="00496554">
              <w:rPr>
                <w:bCs/>
                <w:sz w:val="20"/>
                <w:szCs w:val="20"/>
                <w:lang w:val="sr-Cyrl-CS"/>
              </w:rPr>
              <w:t>е</w:t>
            </w:r>
            <w:bookmarkEnd w:id="63"/>
          </w:p>
        </w:tc>
        <w:tc>
          <w:tcPr>
            <w:tcW w:w="1512" w:type="dxa"/>
            <w:vMerge w:val="restart"/>
            <w:tcBorders>
              <w:top w:val="single" w:sz="4" w:space="0" w:color="auto"/>
              <w:left w:val="nil"/>
              <w:right w:val="single" w:sz="4" w:space="0" w:color="auto"/>
            </w:tcBorders>
            <w:vAlign w:val="center"/>
          </w:tcPr>
          <w:p w:rsidR="00AA21C0" w:rsidRPr="00496554" w:rsidRDefault="00AA21C0" w:rsidP="00AA21C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МФин</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AA21C0" w:rsidRPr="00C64BBB" w:rsidRDefault="00AA21C0" w:rsidP="00496554">
            <w:pPr>
              <w:spacing w:after="0" w:line="240" w:lineRule="auto"/>
              <w:rPr>
                <w:rFonts w:ascii="Arial Narrow" w:hAnsi="Arial Narrow" w:cs="Times New Roman"/>
                <w:color w:val="000000"/>
                <w:sz w:val="20"/>
                <w:szCs w:val="20"/>
                <w:lang w:val="sr-Cyrl-CS" w:eastAsia="lt-LT"/>
              </w:rPr>
            </w:pPr>
            <w:r w:rsidRPr="00C64BBB">
              <w:rPr>
                <w:rFonts w:ascii="Arial Narrow" w:hAnsi="Arial Narrow" w:cs="Arial Narrow"/>
                <w:sz w:val="20"/>
                <w:szCs w:val="20"/>
                <w:lang w:val="sr-Cyrl-CS"/>
              </w:rPr>
              <w:t>Проценат корисника јавних средстава који су успоставили функцију интерне ревизије у складу са примењивим националним прописима и обезбедили минимални број интерних ревизора за обављање ове функције у својим институцијама (ПЈУ 6)</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A21C0" w:rsidRPr="00C64BBB" w:rsidRDefault="00AA21C0" w:rsidP="00F34855">
            <w:pPr>
              <w:spacing w:after="0" w:line="240" w:lineRule="auto"/>
              <w:jc w:val="center"/>
              <w:rPr>
                <w:rFonts w:ascii="Arial Narrow" w:hAnsi="Arial Narrow" w:cs="Arial Narrow"/>
                <w:iCs/>
                <w:sz w:val="20"/>
                <w:szCs w:val="20"/>
                <w:lang w:val="sr-Cyrl-CS"/>
              </w:rPr>
            </w:pPr>
            <w:r w:rsidRPr="00C64BBB">
              <w:rPr>
                <w:rFonts w:ascii="Arial Narrow" w:hAnsi="Arial Narrow" w:cs="Arial Narrow"/>
                <w:iCs/>
                <w:sz w:val="20"/>
                <w:szCs w:val="20"/>
                <w:lang w:val="sr-Cyrl-CS"/>
              </w:rPr>
              <w:t xml:space="preserve">Сигма: </w:t>
            </w:r>
            <w:r w:rsidRPr="00C64BBB">
              <w:rPr>
                <w:rFonts w:ascii="Arial Narrow" w:hAnsi="Arial Narrow"/>
                <w:sz w:val="20"/>
                <w:szCs w:val="20"/>
                <w:lang w:val="sr-Cyrl-CS"/>
              </w:rPr>
              <w:t>36%</w:t>
            </w:r>
          </w:p>
          <w:p w:rsidR="00AA21C0" w:rsidRPr="00C64BBB" w:rsidRDefault="00AA21C0" w:rsidP="00F34855">
            <w:pPr>
              <w:spacing w:after="0" w:line="240" w:lineRule="auto"/>
              <w:jc w:val="center"/>
              <w:rPr>
                <w:rFonts w:ascii="Arial Narrow" w:hAnsi="Arial Narrow" w:cs="Arial Narrow"/>
                <w:iCs/>
                <w:sz w:val="20"/>
                <w:szCs w:val="20"/>
                <w:lang w:val="sr-Cyrl-CS"/>
              </w:rPr>
            </w:pPr>
          </w:p>
          <w:p w:rsidR="00AA21C0" w:rsidRPr="00C64BBB" w:rsidRDefault="00AA21C0" w:rsidP="00F34855">
            <w:pPr>
              <w:spacing w:after="0" w:line="240" w:lineRule="auto"/>
              <w:jc w:val="center"/>
              <w:rPr>
                <w:rFonts w:ascii="Arial Narrow" w:hAnsi="Arial Narrow" w:cs="Times New Roman"/>
                <w:sz w:val="20"/>
                <w:szCs w:val="20"/>
                <w:lang w:val="sr-Cyrl-CS" w:eastAsia="lt-LT"/>
              </w:rPr>
            </w:pPr>
            <w:r w:rsidRPr="00C64BBB">
              <w:rPr>
                <w:rFonts w:ascii="Arial Narrow" w:hAnsi="Arial Narrow" w:cs="Arial Narrow"/>
                <w:iCs/>
                <w:sz w:val="20"/>
                <w:szCs w:val="20"/>
                <w:lang w:val="sr-Cyrl-CS"/>
              </w:rPr>
              <w:t xml:space="preserve">МФин: </w:t>
            </w:r>
            <w:r w:rsidRPr="00C64BBB">
              <w:rPr>
                <w:rFonts w:ascii="Arial Narrow" w:hAnsi="Arial Narrow" w:cs="Arial Narrow"/>
                <w:bCs/>
                <w:color w:val="000000"/>
                <w:sz w:val="20"/>
                <w:szCs w:val="20"/>
                <w:lang w:val="sr-Latn-CS"/>
              </w:rPr>
              <w:t>64%</w:t>
            </w:r>
          </w:p>
        </w:tc>
        <w:tc>
          <w:tcPr>
            <w:tcW w:w="1980" w:type="dxa"/>
            <w:tcBorders>
              <w:top w:val="single" w:sz="4" w:space="0" w:color="auto"/>
              <w:left w:val="nil"/>
              <w:bottom w:val="single" w:sz="4" w:space="0" w:color="auto"/>
              <w:right w:val="single" w:sz="4" w:space="0" w:color="auto"/>
            </w:tcBorders>
            <w:shd w:val="clear" w:color="auto" w:fill="auto"/>
            <w:vAlign w:val="center"/>
          </w:tcPr>
          <w:p w:rsidR="00AA21C0" w:rsidRPr="003272D2" w:rsidRDefault="00D9494C"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w:t>
            </w:r>
            <w:r w:rsidR="00AA21C0" w:rsidRPr="003272D2">
              <w:rPr>
                <w:rFonts w:ascii="Arial Narrow" w:hAnsi="Arial Narrow" w:cs="Times New Roman"/>
                <w:sz w:val="20"/>
                <w:szCs w:val="20"/>
                <w:lang w:val="sr-Cyrl-CS" w:eastAsia="lt-LT"/>
              </w:rPr>
              <w:t>70%</w:t>
            </w:r>
          </w:p>
        </w:tc>
        <w:tc>
          <w:tcPr>
            <w:tcW w:w="1980" w:type="dxa"/>
            <w:tcBorders>
              <w:top w:val="single" w:sz="4" w:space="0" w:color="auto"/>
              <w:left w:val="nil"/>
              <w:bottom w:val="single" w:sz="4" w:space="0" w:color="auto"/>
              <w:right w:val="single" w:sz="4" w:space="0" w:color="auto"/>
            </w:tcBorders>
            <w:shd w:val="clear" w:color="auto" w:fill="auto"/>
            <w:vAlign w:val="center"/>
          </w:tcPr>
          <w:p w:rsidR="00AA21C0" w:rsidRPr="003272D2" w:rsidRDefault="00AA21C0" w:rsidP="00AA21C0">
            <w:pPr>
              <w:spacing w:before="120" w:after="120" w:line="240" w:lineRule="auto"/>
              <w:jc w:val="center"/>
              <w:rPr>
                <w:rFonts w:ascii="Arial Narrow" w:hAnsi="Arial Narrow" w:cs="Times New Roman"/>
                <w:sz w:val="20"/>
                <w:szCs w:val="20"/>
                <w:lang w:val="sr-Cyrl-CS" w:eastAsia="lt-LT"/>
              </w:rPr>
            </w:pPr>
            <w:r w:rsidRPr="003272D2">
              <w:rPr>
                <w:rFonts w:ascii="Arial Narrow" w:hAnsi="Arial Narrow" w:cs="Times New Roman"/>
                <w:sz w:val="20"/>
                <w:szCs w:val="20"/>
                <w:lang w:val="sr-Cyrl-CS" w:eastAsia="lt-LT"/>
              </w:rPr>
              <w:t>80%</w:t>
            </w:r>
          </w:p>
        </w:tc>
      </w:tr>
      <w:tr w:rsidR="003272D2" w:rsidRPr="007A46AD" w:rsidTr="00C8407D">
        <w:trPr>
          <w:cantSplit/>
          <w:trHeight w:val="442"/>
        </w:trPr>
        <w:tc>
          <w:tcPr>
            <w:tcW w:w="712" w:type="dxa"/>
            <w:vMerge/>
            <w:tcBorders>
              <w:left w:val="single" w:sz="4" w:space="0" w:color="auto"/>
              <w:bottom w:val="single" w:sz="4" w:space="0" w:color="auto"/>
              <w:right w:val="single" w:sz="4" w:space="0" w:color="auto"/>
            </w:tcBorders>
            <w:shd w:val="clear" w:color="auto" w:fill="auto"/>
            <w:vAlign w:val="center"/>
            <w:hideMark/>
          </w:tcPr>
          <w:p w:rsidR="003272D2" w:rsidRPr="00496554" w:rsidRDefault="003272D2" w:rsidP="003272D2">
            <w:pPr>
              <w:spacing w:after="0" w:line="240" w:lineRule="auto"/>
              <w:rPr>
                <w:rFonts w:ascii="Arial Narrow" w:hAnsi="Arial Narrow" w:cs="Times New Roman"/>
                <w:color w:val="000000"/>
                <w:sz w:val="20"/>
                <w:szCs w:val="20"/>
                <w:lang w:eastAsia="lt-LT"/>
              </w:rPr>
            </w:pPr>
          </w:p>
        </w:tc>
        <w:tc>
          <w:tcPr>
            <w:tcW w:w="3014" w:type="dxa"/>
            <w:vMerge/>
            <w:tcBorders>
              <w:left w:val="nil"/>
              <w:bottom w:val="single" w:sz="4" w:space="0" w:color="auto"/>
              <w:right w:val="single" w:sz="4" w:space="0" w:color="auto"/>
            </w:tcBorders>
            <w:shd w:val="clear" w:color="auto" w:fill="auto"/>
            <w:vAlign w:val="center"/>
            <w:hideMark/>
          </w:tcPr>
          <w:p w:rsidR="003272D2" w:rsidRPr="00496554" w:rsidRDefault="003272D2" w:rsidP="003272D2">
            <w:pPr>
              <w:pStyle w:val="4"/>
              <w:rPr>
                <w:bCs/>
                <w:sz w:val="20"/>
                <w:szCs w:val="20"/>
                <w:lang w:val="sr-Cyrl-CS"/>
              </w:rPr>
            </w:pPr>
          </w:p>
        </w:tc>
        <w:tc>
          <w:tcPr>
            <w:tcW w:w="1512" w:type="dxa"/>
            <w:vMerge/>
            <w:tcBorders>
              <w:left w:val="nil"/>
              <w:bottom w:val="single" w:sz="4" w:space="0" w:color="auto"/>
              <w:right w:val="single" w:sz="4" w:space="0" w:color="auto"/>
            </w:tcBorders>
            <w:vAlign w:val="center"/>
          </w:tcPr>
          <w:p w:rsidR="003272D2" w:rsidRDefault="003272D2" w:rsidP="003272D2">
            <w:pPr>
              <w:spacing w:after="0" w:line="240" w:lineRule="auto"/>
              <w:rPr>
                <w:rFonts w:ascii="Arial Narrow" w:hAnsi="Arial Narrow" w:cs="Times New Roman"/>
                <w:color w:val="000000"/>
                <w:sz w:val="20"/>
                <w:szCs w:val="20"/>
                <w:lang w:val="sr-Cyrl-CS" w:eastAsia="lt-LT"/>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3272D2" w:rsidRPr="00C64BBB" w:rsidRDefault="003272D2" w:rsidP="003272D2">
            <w:pPr>
              <w:spacing w:after="0" w:line="240" w:lineRule="auto"/>
              <w:rPr>
                <w:rFonts w:ascii="Arial Narrow" w:hAnsi="Arial Narrow" w:cs="Times New Roman"/>
                <w:color w:val="000000"/>
                <w:sz w:val="20"/>
                <w:szCs w:val="20"/>
                <w:lang w:val="sr-Cyrl-CS" w:eastAsia="lt-LT"/>
              </w:rPr>
            </w:pPr>
            <w:r w:rsidRPr="00C64BBB">
              <w:rPr>
                <w:rFonts w:ascii="Arial Narrow" w:hAnsi="Arial Narrow" w:cs="Arial Narrow"/>
                <w:sz w:val="20"/>
                <w:szCs w:val="20"/>
                <w:lang w:val="sr-Cyrl-CS"/>
              </w:rPr>
              <w:t>Проценат корисника јавних средстава који имају припремљене годишње планове интерне ревизије у складу са примењивим националним прописима (ПЈУ 6)</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272D2" w:rsidRPr="00C64BBB" w:rsidRDefault="003272D2" w:rsidP="00F34855">
            <w:pPr>
              <w:spacing w:after="0" w:line="240" w:lineRule="auto"/>
              <w:jc w:val="center"/>
              <w:rPr>
                <w:rFonts w:ascii="Arial Narrow" w:hAnsi="Arial Narrow" w:cs="Arial Narrow"/>
                <w:i/>
                <w:iCs/>
                <w:sz w:val="20"/>
                <w:szCs w:val="20"/>
                <w:lang w:val="sr-Cyrl-CS"/>
              </w:rPr>
            </w:pPr>
            <w:r w:rsidRPr="00C64BBB">
              <w:rPr>
                <w:rFonts w:ascii="Arial Narrow" w:hAnsi="Arial Narrow" w:cs="Arial Narrow"/>
                <w:i/>
                <w:iCs/>
                <w:sz w:val="20"/>
                <w:szCs w:val="20"/>
                <w:lang w:val="sr-Cyrl-CS"/>
              </w:rPr>
              <w:t xml:space="preserve">Сигма: </w:t>
            </w:r>
            <w:r w:rsidRPr="00C64BBB">
              <w:rPr>
                <w:rFonts w:ascii="Arial Narrow" w:hAnsi="Arial Narrow"/>
                <w:sz w:val="20"/>
                <w:szCs w:val="20"/>
              </w:rPr>
              <w:t>Not available</w:t>
            </w:r>
          </w:p>
          <w:p w:rsidR="003272D2" w:rsidRPr="00C64BBB" w:rsidRDefault="003272D2" w:rsidP="00F34855">
            <w:pPr>
              <w:spacing w:after="0" w:line="240" w:lineRule="auto"/>
              <w:jc w:val="center"/>
              <w:rPr>
                <w:rFonts w:ascii="Arial Narrow" w:hAnsi="Arial Narrow" w:cs="Arial Narrow"/>
                <w:i/>
                <w:iCs/>
                <w:sz w:val="20"/>
                <w:szCs w:val="20"/>
                <w:lang w:val="sr-Cyrl-CS"/>
              </w:rPr>
            </w:pPr>
          </w:p>
          <w:p w:rsidR="003272D2" w:rsidRPr="00C64BBB" w:rsidRDefault="003272D2" w:rsidP="00F34855">
            <w:pPr>
              <w:spacing w:after="0" w:line="240" w:lineRule="auto"/>
              <w:jc w:val="center"/>
              <w:rPr>
                <w:rFonts w:ascii="Arial Narrow" w:hAnsi="Arial Narrow" w:cs="Times New Roman"/>
                <w:sz w:val="20"/>
                <w:szCs w:val="20"/>
                <w:lang w:val="sr-Cyrl-CS" w:eastAsia="lt-LT"/>
              </w:rPr>
            </w:pPr>
            <w:r w:rsidRPr="00C64BBB">
              <w:rPr>
                <w:rFonts w:ascii="Arial Narrow" w:hAnsi="Arial Narrow" w:cs="Arial Narrow"/>
                <w:i/>
                <w:iCs/>
                <w:sz w:val="20"/>
                <w:szCs w:val="20"/>
                <w:lang w:val="sr-Cyrl-CS"/>
              </w:rPr>
              <w:t xml:space="preserve">МФин: </w:t>
            </w:r>
            <w:r w:rsidRPr="00C64BBB">
              <w:rPr>
                <w:rFonts w:ascii="Arial Narrow" w:hAnsi="Arial Narrow" w:cs="Arial Narrow"/>
                <w:bCs/>
                <w:color w:val="000000"/>
                <w:sz w:val="20"/>
                <w:szCs w:val="20"/>
                <w:lang w:val="sr-Latn-CS"/>
              </w:rPr>
              <w:t>64%</w:t>
            </w:r>
          </w:p>
        </w:tc>
        <w:tc>
          <w:tcPr>
            <w:tcW w:w="1980" w:type="dxa"/>
            <w:tcBorders>
              <w:top w:val="single" w:sz="4" w:space="0" w:color="auto"/>
              <w:left w:val="nil"/>
              <w:bottom w:val="single" w:sz="4" w:space="0" w:color="auto"/>
              <w:right w:val="single" w:sz="4" w:space="0" w:color="auto"/>
            </w:tcBorders>
            <w:shd w:val="clear" w:color="auto" w:fill="auto"/>
            <w:vAlign w:val="center"/>
          </w:tcPr>
          <w:p w:rsidR="003272D2" w:rsidRPr="003272D2" w:rsidRDefault="00D9494C"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ЦВ: </w:t>
            </w:r>
            <w:r w:rsidR="003272D2" w:rsidRPr="003272D2">
              <w:rPr>
                <w:rFonts w:ascii="Arial Narrow" w:hAnsi="Arial Narrow" w:cs="Times New Roman"/>
                <w:sz w:val="20"/>
                <w:szCs w:val="20"/>
                <w:lang w:val="sr-Cyrl-CS" w:eastAsia="lt-LT"/>
              </w:rPr>
              <w:t>70%</w:t>
            </w:r>
          </w:p>
        </w:tc>
        <w:tc>
          <w:tcPr>
            <w:tcW w:w="1980" w:type="dxa"/>
            <w:tcBorders>
              <w:top w:val="single" w:sz="4" w:space="0" w:color="auto"/>
              <w:left w:val="nil"/>
              <w:bottom w:val="single" w:sz="4" w:space="0" w:color="auto"/>
              <w:right w:val="single" w:sz="4" w:space="0" w:color="auto"/>
            </w:tcBorders>
            <w:shd w:val="clear" w:color="auto" w:fill="auto"/>
            <w:vAlign w:val="center"/>
          </w:tcPr>
          <w:p w:rsidR="003272D2" w:rsidRPr="003272D2" w:rsidRDefault="003272D2" w:rsidP="003272D2">
            <w:pPr>
              <w:spacing w:before="120" w:after="120" w:line="240" w:lineRule="auto"/>
              <w:jc w:val="center"/>
              <w:rPr>
                <w:rFonts w:ascii="Arial Narrow" w:hAnsi="Arial Narrow" w:cs="Times New Roman"/>
                <w:sz w:val="20"/>
                <w:szCs w:val="20"/>
                <w:lang w:val="sr-Cyrl-CS" w:eastAsia="lt-LT"/>
              </w:rPr>
            </w:pPr>
            <w:r w:rsidRPr="003272D2">
              <w:rPr>
                <w:rFonts w:ascii="Arial Narrow" w:hAnsi="Arial Narrow" w:cs="Times New Roman"/>
                <w:sz w:val="20"/>
                <w:szCs w:val="20"/>
                <w:lang w:val="sr-Cyrl-CS" w:eastAsia="lt-LT"/>
              </w:rPr>
              <w:t>80%</w:t>
            </w:r>
          </w:p>
        </w:tc>
      </w:tr>
      <w:tr w:rsidR="00496554" w:rsidRPr="00A86527" w:rsidTr="00496554">
        <w:trPr>
          <w:cantSplit/>
          <w:trHeight w:val="548"/>
        </w:trPr>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6554" w:rsidRPr="00496554" w:rsidRDefault="00496554" w:rsidP="00496554">
            <w:pPr>
              <w:spacing w:after="0" w:line="240" w:lineRule="auto"/>
              <w:jc w:val="center"/>
              <w:rPr>
                <w:rFonts w:ascii="Arial Narrow" w:hAnsi="Arial Narrow" w:cs="Times New Roman"/>
                <w:bCs/>
                <w:color w:val="000000"/>
                <w:sz w:val="20"/>
                <w:szCs w:val="20"/>
                <w:lang w:val="sr-Cyrl-CS" w:eastAsia="lt-LT"/>
              </w:rPr>
            </w:pPr>
            <w:r w:rsidRPr="00496554">
              <w:rPr>
                <w:rFonts w:ascii="Arial Narrow" w:hAnsi="Arial Narrow" w:cs="Times New Roman"/>
                <w:bCs/>
                <w:color w:val="000000"/>
                <w:sz w:val="20"/>
                <w:szCs w:val="20"/>
                <w:lang w:eastAsia="lt-LT"/>
              </w:rPr>
              <w:t>3</w:t>
            </w:r>
            <w:r w:rsidRPr="00496554">
              <w:rPr>
                <w:rFonts w:ascii="Arial Narrow" w:hAnsi="Arial Narrow" w:cs="Times New Roman"/>
                <w:bCs/>
                <w:color w:val="000000"/>
                <w:sz w:val="20"/>
                <w:szCs w:val="20"/>
                <w:lang w:val="sr-Cyrl-CS" w:eastAsia="lt-LT"/>
              </w:rPr>
              <w:t>.</w:t>
            </w:r>
            <w:r w:rsidRPr="00496554">
              <w:rPr>
                <w:rFonts w:ascii="Arial Narrow" w:hAnsi="Arial Narrow" w:cs="Times New Roman"/>
                <w:bCs/>
                <w:color w:val="000000"/>
                <w:sz w:val="20"/>
                <w:szCs w:val="20"/>
                <w:lang w:eastAsia="lt-LT"/>
              </w:rPr>
              <w:t>4</w:t>
            </w:r>
            <w:r w:rsidRPr="00496554">
              <w:rPr>
                <w:rFonts w:ascii="Arial Narrow" w:hAnsi="Arial Narrow" w:cs="Times New Roman"/>
                <w:bCs/>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496554" w:rsidRPr="00496554" w:rsidRDefault="00496554" w:rsidP="00496554">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 xml:space="preserve">Мера </w:t>
            </w:r>
          </w:p>
        </w:tc>
        <w:tc>
          <w:tcPr>
            <w:tcW w:w="9432" w:type="dxa"/>
            <w:gridSpan w:val="5"/>
            <w:tcBorders>
              <w:top w:val="single" w:sz="4" w:space="0" w:color="auto"/>
              <w:left w:val="nil"/>
              <w:bottom w:val="single" w:sz="4" w:space="0" w:color="auto"/>
              <w:right w:val="single" w:sz="4" w:space="0" w:color="auto"/>
            </w:tcBorders>
            <w:shd w:val="clear" w:color="auto" w:fill="C6D9F1" w:themeFill="text2" w:themeFillTint="33"/>
            <w:vAlign w:val="center"/>
          </w:tcPr>
          <w:p w:rsidR="00496554" w:rsidRPr="00496554" w:rsidRDefault="00496554" w:rsidP="00496554">
            <w:pPr>
              <w:spacing w:after="0" w:line="240" w:lineRule="auto"/>
              <w:rPr>
                <w:rFonts w:ascii="Arial Narrow" w:hAnsi="Arial Narrow" w:cs="Times New Roman"/>
                <w:b/>
                <w:bCs/>
                <w:color w:val="000000"/>
                <w:sz w:val="20"/>
                <w:szCs w:val="20"/>
                <w:lang w:val="sr-Cyrl-CS" w:eastAsia="lt-LT"/>
              </w:rPr>
            </w:pPr>
            <w:r w:rsidRPr="00496554">
              <w:rPr>
                <w:rFonts w:ascii="Arial Narrow" w:hAnsi="Arial Narrow" w:cs="Arial Narrow"/>
                <w:b/>
                <w:bCs/>
                <w:sz w:val="20"/>
                <w:szCs w:val="20"/>
                <w:lang w:val="sr-Cyrl-CS"/>
              </w:rPr>
              <w:t>Функционално унапређење рада буџетске инспекције</w:t>
            </w:r>
          </w:p>
        </w:tc>
      </w:tr>
      <w:tr w:rsidR="00496554" w:rsidRPr="007A46AD" w:rsidTr="00C8407D">
        <w:trPr>
          <w:cantSplit/>
          <w:trHeight w:val="836"/>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554" w:rsidRPr="00496554" w:rsidRDefault="00496554" w:rsidP="00496554">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eastAsia="lt-LT"/>
              </w:rPr>
              <w:t>3</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4</w:t>
            </w:r>
            <w:r w:rsidRPr="00496554">
              <w:rPr>
                <w:rFonts w:ascii="Arial Narrow" w:hAnsi="Arial Narrow" w:cs="Times New Roman"/>
                <w:color w:val="000000"/>
                <w:sz w:val="20"/>
                <w:szCs w:val="20"/>
                <w:lang w:val="sr-Cyrl-CS" w:eastAsia="lt-LT"/>
              </w:rPr>
              <w:t>.1</w:t>
            </w:r>
            <w:r w:rsidR="00C8407D">
              <w:rPr>
                <w:rFonts w:ascii="Arial Narrow" w:hAnsi="Arial Narrow" w:cs="Times New Roman"/>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496554" w:rsidRPr="00D6193E" w:rsidRDefault="00496554" w:rsidP="00496554">
            <w:pPr>
              <w:spacing w:after="0" w:line="240" w:lineRule="auto"/>
              <w:rPr>
                <w:rFonts w:ascii="Arial Narrow" w:hAnsi="Arial Narrow" w:cs="Arial"/>
                <w:bCs/>
                <w:sz w:val="20"/>
                <w:szCs w:val="20"/>
                <w:lang w:val="sr-Cyrl-CS"/>
              </w:rPr>
            </w:pPr>
            <w:r w:rsidRPr="00496554">
              <w:rPr>
                <w:rFonts w:ascii="Arial Narrow" w:hAnsi="Arial Narrow" w:cs="Arial Narrow"/>
                <w:bCs/>
                <w:sz w:val="20"/>
                <w:szCs w:val="20"/>
                <w:lang w:val="sr-Cyrl-CS"/>
              </w:rPr>
              <w:t>Обезбеђени капацитети и функционалност буџетске инспекције</w:t>
            </w:r>
          </w:p>
        </w:tc>
        <w:tc>
          <w:tcPr>
            <w:tcW w:w="1512" w:type="dxa"/>
            <w:tcBorders>
              <w:top w:val="single" w:sz="4" w:space="0" w:color="auto"/>
              <w:left w:val="nil"/>
              <w:bottom w:val="single" w:sz="4" w:space="0" w:color="auto"/>
              <w:right w:val="single" w:sz="4" w:space="0" w:color="auto"/>
            </w:tcBorders>
            <w:vAlign w:val="center"/>
          </w:tcPr>
          <w:p w:rsidR="00496554" w:rsidRPr="00496554" w:rsidRDefault="00AA21C0" w:rsidP="00AA21C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МФин</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496554" w:rsidRPr="003272D2" w:rsidRDefault="003272D2" w:rsidP="00496554">
            <w:pPr>
              <w:spacing w:after="0" w:line="240" w:lineRule="auto"/>
              <w:rPr>
                <w:rFonts w:ascii="Arial Narrow" w:hAnsi="Arial Narrow" w:cs="Times New Roman"/>
                <w:color w:val="000000"/>
                <w:sz w:val="20"/>
                <w:szCs w:val="20"/>
                <w:lang w:val="sr-Cyrl-CS" w:eastAsia="lt-LT"/>
              </w:rPr>
            </w:pPr>
            <w:r w:rsidRPr="003272D2">
              <w:rPr>
                <w:rFonts w:ascii="Arial Narrow" w:hAnsi="Arial Narrow"/>
                <w:sz w:val="20"/>
                <w:szCs w:val="20"/>
                <w:lang w:val="sr-Cyrl-CS"/>
              </w:rPr>
              <w:t>Број пријава по којима је буџетска инспекција поступила у односу на почетну вредност</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496554" w:rsidRPr="003272D2" w:rsidRDefault="003272D2" w:rsidP="003272D2">
            <w:pPr>
              <w:spacing w:before="120" w:after="120" w:line="240" w:lineRule="auto"/>
              <w:jc w:val="center"/>
              <w:rPr>
                <w:rFonts w:ascii="Arial Narrow" w:hAnsi="Arial Narrow" w:cs="Times New Roman"/>
                <w:sz w:val="20"/>
                <w:szCs w:val="20"/>
                <w:lang w:val="sr-Cyrl-CS" w:eastAsia="lt-LT"/>
              </w:rPr>
            </w:pPr>
            <w:r w:rsidRPr="003272D2">
              <w:rPr>
                <w:rFonts w:ascii="Arial Narrow" w:hAnsi="Arial Narrow" w:cs="Times New Roman"/>
                <w:sz w:val="20"/>
                <w:szCs w:val="20"/>
                <w:lang w:val="sr-Cyrl-CS" w:eastAsia="lt-LT"/>
              </w:rPr>
              <w:t>20</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Default="00D9494C" w:rsidP="003272D2">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ЦВ: </w:t>
            </w:r>
            <w:r w:rsidR="003272D2" w:rsidRPr="003272D2">
              <w:rPr>
                <w:rFonts w:ascii="Arial Narrow" w:hAnsi="Arial Narrow" w:cs="Times New Roman"/>
                <w:sz w:val="20"/>
                <w:szCs w:val="20"/>
                <w:lang w:val="sr-Cyrl-CS" w:eastAsia="lt-LT"/>
              </w:rPr>
              <w:t>22</w:t>
            </w:r>
          </w:p>
          <w:p w:rsidR="00D9494C" w:rsidRPr="009672EA" w:rsidRDefault="009672EA" w:rsidP="00DB39DD">
            <w:pPr>
              <w:spacing w:before="120" w:after="120" w:line="240" w:lineRule="auto"/>
              <w:jc w:val="center"/>
              <w:rPr>
                <w:rFonts w:ascii="Arial Narrow" w:hAnsi="Arial Narrow" w:cs="Times New Roman"/>
                <w:sz w:val="20"/>
                <w:szCs w:val="20"/>
                <w:lang w:val="sr-Cyrl-CS" w:eastAsia="lt-LT"/>
              </w:rPr>
            </w:pPr>
            <w:r>
              <w:rPr>
                <w:rFonts w:ascii="Arial Narrow" w:hAnsi="Arial Narrow"/>
                <w:sz w:val="20"/>
                <w:szCs w:val="20"/>
                <w:lang w:val="sr-Cyrl-CS"/>
              </w:rPr>
              <w:t xml:space="preserve">Испуњена вредност: </w:t>
            </w:r>
            <w:r>
              <w:rPr>
                <w:rFonts w:ascii="Arial Narrow" w:hAnsi="Arial Narrow"/>
                <w:sz w:val="20"/>
                <w:szCs w:val="20"/>
              </w:rPr>
              <w:t xml:space="preserve">86 </w:t>
            </w:r>
            <w:r>
              <w:rPr>
                <w:rFonts w:ascii="Arial Narrow" w:hAnsi="Arial Narrow"/>
                <w:sz w:val="20"/>
                <w:szCs w:val="20"/>
                <w:lang w:val="sr-Cyrl-CS"/>
              </w:rPr>
              <w:t>пријава по којима је поступљено</w:t>
            </w:r>
          </w:p>
        </w:tc>
        <w:tc>
          <w:tcPr>
            <w:tcW w:w="1980" w:type="dxa"/>
            <w:tcBorders>
              <w:top w:val="single" w:sz="4" w:space="0" w:color="auto"/>
              <w:left w:val="nil"/>
              <w:bottom w:val="single" w:sz="4" w:space="0" w:color="auto"/>
              <w:right w:val="single" w:sz="4" w:space="0" w:color="auto"/>
            </w:tcBorders>
            <w:shd w:val="clear" w:color="auto" w:fill="auto"/>
            <w:vAlign w:val="center"/>
          </w:tcPr>
          <w:p w:rsidR="00496554" w:rsidRPr="003272D2" w:rsidRDefault="003272D2" w:rsidP="003272D2">
            <w:pPr>
              <w:spacing w:before="120" w:after="120" w:line="240" w:lineRule="auto"/>
              <w:jc w:val="center"/>
              <w:rPr>
                <w:rFonts w:ascii="Arial Narrow" w:hAnsi="Arial Narrow" w:cs="Times New Roman"/>
                <w:sz w:val="20"/>
                <w:szCs w:val="20"/>
                <w:lang w:val="sr-Cyrl-CS" w:eastAsia="lt-LT"/>
              </w:rPr>
            </w:pPr>
            <w:r w:rsidRPr="003272D2">
              <w:rPr>
                <w:rFonts w:ascii="Arial Narrow" w:hAnsi="Arial Narrow" w:cs="Times New Roman"/>
                <w:sz w:val="20"/>
                <w:szCs w:val="20"/>
                <w:lang w:val="sr-Cyrl-CS" w:eastAsia="lt-LT"/>
              </w:rPr>
              <w:t>30</w:t>
            </w:r>
          </w:p>
        </w:tc>
      </w:tr>
      <w:tr w:rsidR="00496554" w:rsidRPr="007A46AD" w:rsidTr="00496554">
        <w:trPr>
          <w:cantSplit/>
          <w:trHeight w:val="548"/>
        </w:trPr>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6554" w:rsidRPr="00496554" w:rsidRDefault="00496554" w:rsidP="00496554">
            <w:pPr>
              <w:spacing w:after="0" w:line="240" w:lineRule="auto"/>
              <w:jc w:val="center"/>
              <w:rPr>
                <w:rFonts w:ascii="Arial Narrow" w:hAnsi="Arial Narrow" w:cs="Times New Roman"/>
                <w:bCs/>
                <w:color w:val="000000"/>
                <w:sz w:val="20"/>
                <w:szCs w:val="20"/>
                <w:lang w:val="sr-Cyrl-CS" w:eastAsia="lt-LT"/>
              </w:rPr>
            </w:pPr>
            <w:r w:rsidRPr="00496554">
              <w:rPr>
                <w:rFonts w:ascii="Arial Narrow" w:hAnsi="Arial Narrow" w:cs="Times New Roman"/>
                <w:bCs/>
                <w:color w:val="000000"/>
                <w:sz w:val="20"/>
                <w:szCs w:val="20"/>
                <w:lang w:eastAsia="lt-LT"/>
              </w:rPr>
              <w:t>3</w:t>
            </w:r>
            <w:r w:rsidRPr="00496554">
              <w:rPr>
                <w:rFonts w:ascii="Arial Narrow" w:hAnsi="Arial Narrow" w:cs="Times New Roman"/>
                <w:bCs/>
                <w:color w:val="000000"/>
                <w:sz w:val="20"/>
                <w:szCs w:val="20"/>
                <w:lang w:val="sr-Cyrl-CS" w:eastAsia="lt-LT"/>
              </w:rPr>
              <w:t>.</w:t>
            </w:r>
            <w:r w:rsidRPr="00496554">
              <w:rPr>
                <w:rFonts w:ascii="Arial Narrow" w:hAnsi="Arial Narrow" w:cs="Times New Roman"/>
                <w:bCs/>
                <w:color w:val="000000"/>
                <w:sz w:val="20"/>
                <w:szCs w:val="20"/>
                <w:lang w:eastAsia="lt-LT"/>
              </w:rPr>
              <w:t>5</w:t>
            </w:r>
            <w:r w:rsidRPr="00496554">
              <w:rPr>
                <w:rFonts w:ascii="Arial Narrow" w:hAnsi="Arial Narrow" w:cs="Times New Roman"/>
                <w:bCs/>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496554" w:rsidRPr="00496554" w:rsidRDefault="00496554" w:rsidP="00496554">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 xml:space="preserve">Мера </w:t>
            </w:r>
          </w:p>
        </w:tc>
        <w:tc>
          <w:tcPr>
            <w:tcW w:w="9432" w:type="dxa"/>
            <w:gridSpan w:val="5"/>
            <w:tcBorders>
              <w:top w:val="single" w:sz="4" w:space="0" w:color="auto"/>
              <w:left w:val="nil"/>
              <w:bottom w:val="single" w:sz="4" w:space="0" w:color="auto"/>
              <w:right w:val="single" w:sz="4" w:space="0" w:color="auto"/>
            </w:tcBorders>
            <w:shd w:val="clear" w:color="auto" w:fill="C6D9F1" w:themeFill="text2" w:themeFillTint="33"/>
            <w:vAlign w:val="center"/>
          </w:tcPr>
          <w:p w:rsidR="00496554" w:rsidRPr="00496554" w:rsidRDefault="00496554" w:rsidP="00496554">
            <w:pPr>
              <w:spacing w:after="0" w:line="240" w:lineRule="auto"/>
              <w:rPr>
                <w:rFonts w:ascii="Arial Narrow" w:hAnsi="Arial Narrow" w:cs="Times New Roman"/>
                <w:b/>
                <w:bCs/>
                <w:color w:val="000000"/>
                <w:sz w:val="20"/>
                <w:szCs w:val="20"/>
                <w:lang w:val="sr-Cyrl-CS" w:eastAsia="lt-LT"/>
              </w:rPr>
            </w:pPr>
            <w:r w:rsidRPr="00496554">
              <w:rPr>
                <w:rFonts w:ascii="Arial Narrow" w:hAnsi="Arial Narrow"/>
                <w:b/>
                <w:bCs/>
                <w:sz w:val="20"/>
                <w:szCs w:val="20"/>
                <w:lang w:val="sr-Cyrl-CS"/>
              </w:rPr>
              <w:t>Унапређење система јавних набавки</w:t>
            </w:r>
          </w:p>
        </w:tc>
      </w:tr>
      <w:tr w:rsidR="003272D2" w:rsidRPr="007A46AD" w:rsidTr="00C8407D">
        <w:trPr>
          <w:cantSplit/>
          <w:trHeight w:val="398"/>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3272D2" w:rsidRPr="00496554" w:rsidRDefault="003272D2" w:rsidP="00496554">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eastAsia="lt-LT"/>
              </w:rPr>
              <w:t>3</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5</w:t>
            </w:r>
            <w:r w:rsidRPr="00496554">
              <w:rPr>
                <w:rFonts w:ascii="Arial Narrow" w:hAnsi="Arial Narrow" w:cs="Times New Roman"/>
                <w:color w:val="000000"/>
                <w:sz w:val="20"/>
                <w:szCs w:val="20"/>
                <w:lang w:val="sr-Cyrl-CS" w:eastAsia="lt-LT"/>
              </w:rPr>
              <w:t>.1.</w:t>
            </w:r>
          </w:p>
        </w:tc>
        <w:tc>
          <w:tcPr>
            <w:tcW w:w="3014" w:type="dxa"/>
            <w:vMerge w:val="restart"/>
            <w:tcBorders>
              <w:top w:val="single" w:sz="4" w:space="0" w:color="auto"/>
              <w:left w:val="nil"/>
              <w:right w:val="single" w:sz="4" w:space="0" w:color="auto"/>
            </w:tcBorders>
            <w:shd w:val="clear" w:color="auto" w:fill="auto"/>
            <w:vAlign w:val="center"/>
            <w:hideMark/>
          </w:tcPr>
          <w:p w:rsidR="003272D2" w:rsidRPr="00496554" w:rsidRDefault="003272D2" w:rsidP="00496554">
            <w:pPr>
              <w:spacing w:after="0" w:line="240" w:lineRule="auto"/>
              <w:rPr>
                <w:rFonts w:ascii="Arial Narrow" w:hAnsi="Arial Narrow" w:cs="Arial Narrow"/>
                <w:bCs/>
                <w:sz w:val="20"/>
                <w:szCs w:val="20"/>
                <w:lang w:val="ru-RU"/>
              </w:rPr>
            </w:pPr>
            <w:r w:rsidRPr="00496554">
              <w:rPr>
                <w:rFonts w:ascii="Arial Narrow" w:hAnsi="Arial Narrow"/>
                <w:bCs/>
                <w:sz w:val="20"/>
                <w:szCs w:val="20"/>
                <w:lang w:val="sr-Cyrl-CS"/>
              </w:rPr>
              <w:t>Оперативно и методолошки унапређен систем јавних набавки</w:t>
            </w:r>
          </w:p>
        </w:tc>
        <w:tc>
          <w:tcPr>
            <w:tcW w:w="1512" w:type="dxa"/>
            <w:vMerge w:val="restart"/>
            <w:tcBorders>
              <w:top w:val="single" w:sz="4" w:space="0" w:color="auto"/>
              <w:left w:val="nil"/>
              <w:right w:val="single" w:sz="4" w:space="0" w:color="auto"/>
            </w:tcBorders>
            <w:vAlign w:val="center"/>
          </w:tcPr>
          <w:p w:rsidR="003272D2" w:rsidRPr="00496554" w:rsidRDefault="003272D2" w:rsidP="00AA21C0">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УЈН</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3272D2" w:rsidRPr="003272D2" w:rsidRDefault="003272D2" w:rsidP="00496554">
            <w:pPr>
              <w:spacing w:after="0" w:line="240" w:lineRule="auto"/>
              <w:rPr>
                <w:rFonts w:ascii="Arial Narrow" w:hAnsi="Arial Narrow" w:cs="Times New Roman"/>
                <w:color w:val="000000"/>
                <w:sz w:val="20"/>
                <w:szCs w:val="20"/>
                <w:lang w:val="sr-Cyrl-CS" w:eastAsia="lt-LT"/>
              </w:rPr>
            </w:pPr>
            <w:r w:rsidRPr="003272D2">
              <w:rPr>
                <w:rFonts w:ascii="Arial Narrow" w:hAnsi="Arial Narrow" w:cs="Arial Narrow"/>
                <w:sz w:val="20"/>
                <w:szCs w:val="20"/>
                <w:lang w:val="sr-Cyrl-CS"/>
              </w:rPr>
              <w:t>Број посета порталу у односу на почетну вредност</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272D2" w:rsidRPr="003272D2" w:rsidRDefault="003272D2" w:rsidP="003272D2">
            <w:pPr>
              <w:spacing w:before="120" w:after="120" w:line="240" w:lineRule="auto"/>
              <w:jc w:val="center"/>
              <w:rPr>
                <w:rFonts w:ascii="Arial Narrow" w:hAnsi="Arial Narrow" w:cs="Times New Roman"/>
                <w:sz w:val="20"/>
                <w:szCs w:val="20"/>
                <w:lang w:val="sr-Cyrl-CS" w:eastAsia="lt-LT"/>
              </w:rPr>
            </w:pPr>
            <w:r w:rsidRPr="003272D2">
              <w:rPr>
                <w:rFonts w:ascii="Arial Narrow" w:hAnsi="Arial Narrow" w:cs="Arial Narrow"/>
                <w:iCs/>
                <w:sz w:val="20"/>
                <w:szCs w:val="20"/>
              </w:rPr>
              <w:t>2.028.919</w:t>
            </w:r>
          </w:p>
        </w:tc>
        <w:tc>
          <w:tcPr>
            <w:tcW w:w="1980" w:type="dxa"/>
            <w:tcBorders>
              <w:top w:val="single" w:sz="4" w:space="0" w:color="auto"/>
              <w:left w:val="nil"/>
              <w:bottom w:val="single" w:sz="4" w:space="0" w:color="auto"/>
              <w:right w:val="single" w:sz="4" w:space="0" w:color="auto"/>
            </w:tcBorders>
            <w:shd w:val="clear" w:color="auto" w:fill="auto"/>
            <w:vAlign w:val="center"/>
          </w:tcPr>
          <w:p w:rsidR="003272D2" w:rsidRDefault="00D9494C" w:rsidP="003272D2">
            <w:pPr>
              <w:spacing w:before="120" w:after="120" w:line="240" w:lineRule="auto"/>
              <w:jc w:val="center"/>
              <w:rPr>
                <w:rFonts w:ascii="Arial Narrow" w:hAnsi="Arial Narrow" w:cs="Arial Narrow"/>
                <w:sz w:val="20"/>
                <w:szCs w:val="20"/>
                <w:lang w:val="sr-Cyrl-CS"/>
              </w:rPr>
            </w:pPr>
            <w:r>
              <w:rPr>
                <w:rFonts w:ascii="Arial Narrow" w:hAnsi="Arial Narrow" w:cs="Arial Narrow"/>
                <w:sz w:val="20"/>
                <w:szCs w:val="20"/>
                <w:lang w:val="sr-Cyrl-CS"/>
              </w:rPr>
              <w:t>ЦВ:</w:t>
            </w:r>
            <w:r w:rsidR="003272D2" w:rsidRPr="003272D2">
              <w:rPr>
                <w:rFonts w:ascii="Arial Narrow" w:hAnsi="Arial Narrow" w:cs="Arial Narrow"/>
                <w:sz w:val="20"/>
                <w:szCs w:val="20"/>
              </w:rPr>
              <w:t>5%-10%</w:t>
            </w:r>
            <w:r w:rsidR="003272D2" w:rsidRPr="003272D2">
              <w:rPr>
                <w:rFonts w:ascii="Arial Narrow" w:hAnsi="Arial Narrow" w:cs="Arial Narrow"/>
                <w:sz w:val="20"/>
                <w:szCs w:val="20"/>
                <w:lang w:val="sr-Cyrl-CS"/>
              </w:rPr>
              <w:t>више</w:t>
            </w:r>
          </w:p>
          <w:p w:rsidR="00D9494C" w:rsidRPr="003272D2" w:rsidRDefault="00D9494C" w:rsidP="003272D2">
            <w:pPr>
              <w:spacing w:before="120" w:after="120" w:line="240" w:lineRule="auto"/>
              <w:jc w:val="center"/>
              <w:rPr>
                <w:rFonts w:ascii="Arial Narrow" w:hAnsi="Arial Narrow" w:cs="Times New Roman"/>
                <w:sz w:val="20"/>
                <w:szCs w:val="20"/>
                <w:lang w:val="sr-Cyrl-CS" w:eastAsia="lt-LT"/>
              </w:rPr>
            </w:pPr>
            <w:r>
              <w:rPr>
                <w:rFonts w:ascii="Arial Narrow" w:hAnsi="Arial Narrow" w:cs="Arial Narrow"/>
                <w:sz w:val="20"/>
                <w:szCs w:val="20"/>
                <w:lang w:val="sr-Cyrl-CS"/>
              </w:rPr>
              <w:t xml:space="preserve">Испуњена вредност: </w:t>
            </w:r>
            <w:r>
              <w:t xml:space="preserve"> </w:t>
            </w:r>
            <w:r w:rsidRPr="00D9494C">
              <w:rPr>
                <w:rFonts w:ascii="Arial Narrow" w:hAnsi="Arial Narrow" w:cs="Arial Narrow"/>
                <w:sz w:val="20"/>
                <w:szCs w:val="20"/>
                <w:lang w:val="sr-Cyrl-CS"/>
              </w:rPr>
              <w:t>2</w:t>
            </w:r>
            <w:r>
              <w:rPr>
                <w:rFonts w:ascii="Arial Narrow" w:hAnsi="Arial Narrow" w:cs="Arial Narrow"/>
                <w:sz w:val="20"/>
                <w:szCs w:val="20"/>
                <w:lang w:val="sr-Cyrl-CS"/>
              </w:rPr>
              <w:t>.</w:t>
            </w:r>
            <w:r w:rsidRPr="00D9494C">
              <w:rPr>
                <w:rFonts w:ascii="Arial Narrow" w:hAnsi="Arial Narrow" w:cs="Arial Narrow"/>
                <w:sz w:val="20"/>
                <w:szCs w:val="20"/>
                <w:lang w:val="sr-Cyrl-CS"/>
              </w:rPr>
              <w:t>343</w:t>
            </w:r>
            <w:r>
              <w:rPr>
                <w:rFonts w:ascii="Arial Narrow" w:hAnsi="Arial Narrow" w:cs="Arial Narrow"/>
                <w:sz w:val="20"/>
                <w:szCs w:val="20"/>
                <w:lang w:val="sr-Cyrl-CS"/>
              </w:rPr>
              <w:t>.</w:t>
            </w:r>
            <w:r w:rsidRPr="00D9494C">
              <w:rPr>
                <w:rFonts w:ascii="Arial Narrow" w:hAnsi="Arial Narrow" w:cs="Arial Narrow"/>
                <w:sz w:val="20"/>
                <w:szCs w:val="20"/>
                <w:lang w:val="sr-Cyrl-CS"/>
              </w:rPr>
              <w:t>503</w:t>
            </w:r>
            <w:r w:rsidR="002262C1">
              <w:rPr>
                <w:rFonts w:ascii="Arial Narrow" w:hAnsi="Arial Narrow" w:cs="Arial Narrow"/>
                <w:sz w:val="20"/>
                <w:szCs w:val="20"/>
                <w:lang w:val="sr-Cyrl-CS"/>
              </w:rPr>
              <w:t xml:space="preserve"> (15%)</w:t>
            </w:r>
          </w:p>
        </w:tc>
        <w:tc>
          <w:tcPr>
            <w:tcW w:w="1980" w:type="dxa"/>
            <w:tcBorders>
              <w:top w:val="single" w:sz="4" w:space="0" w:color="auto"/>
              <w:left w:val="nil"/>
              <w:bottom w:val="single" w:sz="4" w:space="0" w:color="auto"/>
              <w:right w:val="single" w:sz="4" w:space="0" w:color="auto"/>
            </w:tcBorders>
            <w:shd w:val="clear" w:color="auto" w:fill="auto"/>
            <w:vAlign w:val="center"/>
          </w:tcPr>
          <w:p w:rsidR="003272D2" w:rsidRPr="003272D2" w:rsidRDefault="003272D2" w:rsidP="003272D2">
            <w:pPr>
              <w:spacing w:before="120" w:after="120" w:line="240" w:lineRule="auto"/>
              <w:jc w:val="center"/>
              <w:rPr>
                <w:rFonts w:ascii="Arial Narrow" w:hAnsi="Arial Narrow" w:cs="Times New Roman"/>
                <w:sz w:val="20"/>
                <w:szCs w:val="20"/>
                <w:lang w:val="sr-Cyrl-CS" w:eastAsia="lt-LT"/>
              </w:rPr>
            </w:pPr>
            <w:r w:rsidRPr="003272D2">
              <w:rPr>
                <w:rFonts w:ascii="Arial Narrow" w:hAnsi="Arial Narrow" w:cs="Arial Narrow"/>
                <w:sz w:val="20"/>
                <w:szCs w:val="20"/>
              </w:rPr>
              <w:t>5%-10%</w:t>
            </w:r>
            <w:r w:rsidRPr="003272D2">
              <w:rPr>
                <w:rFonts w:ascii="Arial Narrow" w:hAnsi="Arial Narrow" w:cs="Arial Narrow"/>
                <w:sz w:val="20"/>
                <w:szCs w:val="20"/>
                <w:lang w:val="sr-Cyrl-CS"/>
              </w:rPr>
              <w:t>више</w:t>
            </w:r>
          </w:p>
        </w:tc>
      </w:tr>
      <w:tr w:rsidR="003272D2" w:rsidRPr="007A46AD" w:rsidTr="00C8407D">
        <w:trPr>
          <w:cantSplit/>
          <w:trHeight w:val="397"/>
        </w:trPr>
        <w:tc>
          <w:tcPr>
            <w:tcW w:w="712" w:type="dxa"/>
            <w:vMerge/>
            <w:tcBorders>
              <w:left w:val="single" w:sz="4" w:space="0" w:color="auto"/>
              <w:bottom w:val="single" w:sz="4" w:space="0" w:color="auto"/>
              <w:right w:val="single" w:sz="4" w:space="0" w:color="auto"/>
            </w:tcBorders>
            <w:shd w:val="clear" w:color="auto" w:fill="auto"/>
            <w:vAlign w:val="center"/>
            <w:hideMark/>
          </w:tcPr>
          <w:p w:rsidR="003272D2" w:rsidRPr="00496554" w:rsidRDefault="003272D2" w:rsidP="00496554">
            <w:pPr>
              <w:spacing w:after="0" w:line="240" w:lineRule="auto"/>
              <w:rPr>
                <w:rFonts w:ascii="Arial Narrow" w:hAnsi="Arial Narrow" w:cs="Times New Roman"/>
                <w:color w:val="000000"/>
                <w:sz w:val="20"/>
                <w:szCs w:val="20"/>
                <w:lang w:eastAsia="lt-LT"/>
              </w:rPr>
            </w:pPr>
          </w:p>
        </w:tc>
        <w:tc>
          <w:tcPr>
            <w:tcW w:w="3014" w:type="dxa"/>
            <w:vMerge/>
            <w:tcBorders>
              <w:left w:val="nil"/>
              <w:bottom w:val="single" w:sz="4" w:space="0" w:color="auto"/>
              <w:right w:val="single" w:sz="4" w:space="0" w:color="auto"/>
            </w:tcBorders>
            <w:shd w:val="clear" w:color="auto" w:fill="auto"/>
            <w:vAlign w:val="center"/>
            <w:hideMark/>
          </w:tcPr>
          <w:p w:rsidR="003272D2" w:rsidRPr="00496554" w:rsidRDefault="003272D2" w:rsidP="00496554">
            <w:pPr>
              <w:spacing w:after="0" w:line="240" w:lineRule="auto"/>
              <w:rPr>
                <w:rFonts w:ascii="Arial Narrow" w:hAnsi="Arial Narrow"/>
                <w:bCs/>
                <w:sz w:val="20"/>
                <w:szCs w:val="20"/>
                <w:lang w:val="sr-Cyrl-CS"/>
              </w:rPr>
            </w:pPr>
          </w:p>
        </w:tc>
        <w:tc>
          <w:tcPr>
            <w:tcW w:w="1512" w:type="dxa"/>
            <w:vMerge/>
            <w:tcBorders>
              <w:left w:val="nil"/>
              <w:bottom w:val="single" w:sz="4" w:space="0" w:color="auto"/>
              <w:right w:val="single" w:sz="4" w:space="0" w:color="auto"/>
            </w:tcBorders>
            <w:vAlign w:val="center"/>
          </w:tcPr>
          <w:p w:rsidR="003272D2" w:rsidRDefault="003272D2" w:rsidP="00AA21C0">
            <w:pPr>
              <w:spacing w:after="0" w:line="240" w:lineRule="auto"/>
              <w:rPr>
                <w:rFonts w:ascii="Arial Narrow" w:hAnsi="Arial Narrow" w:cs="Times New Roman"/>
                <w:color w:val="000000"/>
                <w:sz w:val="20"/>
                <w:szCs w:val="20"/>
                <w:lang w:val="sr-Cyrl-CS" w:eastAsia="lt-LT"/>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3272D2" w:rsidRPr="003272D2" w:rsidRDefault="003272D2" w:rsidP="00496554">
            <w:pPr>
              <w:spacing w:after="0" w:line="240" w:lineRule="auto"/>
              <w:rPr>
                <w:rFonts w:ascii="Arial Narrow" w:hAnsi="Arial Narrow" w:cs="Arial Narrow"/>
                <w:sz w:val="20"/>
                <w:szCs w:val="20"/>
                <w:lang w:val="sr-Cyrl-CS"/>
              </w:rPr>
            </w:pPr>
            <w:r w:rsidRPr="003272D2">
              <w:rPr>
                <w:rFonts w:ascii="Arial Narrow" w:hAnsi="Arial Narrow" w:cs="Arial Narrow"/>
                <w:sz w:val="20"/>
                <w:szCs w:val="20"/>
                <w:lang w:val="sr-Cyrl-CS"/>
              </w:rPr>
              <w:t>Број сертификованих службеника за јавне набавке у односу на почетну вредност</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272D2" w:rsidRPr="003272D2" w:rsidRDefault="003272D2" w:rsidP="00F34855">
            <w:pPr>
              <w:spacing w:after="0" w:line="240" w:lineRule="auto"/>
              <w:jc w:val="center"/>
              <w:rPr>
                <w:rFonts w:ascii="Arial Narrow" w:hAnsi="Arial Narrow" w:cs="Arial Narrow"/>
                <w:iCs/>
                <w:sz w:val="20"/>
                <w:szCs w:val="20"/>
                <w:lang w:val="sr-Cyrl-CS"/>
              </w:rPr>
            </w:pPr>
            <w:r w:rsidRPr="003272D2">
              <w:rPr>
                <w:rFonts w:ascii="Arial Narrow" w:hAnsi="Arial Narrow" w:cs="Arial Narrow"/>
                <w:iCs/>
                <w:sz w:val="20"/>
                <w:szCs w:val="20"/>
                <w:lang w:val="sr-Cyrl-CS"/>
              </w:rPr>
              <w:t>140</w:t>
            </w:r>
          </w:p>
          <w:p w:rsidR="003272D2" w:rsidRPr="003272D2" w:rsidRDefault="003272D2" w:rsidP="00F34855">
            <w:pPr>
              <w:spacing w:after="0" w:line="240" w:lineRule="auto"/>
              <w:jc w:val="center"/>
              <w:rPr>
                <w:rFonts w:ascii="Arial Narrow" w:hAnsi="Arial Narrow" w:cs="Times New Roman"/>
                <w:sz w:val="20"/>
                <w:szCs w:val="20"/>
                <w:lang w:val="sr-Cyrl-CS" w:eastAsia="lt-LT"/>
              </w:rPr>
            </w:pPr>
            <w:r w:rsidRPr="003272D2">
              <w:rPr>
                <w:rFonts w:ascii="Arial Narrow" w:hAnsi="Arial Narrow" w:cs="Arial Narrow"/>
                <w:iCs/>
                <w:sz w:val="20"/>
                <w:szCs w:val="20"/>
                <w:lang w:val="sr-Cyrl-CS"/>
              </w:rPr>
              <w:t>Сертификација је по новим прописима започета у октобру 2014. године, по старим прописима сертивфиковано је 1.810 службеника у периоду од децембра 2010. до марта 2013. године. У периоду од марта 2013. до октобра 2014. године није вршена сертификација</w:t>
            </w:r>
          </w:p>
        </w:tc>
        <w:tc>
          <w:tcPr>
            <w:tcW w:w="1980" w:type="dxa"/>
            <w:tcBorders>
              <w:top w:val="single" w:sz="4" w:space="0" w:color="auto"/>
              <w:left w:val="nil"/>
              <w:bottom w:val="single" w:sz="4" w:space="0" w:color="auto"/>
              <w:right w:val="single" w:sz="4" w:space="0" w:color="auto"/>
            </w:tcBorders>
            <w:shd w:val="clear" w:color="auto" w:fill="auto"/>
            <w:vAlign w:val="center"/>
          </w:tcPr>
          <w:p w:rsidR="003272D2" w:rsidRDefault="00D9494C" w:rsidP="00F34855">
            <w:pPr>
              <w:spacing w:after="0" w:line="240" w:lineRule="auto"/>
              <w:jc w:val="center"/>
              <w:rPr>
                <w:rFonts w:ascii="Arial Narrow" w:hAnsi="Arial Narrow" w:cs="Arial Narrow"/>
                <w:iCs/>
                <w:sz w:val="20"/>
                <w:szCs w:val="20"/>
                <w:lang w:val="sr-Cyrl-CS"/>
              </w:rPr>
            </w:pPr>
            <w:r>
              <w:rPr>
                <w:rFonts w:ascii="Arial Narrow" w:hAnsi="Arial Narrow" w:cs="Arial Narrow"/>
                <w:iCs/>
                <w:sz w:val="20"/>
                <w:szCs w:val="20"/>
                <w:lang w:val="sr-Cyrl-CS"/>
              </w:rPr>
              <w:t>ЦВ:</w:t>
            </w:r>
            <w:r w:rsidR="003272D2" w:rsidRPr="00D6193E">
              <w:rPr>
                <w:rFonts w:ascii="Arial Narrow" w:hAnsi="Arial Narrow" w:cs="Arial Narrow"/>
                <w:iCs/>
                <w:sz w:val="20"/>
                <w:szCs w:val="20"/>
                <w:lang w:val="sr-Cyrl-CS"/>
              </w:rPr>
              <w:t>500%</w:t>
            </w:r>
          </w:p>
          <w:p w:rsidR="00F34855" w:rsidRDefault="00F34855" w:rsidP="00F34855">
            <w:pPr>
              <w:spacing w:after="0" w:line="240" w:lineRule="auto"/>
              <w:jc w:val="center"/>
              <w:rPr>
                <w:rFonts w:ascii="Arial Narrow" w:hAnsi="Arial Narrow" w:cs="Arial Narrow"/>
                <w:iCs/>
                <w:sz w:val="20"/>
                <w:szCs w:val="20"/>
                <w:lang w:val="sr-Cyrl-CS"/>
              </w:rPr>
            </w:pPr>
          </w:p>
          <w:p w:rsidR="00D9494C" w:rsidRPr="00D9494C" w:rsidRDefault="00D9494C" w:rsidP="00F34855">
            <w:pPr>
              <w:spacing w:after="0" w:line="240" w:lineRule="auto"/>
              <w:jc w:val="center"/>
              <w:rPr>
                <w:rFonts w:ascii="Arial Narrow" w:hAnsi="Arial Narrow" w:cs="Arial Narrow"/>
                <w:iCs/>
                <w:sz w:val="20"/>
                <w:szCs w:val="20"/>
                <w:lang w:val="sr-Cyrl-CS"/>
              </w:rPr>
            </w:pPr>
            <w:r>
              <w:rPr>
                <w:rFonts w:ascii="Arial Narrow" w:hAnsi="Arial Narrow" w:cs="Arial Narrow"/>
                <w:iCs/>
                <w:sz w:val="20"/>
                <w:szCs w:val="20"/>
                <w:lang w:val="sr-Cyrl-CS"/>
              </w:rPr>
              <w:t xml:space="preserve">Испуњена вредност: </w:t>
            </w:r>
            <w:r w:rsidRPr="00D6193E">
              <w:rPr>
                <w:lang w:val="sr-Cyrl-CS"/>
              </w:rPr>
              <w:t xml:space="preserve"> </w:t>
            </w:r>
            <w:r w:rsidRPr="00D9494C">
              <w:rPr>
                <w:rFonts w:ascii="Arial Narrow" w:hAnsi="Arial Narrow" w:cs="Arial Narrow"/>
                <w:iCs/>
                <w:sz w:val="20"/>
                <w:szCs w:val="20"/>
                <w:lang w:val="sr-Cyrl-CS"/>
              </w:rPr>
              <w:t>1098</w:t>
            </w:r>
            <w:r w:rsidR="00F64DA1">
              <w:rPr>
                <w:rFonts w:ascii="Arial Narrow" w:hAnsi="Arial Narrow" w:cs="Arial Narrow"/>
                <w:iCs/>
                <w:sz w:val="20"/>
                <w:szCs w:val="20"/>
                <w:lang w:val="sr-Cyrl-CS"/>
              </w:rPr>
              <w:t xml:space="preserve"> (784%)</w:t>
            </w:r>
          </w:p>
          <w:p w:rsidR="00D9494C" w:rsidRPr="00D9494C" w:rsidRDefault="00D9494C" w:rsidP="00F34855">
            <w:pPr>
              <w:spacing w:after="0" w:line="240" w:lineRule="auto"/>
              <w:jc w:val="center"/>
              <w:rPr>
                <w:rFonts w:ascii="Arial Narrow" w:hAnsi="Arial Narrow" w:cs="Times New Roman"/>
                <w:sz w:val="20"/>
                <w:szCs w:val="20"/>
                <w:lang w:val="sr-Cyrl-CS" w:eastAsia="lt-LT"/>
              </w:rPr>
            </w:pPr>
            <w:r>
              <w:rPr>
                <w:rFonts w:ascii="Arial Narrow" w:hAnsi="Arial Narrow" w:cs="Arial Narrow"/>
                <w:iCs/>
                <w:sz w:val="20"/>
                <w:szCs w:val="20"/>
                <w:lang w:val="sr-Cyrl-CS"/>
              </w:rPr>
              <w:t>(</w:t>
            </w:r>
            <w:r w:rsidRPr="00D9494C">
              <w:rPr>
                <w:rFonts w:ascii="Arial Narrow" w:hAnsi="Arial Narrow" w:cs="Arial Narrow"/>
                <w:iCs/>
                <w:sz w:val="20"/>
                <w:szCs w:val="20"/>
                <w:lang w:val="sr-Cyrl-CS"/>
              </w:rPr>
              <w:t>С обзиром да је сертификација у складу са новим прописима отпочела у октобру 2014. претпостав</w:t>
            </w:r>
            <w:r>
              <w:rPr>
                <w:rFonts w:ascii="Arial Narrow" w:hAnsi="Arial Narrow" w:cs="Arial Narrow"/>
                <w:iCs/>
                <w:sz w:val="20"/>
                <w:szCs w:val="20"/>
                <w:lang w:val="sr-Cyrl-CS"/>
              </w:rPr>
              <w:t>ље</w:t>
            </w:r>
            <w:r w:rsidRPr="00D9494C">
              <w:rPr>
                <w:rFonts w:ascii="Arial Narrow" w:hAnsi="Arial Narrow" w:cs="Arial Narrow"/>
                <w:iCs/>
                <w:sz w:val="20"/>
                <w:szCs w:val="20"/>
                <w:lang w:val="sr-Cyrl-CS"/>
              </w:rPr>
              <w:t>на циљана вредност у 2015. години је висока, што смо предвидели и у пасош индикаторима. У наредним годинама се очекује блажи тренд раста.</w:t>
            </w:r>
            <w:r>
              <w:rPr>
                <w:rFonts w:ascii="Arial Narrow" w:hAnsi="Arial Narrow" w:cs="Arial Narrow"/>
                <w:iCs/>
                <w:sz w:val="20"/>
                <w:szCs w:val="20"/>
                <w:lang w:val="sr-Cyrl-CS"/>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3272D2" w:rsidRPr="003272D2" w:rsidRDefault="003272D2" w:rsidP="003272D2">
            <w:pPr>
              <w:spacing w:before="120" w:after="120" w:line="240" w:lineRule="auto"/>
              <w:jc w:val="center"/>
              <w:rPr>
                <w:rFonts w:ascii="Arial Narrow" w:hAnsi="Arial Narrow" w:cs="Times New Roman"/>
                <w:sz w:val="20"/>
                <w:szCs w:val="20"/>
                <w:lang w:val="sr-Cyrl-CS" w:eastAsia="lt-LT"/>
              </w:rPr>
            </w:pPr>
            <w:r w:rsidRPr="003272D2">
              <w:rPr>
                <w:rFonts w:ascii="Arial Narrow" w:hAnsi="Arial Narrow" w:cs="Times New Roman"/>
                <w:sz w:val="20"/>
                <w:szCs w:val="20"/>
                <w:lang w:val="sr-Cyrl-CS" w:eastAsia="lt-LT"/>
              </w:rPr>
              <w:t>10%</w:t>
            </w:r>
          </w:p>
        </w:tc>
      </w:tr>
    </w:tbl>
    <w:p w:rsidR="00C271FC" w:rsidRPr="00C271FC" w:rsidRDefault="00C271FC">
      <w:pPr>
        <w:rPr>
          <w:lang w:val="sr-Cyrl-CS"/>
        </w:rPr>
      </w:pPr>
    </w:p>
    <w:p w:rsidR="00B96D5C" w:rsidRDefault="00B96D5C" w:rsidP="005715F0">
      <w:pPr>
        <w:spacing w:after="0" w:line="240" w:lineRule="auto"/>
        <w:jc w:val="both"/>
        <w:rPr>
          <w:rStyle w:val="Strong"/>
          <w:rFonts w:ascii="Arial Narrow" w:hAnsi="Arial Narrow" w:cs="Calibri Light Cyr"/>
          <w:b w:val="0"/>
          <w:color w:val="auto"/>
          <w:sz w:val="24"/>
          <w:szCs w:val="24"/>
          <w:lang w:val="sr-Cyrl-CS"/>
        </w:rPr>
      </w:pPr>
    </w:p>
    <w:p w:rsidR="00C271FC" w:rsidRDefault="00C271FC">
      <w:pPr>
        <w:spacing w:after="0" w:line="240" w:lineRule="auto"/>
        <w:jc w:val="both"/>
        <w:rPr>
          <w:rStyle w:val="Strong"/>
          <w:rFonts w:ascii="Arial Narrow" w:hAnsi="Arial Narrow" w:cs="Calibri Light Cyr"/>
          <w:b w:val="0"/>
          <w:color w:val="auto"/>
          <w:sz w:val="24"/>
          <w:szCs w:val="24"/>
          <w:lang w:val="sr-Cyrl-CS"/>
        </w:rPr>
      </w:pPr>
      <w:r>
        <w:rPr>
          <w:rStyle w:val="Strong"/>
          <w:rFonts w:ascii="Arial Narrow" w:hAnsi="Arial Narrow" w:cs="Calibri Light Cyr"/>
          <w:b w:val="0"/>
          <w:color w:val="auto"/>
          <w:sz w:val="24"/>
          <w:szCs w:val="24"/>
          <w:lang w:val="sr-Cyrl-CS"/>
        </w:rPr>
        <w:br w:type="page"/>
      </w:r>
    </w:p>
    <w:tbl>
      <w:tblPr>
        <w:tblW w:w="13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00"/>
        <w:gridCol w:w="4740"/>
      </w:tblGrid>
      <w:tr w:rsidR="00C271FC" w:rsidRPr="00C058E1" w:rsidTr="00E4215C">
        <w:trPr>
          <w:trHeight w:val="440"/>
        </w:trPr>
        <w:tc>
          <w:tcPr>
            <w:tcW w:w="8400" w:type="dxa"/>
            <w:tcBorders>
              <w:right w:val="single" w:sz="4" w:space="0" w:color="auto"/>
            </w:tcBorders>
            <w:shd w:val="clear" w:color="auto" w:fill="F4B083"/>
            <w:vAlign w:val="center"/>
          </w:tcPr>
          <w:p w:rsidR="00C271FC" w:rsidRPr="00983CB5" w:rsidRDefault="00C271FC" w:rsidP="00C271FC">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 xml:space="preserve">Посебни циљ </w:t>
            </w:r>
            <w:r>
              <w:rPr>
                <w:rFonts w:ascii="Arial Narrow" w:hAnsi="Arial Narrow" w:cs="Arial Narrow"/>
                <w:b/>
                <w:bCs/>
                <w:sz w:val="20"/>
                <w:szCs w:val="20"/>
                <w:lang w:val="sr-Cyrl-CS"/>
              </w:rPr>
              <w:t>4:</w:t>
            </w:r>
          </w:p>
        </w:tc>
        <w:tc>
          <w:tcPr>
            <w:tcW w:w="4740" w:type="dxa"/>
            <w:tcBorders>
              <w:left w:val="single" w:sz="4" w:space="0" w:color="auto"/>
            </w:tcBorders>
            <w:shd w:val="clear" w:color="auto" w:fill="F4B083"/>
            <w:vAlign w:val="center"/>
          </w:tcPr>
          <w:p w:rsidR="00C271FC" w:rsidRPr="00C058E1" w:rsidRDefault="00C271FC" w:rsidP="00E4215C">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C271FC" w:rsidRPr="00C058E1" w:rsidTr="00E4215C">
        <w:trPr>
          <w:trHeight w:val="228"/>
        </w:trPr>
        <w:tc>
          <w:tcPr>
            <w:tcW w:w="8400" w:type="dxa"/>
            <w:tcBorders>
              <w:right w:val="single" w:sz="4" w:space="0" w:color="auto"/>
            </w:tcBorders>
          </w:tcPr>
          <w:p w:rsidR="00C271FC" w:rsidRPr="00C058E1" w:rsidRDefault="00C271FC" w:rsidP="00E4215C">
            <w:pPr>
              <w:pStyle w:val="2"/>
              <w:rPr>
                <w:sz w:val="20"/>
                <w:szCs w:val="20"/>
                <w:lang w:val="sr-Cyrl-CS"/>
              </w:rPr>
            </w:pPr>
            <w:bookmarkStart w:id="64" w:name="_Toc400107295"/>
            <w:r w:rsidRPr="00C058E1">
              <w:rPr>
                <w:sz w:val="20"/>
                <w:szCs w:val="20"/>
                <w:lang w:val="sr-Cyrl-CS"/>
              </w:rPr>
              <w:t>Повећање правне сигурности и унапређење пословног окружења и квалитета пружања јавних услуга</w:t>
            </w:r>
            <w:bookmarkEnd w:id="64"/>
          </w:p>
        </w:tc>
        <w:tc>
          <w:tcPr>
            <w:tcW w:w="4740" w:type="dxa"/>
            <w:tcBorders>
              <w:left w:val="single" w:sz="4" w:space="0" w:color="auto"/>
            </w:tcBorders>
            <w:vAlign w:val="center"/>
          </w:tcPr>
          <w:p w:rsidR="00C271FC" w:rsidRPr="00C058E1" w:rsidRDefault="00C271FC" w:rsidP="00C271F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постоји и примењује се политика пружања услуга која је оријентисана ка грађанима (ПЈУ 5)</w:t>
            </w:r>
          </w:p>
          <w:p w:rsidR="00C271FC" w:rsidRPr="00C058E1" w:rsidRDefault="00C271FC" w:rsidP="00C271FC">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sidR="003272D2">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xml:space="preserve">: </w:t>
            </w:r>
            <w:r w:rsidR="003272D2">
              <w:rPr>
                <w:rFonts w:ascii="Arial Narrow" w:hAnsi="Arial Narrow" w:cs="Arial Narrow"/>
                <w:i/>
                <w:iCs/>
                <w:sz w:val="20"/>
                <w:szCs w:val="20"/>
                <w:lang w:val="sr-Cyrl-CS"/>
              </w:rPr>
              <w:t>4</w:t>
            </w:r>
            <w:r w:rsidRPr="00C058E1">
              <w:rPr>
                <w:rFonts w:ascii="Arial Narrow" w:hAnsi="Arial Narrow" w:cs="Arial Narrow"/>
                <w:i/>
                <w:iCs/>
                <w:sz w:val="20"/>
                <w:szCs w:val="20"/>
                <w:lang w:val="sr-Cyrl-CS"/>
              </w:rPr>
              <w:t xml:space="preserve"> </w:t>
            </w:r>
          </w:p>
          <w:p w:rsidR="00C271FC" w:rsidRPr="00C058E1" w:rsidRDefault="00C271FC" w:rsidP="00C271FC">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sidR="003272D2">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xml:space="preserve">: </w:t>
            </w:r>
            <w:r w:rsidR="003272D2">
              <w:rPr>
                <w:rFonts w:ascii="Arial Narrow" w:hAnsi="Arial Narrow" w:cs="Arial Narrow"/>
                <w:i/>
                <w:iCs/>
                <w:sz w:val="20"/>
                <w:szCs w:val="20"/>
                <w:lang w:val="sr-Cyrl-CS"/>
              </w:rPr>
              <w:t>5</w:t>
            </w:r>
          </w:p>
          <w:p w:rsidR="00C271FC" w:rsidRPr="00C058E1" w:rsidRDefault="00C271FC" w:rsidP="00C271FC">
            <w:pPr>
              <w:spacing w:after="0" w:line="240" w:lineRule="auto"/>
              <w:rPr>
                <w:rFonts w:ascii="Arial Narrow" w:hAnsi="Arial Narrow" w:cs="Arial Narrow"/>
                <w:sz w:val="20"/>
                <w:szCs w:val="20"/>
                <w:lang w:val="sr-Cyrl-CS"/>
              </w:rPr>
            </w:pPr>
          </w:p>
          <w:p w:rsidR="00C271FC" w:rsidRPr="00C058E1" w:rsidRDefault="00C271FC" w:rsidP="00C271F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постоји и примењује се правни оквир за добру управу (ПЈУ 5)</w:t>
            </w:r>
          </w:p>
          <w:p w:rsidR="003272D2" w:rsidRPr="00C058E1" w:rsidRDefault="003272D2" w:rsidP="003272D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2</w:t>
            </w:r>
          </w:p>
          <w:p w:rsidR="003272D2" w:rsidRPr="00C058E1" w:rsidRDefault="003272D2" w:rsidP="003272D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3</w:t>
            </w:r>
          </w:p>
          <w:p w:rsidR="00C271FC" w:rsidRPr="00C058E1" w:rsidRDefault="00C271FC" w:rsidP="00C271FC">
            <w:pPr>
              <w:spacing w:after="0" w:line="240" w:lineRule="auto"/>
              <w:rPr>
                <w:rFonts w:ascii="Arial Narrow" w:hAnsi="Arial Narrow" w:cs="Arial Narrow"/>
                <w:sz w:val="20"/>
                <w:szCs w:val="20"/>
                <w:lang w:val="sr-Cyrl-CS"/>
              </w:rPr>
            </w:pPr>
          </w:p>
          <w:p w:rsidR="00C271FC" w:rsidRPr="00C058E1" w:rsidRDefault="00C271FC" w:rsidP="00C271F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Мера у којој процес израде политике на најбољи начин користи аналитичка средства (ПЈУ 2)</w:t>
            </w:r>
          </w:p>
          <w:p w:rsidR="003272D2" w:rsidRPr="00C058E1" w:rsidRDefault="003272D2" w:rsidP="003272D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w:t>
            </w:r>
            <w:r>
              <w:rPr>
                <w:rFonts w:ascii="Arial Narrow" w:hAnsi="Arial Narrow" w:cs="Arial Narrow"/>
                <w:i/>
                <w:iCs/>
                <w:sz w:val="20"/>
                <w:szCs w:val="20"/>
                <w:lang w:val="sr-Cyrl-CS"/>
              </w:rPr>
              <w:t xml:space="preserve"> (2014)</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3</w:t>
            </w:r>
            <w:r w:rsidRPr="00C058E1">
              <w:rPr>
                <w:rFonts w:ascii="Arial Narrow" w:hAnsi="Arial Narrow" w:cs="Arial Narrow"/>
                <w:i/>
                <w:iCs/>
                <w:sz w:val="20"/>
                <w:szCs w:val="20"/>
                <w:lang w:val="sr-Cyrl-CS"/>
              </w:rPr>
              <w:t xml:space="preserve"> </w:t>
            </w:r>
          </w:p>
          <w:p w:rsidR="00C271FC" w:rsidRPr="00C058E1" w:rsidRDefault="003272D2" w:rsidP="003272D2">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w:t>
            </w:r>
            <w:r>
              <w:rPr>
                <w:rFonts w:ascii="Arial Narrow" w:hAnsi="Arial Narrow" w:cs="Arial Narrow"/>
                <w:i/>
                <w:iCs/>
                <w:sz w:val="20"/>
                <w:szCs w:val="20"/>
                <w:lang w:val="sr-Cyrl-CS"/>
              </w:rPr>
              <w:t xml:space="preserve"> (2017)</w:t>
            </w:r>
            <w:r w:rsidRPr="00C058E1">
              <w:rPr>
                <w:rFonts w:ascii="Arial Narrow" w:hAnsi="Arial Narrow" w:cs="Arial Narrow"/>
                <w:i/>
                <w:iCs/>
                <w:sz w:val="20"/>
                <w:szCs w:val="20"/>
                <w:lang w:val="sr-Cyrl-CS"/>
              </w:rPr>
              <w:t xml:space="preserve">: </w:t>
            </w:r>
            <w:r>
              <w:rPr>
                <w:rFonts w:ascii="Arial Narrow" w:hAnsi="Arial Narrow" w:cs="Arial Narrow"/>
                <w:i/>
                <w:iCs/>
                <w:sz w:val="20"/>
                <w:szCs w:val="20"/>
                <w:lang w:val="sr-Cyrl-CS"/>
              </w:rPr>
              <w:t>4</w:t>
            </w:r>
          </w:p>
        </w:tc>
      </w:tr>
    </w:tbl>
    <w:p w:rsidR="005677F4" w:rsidRDefault="005677F4">
      <w:pPr>
        <w:spacing w:after="0" w:line="240" w:lineRule="auto"/>
        <w:jc w:val="both"/>
        <w:rPr>
          <w:rStyle w:val="Strong"/>
          <w:rFonts w:ascii="Arial Narrow" w:hAnsi="Arial Narrow" w:cs="Calibri Light Cyr"/>
          <w:b w:val="0"/>
          <w:color w:val="auto"/>
          <w:sz w:val="24"/>
          <w:szCs w:val="24"/>
          <w:lang w:val="sr-Cyrl-CS"/>
        </w:rPr>
      </w:pPr>
    </w:p>
    <w:tbl>
      <w:tblPr>
        <w:tblW w:w="13140" w:type="dxa"/>
        <w:tblInd w:w="108" w:type="dxa"/>
        <w:tblLook w:val="04A0"/>
      </w:tblPr>
      <w:tblGrid>
        <w:gridCol w:w="712"/>
        <w:gridCol w:w="3014"/>
        <w:gridCol w:w="1486"/>
        <w:gridCol w:w="2070"/>
        <w:gridCol w:w="1988"/>
        <w:gridCol w:w="1882"/>
        <w:gridCol w:w="1988"/>
      </w:tblGrid>
      <w:tr w:rsidR="00D6138A" w:rsidRPr="00A86527" w:rsidTr="000E304F">
        <w:trPr>
          <w:cantSplit/>
          <w:trHeight w:val="980"/>
        </w:trPr>
        <w:tc>
          <w:tcPr>
            <w:tcW w:w="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6138A" w:rsidRPr="00496554" w:rsidRDefault="00D6138A" w:rsidP="00E4215C">
            <w:pPr>
              <w:spacing w:after="0" w:line="240" w:lineRule="auto"/>
              <w:jc w:val="center"/>
              <w:rPr>
                <w:rFonts w:ascii="Arial Narrow" w:hAnsi="Arial Narrow" w:cs="Times New Roman"/>
                <w:b/>
                <w:color w:val="000000"/>
                <w:sz w:val="20"/>
                <w:szCs w:val="20"/>
                <w:lang w:val="sr-Cyrl-CS" w:eastAsia="lt-LT"/>
              </w:rPr>
            </w:pPr>
            <w:r w:rsidRPr="00496554">
              <w:rPr>
                <w:rFonts w:ascii="Arial Narrow" w:hAnsi="Arial Narrow" w:cs="Times New Roman"/>
                <w:b/>
                <w:color w:val="000000"/>
                <w:sz w:val="20"/>
                <w:szCs w:val="20"/>
                <w:lang w:val="sr-Cyrl-CS" w:eastAsia="lt-LT"/>
              </w:rPr>
              <w:t>Број</w:t>
            </w:r>
          </w:p>
        </w:tc>
        <w:tc>
          <w:tcPr>
            <w:tcW w:w="301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D6138A" w:rsidRPr="00496554" w:rsidRDefault="00D6138A" w:rsidP="00E4215C">
            <w:pPr>
              <w:spacing w:after="0" w:line="240" w:lineRule="auto"/>
              <w:jc w:val="center"/>
              <w:rPr>
                <w:rFonts w:ascii="Arial Narrow" w:hAnsi="Arial Narrow" w:cs="Arial Narrow"/>
                <w:b/>
                <w:bCs/>
                <w:sz w:val="20"/>
                <w:szCs w:val="20"/>
                <w:lang w:val="sr-Cyrl-CS"/>
              </w:rPr>
            </w:pPr>
            <w:r w:rsidRPr="00496554">
              <w:rPr>
                <w:rFonts w:ascii="Arial Narrow" w:hAnsi="Arial Narrow" w:cs="Arial Narrow"/>
                <w:b/>
                <w:bCs/>
                <w:sz w:val="20"/>
                <w:szCs w:val="20"/>
                <w:lang w:val="sr-Cyrl-CS"/>
              </w:rPr>
              <w:t>Резултат</w:t>
            </w:r>
          </w:p>
        </w:tc>
        <w:tc>
          <w:tcPr>
            <w:tcW w:w="148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D6138A" w:rsidRPr="00496554" w:rsidRDefault="00496554" w:rsidP="00496554">
            <w:pPr>
              <w:spacing w:after="0" w:line="240" w:lineRule="auto"/>
              <w:jc w:val="center"/>
              <w:rPr>
                <w:rFonts w:ascii="Arial Narrow" w:hAnsi="Arial Narrow" w:cs="Times New Roman"/>
                <w:b/>
                <w:color w:val="000000"/>
                <w:sz w:val="20"/>
                <w:szCs w:val="20"/>
                <w:lang w:val="sr-Cyrl-CS" w:eastAsia="lt-LT"/>
              </w:rPr>
            </w:pPr>
            <w:r w:rsidRPr="00496554">
              <w:rPr>
                <w:rFonts w:ascii="Arial Narrow" w:hAnsi="Arial Narrow" w:cs="Times New Roman"/>
                <w:b/>
                <w:color w:val="000000"/>
                <w:sz w:val="20"/>
                <w:szCs w:val="20"/>
                <w:lang w:val="sr-Cyrl-CS" w:eastAsia="lt-LT"/>
              </w:rPr>
              <w:t>Инститиција одговорна за прикупљање података</w:t>
            </w:r>
          </w:p>
        </w:tc>
        <w:tc>
          <w:tcPr>
            <w:tcW w:w="207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6138A" w:rsidRPr="00496554" w:rsidRDefault="00D6138A" w:rsidP="00E4215C">
            <w:pPr>
              <w:spacing w:after="0" w:line="240" w:lineRule="auto"/>
              <w:jc w:val="center"/>
              <w:rPr>
                <w:rFonts w:ascii="Arial Narrow" w:hAnsi="Arial Narrow" w:cs="Times New Roman"/>
                <w:b/>
                <w:color w:val="000000"/>
                <w:sz w:val="20"/>
                <w:szCs w:val="20"/>
                <w:lang w:val="sr-Cyrl-CS" w:eastAsia="lt-LT"/>
              </w:rPr>
            </w:pPr>
            <w:r w:rsidRPr="00496554">
              <w:rPr>
                <w:rFonts w:ascii="Arial Narrow" w:hAnsi="Arial Narrow" w:cs="Times New Roman"/>
                <w:b/>
                <w:color w:val="000000"/>
                <w:sz w:val="20"/>
                <w:szCs w:val="20"/>
                <w:lang w:val="sr-Cyrl-CS" w:eastAsia="lt-LT"/>
              </w:rPr>
              <w:t>Индикатори</w:t>
            </w:r>
          </w:p>
        </w:tc>
        <w:tc>
          <w:tcPr>
            <w:tcW w:w="1988" w:type="dxa"/>
            <w:tcBorders>
              <w:top w:val="single" w:sz="4" w:space="0" w:color="auto"/>
              <w:left w:val="nil"/>
              <w:bottom w:val="single" w:sz="4" w:space="0" w:color="auto"/>
              <w:right w:val="single" w:sz="4" w:space="0" w:color="auto"/>
            </w:tcBorders>
            <w:shd w:val="clear" w:color="auto" w:fill="FFFFCC"/>
            <w:vAlign w:val="center"/>
            <w:hideMark/>
          </w:tcPr>
          <w:p w:rsidR="00D6138A" w:rsidRPr="00496554" w:rsidRDefault="00D6138A" w:rsidP="00E4215C">
            <w:pPr>
              <w:spacing w:before="120" w:after="120" w:line="240" w:lineRule="auto"/>
              <w:jc w:val="center"/>
              <w:rPr>
                <w:rFonts w:ascii="Arial Narrow" w:hAnsi="Arial Narrow" w:cs="Times New Roman"/>
                <w:b/>
                <w:sz w:val="20"/>
                <w:szCs w:val="20"/>
                <w:lang w:val="sr-Cyrl-CS" w:eastAsia="lt-LT"/>
              </w:rPr>
            </w:pPr>
            <w:r w:rsidRPr="00496554">
              <w:rPr>
                <w:rFonts w:ascii="Arial Narrow" w:hAnsi="Arial Narrow" w:cs="Times New Roman"/>
                <w:b/>
                <w:sz w:val="20"/>
                <w:szCs w:val="20"/>
                <w:lang w:val="sr-Cyrl-CS" w:eastAsia="lt-LT"/>
              </w:rPr>
              <w:t>Полазна вредност индикатора за 2014. годину</w:t>
            </w:r>
          </w:p>
        </w:tc>
        <w:tc>
          <w:tcPr>
            <w:tcW w:w="1882" w:type="dxa"/>
            <w:tcBorders>
              <w:top w:val="single" w:sz="4" w:space="0" w:color="auto"/>
              <w:left w:val="nil"/>
              <w:bottom w:val="single" w:sz="4" w:space="0" w:color="auto"/>
              <w:right w:val="single" w:sz="4" w:space="0" w:color="auto"/>
            </w:tcBorders>
            <w:shd w:val="clear" w:color="auto" w:fill="FFFFCC"/>
            <w:vAlign w:val="center"/>
          </w:tcPr>
          <w:p w:rsidR="00D6138A" w:rsidRPr="00496554" w:rsidRDefault="00D6138A" w:rsidP="00E4215C">
            <w:pPr>
              <w:spacing w:before="120" w:after="120" w:line="240" w:lineRule="auto"/>
              <w:jc w:val="center"/>
              <w:rPr>
                <w:rFonts w:ascii="Arial Narrow" w:hAnsi="Arial Narrow" w:cs="Times New Roman"/>
                <w:b/>
                <w:sz w:val="20"/>
                <w:szCs w:val="20"/>
                <w:lang w:val="sr-Cyrl-CS" w:eastAsia="lt-LT"/>
              </w:rPr>
            </w:pPr>
            <w:r w:rsidRPr="00496554">
              <w:rPr>
                <w:rFonts w:ascii="Arial Narrow" w:hAnsi="Arial Narrow" w:cs="Times New Roman"/>
                <w:b/>
                <w:sz w:val="20"/>
                <w:szCs w:val="20"/>
                <w:lang w:val="sr-Cyrl-CS" w:eastAsia="lt-LT"/>
              </w:rPr>
              <w:t>Индикатор (показатељ) испуњености резултата за 2015. годину</w:t>
            </w:r>
          </w:p>
        </w:tc>
        <w:tc>
          <w:tcPr>
            <w:tcW w:w="1988" w:type="dxa"/>
            <w:tcBorders>
              <w:top w:val="single" w:sz="4" w:space="0" w:color="auto"/>
              <w:left w:val="nil"/>
              <w:bottom w:val="single" w:sz="4" w:space="0" w:color="auto"/>
              <w:right w:val="single" w:sz="4" w:space="0" w:color="auto"/>
            </w:tcBorders>
            <w:shd w:val="clear" w:color="auto" w:fill="FFFFCC"/>
            <w:vAlign w:val="center"/>
          </w:tcPr>
          <w:p w:rsidR="00D6138A" w:rsidRPr="00496554" w:rsidRDefault="00D6138A" w:rsidP="00E4215C">
            <w:pPr>
              <w:spacing w:before="120" w:after="120" w:line="240" w:lineRule="auto"/>
              <w:jc w:val="center"/>
              <w:rPr>
                <w:rFonts w:ascii="Arial Narrow" w:hAnsi="Arial Narrow" w:cs="Times New Roman"/>
                <w:b/>
                <w:sz w:val="20"/>
                <w:szCs w:val="20"/>
                <w:lang w:val="sr-Cyrl-CS" w:eastAsia="lt-LT"/>
              </w:rPr>
            </w:pPr>
            <w:r w:rsidRPr="00496554">
              <w:rPr>
                <w:rFonts w:ascii="Arial Narrow" w:hAnsi="Arial Narrow" w:cs="Times New Roman"/>
                <w:b/>
                <w:sz w:val="20"/>
                <w:szCs w:val="20"/>
                <w:lang w:val="sr-Cyrl-CS" w:eastAsia="lt-LT"/>
              </w:rPr>
              <w:t>Циљна вредност индикатора у 2017. години</w:t>
            </w:r>
          </w:p>
        </w:tc>
      </w:tr>
      <w:tr w:rsidR="00D6138A" w:rsidRPr="00A86527" w:rsidTr="00496554">
        <w:trPr>
          <w:trHeight w:val="765"/>
        </w:trPr>
        <w:tc>
          <w:tcPr>
            <w:tcW w:w="712" w:type="dxa"/>
            <w:tcBorders>
              <w:top w:val="single" w:sz="8" w:space="0" w:color="auto"/>
              <w:left w:val="single" w:sz="8" w:space="0" w:color="auto"/>
              <w:bottom w:val="single" w:sz="4" w:space="0" w:color="auto"/>
              <w:right w:val="single" w:sz="4" w:space="0" w:color="auto"/>
            </w:tcBorders>
            <w:shd w:val="clear" w:color="000000" w:fill="C6D9F1" w:themeFill="text2" w:themeFillTint="33"/>
            <w:vAlign w:val="center"/>
            <w:hideMark/>
          </w:tcPr>
          <w:p w:rsidR="00D6138A" w:rsidRPr="00496554" w:rsidRDefault="00D6138A"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4.1.</w:t>
            </w:r>
          </w:p>
        </w:tc>
        <w:tc>
          <w:tcPr>
            <w:tcW w:w="3014" w:type="dxa"/>
            <w:tcBorders>
              <w:top w:val="single" w:sz="8" w:space="0" w:color="auto"/>
              <w:left w:val="nil"/>
              <w:bottom w:val="single" w:sz="4" w:space="0" w:color="auto"/>
              <w:right w:val="single" w:sz="4" w:space="0" w:color="auto"/>
            </w:tcBorders>
            <w:shd w:val="clear" w:color="000000" w:fill="C6D9F1" w:themeFill="text2" w:themeFillTint="33"/>
            <w:vAlign w:val="center"/>
            <w:hideMark/>
          </w:tcPr>
          <w:p w:rsidR="00D6138A" w:rsidRPr="00496554" w:rsidRDefault="00D6138A"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 xml:space="preserve">Мера </w:t>
            </w:r>
          </w:p>
        </w:tc>
        <w:tc>
          <w:tcPr>
            <w:tcW w:w="9414" w:type="dxa"/>
            <w:gridSpan w:val="5"/>
            <w:tcBorders>
              <w:top w:val="single" w:sz="8" w:space="0" w:color="auto"/>
              <w:left w:val="nil"/>
              <w:bottom w:val="single" w:sz="4" w:space="0" w:color="auto"/>
              <w:right w:val="single" w:sz="4" w:space="0" w:color="auto"/>
            </w:tcBorders>
            <w:shd w:val="clear" w:color="000000" w:fill="C6D9F1" w:themeFill="text2" w:themeFillTint="33"/>
            <w:vAlign w:val="center"/>
          </w:tcPr>
          <w:p w:rsidR="00D6138A" w:rsidRPr="00496554" w:rsidRDefault="00D6138A" w:rsidP="00D6138A">
            <w:pPr>
              <w:spacing w:after="0" w:line="240" w:lineRule="auto"/>
              <w:rPr>
                <w:rFonts w:ascii="Arial Narrow" w:hAnsi="Arial Narrow" w:cs="Times New Roman"/>
                <w:b/>
                <w:bCs/>
                <w:color w:val="000000"/>
                <w:sz w:val="20"/>
                <w:szCs w:val="20"/>
                <w:lang w:val="sr-Cyrl-CS" w:eastAsia="lt-LT"/>
              </w:rPr>
            </w:pPr>
            <w:r w:rsidRPr="00496554">
              <w:rPr>
                <w:rFonts w:ascii="Arial Narrow" w:hAnsi="Arial Narrow"/>
                <w:b/>
                <w:bCs/>
                <w:sz w:val="20"/>
                <w:szCs w:val="20"/>
                <w:lang w:val="sr-Cyrl-CS"/>
              </w:rPr>
              <w:t>Унапређење законодавног процеса у склопу ширег система управљања јавним политикама Владе</w:t>
            </w:r>
          </w:p>
        </w:tc>
      </w:tr>
      <w:tr w:rsidR="009A4D6F" w:rsidRPr="00496554" w:rsidTr="00C8407D">
        <w:trPr>
          <w:cantSplit/>
          <w:trHeight w:val="1035"/>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9A4D6F" w:rsidRPr="00496554" w:rsidRDefault="009A4D6F" w:rsidP="00E4215C">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val="sr-Cyrl-CS" w:eastAsia="lt-LT"/>
              </w:rPr>
              <w:t>4.1.1.</w:t>
            </w:r>
          </w:p>
        </w:tc>
        <w:tc>
          <w:tcPr>
            <w:tcW w:w="3014" w:type="dxa"/>
            <w:vMerge w:val="restart"/>
            <w:tcBorders>
              <w:top w:val="single" w:sz="4" w:space="0" w:color="auto"/>
              <w:left w:val="nil"/>
              <w:right w:val="single" w:sz="4" w:space="0" w:color="auto"/>
            </w:tcBorders>
            <w:shd w:val="clear" w:color="auto" w:fill="auto"/>
            <w:hideMark/>
          </w:tcPr>
          <w:p w:rsidR="009A4D6F" w:rsidRPr="00496554" w:rsidRDefault="009A4D6F" w:rsidP="00E4215C">
            <w:pPr>
              <w:spacing w:after="0" w:line="240" w:lineRule="auto"/>
              <w:rPr>
                <w:rFonts w:ascii="Arial Narrow" w:hAnsi="Arial Narrow" w:cs="Times New Roman"/>
                <w:color w:val="000000"/>
                <w:sz w:val="20"/>
                <w:szCs w:val="20"/>
                <w:lang w:val="sr-Latn-CS" w:eastAsia="lt-LT"/>
              </w:rPr>
            </w:pPr>
            <w:r w:rsidRPr="00496554">
              <w:rPr>
                <w:rFonts w:ascii="Arial Narrow" w:hAnsi="Arial Narrow"/>
                <w:bCs/>
                <w:sz w:val="20"/>
                <w:szCs w:val="20"/>
                <w:lang w:val="sr-Cyrl-CS"/>
              </w:rPr>
              <w:t>Унапређен и транспарентан процес израде и спровођења регулативе на начин који обезбеђује међуресорну координацију, учешће заинтересоване јавности и сагледавање могућих ефеката, праћење спровођења, евалуацију и извештавање о спровођењу регулативе</w:t>
            </w:r>
          </w:p>
        </w:tc>
        <w:tc>
          <w:tcPr>
            <w:tcW w:w="1486" w:type="dxa"/>
            <w:vMerge w:val="restart"/>
            <w:tcBorders>
              <w:top w:val="single" w:sz="4" w:space="0" w:color="auto"/>
              <w:left w:val="nil"/>
              <w:right w:val="single" w:sz="4" w:space="0" w:color="auto"/>
            </w:tcBorders>
            <w:vAlign w:val="center"/>
          </w:tcPr>
          <w:p w:rsidR="009A4D6F" w:rsidRPr="00496554" w:rsidRDefault="009A4D6F" w:rsidP="009A4D6F">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РСЈП</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9A4D6F" w:rsidRPr="009A4D6F" w:rsidRDefault="009A4D6F" w:rsidP="00E4215C">
            <w:pPr>
              <w:spacing w:after="0" w:line="240" w:lineRule="auto"/>
              <w:rPr>
                <w:rFonts w:ascii="Arial Narrow" w:hAnsi="Arial Narrow" w:cs="Times New Roman"/>
                <w:color w:val="000000"/>
                <w:sz w:val="20"/>
                <w:szCs w:val="20"/>
                <w:lang w:val="sr-Cyrl-CS" w:eastAsia="lt-LT"/>
              </w:rPr>
            </w:pPr>
            <w:r w:rsidRPr="009A4D6F">
              <w:rPr>
                <w:rFonts w:ascii="Arial Narrow" w:hAnsi="Arial Narrow" w:cs="Arial Narrow"/>
                <w:sz w:val="20"/>
                <w:szCs w:val="20"/>
                <w:lang w:val="sr-Cyrl-CS"/>
              </w:rPr>
              <w:t>Учешће броја нацрта закона усаглашених са усвојеном методологијом за анализу ефеката прописа у укупном броју нацрта закона достављених на мишљење РСЈП за које је потребно урадити анализу ефеката, на годишњем нивоу</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9A4D6F" w:rsidRPr="009A4D6F" w:rsidRDefault="009A4D6F" w:rsidP="009A4D6F">
            <w:pPr>
              <w:spacing w:after="0" w:line="240" w:lineRule="auto"/>
              <w:jc w:val="center"/>
              <w:rPr>
                <w:rFonts w:ascii="Arial Narrow" w:hAnsi="Arial Narrow"/>
                <w:sz w:val="20"/>
                <w:szCs w:val="20"/>
                <w:lang w:val="sr-Cyrl-CS"/>
              </w:rPr>
            </w:pPr>
            <w:r w:rsidRPr="009A4D6F">
              <w:rPr>
                <w:rFonts w:ascii="Arial Narrow" w:hAnsi="Arial Narrow" w:cs="Arial Narrow"/>
                <w:iCs/>
                <w:sz w:val="20"/>
                <w:szCs w:val="20"/>
                <w:lang w:val="sr-Cyrl-CS"/>
              </w:rPr>
              <w:t>53%</w:t>
            </w:r>
          </w:p>
        </w:tc>
        <w:tc>
          <w:tcPr>
            <w:tcW w:w="1882" w:type="dxa"/>
            <w:tcBorders>
              <w:top w:val="single" w:sz="4" w:space="0" w:color="auto"/>
              <w:left w:val="nil"/>
              <w:bottom w:val="single" w:sz="4" w:space="0" w:color="auto"/>
              <w:right w:val="single" w:sz="4" w:space="0" w:color="auto"/>
            </w:tcBorders>
            <w:shd w:val="clear" w:color="auto" w:fill="auto"/>
            <w:vAlign w:val="center"/>
          </w:tcPr>
          <w:p w:rsidR="009A4D6F" w:rsidRDefault="00BB0A15" w:rsidP="00BB0A15">
            <w:pPr>
              <w:spacing w:after="0" w:line="240" w:lineRule="auto"/>
              <w:jc w:val="center"/>
              <w:rPr>
                <w:rFonts w:ascii="Arial Narrow" w:hAnsi="Arial Narrow" w:cs="Arial Narrow"/>
                <w:iCs/>
                <w:sz w:val="20"/>
                <w:szCs w:val="20"/>
                <w:lang w:val="sr-Cyrl-CS"/>
              </w:rPr>
            </w:pPr>
            <w:r>
              <w:rPr>
                <w:rFonts w:ascii="Arial Narrow" w:hAnsi="Arial Narrow" w:cs="Arial Narrow"/>
                <w:iCs/>
                <w:sz w:val="20"/>
                <w:szCs w:val="20"/>
                <w:lang w:val="sr-Cyrl-CS"/>
              </w:rPr>
              <w:t xml:space="preserve">ЦВ: </w:t>
            </w:r>
            <w:r w:rsidR="009A4D6F" w:rsidRPr="009A4D6F">
              <w:rPr>
                <w:rFonts w:ascii="Arial Narrow" w:hAnsi="Arial Narrow" w:cs="Arial Narrow"/>
                <w:iCs/>
                <w:sz w:val="20"/>
                <w:szCs w:val="20"/>
                <w:lang w:val="sr-Cyrl-CS"/>
              </w:rPr>
              <w:t>55%</w:t>
            </w:r>
          </w:p>
          <w:p w:rsidR="00F34855" w:rsidRDefault="00F34855" w:rsidP="00BB0A15">
            <w:pPr>
              <w:spacing w:after="0" w:line="240" w:lineRule="auto"/>
              <w:jc w:val="center"/>
              <w:rPr>
                <w:rFonts w:ascii="Arial Narrow" w:hAnsi="Arial Narrow" w:cs="Arial Narrow"/>
                <w:iCs/>
                <w:sz w:val="20"/>
                <w:szCs w:val="20"/>
                <w:lang w:val="sr-Cyrl-CS"/>
              </w:rPr>
            </w:pPr>
          </w:p>
          <w:p w:rsidR="00BB0A15" w:rsidRPr="00BB0A15" w:rsidRDefault="00BB0A15" w:rsidP="00BB0A15">
            <w:pPr>
              <w:spacing w:after="0" w:line="240" w:lineRule="auto"/>
              <w:jc w:val="center"/>
              <w:rPr>
                <w:rFonts w:ascii="Arial Narrow" w:hAnsi="Arial Narrow" w:cs="Arial Narrow"/>
                <w:iCs/>
                <w:sz w:val="20"/>
                <w:szCs w:val="20"/>
                <w:lang w:val="sr-Cyrl-CS"/>
              </w:rPr>
            </w:pPr>
            <w:r>
              <w:rPr>
                <w:rFonts w:ascii="Arial Narrow" w:hAnsi="Arial Narrow" w:cs="Arial Narrow"/>
                <w:iCs/>
                <w:sz w:val="20"/>
                <w:szCs w:val="20"/>
                <w:lang w:val="sr-Cyrl-CS"/>
              </w:rPr>
              <w:t xml:space="preserve">Испуњена вредност: </w:t>
            </w:r>
            <w:r w:rsidRPr="00BB0A15">
              <w:rPr>
                <w:rFonts w:ascii="Arial Narrow" w:hAnsi="Arial Narrow" w:cs="Arial Narrow"/>
                <w:iCs/>
                <w:sz w:val="20"/>
                <w:szCs w:val="20"/>
                <w:lang w:val="sr-Cyrl-CS"/>
              </w:rPr>
              <w:t>66.9%</w:t>
            </w:r>
          </w:p>
        </w:tc>
        <w:tc>
          <w:tcPr>
            <w:tcW w:w="1988" w:type="dxa"/>
            <w:tcBorders>
              <w:top w:val="single" w:sz="4" w:space="0" w:color="auto"/>
              <w:left w:val="nil"/>
              <w:bottom w:val="single" w:sz="4" w:space="0" w:color="auto"/>
              <w:right w:val="single" w:sz="4" w:space="0" w:color="auto"/>
            </w:tcBorders>
            <w:shd w:val="clear" w:color="auto" w:fill="auto"/>
            <w:vAlign w:val="center"/>
          </w:tcPr>
          <w:p w:rsidR="009A4D6F" w:rsidRPr="009A4D6F" w:rsidRDefault="009A4D6F" w:rsidP="009A4D6F">
            <w:pPr>
              <w:spacing w:after="0" w:line="240" w:lineRule="auto"/>
              <w:jc w:val="center"/>
              <w:rPr>
                <w:rFonts w:ascii="Arial Narrow" w:hAnsi="Arial Narrow"/>
                <w:sz w:val="20"/>
                <w:szCs w:val="20"/>
                <w:lang w:val="sr-Cyrl-CS"/>
              </w:rPr>
            </w:pPr>
            <w:r w:rsidRPr="009A4D6F">
              <w:rPr>
                <w:rFonts w:ascii="Arial Narrow" w:hAnsi="Arial Narrow" w:cs="Arial Narrow"/>
                <w:iCs/>
                <w:sz w:val="20"/>
                <w:szCs w:val="20"/>
                <w:lang w:val="sr-Cyrl-CS"/>
              </w:rPr>
              <w:t>65%</w:t>
            </w:r>
          </w:p>
        </w:tc>
      </w:tr>
      <w:tr w:rsidR="009A4D6F" w:rsidRPr="00496554" w:rsidTr="00C8407D">
        <w:trPr>
          <w:cantSplit/>
          <w:trHeight w:val="1035"/>
        </w:trPr>
        <w:tc>
          <w:tcPr>
            <w:tcW w:w="712" w:type="dxa"/>
            <w:vMerge/>
            <w:tcBorders>
              <w:left w:val="single" w:sz="4" w:space="0" w:color="auto"/>
              <w:bottom w:val="single" w:sz="4" w:space="0" w:color="auto"/>
              <w:right w:val="single" w:sz="4" w:space="0" w:color="auto"/>
            </w:tcBorders>
            <w:shd w:val="clear" w:color="auto" w:fill="auto"/>
            <w:vAlign w:val="center"/>
            <w:hideMark/>
          </w:tcPr>
          <w:p w:rsidR="009A4D6F" w:rsidRPr="00496554" w:rsidRDefault="009A4D6F"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bottom w:val="single" w:sz="4" w:space="0" w:color="auto"/>
              <w:right w:val="single" w:sz="4" w:space="0" w:color="auto"/>
            </w:tcBorders>
            <w:shd w:val="clear" w:color="auto" w:fill="auto"/>
            <w:hideMark/>
          </w:tcPr>
          <w:p w:rsidR="009A4D6F" w:rsidRPr="00496554" w:rsidRDefault="009A4D6F" w:rsidP="00E4215C">
            <w:pPr>
              <w:spacing w:after="0" w:line="240" w:lineRule="auto"/>
              <w:rPr>
                <w:rFonts w:ascii="Arial Narrow" w:hAnsi="Arial Narrow"/>
                <w:bCs/>
                <w:sz w:val="20"/>
                <w:szCs w:val="20"/>
                <w:lang w:val="sr-Cyrl-CS"/>
              </w:rPr>
            </w:pPr>
          </w:p>
        </w:tc>
        <w:tc>
          <w:tcPr>
            <w:tcW w:w="1486" w:type="dxa"/>
            <w:vMerge/>
            <w:tcBorders>
              <w:left w:val="nil"/>
              <w:bottom w:val="single" w:sz="4" w:space="0" w:color="auto"/>
              <w:right w:val="single" w:sz="4" w:space="0" w:color="auto"/>
            </w:tcBorders>
          </w:tcPr>
          <w:p w:rsidR="009A4D6F" w:rsidRPr="00496554" w:rsidRDefault="009A4D6F" w:rsidP="00E4215C">
            <w:pPr>
              <w:spacing w:after="0" w:line="240" w:lineRule="auto"/>
              <w:rPr>
                <w:rFonts w:ascii="Arial Narrow" w:hAnsi="Arial Narrow" w:cs="Times New Roman"/>
                <w:color w:val="000000"/>
                <w:sz w:val="20"/>
                <w:szCs w:val="20"/>
                <w:lang w:val="sr-Cyrl-CS" w:eastAsia="lt-LT"/>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9A4D6F" w:rsidRPr="009A4D6F" w:rsidRDefault="009A4D6F" w:rsidP="00E4215C">
            <w:pPr>
              <w:spacing w:after="0" w:line="240" w:lineRule="auto"/>
              <w:rPr>
                <w:rFonts w:ascii="Arial Narrow" w:hAnsi="Arial Narrow" w:cs="Times New Roman"/>
                <w:color w:val="000000"/>
                <w:sz w:val="20"/>
                <w:szCs w:val="20"/>
                <w:lang w:val="sr-Cyrl-CS" w:eastAsia="lt-LT"/>
              </w:rPr>
            </w:pPr>
            <w:r w:rsidRPr="009A4D6F">
              <w:rPr>
                <w:rFonts w:ascii="Arial Narrow" w:hAnsi="Arial Narrow" w:cs="Arial Narrow"/>
                <w:sz w:val="20"/>
                <w:szCs w:val="20"/>
                <w:lang w:val="sr-Cyrl-CS"/>
              </w:rPr>
              <w:t>Учешће броја предлога стратешких докумената усаглашених са усвојеном методологијом за анализу ефеката докумената јавних политика у укупном броју предлога стратешких докумената достављених на мишљење РСЈП, на годишњем нивоу</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9A4D6F" w:rsidRPr="009A4D6F" w:rsidRDefault="009A4D6F" w:rsidP="009A4D6F">
            <w:pPr>
              <w:spacing w:after="0" w:line="240" w:lineRule="auto"/>
              <w:jc w:val="center"/>
              <w:rPr>
                <w:rFonts w:ascii="Arial Narrow" w:hAnsi="Arial Narrow" w:cs="Arial Narrow"/>
                <w:iCs/>
                <w:sz w:val="20"/>
                <w:szCs w:val="20"/>
                <w:lang w:val="sr-Cyrl-CS"/>
              </w:rPr>
            </w:pPr>
            <w:r w:rsidRPr="009A4D6F">
              <w:rPr>
                <w:rFonts w:ascii="Arial Narrow" w:hAnsi="Arial Narrow" w:cs="Arial Narrow"/>
                <w:iCs/>
                <w:sz w:val="20"/>
                <w:szCs w:val="20"/>
                <w:lang w:val="sr-Cyrl-CS"/>
              </w:rPr>
              <w:t>0%</w:t>
            </w:r>
          </w:p>
          <w:p w:rsidR="009A4D6F" w:rsidRPr="009A4D6F" w:rsidRDefault="009A4D6F" w:rsidP="009A4D6F">
            <w:pPr>
              <w:spacing w:after="0" w:line="240" w:lineRule="auto"/>
              <w:jc w:val="center"/>
              <w:rPr>
                <w:rFonts w:ascii="Arial Narrow" w:hAnsi="Arial Narrow"/>
                <w:sz w:val="20"/>
                <w:szCs w:val="20"/>
                <w:lang w:val="sr-Cyrl-CS"/>
              </w:rPr>
            </w:pPr>
            <w:r w:rsidRPr="009A4D6F">
              <w:rPr>
                <w:rFonts w:ascii="Arial Narrow" w:hAnsi="Arial Narrow" w:cs="Arial Narrow"/>
                <w:color w:val="000000"/>
                <w:sz w:val="20"/>
                <w:szCs w:val="20"/>
                <w:lang w:val="ru-RU"/>
              </w:rPr>
              <w:t>Полазна вредност овог индикатора је 0% из разлога што је процес израде Методологије за управљање јавним политикама, анализу ефеката и садржај појединачних докумената јавних политика – у току.</w:t>
            </w:r>
          </w:p>
        </w:tc>
        <w:tc>
          <w:tcPr>
            <w:tcW w:w="1882" w:type="dxa"/>
            <w:tcBorders>
              <w:top w:val="single" w:sz="4" w:space="0" w:color="auto"/>
              <w:left w:val="nil"/>
              <w:bottom w:val="single" w:sz="4" w:space="0" w:color="auto"/>
              <w:right w:val="single" w:sz="4" w:space="0" w:color="auto"/>
            </w:tcBorders>
            <w:shd w:val="clear" w:color="auto" w:fill="auto"/>
            <w:vAlign w:val="center"/>
          </w:tcPr>
          <w:p w:rsidR="009A4D6F" w:rsidRPr="009A4D6F" w:rsidRDefault="00D60E24" w:rsidP="009A4D6F">
            <w:pPr>
              <w:spacing w:after="0" w:line="240" w:lineRule="auto"/>
              <w:jc w:val="center"/>
              <w:rPr>
                <w:rFonts w:ascii="Arial Narrow" w:hAnsi="Arial Narrow"/>
                <w:sz w:val="20"/>
                <w:szCs w:val="20"/>
                <w:lang w:val="sr-Cyrl-CS"/>
              </w:rPr>
            </w:pPr>
            <w:r>
              <w:rPr>
                <w:rFonts w:ascii="Arial Narrow" w:hAnsi="Arial Narrow"/>
                <w:sz w:val="20"/>
                <w:szCs w:val="20"/>
                <w:lang w:val="sr-Cyrl-CS"/>
              </w:rPr>
              <w:t xml:space="preserve">ЦВ: </w:t>
            </w:r>
            <w:r w:rsidR="009A4D6F" w:rsidRPr="009A4D6F">
              <w:rPr>
                <w:rFonts w:ascii="Arial Narrow" w:hAnsi="Arial Narrow"/>
                <w:sz w:val="20"/>
                <w:szCs w:val="20"/>
                <w:lang w:val="sr-Cyrl-CS"/>
              </w:rPr>
              <w:t>0%</w:t>
            </w:r>
          </w:p>
        </w:tc>
        <w:tc>
          <w:tcPr>
            <w:tcW w:w="1988" w:type="dxa"/>
            <w:tcBorders>
              <w:top w:val="single" w:sz="4" w:space="0" w:color="auto"/>
              <w:left w:val="nil"/>
              <w:bottom w:val="single" w:sz="4" w:space="0" w:color="auto"/>
              <w:right w:val="single" w:sz="4" w:space="0" w:color="auto"/>
            </w:tcBorders>
            <w:shd w:val="clear" w:color="auto" w:fill="auto"/>
            <w:vAlign w:val="center"/>
          </w:tcPr>
          <w:p w:rsidR="009A4D6F" w:rsidRPr="009A4D6F" w:rsidRDefault="009A4D6F" w:rsidP="009A4D6F">
            <w:pPr>
              <w:spacing w:after="0" w:line="240" w:lineRule="auto"/>
              <w:jc w:val="center"/>
              <w:rPr>
                <w:rFonts w:ascii="Arial Narrow" w:hAnsi="Arial Narrow"/>
                <w:sz w:val="20"/>
                <w:szCs w:val="20"/>
                <w:lang w:val="sr-Cyrl-CS"/>
              </w:rPr>
            </w:pPr>
            <w:r w:rsidRPr="009A4D6F">
              <w:rPr>
                <w:rFonts w:ascii="Arial Narrow" w:hAnsi="Arial Narrow"/>
                <w:sz w:val="20"/>
                <w:szCs w:val="20"/>
                <w:lang w:val="sr-Cyrl-CS"/>
              </w:rPr>
              <w:t>30%</w:t>
            </w:r>
          </w:p>
        </w:tc>
      </w:tr>
      <w:tr w:rsidR="00D6138A" w:rsidRPr="00A86527" w:rsidTr="00496554">
        <w:trPr>
          <w:cantSplit/>
          <w:trHeight w:val="764"/>
        </w:trPr>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6138A" w:rsidRPr="00496554" w:rsidRDefault="00D6138A"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4.</w:t>
            </w:r>
            <w:r w:rsidRPr="00496554">
              <w:rPr>
                <w:rFonts w:ascii="Arial Narrow" w:hAnsi="Arial Narrow" w:cs="Times New Roman"/>
                <w:b/>
                <w:bCs/>
                <w:color w:val="000000"/>
                <w:sz w:val="20"/>
                <w:szCs w:val="20"/>
                <w:lang w:eastAsia="lt-LT"/>
              </w:rPr>
              <w:t>2</w:t>
            </w:r>
            <w:r w:rsidRPr="00496554">
              <w:rPr>
                <w:rFonts w:ascii="Arial Narrow" w:hAnsi="Arial Narrow" w:cs="Times New Roman"/>
                <w:b/>
                <w:bCs/>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6138A" w:rsidRPr="00496554" w:rsidRDefault="00D6138A"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 xml:space="preserve">Мера </w:t>
            </w:r>
          </w:p>
        </w:tc>
        <w:tc>
          <w:tcPr>
            <w:tcW w:w="9414" w:type="dxa"/>
            <w:gridSpan w:val="5"/>
            <w:tcBorders>
              <w:top w:val="single" w:sz="4" w:space="0" w:color="auto"/>
              <w:left w:val="nil"/>
              <w:bottom w:val="single" w:sz="4" w:space="0" w:color="auto"/>
              <w:right w:val="single" w:sz="4" w:space="0" w:color="auto"/>
            </w:tcBorders>
            <w:shd w:val="clear" w:color="auto" w:fill="C6D9F1" w:themeFill="text2" w:themeFillTint="33"/>
            <w:vAlign w:val="center"/>
          </w:tcPr>
          <w:p w:rsidR="00D6138A" w:rsidRPr="00496554" w:rsidRDefault="00D6138A" w:rsidP="00D6138A">
            <w:pPr>
              <w:spacing w:after="0" w:line="240" w:lineRule="auto"/>
              <w:rPr>
                <w:rFonts w:ascii="Arial Narrow" w:hAnsi="Arial Narrow" w:cs="Times New Roman"/>
                <w:b/>
                <w:bCs/>
                <w:color w:val="000000"/>
                <w:sz w:val="20"/>
                <w:szCs w:val="20"/>
                <w:lang w:val="sr-Cyrl-CS" w:eastAsia="lt-LT"/>
              </w:rPr>
            </w:pPr>
            <w:bookmarkStart w:id="65" w:name="_Toc400107302"/>
            <w:r w:rsidRPr="00496554">
              <w:rPr>
                <w:rFonts w:ascii="Arial Narrow" w:hAnsi="Arial Narrow"/>
                <w:b/>
                <w:bCs/>
                <w:sz w:val="20"/>
                <w:szCs w:val="20"/>
                <w:lang w:val="sr-Cyrl-CS"/>
              </w:rPr>
              <w:t>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w:t>
            </w:r>
            <w:bookmarkEnd w:id="65"/>
            <w:r w:rsidRPr="00496554">
              <w:rPr>
                <w:rFonts w:ascii="Arial Narrow" w:hAnsi="Arial Narrow"/>
                <w:b/>
                <w:bCs/>
                <w:sz w:val="20"/>
                <w:szCs w:val="20"/>
                <w:lang w:val="sr-Cyrl-CS"/>
              </w:rPr>
              <w:t xml:space="preserve"> у складу са принципима добре управе</w:t>
            </w:r>
          </w:p>
        </w:tc>
      </w:tr>
      <w:tr w:rsidR="00D6138A" w:rsidRPr="00496554" w:rsidTr="00F83645">
        <w:trPr>
          <w:cantSplit/>
          <w:trHeight w:val="1079"/>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38A" w:rsidRPr="00496554" w:rsidRDefault="00D6138A" w:rsidP="00E4215C">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val="sr-Cyrl-CS" w:eastAsia="lt-LT"/>
              </w:rPr>
              <w:t>4.</w:t>
            </w:r>
            <w:r w:rsidRPr="00496554">
              <w:rPr>
                <w:rFonts w:ascii="Arial Narrow" w:hAnsi="Arial Narrow" w:cs="Times New Roman"/>
                <w:color w:val="000000"/>
                <w:sz w:val="20"/>
                <w:szCs w:val="20"/>
                <w:lang w:eastAsia="lt-LT"/>
              </w:rPr>
              <w:t>2</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1</w:t>
            </w:r>
            <w:r w:rsidRPr="00496554">
              <w:rPr>
                <w:rFonts w:ascii="Arial Narrow" w:hAnsi="Arial Narrow" w:cs="Times New Roman"/>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D6138A" w:rsidRPr="00496554" w:rsidRDefault="00D6138A" w:rsidP="00D6138A">
            <w:pPr>
              <w:spacing w:after="0" w:line="240" w:lineRule="auto"/>
              <w:rPr>
                <w:rFonts w:ascii="Arial Narrow" w:hAnsi="Arial Narrow" w:cs="Arial Narrow"/>
                <w:sz w:val="20"/>
                <w:szCs w:val="20"/>
                <w:lang w:val="sr-Cyrl-CS"/>
              </w:rPr>
            </w:pPr>
            <w:r w:rsidRPr="00496554">
              <w:rPr>
                <w:rFonts w:ascii="Arial Narrow" w:hAnsi="Arial Narrow"/>
                <w:bCs/>
                <w:sz w:val="20"/>
                <w:szCs w:val="20"/>
                <w:lang w:val="sr-Cyrl-CS"/>
              </w:rPr>
              <w:t>Унапређен и усклађен законодавни оквир у управном поступању органа државне односно јавне управе на свим нивоима власти</w:t>
            </w:r>
          </w:p>
        </w:tc>
        <w:tc>
          <w:tcPr>
            <w:tcW w:w="1486" w:type="dxa"/>
            <w:tcBorders>
              <w:top w:val="single" w:sz="4" w:space="0" w:color="auto"/>
              <w:left w:val="nil"/>
              <w:bottom w:val="single" w:sz="4" w:space="0" w:color="auto"/>
              <w:right w:val="single" w:sz="4" w:space="0" w:color="auto"/>
            </w:tcBorders>
            <w:vAlign w:val="center"/>
          </w:tcPr>
          <w:p w:rsidR="00D6138A" w:rsidRPr="00496554" w:rsidRDefault="009A4D6F" w:rsidP="009A4D6F">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6138A" w:rsidRPr="006D1995" w:rsidRDefault="009A4D6F" w:rsidP="00E4215C">
            <w:pPr>
              <w:spacing w:after="0" w:line="240" w:lineRule="auto"/>
              <w:rPr>
                <w:rFonts w:ascii="Arial Narrow" w:hAnsi="Arial Narrow" w:cs="Times New Roman"/>
                <w:color w:val="000000"/>
                <w:sz w:val="20"/>
                <w:szCs w:val="20"/>
                <w:lang w:val="sr-Cyrl-CS" w:eastAsia="lt-LT"/>
              </w:rPr>
            </w:pPr>
            <w:r w:rsidRPr="006D1995">
              <w:rPr>
                <w:rFonts w:ascii="Arial Narrow" w:hAnsi="Arial Narrow" w:cs="Arial Narrow"/>
                <w:sz w:val="20"/>
                <w:szCs w:val="20"/>
                <w:lang w:val="sr-Cyrl-CS"/>
              </w:rPr>
              <w:t xml:space="preserve">Мера у којој правни оквир за добру управу </w:t>
            </w:r>
            <w:r w:rsidRPr="00C64BBB">
              <w:rPr>
                <w:rFonts w:ascii="Arial Narrow" w:hAnsi="Arial Narrow" w:cs="Arial Narrow"/>
                <w:sz w:val="20"/>
                <w:szCs w:val="20"/>
                <w:lang w:val="sr-Cyrl-CS"/>
              </w:rPr>
              <w:t>постоји и примењује се (ПЈУ 5)</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6138A" w:rsidRPr="006D1995" w:rsidRDefault="009A4D6F" w:rsidP="00F34855">
            <w:pPr>
              <w:spacing w:after="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2</w:t>
            </w:r>
          </w:p>
        </w:tc>
        <w:tc>
          <w:tcPr>
            <w:tcW w:w="1882" w:type="dxa"/>
            <w:tcBorders>
              <w:top w:val="single" w:sz="4" w:space="0" w:color="auto"/>
              <w:left w:val="nil"/>
              <w:bottom w:val="single" w:sz="4" w:space="0" w:color="auto"/>
              <w:right w:val="single" w:sz="4" w:space="0" w:color="auto"/>
            </w:tcBorders>
            <w:shd w:val="clear" w:color="auto" w:fill="auto"/>
            <w:vAlign w:val="center"/>
          </w:tcPr>
          <w:p w:rsidR="00D6138A" w:rsidRPr="006D1995" w:rsidRDefault="00D6138A" w:rsidP="00F34855">
            <w:pPr>
              <w:spacing w:after="0" w:line="240" w:lineRule="auto"/>
              <w:jc w:val="center"/>
              <w:rPr>
                <w:rFonts w:ascii="Arial Narrow" w:hAnsi="Arial Narrow" w:cs="Times New Roman"/>
                <w:sz w:val="20"/>
                <w:szCs w:val="20"/>
                <w:lang w:val="sr-Cyrl-CS" w:eastAsia="lt-LT"/>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D6138A" w:rsidRPr="006D1995" w:rsidRDefault="009A4D6F" w:rsidP="009A4D6F">
            <w:pPr>
              <w:spacing w:before="120" w:after="12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3</w:t>
            </w:r>
          </w:p>
        </w:tc>
      </w:tr>
      <w:tr w:rsidR="00D6138A" w:rsidRPr="00496554" w:rsidTr="00C8407D">
        <w:trPr>
          <w:cantSplit/>
          <w:trHeight w:val="13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38A" w:rsidRPr="00496554" w:rsidRDefault="00D6138A" w:rsidP="00E4215C">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val="sr-Cyrl-CS" w:eastAsia="lt-LT"/>
              </w:rPr>
              <w:t>4.</w:t>
            </w:r>
            <w:r w:rsidRPr="00496554">
              <w:rPr>
                <w:rFonts w:ascii="Arial Narrow" w:hAnsi="Arial Narrow" w:cs="Times New Roman"/>
                <w:color w:val="000000"/>
                <w:sz w:val="20"/>
                <w:szCs w:val="20"/>
                <w:lang w:eastAsia="lt-LT"/>
              </w:rPr>
              <w:t>2</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2</w:t>
            </w:r>
            <w:r w:rsidRPr="00496554">
              <w:rPr>
                <w:rFonts w:ascii="Arial Narrow" w:hAnsi="Arial Narrow" w:cs="Times New Roman"/>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D6138A" w:rsidRPr="00496554" w:rsidRDefault="00D6138A" w:rsidP="00D6138A">
            <w:pPr>
              <w:spacing w:after="0" w:line="240" w:lineRule="auto"/>
              <w:rPr>
                <w:rFonts w:ascii="Arial Narrow" w:hAnsi="Arial Narrow" w:cs="Arial Narrow"/>
                <w:sz w:val="20"/>
                <w:szCs w:val="20"/>
                <w:lang w:val="sr-Cyrl-CS"/>
              </w:rPr>
            </w:pPr>
            <w:r w:rsidRPr="00496554">
              <w:rPr>
                <w:rFonts w:ascii="Arial Narrow" w:hAnsi="Arial Narrow"/>
                <w:bCs/>
                <w:sz w:val="20"/>
                <w:szCs w:val="20"/>
                <w:lang w:val="sr-Cyrl-CS"/>
              </w:rPr>
              <w:t>Повећана примена савремених информационих технологија у вођењу управног поступка</w:t>
            </w:r>
          </w:p>
        </w:tc>
        <w:tc>
          <w:tcPr>
            <w:tcW w:w="1486" w:type="dxa"/>
            <w:tcBorders>
              <w:top w:val="single" w:sz="4" w:space="0" w:color="auto"/>
              <w:left w:val="nil"/>
              <w:bottom w:val="single" w:sz="4" w:space="0" w:color="auto"/>
              <w:right w:val="single" w:sz="4" w:space="0" w:color="auto"/>
            </w:tcBorders>
            <w:vAlign w:val="center"/>
          </w:tcPr>
          <w:p w:rsidR="00D6138A" w:rsidRPr="00496554" w:rsidRDefault="009A4D6F" w:rsidP="009A4D6F">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МДУЛС-ДЕУ</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6138A" w:rsidRPr="006D1995" w:rsidRDefault="009A4D6F" w:rsidP="00E4215C">
            <w:pPr>
              <w:spacing w:after="0" w:line="240" w:lineRule="auto"/>
              <w:rPr>
                <w:rFonts w:ascii="Arial Narrow" w:hAnsi="Arial Narrow" w:cs="Times New Roman"/>
                <w:color w:val="000000"/>
                <w:sz w:val="20"/>
                <w:szCs w:val="20"/>
                <w:lang w:val="sr-Cyrl-CS" w:eastAsia="lt-LT"/>
              </w:rPr>
            </w:pPr>
            <w:r w:rsidRPr="006D1995">
              <w:rPr>
                <w:rFonts w:ascii="Arial Narrow" w:hAnsi="Arial Narrow" w:cs="Arial Narrow"/>
                <w:sz w:val="20"/>
                <w:szCs w:val="20"/>
                <w:lang w:val="sr-Cyrl-CS"/>
              </w:rPr>
              <w:t>Проценат органа државне управе у којима су обезбеђени услови за електронску комуникацију са странкама у управном поступку</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BB4AB6" w:rsidRDefault="00BB4AB6" w:rsidP="00F34855">
            <w:pPr>
              <w:spacing w:after="0" w:line="240" w:lineRule="auto"/>
              <w:jc w:val="center"/>
              <w:rPr>
                <w:rFonts w:ascii="Arial Narrow" w:hAnsi="Arial Narrow" w:cs="Arial Narrow"/>
                <w:iCs/>
                <w:sz w:val="20"/>
                <w:szCs w:val="20"/>
              </w:rPr>
            </w:pPr>
            <w:r>
              <w:rPr>
                <w:rFonts w:ascii="Arial Narrow" w:hAnsi="Arial Narrow" w:cs="Arial Narrow"/>
                <w:iCs/>
                <w:sz w:val="20"/>
                <w:szCs w:val="20"/>
              </w:rPr>
              <w:t>Број се посматра, не проценат</w:t>
            </w:r>
          </w:p>
          <w:p w:rsidR="00D6138A" w:rsidRPr="006D1995" w:rsidRDefault="009A4D6F" w:rsidP="00F34855">
            <w:pPr>
              <w:spacing w:after="0" w:line="240" w:lineRule="auto"/>
              <w:jc w:val="center"/>
              <w:rPr>
                <w:rFonts w:ascii="Arial Narrow" w:hAnsi="Arial Narrow" w:cs="Times New Roman"/>
                <w:b/>
                <w:sz w:val="20"/>
                <w:szCs w:val="20"/>
                <w:lang w:val="sr-Cyrl-CS" w:eastAsia="lt-LT"/>
              </w:rPr>
            </w:pPr>
            <w:r w:rsidRPr="006D1995">
              <w:rPr>
                <w:rFonts w:ascii="Arial Narrow" w:hAnsi="Arial Narrow" w:cs="Arial Narrow"/>
                <w:iCs/>
                <w:sz w:val="20"/>
                <w:szCs w:val="20"/>
                <w:lang w:val="uz-Cyrl-UZ"/>
              </w:rPr>
              <w:t>1 (Пореска управа)</w:t>
            </w:r>
          </w:p>
        </w:tc>
        <w:tc>
          <w:tcPr>
            <w:tcW w:w="1882" w:type="dxa"/>
            <w:tcBorders>
              <w:top w:val="single" w:sz="4" w:space="0" w:color="auto"/>
              <w:left w:val="nil"/>
              <w:bottom w:val="single" w:sz="4" w:space="0" w:color="auto"/>
              <w:right w:val="single" w:sz="4" w:space="0" w:color="auto"/>
            </w:tcBorders>
            <w:shd w:val="clear" w:color="auto" w:fill="auto"/>
            <w:vAlign w:val="center"/>
          </w:tcPr>
          <w:p w:rsidR="00D6138A" w:rsidRDefault="00BB0A15"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ЦВ: </w:t>
            </w:r>
            <w:r w:rsidR="009A4D6F" w:rsidRPr="006D1995">
              <w:rPr>
                <w:rFonts w:ascii="Arial Narrow" w:hAnsi="Arial Narrow" w:cs="Times New Roman"/>
                <w:sz w:val="20"/>
                <w:szCs w:val="20"/>
                <w:lang w:val="sr-Cyrl-CS" w:eastAsia="lt-LT"/>
              </w:rPr>
              <w:t>3</w:t>
            </w:r>
          </w:p>
          <w:p w:rsidR="00BB0A15" w:rsidRPr="006D1995" w:rsidRDefault="00BB0A15" w:rsidP="00F34855">
            <w:pPr>
              <w:spacing w:after="0" w:line="240" w:lineRule="auto"/>
              <w:jc w:val="center"/>
              <w:rPr>
                <w:rFonts w:ascii="Arial Narrow" w:hAnsi="Arial Narrow" w:cs="Times New Roman"/>
                <w:sz w:val="20"/>
                <w:szCs w:val="20"/>
                <w:lang w:val="sr-Cyrl-CS" w:eastAsia="lt-LT"/>
              </w:rPr>
            </w:pPr>
            <w:r w:rsidRPr="00C21F24">
              <w:rPr>
                <w:rFonts w:ascii="Arial Narrow" w:hAnsi="Arial Narrow" w:cs="Times New Roman"/>
                <w:sz w:val="20"/>
                <w:szCs w:val="20"/>
                <w:lang w:val="sr-Cyrl-CS" w:eastAsia="lt-LT"/>
              </w:rPr>
              <w:t>Испуњена вредност:</w:t>
            </w:r>
            <w:r w:rsidR="00C21F24">
              <w:rPr>
                <w:rFonts w:ascii="Arial Narrow" w:hAnsi="Arial Narrow" w:cs="Times New Roman"/>
                <w:sz w:val="20"/>
                <w:szCs w:val="20"/>
                <w:lang w:val="sr-Cyrl-CS" w:eastAsia="lt-LT"/>
              </w:rPr>
              <w:t xml:space="preserve"> 3</w:t>
            </w:r>
          </w:p>
        </w:tc>
        <w:tc>
          <w:tcPr>
            <w:tcW w:w="1988" w:type="dxa"/>
            <w:tcBorders>
              <w:top w:val="single" w:sz="4" w:space="0" w:color="auto"/>
              <w:left w:val="nil"/>
              <w:bottom w:val="single" w:sz="4" w:space="0" w:color="auto"/>
              <w:right w:val="single" w:sz="4" w:space="0" w:color="auto"/>
            </w:tcBorders>
            <w:shd w:val="clear" w:color="auto" w:fill="auto"/>
            <w:vAlign w:val="center"/>
          </w:tcPr>
          <w:p w:rsidR="00D6138A" w:rsidRPr="006D1995" w:rsidRDefault="009A4D6F" w:rsidP="009A4D6F">
            <w:pPr>
              <w:spacing w:before="120" w:after="12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25</w:t>
            </w:r>
          </w:p>
        </w:tc>
      </w:tr>
      <w:tr w:rsidR="006D1995" w:rsidRPr="00496554" w:rsidTr="00C8407D">
        <w:trPr>
          <w:cantSplit/>
          <w:trHeight w:val="653"/>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6D1995" w:rsidRPr="00496554" w:rsidRDefault="006D1995" w:rsidP="00E4215C">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val="sr-Cyrl-CS" w:eastAsia="lt-LT"/>
              </w:rPr>
              <w:t>4.2.3.</w:t>
            </w:r>
          </w:p>
        </w:tc>
        <w:tc>
          <w:tcPr>
            <w:tcW w:w="3014" w:type="dxa"/>
            <w:vMerge w:val="restart"/>
            <w:tcBorders>
              <w:top w:val="single" w:sz="4" w:space="0" w:color="auto"/>
              <w:left w:val="nil"/>
              <w:right w:val="single" w:sz="4" w:space="0" w:color="auto"/>
            </w:tcBorders>
            <w:shd w:val="clear" w:color="auto" w:fill="auto"/>
            <w:vAlign w:val="center"/>
            <w:hideMark/>
          </w:tcPr>
          <w:p w:rsidR="006D1995" w:rsidRPr="00496554" w:rsidRDefault="006D1995" w:rsidP="00D6138A">
            <w:pPr>
              <w:pStyle w:val="4"/>
              <w:rPr>
                <w:bCs/>
                <w:sz w:val="20"/>
                <w:szCs w:val="20"/>
                <w:lang w:val="sr-Cyrl-CS"/>
              </w:rPr>
            </w:pPr>
            <w:r w:rsidRPr="00496554">
              <w:rPr>
                <w:bCs/>
                <w:sz w:val="20"/>
                <w:szCs w:val="20"/>
                <w:lang w:val="sr-Cyrl-CS"/>
              </w:rPr>
              <w:t xml:space="preserve">Обезбеђени организациони и кадровски предуслови за </w:t>
            </w:r>
          </w:p>
          <w:p w:rsidR="006D1995" w:rsidRPr="00496554" w:rsidRDefault="006D1995" w:rsidP="00D6138A">
            <w:pPr>
              <w:spacing w:after="0" w:line="240" w:lineRule="auto"/>
              <w:rPr>
                <w:rFonts w:ascii="Arial Narrow" w:hAnsi="Arial Narrow"/>
                <w:bCs/>
                <w:sz w:val="20"/>
                <w:szCs w:val="20"/>
                <w:lang w:val="sr-Cyrl-CS"/>
              </w:rPr>
            </w:pPr>
            <w:r w:rsidRPr="00496554">
              <w:rPr>
                <w:rFonts w:ascii="Arial Narrow" w:hAnsi="Arial Narrow"/>
                <w:bCs/>
                <w:sz w:val="20"/>
                <w:szCs w:val="20"/>
                <w:lang w:val="sr-Cyrl-CS"/>
              </w:rPr>
              <w:t>спровођење Закона о општем управном поступку</w:t>
            </w:r>
          </w:p>
        </w:tc>
        <w:tc>
          <w:tcPr>
            <w:tcW w:w="1486" w:type="dxa"/>
            <w:tcBorders>
              <w:top w:val="single" w:sz="4" w:space="0" w:color="auto"/>
              <w:left w:val="nil"/>
              <w:bottom w:val="single" w:sz="4" w:space="0" w:color="auto"/>
              <w:right w:val="single" w:sz="4" w:space="0" w:color="auto"/>
            </w:tcBorders>
            <w:vAlign w:val="center"/>
          </w:tcPr>
          <w:p w:rsidR="006D1995" w:rsidRPr="00496554" w:rsidRDefault="006D1995" w:rsidP="009A4D6F">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МДУЛС-УИ</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6D1995" w:rsidRPr="006D1995" w:rsidRDefault="006D1995" w:rsidP="00E4215C">
            <w:pPr>
              <w:spacing w:after="0" w:line="240" w:lineRule="auto"/>
              <w:rPr>
                <w:rFonts w:ascii="Arial Narrow" w:hAnsi="Arial Narrow" w:cs="Times New Roman"/>
                <w:color w:val="000000"/>
                <w:sz w:val="20"/>
                <w:szCs w:val="20"/>
                <w:lang w:val="sr-Cyrl-CS" w:eastAsia="lt-LT"/>
              </w:rPr>
            </w:pPr>
            <w:r w:rsidRPr="006D1995">
              <w:rPr>
                <w:rFonts w:ascii="Arial Narrow" w:hAnsi="Arial Narrow" w:cs="Arial Narrow"/>
                <w:sz w:val="20"/>
                <w:szCs w:val="20"/>
                <w:lang w:val="sr-Cyrl-CS"/>
              </w:rPr>
              <w:t>Проценат реализације програма обуке управних инспектора за надзор над применом ЗУП</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6D1995" w:rsidRPr="006D1995" w:rsidRDefault="006D1995" w:rsidP="00F34855">
            <w:pPr>
              <w:spacing w:after="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0%</w:t>
            </w:r>
          </w:p>
        </w:tc>
        <w:tc>
          <w:tcPr>
            <w:tcW w:w="1882" w:type="dxa"/>
            <w:tcBorders>
              <w:top w:val="single" w:sz="4" w:space="0" w:color="auto"/>
              <w:left w:val="nil"/>
              <w:bottom w:val="single" w:sz="4" w:space="0" w:color="auto"/>
              <w:right w:val="single" w:sz="4" w:space="0" w:color="auto"/>
            </w:tcBorders>
            <w:shd w:val="clear" w:color="auto" w:fill="auto"/>
            <w:vAlign w:val="center"/>
          </w:tcPr>
          <w:p w:rsidR="006D1995" w:rsidRPr="006D1995" w:rsidRDefault="006D1995" w:rsidP="00F34855">
            <w:pPr>
              <w:spacing w:after="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w:t>
            </w:r>
          </w:p>
        </w:tc>
        <w:tc>
          <w:tcPr>
            <w:tcW w:w="1988" w:type="dxa"/>
            <w:tcBorders>
              <w:top w:val="single" w:sz="4" w:space="0" w:color="auto"/>
              <w:left w:val="nil"/>
              <w:bottom w:val="single" w:sz="4" w:space="0" w:color="auto"/>
              <w:right w:val="single" w:sz="4" w:space="0" w:color="auto"/>
            </w:tcBorders>
            <w:shd w:val="clear" w:color="auto" w:fill="auto"/>
            <w:vAlign w:val="center"/>
          </w:tcPr>
          <w:p w:rsidR="006D1995" w:rsidRPr="006D1995" w:rsidRDefault="006D1995" w:rsidP="009A4D6F">
            <w:pPr>
              <w:spacing w:before="120" w:after="12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50%</w:t>
            </w:r>
          </w:p>
        </w:tc>
      </w:tr>
      <w:tr w:rsidR="006D1995" w:rsidRPr="00496554" w:rsidTr="00C8407D">
        <w:trPr>
          <w:cantSplit/>
          <w:trHeight w:val="652"/>
        </w:trPr>
        <w:tc>
          <w:tcPr>
            <w:tcW w:w="712" w:type="dxa"/>
            <w:vMerge/>
            <w:tcBorders>
              <w:left w:val="single" w:sz="4" w:space="0" w:color="auto"/>
              <w:bottom w:val="single" w:sz="4" w:space="0" w:color="auto"/>
              <w:right w:val="single" w:sz="4" w:space="0" w:color="auto"/>
            </w:tcBorders>
            <w:shd w:val="clear" w:color="auto" w:fill="auto"/>
            <w:vAlign w:val="center"/>
            <w:hideMark/>
          </w:tcPr>
          <w:p w:rsidR="006D1995" w:rsidRPr="00496554" w:rsidRDefault="006D1995"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bottom w:val="single" w:sz="4" w:space="0" w:color="auto"/>
              <w:right w:val="single" w:sz="4" w:space="0" w:color="auto"/>
            </w:tcBorders>
            <w:shd w:val="clear" w:color="auto" w:fill="auto"/>
            <w:vAlign w:val="center"/>
            <w:hideMark/>
          </w:tcPr>
          <w:p w:rsidR="006D1995" w:rsidRPr="00496554" w:rsidRDefault="006D1995" w:rsidP="00D6138A">
            <w:pPr>
              <w:pStyle w:val="4"/>
              <w:rPr>
                <w:bCs/>
                <w:sz w:val="20"/>
                <w:szCs w:val="20"/>
                <w:lang w:val="sr-Cyrl-CS"/>
              </w:rPr>
            </w:pPr>
          </w:p>
        </w:tc>
        <w:tc>
          <w:tcPr>
            <w:tcW w:w="1486" w:type="dxa"/>
            <w:tcBorders>
              <w:top w:val="single" w:sz="4" w:space="0" w:color="auto"/>
              <w:left w:val="nil"/>
              <w:bottom w:val="single" w:sz="4" w:space="0" w:color="auto"/>
              <w:right w:val="single" w:sz="4" w:space="0" w:color="auto"/>
            </w:tcBorders>
            <w:vAlign w:val="center"/>
          </w:tcPr>
          <w:p w:rsidR="006D1995" w:rsidRDefault="006D1995" w:rsidP="009A4D6F">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6D1995" w:rsidRPr="006D1995" w:rsidRDefault="006D1995" w:rsidP="00E4215C">
            <w:pPr>
              <w:spacing w:after="0" w:line="240" w:lineRule="auto"/>
              <w:rPr>
                <w:rFonts w:ascii="Arial Narrow" w:hAnsi="Arial Narrow" w:cs="Arial Narrow"/>
                <w:sz w:val="20"/>
                <w:szCs w:val="20"/>
                <w:lang w:val="sr-Cyrl-CS"/>
              </w:rPr>
            </w:pPr>
            <w:r w:rsidRPr="006D1995">
              <w:rPr>
                <w:rFonts w:ascii="Arial Narrow" w:hAnsi="Arial Narrow" w:cs="Arial Narrow"/>
                <w:sz w:val="20"/>
                <w:szCs w:val="20"/>
                <w:lang w:val="sr-Cyrl-CS"/>
              </w:rPr>
              <w:t>Проценат реализације програма стручног оспособљавања за примену ЗУП</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6D1995" w:rsidRPr="006D1995" w:rsidRDefault="006D1995" w:rsidP="00F34855">
            <w:pPr>
              <w:spacing w:after="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0%</w:t>
            </w:r>
          </w:p>
        </w:tc>
        <w:tc>
          <w:tcPr>
            <w:tcW w:w="1882" w:type="dxa"/>
            <w:tcBorders>
              <w:top w:val="single" w:sz="4" w:space="0" w:color="auto"/>
              <w:left w:val="nil"/>
              <w:bottom w:val="single" w:sz="4" w:space="0" w:color="auto"/>
              <w:right w:val="single" w:sz="4" w:space="0" w:color="auto"/>
            </w:tcBorders>
            <w:shd w:val="clear" w:color="auto" w:fill="auto"/>
            <w:vAlign w:val="center"/>
          </w:tcPr>
          <w:p w:rsidR="006D1995" w:rsidRPr="006D1995" w:rsidRDefault="006D1995" w:rsidP="00F34855">
            <w:pPr>
              <w:spacing w:after="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w:t>
            </w:r>
          </w:p>
        </w:tc>
        <w:tc>
          <w:tcPr>
            <w:tcW w:w="1988" w:type="dxa"/>
            <w:tcBorders>
              <w:top w:val="single" w:sz="4" w:space="0" w:color="auto"/>
              <w:left w:val="nil"/>
              <w:bottom w:val="single" w:sz="4" w:space="0" w:color="auto"/>
              <w:right w:val="single" w:sz="4" w:space="0" w:color="auto"/>
            </w:tcBorders>
            <w:shd w:val="clear" w:color="auto" w:fill="auto"/>
            <w:vAlign w:val="center"/>
          </w:tcPr>
          <w:p w:rsidR="006D1995" w:rsidRPr="006D1995" w:rsidRDefault="006D1995" w:rsidP="009A4D6F">
            <w:pPr>
              <w:spacing w:before="120" w:after="12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100%</w:t>
            </w:r>
          </w:p>
        </w:tc>
      </w:tr>
      <w:tr w:rsidR="006D1995" w:rsidRPr="00A86527" w:rsidTr="00C8407D">
        <w:trPr>
          <w:cantSplit/>
          <w:trHeight w:val="653"/>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6D1995" w:rsidRPr="00496554" w:rsidRDefault="006D1995" w:rsidP="00E4215C">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val="sr-Cyrl-CS" w:eastAsia="lt-LT"/>
              </w:rPr>
              <w:t>4.2.4.</w:t>
            </w:r>
          </w:p>
        </w:tc>
        <w:tc>
          <w:tcPr>
            <w:tcW w:w="3014" w:type="dxa"/>
            <w:vMerge w:val="restart"/>
            <w:tcBorders>
              <w:top w:val="single" w:sz="4" w:space="0" w:color="auto"/>
              <w:left w:val="nil"/>
              <w:right w:val="single" w:sz="4" w:space="0" w:color="auto"/>
            </w:tcBorders>
            <w:shd w:val="clear" w:color="auto" w:fill="auto"/>
            <w:vAlign w:val="center"/>
            <w:hideMark/>
          </w:tcPr>
          <w:p w:rsidR="006D1995" w:rsidRPr="00496554" w:rsidRDefault="006D1995" w:rsidP="00D6138A">
            <w:pPr>
              <w:pStyle w:val="4"/>
              <w:rPr>
                <w:bCs/>
                <w:sz w:val="20"/>
                <w:szCs w:val="20"/>
                <w:lang w:val="sr-Cyrl-CS"/>
              </w:rPr>
            </w:pPr>
            <w:r w:rsidRPr="00496554">
              <w:rPr>
                <w:bCs/>
                <w:sz w:val="20"/>
                <w:szCs w:val="20"/>
                <w:lang w:val="sr-Cyrl-CS"/>
              </w:rPr>
              <w:t>Јавна управа примењује принципе добре управе у свом раду, а нарочито обезбеђује одзив на потребе грађана у планирању и спровођењу јавних политика</w:t>
            </w:r>
          </w:p>
        </w:tc>
        <w:tc>
          <w:tcPr>
            <w:tcW w:w="1486" w:type="dxa"/>
            <w:vMerge w:val="restart"/>
            <w:tcBorders>
              <w:top w:val="single" w:sz="4" w:space="0" w:color="auto"/>
              <w:left w:val="nil"/>
              <w:right w:val="single" w:sz="4" w:space="0" w:color="auto"/>
            </w:tcBorders>
            <w:vAlign w:val="center"/>
          </w:tcPr>
          <w:p w:rsidR="006D1995" w:rsidRPr="00496554" w:rsidRDefault="006D1995" w:rsidP="009A4D6F">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6D1995" w:rsidRPr="006D1995" w:rsidRDefault="006D1995" w:rsidP="00E4215C">
            <w:pPr>
              <w:spacing w:after="0" w:line="240" w:lineRule="auto"/>
              <w:rPr>
                <w:rFonts w:ascii="Arial Narrow" w:hAnsi="Arial Narrow" w:cs="Times New Roman"/>
                <w:color w:val="000000"/>
                <w:sz w:val="20"/>
                <w:szCs w:val="20"/>
                <w:lang w:val="sr-Cyrl-CS" w:eastAsia="lt-LT"/>
              </w:rPr>
            </w:pPr>
            <w:r w:rsidRPr="006D1995">
              <w:rPr>
                <w:rFonts w:ascii="Arial Narrow" w:hAnsi="Arial Narrow" w:cs="Arial Narrow"/>
                <w:sz w:val="20"/>
                <w:szCs w:val="20"/>
                <w:lang w:val="sr-Cyrl-CS"/>
              </w:rPr>
              <w:t>Број ОДУ који су успоставили процедуре за решавање притужби грађана у складу са препорукама Заштитника грађана</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6D1995" w:rsidRPr="006D1995" w:rsidRDefault="006D1995" w:rsidP="009A4D6F">
            <w:pPr>
              <w:spacing w:before="120" w:after="12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Предуслов је анкета која није спроведена</w:t>
            </w:r>
          </w:p>
        </w:tc>
        <w:tc>
          <w:tcPr>
            <w:tcW w:w="3870" w:type="dxa"/>
            <w:gridSpan w:val="2"/>
            <w:tcBorders>
              <w:top w:val="single" w:sz="4" w:space="0" w:color="auto"/>
              <w:left w:val="nil"/>
              <w:bottom w:val="single" w:sz="4" w:space="0" w:color="auto"/>
              <w:right w:val="single" w:sz="4" w:space="0" w:color="auto"/>
            </w:tcBorders>
            <w:shd w:val="clear" w:color="auto" w:fill="auto"/>
            <w:vAlign w:val="center"/>
          </w:tcPr>
          <w:p w:rsidR="006D1995" w:rsidRPr="006D1995" w:rsidRDefault="006D1995" w:rsidP="006D1995">
            <w:pPr>
              <w:spacing w:after="0" w:line="240" w:lineRule="auto"/>
              <w:jc w:val="both"/>
              <w:rPr>
                <w:rFonts w:ascii="Arial Narrow" w:hAnsi="Arial Narrow" w:cs="Arial Narrow"/>
                <w:sz w:val="20"/>
                <w:szCs w:val="20"/>
                <w:lang w:val="sr-Cyrl-CS"/>
              </w:rPr>
            </w:pPr>
            <w:r w:rsidRPr="006D1995">
              <w:rPr>
                <w:rFonts w:ascii="Arial Narrow" w:hAnsi="Arial Narrow" w:cs="Arial Narrow"/>
                <w:sz w:val="20"/>
                <w:szCs w:val="20"/>
                <w:lang w:val="sr-Cyrl-CS"/>
              </w:rPr>
              <w:t>Подаци о овом индикатору биће прикупљани преко анкете спроведене електронским путем преко Дирекције за електронску управу која ће бити послата свим органима државне управе и службама Владе са питањем да ли су успоставили интерне процедуре за решавање притужби грађана у складу са препорукама Заштитника грађана и шта се под успостављеном процедуром сматра (постојање контакт особе за решавање притужби грађана у складу са препорукама Заштитника грађана, успостављен целокупан процес решавања притужби грађана у складу са препорукама Заштитника грађана и сл.)</w:t>
            </w:r>
          </w:p>
        </w:tc>
      </w:tr>
      <w:tr w:rsidR="006D1995" w:rsidRPr="00A86527" w:rsidTr="00C8407D">
        <w:trPr>
          <w:cantSplit/>
          <w:trHeight w:val="652"/>
        </w:trPr>
        <w:tc>
          <w:tcPr>
            <w:tcW w:w="712" w:type="dxa"/>
            <w:vMerge/>
            <w:tcBorders>
              <w:left w:val="single" w:sz="4" w:space="0" w:color="auto"/>
              <w:bottom w:val="single" w:sz="4" w:space="0" w:color="auto"/>
              <w:right w:val="single" w:sz="4" w:space="0" w:color="auto"/>
            </w:tcBorders>
            <w:shd w:val="clear" w:color="auto" w:fill="auto"/>
            <w:vAlign w:val="center"/>
            <w:hideMark/>
          </w:tcPr>
          <w:p w:rsidR="006D1995" w:rsidRPr="00496554" w:rsidRDefault="006D1995"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bottom w:val="single" w:sz="4" w:space="0" w:color="auto"/>
              <w:right w:val="single" w:sz="4" w:space="0" w:color="auto"/>
            </w:tcBorders>
            <w:shd w:val="clear" w:color="auto" w:fill="auto"/>
            <w:vAlign w:val="center"/>
            <w:hideMark/>
          </w:tcPr>
          <w:p w:rsidR="006D1995" w:rsidRPr="00496554" w:rsidRDefault="006D1995" w:rsidP="00D6138A">
            <w:pPr>
              <w:pStyle w:val="4"/>
              <w:rPr>
                <w:bCs/>
                <w:sz w:val="20"/>
                <w:szCs w:val="20"/>
                <w:lang w:val="sr-Cyrl-CS"/>
              </w:rPr>
            </w:pPr>
          </w:p>
        </w:tc>
        <w:tc>
          <w:tcPr>
            <w:tcW w:w="1486" w:type="dxa"/>
            <w:vMerge/>
            <w:tcBorders>
              <w:left w:val="nil"/>
              <w:bottom w:val="single" w:sz="4" w:space="0" w:color="auto"/>
              <w:right w:val="single" w:sz="4" w:space="0" w:color="auto"/>
            </w:tcBorders>
            <w:vAlign w:val="center"/>
          </w:tcPr>
          <w:p w:rsidR="006D1995" w:rsidRPr="00496554" w:rsidRDefault="006D1995" w:rsidP="009A4D6F">
            <w:pPr>
              <w:spacing w:after="0" w:line="240" w:lineRule="auto"/>
              <w:rPr>
                <w:rFonts w:ascii="Arial Narrow" w:hAnsi="Arial Narrow" w:cs="Times New Roman"/>
                <w:color w:val="000000"/>
                <w:sz w:val="20"/>
                <w:szCs w:val="20"/>
                <w:lang w:val="sr-Cyrl-CS" w:eastAsia="lt-LT"/>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6D1995" w:rsidRPr="006D1995" w:rsidRDefault="006D1995" w:rsidP="00E4215C">
            <w:pPr>
              <w:spacing w:after="0" w:line="240" w:lineRule="auto"/>
              <w:rPr>
                <w:rFonts w:ascii="Arial Narrow" w:hAnsi="Arial Narrow" w:cs="Times New Roman"/>
                <w:color w:val="000000"/>
                <w:sz w:val="20"/>
                <w:szCs w:val="20"/>
                <w:lang w:val="sr-Cyrl-CS" w:eastAsia="lt-LT"/>
              </w:rPr>
            </w:pPr>
            <w:r w:rsidRPr="006D1995">
              <w:rPr>
                <w:rFonts w:ascii="Arial Narrow" w:hAnsi="Arial Narrow" w:cs="Arial Narrow"/>
                <w:sz w:val="20"/>
                <w:szCs w:val="20"/>
                <w:lang w:val="sr-Cyrl-CS"/>
              </w:rPr>
              <w:t>Број државних службеника који је успешно прошао програме стручног усавршавања који третирају питања принципа добре управе</w:t>
            </w:r>
          </w:p>
        </w:tc>
        <w:tc>
          <w:tcPr>
            <w:tcW w:w="5858" w:type="dxa"/>
            <w:gridSpan w:val="3"/>
            <w:tcBorders>
              <w:top w:val="single" w:sz="4" w:space="0" w:color="auto"/>
              <w:left w:val="nil"/>
              <w:bottom w:val="single" w:sz="4" w:space="0" w:color="auto"/>
              <w:right w:val="single" w:sz="4" w:space="0" w:color="auto"/>
            </w:tcBorders>
            <w:shd w:val="clear" w:color="auto" w:fill="auto"/>
            <w:vAlign w:val="center"/>
            <w:hideMark/>
          </w:tcPr>
          <w:p w:rsidR="006D1995" w:rsidRPr="006D1995" w:rsidRDefault="006D1995" w:rsidP="006D1995">
            <w:pPr>
              <w:spacing w:after="0" w:line="240" w:lineRule="auto"/>
              <w:jc w:val="both"/>
              <w:rPr>
                <w:rFonts w:ascii="Arial Narrow" w:hAnsi="Arial Narrow" w:cs="Arial Narrow"/>
                <w:sz w:val="20"/>
                <w:szCs w:val="20"/>
                <w:lang w:val="sr-Cyrl-CS"/>
              </w:rPr>
            </w:pPr>
            <w:r w:rsidRPr="006D1995">
              <w:rPr>
                <w:rFonts w:ascii="Arial Narrow" w:hAnsi="Arial Narrow" w:cs="Arial Narrow"/>
                <w:sz w:val="20"/>
                <w:szCs w:val="20"/>
                <w:lang w:val="sr-Cyrl-CS"/>
              </w:rPr>
              <w:t xml:space="preserve">НАПОМЕНА: Овај индикатор је подразумевао претходно усвајање Кодекса добре управе од стране Народне скупштине, чији је предлагач Заштитник грађана, а затим би сачињавали програми стручног усавршавања који би третирали питања садржана у Кодексу. </w:t>
            </w:r>
          </w:p>
          <w:p w:rsidR="006D1995" w:rsidRPr="006D1995" w:rsidRDefault="006D1995" w:rsidP="006D1995">
            <w:pPr>
              <w:spacing w:before="120" w:after="120" w:line="240" w:lineRule="auto"/>
              <w:jc w:val="center"/>
              <w:rPr>
                <w:rFonts w:ascii="Arial Narrow" w:hAnsi="Arial Narrow" w:cs="Times New Roman"/>
                <w:b/>
                <w:sz w:val="20"/>
                <w:szCs w:val="20"/>
                <w:lang w:val="sr-Cyrl-CS" w:eastAsia="lt-LT"/>
              </w:rPr>
            </w:pPr>
            <w:r w:rsidRPr="006D1995">
              <w:rPr>
                <w:rFonts w:ascii="Arial Narrow" w:hAnsi="Arial Narrow" w:cs="Arial Narrow"/>
                <w:sz w:val="20"/>
                <w:szCs w:val="20"/>
                <w:lang w:val="sr-Cyrl-CS"/>
              </w:rPr>
              <w:t>Кодекс није усвојен до припреме овог документа тако да се овај индикатор тренутно неће пратити.</w:t>
            </w:r>
          </w:p>
        </w:tc>
      </w:tr>
      <w:tr w:rsidR="00D6138A" w:rsidRPr="00A86527" w:rsidTr="00496554">
        <w:trPr>
          <w:cantSplit/>
          <w:trHeight w:val="737"/>
        </w:trPr>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6138A" w:rsidRPr="00496554" w:rsidRDefault="00D6138A"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4.</w:t>
            </w:r>
            <w:r w:rsidRPr="00496554">
              <w:rPr>
                <w:rFonts w:ascii="Arial Narrow" w:hAnsi="Arial Narrow" w:cs="Times New Roman"/>
                <w:b/>
                <w:bCs/>
                <w:color w:val="000000"/>
                <w:sz w:val="20"/>
                <w:szCs w:val="20"/>
                <w:lang w:eastAsia="lt-LT"/>
              </w:rPr>
              <w:t>3</w:t>
            </w:r>
            <w:r w:rsidRPr="00496554">
              <w:rPr>
                <w:rFonts w:ascii="Arial Narrow" w:hAnsi="Arial Narrow" w:cs="Times New Roman"/>
                <w:b/>
                <w:bCs/>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6138A" w:rsidRPr="00496554" w:rsidRDefault="00D6138A"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 xml:space="preserve">Мера </w:t>
            </w:r>
          </w:p>
        </w:tc>
        <w:tc>
          <w:tcPr>
            <w:tcW w:w="9414" w:type="dxa"/>
            <w:gridSpan w:val="5"/>
            <w:tcBorders>
              <w:top w:val="single" w:sz="4" w:space="0" w:color="auto"/>
              <w:left w:val="nil"/>
              <w:bottom w:val="single" w:sz="4" w:space="0" w:color="auto"/>
              <w:right w:val="single" w:sz="4" w:space="0" w:color="auto"/>
            </w:tcBorders>
            <w:shd w:val="clear" w:color="auto" w:fill="C6D9F1" w:themeFill="text2" w:themeFillTint="33"/>
            <w:vAlign w:val="center"/>
          </w:tcPr>
          <w:p w:rsidR="00D6138A" w:rsidRPr="00496554" w:rsidRDefault="00D6138A" w:rsidP="00D6138A">
            <w:pPr>
              <w:spacing w:after="0" w:line="240" w:lineRule="auto"/>
              <w:rPr>
                <w:rFonts w:ascii="Arial Narrow" w:hAnsi="Arial Narrow" w:cs="Times New Roman"/>
                <w:b/>
                <w:bCs/>
                <w:color w:val="000000"/>
                <w:sz w:val="20"/>
                <w:szCs w:val="20"/>
                <w:lang w:val="sr-Cyrl-CS" w:eastAsia="lt-LT"/>
              </w:rPr>
            </w:pPr>
            <w:r w:rsidRPr="00496554">
              <w:rPr>
                <w:rFonts w:ascii="Arial Narrow" w:hAnsi="Arial Narrow"/>
                <w:b/>
                <w:bCs/>
                <w:sz w:val="20"/>
                <w:szCs w:val="20"/>
                <w:lang w:val="sr-Cyrl-CS"/>
              </w:rPr>
              <w:t>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r>
      <w:tr w:rsidR="00D6138A" w:rsidRPr="00496554" w:rsidTr="00C8407D">
        <w:trPr>
          <w:cantSplit/>
          <w:trHeight w:val="13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38A" w:rsidRPr="00496554" w:rsidRDefault="00D6138A" w:rsidP="00E4215C">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val="sr-Cyrl-CS" w:eastAsia="lt-LT"/>
              </w:rPr>
              <w:t>4.</w:t>
            </w:r>
            <w:r w:rsidRPr="00496554">
              <w:rPr>
                <w:rFonts w:ascii="Arial Narrow" w:hAnsi="Arial Narrow" w:cs="Times New Roman"/>
                <w:color w:val="000000"/>
                <w:sz w:val="20"/>
                <w:szCs w:val="20"/>
                <w:lang w:eastAsia="lt-LT"/>
              </w:rPr>
              <w:t>3</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1</w:t>
            </w:r>
            <w:r w:rsidRPr="00496554">
              <w:rPr>
                <w:rFonts w:ascii="Arial Narrow" w:hAnsi="Arial Narrow" w:cs="Times New Roman"/>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D6138A" w:rsidRPr="00496554" w:rsidRDefault="00D6138A" w:rsidP="00D6138A">
            <w:pPr>
              <w:spacing w:after="0" w:line="240" w:lineRule="auto"/>
              <w:rPr>
                <w:rFonts w:ascii="Arial Narrow" w:hAnsi="Arial Narrow" w:cs="Arial Narrow"/>
                <w:sz w:val="20"/>
                <w:szCs w:val="20"/>
                <w:lang w:val="sr-Cyrl-CS"/>
              </w:rPr>
            </w:pPr>
            <w:r w:rsidRPr="00496554">
              <w:rPr>
                <w:rFonts w:ascii="Arial Narrow" w:hAnsi="Arial Narrow"/>
                <w:bCs/>
                <w:sz w:val="20"/>
                <w:szCs w:val="20"/>
                <w:lang w:val="sr-Cyrl-CS"/>
              </w:rPr>
              <w:t>Успостављен  нови јединствени правни оквир за инспекцијски надзор и јавност упозната са њим</w:t>
            </w:r>
          </w:p>
        </w:tc>
        <w:tc>
          <w:tcPr>
            <w:tcW w:w="1486" w:type="dxa"/>
            <w:tcBorders>
              <w:top w:val="single" w:sz="4" w:space="0" w:color="auto"/>
              <w:left w:val="nil"/>
              <w:bottom w:val="single" w:sz="4" w:space="0" w:color="auto"/>
              <w:right w:val="single" w:sz="4" w:space="0" w:color="auto"/>
            </w:tcBorders>
            <w:vAlign w:val="center"/>
          </w:tcPr>
          <w:p w:rsidR="00D6138A" w:rsidRPr="00496554" w:rsidRDefault="006D1995" w:rsidP="006D199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6138A" w:rsidRPr="006D1995" w:rsidRDefault="006D1995" w:rsidP="00E4215C">
            <w:pPr>
              <w:spacing w:after="0" w:line="240" w:lineRule="auto"/>
              <w:rPr>
                <w:rFonts w:ascii="Arial Narrow" w:hAnsi="Arial Narrow" w:cs="Times New Roman"/>
                <w:color w:val="000000"/>
                <w:sz w:val="20"/>
                <w:szCs w:val="20"/>
                <w:lang w:val="sr-Cyrl-CS" w:eastAsia="lt-LT"/>
              </w:rPr>
            </w:pPr>
            <w:r w:rsidRPr="006D1995">
              <w:rPr>
                <w:rFonts w:ascii="Arial Narrow" w:hAnsi="Arial Narrow" w:cs="Arial Narrow"/>
                <w:sz w:val="20"/>
                <w:szCs w:val="20"/>
                <w:lang w:val="sr-Cyrl-CS"/>
              </w:rPr>
              <w:t>Број информисаних и обучених учесника</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6138A" w:rsidRPr="006D1995" w:rsidRDefault="006D1995" w:rsidP="00F34855">
            <w:pPr>
              <w:spacing w:after="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0</w:t>
            </w:r>
          </w:p>
        </w:tc>
        <w:tc>
          <w:tcPr>
            <w:tcW w:w="1882" w:type="dxa"/>
            <w:tcBorders>
              <w:top w:val="single" w:sz="4" w:space="0" w:color="auto"/>
              <w:left w:val="nil"/>
              <w:bottom w:val="single" w:sz="4" w:space="0" w:color="auto"/>
              <w:right w:val="single" w:sz="4" w:space="0" w:color="auto"/>
            </w:tcBorders>
            <w:shd w:val="clear" w:color="auto" w:fill="auto"/>
            <w:vAlign w:val="center"/>
          </w:tcPr>
          <w:p w:rsidR="00D6138A" w:rsidRDefault="00BB0A15"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w:t>
            </w:r>
            <w:r w:rsidR="006D1995" w:rsidRPr="006D1995">
              <w:rPr>
                <w:rFonts w:ascii="Arial Narrow" w:hAnsi="Arial Narrow" w:cs="Times New Roman"/>
                <w:sz w:val="20"/>
                <w:szCs w:val="20"/>
                <w:lang w:val="sr-Cyrl-CS" w:eastAsia="lt-LT"/>
              </w:rPr>
              <w:t>800</w:t>
            </w:r>
          </w:p>
          <w:p w:rsidR="00F34855" w:rsidRDefault="00F34855" w:rsidP="00F34855">
            <w:pPr>
              <w:spacing w:after="0" w:line="240" w:lineRule="auto"/>
              <w:rPr>
                <w:rFonts w:ascii="Arial Narrow" w:hAnsi="Arial Narrow" w:cs="Arial Narrow"/>
                <w:iCs/>
                <w:sz w:val="20"/>
                <w:szCs w:val="20"/>
                <w:lang w:val="sr-Cyrl-CS"/>
              </w:rPr>
            </w:pPr>
          </w:p>
          <w:p w:rsidR="00BB0A15" w:rsidRPr="00BB0A15" w:rsidRDefault="00BB0A15" w:rsidP="00F34855">
            <w:pPr>
              <w:spacing w:after="0" w:line="240" w:lineRule="auto"/>
              <w:rPr>
                <w:rFonts w:ascii="Arial Narrow" w:hAnsi="Arial Narrow" w:cs="Arial Narrow"/>
                <w:iCs/>
                <w:sz w:val="20"/>
                <w:szCs w:val="20"/>
                <w:lang w:val="sr-Cyrl-CS"/>
              </w:rPr>
            </w:pPr>
            <w:r w:rsidRPr="00BB0A15">
              <w:rPr>
                <w:rFonts w:ascii="Arial Narrow" w:hAnsi="Arial Narrow" w:cs="Arial Narrow"/>
                <w:iCs/>
                <w:sz w:val="20"/>
                <w:szCs w:val="20"/>
                <w:lang w:val="sr-Cyrl-CS"/>
              </w:rPr>
              <w:t xml:space="preserve">Испуњена вредност: </w:t>
            </w:r>
            <w:r w:rsidRPr="00BB0A15">
              <w:rPr>
                <w:rFonts w:ascii="Arial Narrow" w:hAnsi="Arial Narrow" w:cs="Arial Narrow"/>
                <w:iCs/>
                <w:sz w:val="20"/>
                <w:szCs w:val="20"/>
                <w:lang w:val="sr-Latn-CS"/>
              </w:rPr>
              <w:t xml:space="preserve">Број информисаних учесника у 2015-ој години: </w:t>
            </w:r>
            <w:r>
              <w:rPr>
                <w:rFonts w:ascii="Arial Narrow" w:hAnsi="Arial Narrow" w:cs="Arial Narrow"/>
                <w:iCs/>
                <w:sz w:val="20"/>
                <w:szCs w:val="20"/>
                <w:lang w:val="sr-Latn-CS"/>
              </w:rPr>
              <w:t xml:space="preserve">1296  </w:t>
            </w:r>
            <w:r w:rsidR="002262C1">
              <w:rPr>
                <w:rFonts w:ascii="Arial Narrow" w:hAnsi="Arial Narrow" w:cs="Arial Narrow"/>
                <w:iCs/>
                <w:sz w:val="20"/>
                <w:szCs w:val="20"/>
                <w:lang w:val="sr-Cyrl-CS"/>
              </w:rPr>
              <w:t xml:space="preserve">(162%) </w:t>
            </w:r>
            <w:r w:rsidRPr="00BB0A15">
              <w:rPr>
                <w:rFonts w:ascii="Arial Narrow" w:hAnsi="Arial Narrow" w:cs="Arial Narrow"/>
                <w:iCs/>
                <w:sz w:val="20"/>
                <w:szCs w:val="20"/>
                <w:lang w:val="sr-Cyrl-CS"/>
              </w:rPr>
              <w:t>на 17 одржаних презентација Закона о инспекцијском надзору</w:t>
            </w:r>
            <w:r w:rsidRPr="00BB0A15">
              <w:rPr>
                <w:rFonts w:ascii="Arial Narrow" w:hAnsi="Arial Narrow" w:cs="Arial Narrow"/>
                <w:iCs/>
                <w:sz w:val="20"/>
                <w:szCs w:val="20"/>
                <w:lang w:val="sr-Latn-CS"/>
              </w:rPr>
              <w:t xml:space="preserve">         </w:t>
            </w:r>
          </w:p>
        </w:tc>
        <w:tc>
          <w:tcPr>
            <w:tcW w:w="1988" w:type="dxa"/>
            <w:tcBorders>
              <w:top w:val="single" w:sz="4" w:space="0" w:color="auto"/>
              <w:left w:val="nil"/>
              <w:bottom w:val="single" w:sz="4" w:space="0" w:color="auto"/>
              <w:right w:val="single" w:sz="4" w:space="0" w:color="auto"/>
            </w:tcBorders>
            <w:shd w:val="clear" w:color="auto" w:fill="auto"/>
            <w:vAlign w:val="center"/>
          </w:tcPr>
          <w:p w:rsidR="00D6138A" w:rsidRPr="006D1995" w:rsidRDefault="006D1995" w:rsidP="006D1995">
            <w:pPr>
              <w:spacing w:before="120" w:after="12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1500</w:t>
            </w:r>
          </w:p>
        </w:tc>
      </w:tr>
      <w:tr w:rsidR="006D1995" w:rsidRPr="00496554" w:rsidTr="00C8407D">
        <w:trPr>
          <w:cantSplit/>
          <w:trHeight w:val="653"/>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6D1995" w:rsidRPr="00496554" w:rsidRDefault="006D1995" w:rsidP="00E4215C">
            <w:pPr>
              <w:spacing w:after="0" w:line="240" w:lineRule="auto"/>
              <w:rPr>
                <w:rFonts w:ascii="Arial Narrow" w:hAnsi="Arial Narrow" w:cs="Times New Roman"/>
                <w:color w:val="000000"/>
                <w:sz w:val="20"/>
                <w:szCs w:val="20"/>
                <w:lang w:eastAsia="lt-LT"/>
              </w:rPr>
            </w:pPr>
            <w:r w:rsidRPr="00496554">
              <w:rPr>
                <w:rFonts w:ascii="Arial Narrow" w:hAnsi="Arial Narrow" w:cs="Times New Roman"/>
                <w:color w:val="000000"/>
                <w:sz w:val="20"/>
                <w:szCs w:val="20"/>
                <w:lang w:val="sr-Cyrl-CS" w:eastAsia="lt-LT"/>
              </w:rPr>
              <w:t>4.</w:t>
            </w:r>
            <w:r w:rsidRPr="00496554">
              <w:rPr>
                <w:rFonts w:ascii="Arial Narrow" w:hAnsi="Arial Narrow" w:cs="Times New Roman"/>
                <w:color w:val="000000"/>
                <w:sz w:val="20"/>
                <w:szCs w:val="20"/>
                <w:lang w:eastAsia="lt-LT"/>
              </w:rPr>
              <w:t>3</w:t>
            </w:r>
            <w:r w:rsidRPr="00496554">
              <w:rPr>
                <w:rFonts w:ascii="Arial Narrow" w:hAnsi="Arial Narrow" w:cs="Times New Roman"/>
                <w:color w:val="000000"/>
                <w:sz w:val="20"/>
                <w:szCs w:val="20"/>
                <w:lang w:val="sr-Cyrl-CS" w:eastAsia="lt-LT"/>
              </w:rPr>
              <w:t>.</w:t>
            </w:r>
            <w:r w:rsidRPr="00496554">
              <w:rPr>
                <w:rFonts w:ascii="Arial Narrow" w:hAnsi="Arial Narrow" w:cs="Times New Roman"/>
                <w:color w:val="000000"/>
                <w:sz w:val="20"/>
                <w:szCs w:val="20"/>
                <w:lang w:eastAsia="lt-LT"/>
              </w:rPr>
              <w:t>2</w:t>
            </w:r>
          </w:p>
        </w:tc>
        <w:tc>
          <w:tcPr>
            <w:tcW w:w="3014" w:type="dxa"/>
            <w:vMerge w:val="restart"/>
            <w:tcBorders>
              <w:top w:val="single" w:sz="4" w:space="0" w:color="auto"/>
              <w:left w:val="nil"/>
              <w:right w:val="single" w:sz="4" w:space="0" w:color="auto"/>
            </w:tcBorders>
            <w:shd w:val="clear" w:color="auto" w:fill="auto"/>
            <w:vAlign w:val="center"/>
            <w:hideMark/>
          </w:tcPr>
          <w:p w:rsidR="006D1995" w:rsidRPr="00496554" w:rsidRDefault="006D1995" w:rsidP="00D6138A">
            <w:pPr>
              <w:spacing w:after="0" w:line="240" w:lineRule="auto"/>
              <w:rPr>
                <w:rFonts w:ascii="Arial Narrow" w:hAnsi="Arial Narrow" w:cs="Arial Narrow"/>
                <w:sz w:val="20"/>
                <w:szCs w:val="20"/>
                <w:lang w:val="sr-Cyrl-CS"/>
              </w:rPr>
            </w:pPr>
            <w:r w:rsidRPr="00496554">
              <w:rPr>
                <w:rFonts w:ascii="Arial Narrow" w:hAnsi="Arial Narrow"/>
                <w:bCs/>
                <w:sz w:val="20"/>
                <w:szCs w:val="20"/>
                <w:lang w:val="sr-Cyrl-CS"/>
              </w:rPr>
              <w:t>Обезбеђена координација рада свих инспекција</w:t>
            </w:r>
            <w:r w:rsidRPr="00496554">
              <w:rPr>
                <w:rFonts w:ascii="Arial Narrow" w:hAnsi="Arial Narrow" w:cs="Arial Narrow"/>
                <w:sz w:val="20"/>
                <w:szCs w:val="20"/>
                <w:lang w:val="sr-Cyrl-CS"/>
              </w:rPr>
              <w:t xml:space="preserve"> </w:t>
            </w:r>
          </w:p>
        </w:tc>
        <w:tc>
          <w:tcPr>
            <w:tcW w:w="1486" w:type="dxa"/>
            <w:vMerge w:val="restart"/>
            <w:tcBorders>
              <w:top w:val="single" w:sz="4" w:space="0" w:color="auto"/>
              <w:left w:val="nil"/>
              <w:right w:val="single" w:sz="4" w:space="0" w:color="auto"/>
            </w:tcBorders>
            <w:vAlign w:val="center"/>
          </w:tcPr>
          <w:p w:rsidR="006D1995" w:rsidRPr="00496554" w:rsidRDefault="006D1995" w:rsidP="006D199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6D1995" w:rsidRPr="006D1995" w:rsidRDefault="006D1995" w:rsidP="00E4215C">
            <w:pPr>
              <w:spacing w:after="0" w:line="240" w:lineRule="auto"/>
              <w:rPr>
                <w:rFonts w:ascii="Arial Narrow" w:hAnsi="Arial Narrow" w:cs="Times New Roman"/>
                <w:color w:val="000000"/>
                <w:sz w:val="20"/>
                <w:szCs w:val="20"/>
                <w:lang w:val="sr-Cyrl-CS" w:eastAsia="lt-LT"/>
              </w:rPr>
            </w:pPr>
            <w:r w:rsidRPr="006D1995">
              <w:rPr>
                <w:rFonts w:ascii="Arial Narrow" w:hAnsi="Arial Narrow" w:cs="Arial Narrow"/>
                <w:sz w:val="20"/>
                <w:szCs w:val="20"/>
                <w:lang w:val="sr-Cyrl-CS"/>
              </w:rPr>
              <w:t>Број инспекцијских служби које су заступљене у Координационој комисији</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6D1995" w:rsidRPr="006D1995" w:rsidRDefault="006D1995" w:rsidP="00F34855">
            <w:pPr>
              <w:spacing w:after="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0</w:t>
            </w:r>
          </w:p>
        </w:tc>
        <w:tc>
          <w:tcPr>
            <w:tcW w:w="1882" w:type="dxa"/>
            <w:tcBorders>
              <w:top w:val="single" w:sz="4" w:space="0" w:color="auto"/>
              <w:left w:val="nil"/>
              <w:bottom w:val="single" w:sz="4" w:space="0" w:color="auto"/>
              <w:right w:val="single" w:sz="4" w:space="0" w:color="auto"/>
            </w:tcBorders>
            <w:shd w:val="clear" w:color="auto" w:fill="auto"/>
            <w:vAlign w:val="center"/>
          </w:tcPr>
          <w:p w:rsidR="006D1995" w:rsidRDefault="00BB0A15"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w:t>
            </w:r>
            <w:r w:rsidR="006D1995" w:rsidRPr="006D1995">
              <w:rPr>
                <w:rFonts w:ascii="Arial Narrow" w:hAnsi="Arial Narrow" w:cs="Times New Roman"/>
                <w:sz w:val="20"/>
                <w:szCs w:val="20"/>
                <w:lang w:val="sr-Cyrl-CS" w:eastAsia="lt-LT"/>
              </w:rPr>
              <w:t>12</w:t>
            </w:r>
          </w:p>
          <w:p w:rsidR="00497F56" w:rsidRDefault="00BB0A15" w:rsidP="00F34855">
            <w:pPr>
              <w:spacing w:after="0" w:line="240" w:lineRule="auto"/>
              <w:rPr>
                <w:rFonts w:ascii="Arial Narrow" w:hAnsi="Arial Narrow" w:cs="Arial Narrow"/>
                <w:i/>
                <w:iCs/>
                <w:sz w:val="20"/>
                <w:szCs w:val="20"/>
                <w:lang w:val="sr-Cyrl-CS"/>
              </w:rPr>
            </w:pPr>
            <w:r w:rsidRPr="00497F56">
              <w:rPr>
                <w:rFonts w:ascii="Arial Narrow" w:hAnsi="Arial Narrow" w:cs="Times New Roman"/>
                <w:sz w:val="20"/>
                <w:szCs w:val="20"/>
                <w:lang w:val="sr-Cyrl-CS" w:eastAsia="lt-LT"/>
              </w:rPr>
              <w:t>Испуњена вредност:</w:t>
            </w:r>
            <w:r w:rsidR="00497F56">
              <w:rPr>
                <w:rFonts w:ascii="Arial Narrow" w:hAnsi="Arial Narrow" w:cs="Times New Roman"/>
                <w:sz w:val="20"/>
                <w:szCs w:val="20"/>
                <w:lang w:val="sr-Cyrl-CS" w:eastAsia="lt-LT"/>
              </w:rPr>
              <w:t xml:space="preserve"> 33 </w:t>
            </w:r>
            <w:r w:rsidRPr="00497F56">
              <w:rPr>
                <w:rFonts w:ascii="Arial Narrow" w:hAnsi="Arial Narrow" w:cs="Arial Narrow"/>
                <w:i/>
                <w:iCs/>
                <w:sz w:val="20"/>
                <w:szCs w:val="20"/>
                <w:lang w:val="sr-Latn-CS"/>
              </w:rPr>
              <w:t xml:space="preserve"> </w:t>
            </w:r>
          </w:p>
          <w:p w:rsidR="00497F56" w:rsidRDefault="00497F56" w:rsidP="00F34855">
            <w:pPr>
              <w:spacing w:after="0" w:line="240" w:lineRule="auto"/>
              <w:rPr>
                <w:rFonts w:ascii="Arial Narrow" w:hAnsi="Arial Narrow" w:cs="Arial Narrow"/>
                <w:iCs/>
                <w:sz w:val="20"/>
                <w:szCs w:val="20"/>
                <w:lang w:val="sr-Cyrl-CS"/>
              </w:rPr>
            </w:pPr>
          </w:p>
          <w:p w:rsidR="00BB0A15" w:rsidRPr="00BB0A15" w:rsidRDefault="00BB0A15" w:rsidP="00F34855">
            <w:pPr>
              <w:spacing w:after="0" w:line="240" w:lineRule="auto"/>
              <w:rPr>
                <w:rFonts w:ascii="Arial Narrow" w:hAnsi="Arial Narrow" w:cs="Times New Roman"/>
                <w:b/>
                <w:sz w:val="20"/>
                <w:szCs w:val="20"/>
                <w:lang w:val="sr-Cyrl-CS" w:eastAsia="lt-LT"/>
              </w:rPr>
            </w:pPr>
            <w:r w:rsidRPr="00497F56">
              <w:rPr>
                <w:rFonts w:ascii="Arial Narrow" w:hAnsi="Arial Narrow" w:cs="Arial Narrow"/>
                <w:iCs/>
                <w:sz w:val="20"/>
                <w:szCs w:val="20"/>
                <w:lang w:val="sr-Latn-CS"/>
              </w:rPr>
              <w:t>У Координационој комисији (Одбору за координацију инспекцијског надзора</w:t>
            </w:r>
            <w:r w:rsidRPr="00497F56">
              <w:rPr>
                <w:rFonts w:ascii="Arial Narrow" w:hAnsi="Arial Narrow" w:cs="Arial Narrow"/>
                <w:iCs/>
                <w:sz w:val="20"/>
                <w:szCs w:val="20"/>
                <w:lang w:val="sr-Cyrl-CS"/>
              </w:rPr>
              <w:t>,</w:t>
            </w:r>
            <w:r w:rsidRPr="00497F56">
              <w:rPr>
                <w:rFonts w:ascii="Arial Narrow" w:hAnsi="Arial Narrow" w:cs="Arial Narrow"/>
                <w:iCs/>
                <w:sz w:val="20"/>
                <w:szCs w:val="20"/>
                <w:lang w:val="sr-Latn-CS"/>
              </w:rPr>
              <w:t xml:space="preserve"> Савету Координационе комисије </w:t>
            </w:r>
            <w:r w:rsidRPr="00497F56">
              <w:rPr>
                <w:rFonts w:ascii="Arial Narrow" w:hAnsi="Arial Narrow" w:cs="Arial Narrow"/>
                <w:iCs/>
                <w:sz w:val="20"/>
                <w:szCs w:val="20"/>
                <w:lang w:val="sr-Cyrl-CS"/>
              </w:rPr>
              <w:t xml:space="preserve">и радним групама и стручним тимовима Координационе комисије </w:t>
            </w:r>
            <w:r w:rsidRPr="00497F56">
              <w:rPr>
                <w:rFonts w:ascii="Arial Narrow" w:hAnsi="Arial Narrow" w:cs="Arial Narrow"/>
                <w:iCs/>
                <w:sz w:val="20"/>
                <w:szCs w:val="20"/>
                <w:lang w:val="sr-Latn-CS"/>
              </w:rPr>
              <w:t xml:space="preserve">заступљено свих 33 републичких инспекција </w:t>
            </w:r>
            <w:r w:rsidRPr="00497F56">
              <w:rPr>
                <w:rFonts w:ascii="Arial Narrow" w:hAnsi="Arial Narrow" w:cs="Arial Narrow"/>
                <w:iCs/>
                <w:sz w:val="20"/>
                <w:szCs w:val="20"/>
                <w:lang w:val="sr-Cyrl-CS"/>
              </w:rPr>
              <w:t xml:space="preserve">(према подацима у Србији постоји 36 инспекција у 12 министарстава. Инспекторат одбране је изузет из примене ЗоИН-а, </w:t>
            </w:r>
            <w:r w:rsidR="00497F56">
              <w:rPr>
                <w:rFonts w:ascii="Arial Narrow" w:hAnsi="Arial Narrow" w:cs="Arial Narrow"/>
                <w:iCs/>
                <w:sz w:val="20"/>
                <w:szCs w:val="20"/>
                <w:lang w:val="sr-Cyrl-CS"/>
              </w:rPr>
              <w:t>2</w:t>
            </w:r>
            <w:r w:rsidRPr="00497F56">
              <w:rPr>
                <w:rFonts w:ascii="Arial Narrow" w:hAnsi="Arial Narrow" w:cs="Arial Narrow"/>
                <w:iCs/>
                <w:sz w:val="20"/>
                <w:szCs w:val="20"/>
                <w:lang w:val="sr-Cyrl-CS"/>
              </w:rPr>
              <w:t xml:space="preserve"> инспекције нису започеле са радом</w:t>
            </w:r>
            <w:r w:rsidR="00497F56">
              <w:rPr>
                <w:rFonts w:ascii="Arial Narrow" w:hAnsi="Arial Narrow" w:cs="Arial Narrow"/>
                <w:iCs/>
                <w:sz w:val="20"/>
                <w:szCs w:val="20"/>
                <w:lang w:val="sr-Cyrl-CS"/>
              </w:rPr>
              <w:t>:</w:t>
            </w:r>
            <w:r w:rsidRPr="00497F56">
              <w:rPr>
                <w:rFonts w:ascii="Arial Narrow" w:hAnsi="Arial Narrow" w:cs="Arial Narrow"/>
                <w:iCs/>
                <w:sz w:val="20"/>
                <w:szCs w:val="20"/>
                <w:lang w:val="sr-Cyrl-CS"/>
              </w:rPr>
              <w:t xml:space="preserve"> Инспекција за нуклеарну сигурност и управљање  ра</w:t>
            </w:r>
            <w:r w:rsidR="00497F56">
              <w:rPr>
                <w:rFonts w:ascii="Arial Narrow" w:hAnsi="Arial Narrow" w:cs="Arial Narrow"/>
                <w:iCs/>
                <w:sz w:val="20"/>
                <w:szCs w:val="20"/>
                <w:lang w:val="sr-Cyrl-CS"/>
              </w:rPr>
              <w:t>диоактивним отпадом и Инспекција</w:t>
            </w:r>
            <w:r w:rsidRPr="00497F56">
              <w:rPr>
                <w:rFonts w:ascii="Arial Narrow" w:hAnsi="Arial Narrow" w:cs="Arial Narrow"/>
                <w:iCs/>
                <w:sz w:val="20"/>
                <w:szCs w:val="20"/>
                <w:lang w:val="sr-Cyrl-CS"/>
              </w:rPr>
              <w:t xml:space="preserve"> Управе за биомедицину)</w:t>
            </w:r>
          </w:p>
        </w:tc>
        <w:tc>
          <w:tcPr>
            <w:tcW w:w="1988" w:type="dxa"/>
            <w:tcBorders>
              <w:top w:val="single" w:sz="4" w:space="0" w:color="auto"/>
              <w:left w:val="nil"/>
              <w:bottom w:val="single" w:sz="4" w:space="0" w:color="auto"/>
              <w:right w:val="single" w:sz="4" w:space="0" w:color="auto"/>
            </w:tcBorders>
            <w:shd w:val="clear" w:color="auto" w:fill="auto"/>
            <w:vAlign w:val="center"/>
          </w:tcPr>
          <w:p w:rsidR="006D1995" w:rsidRPr="006D1995" w:rsidRDefault="006D1995" w:rsidP="006D1995">
            <w:pPr>
              <w:spacing w:before="120" w:after="12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36</w:t>
            </w:r>
          </w:p>
        </w:tc>
      </w:tr>
      <w:tr w:rsidR="006D1995" w:rsidRPr="00496554" w:rsidTr="00C8407D">
        <w:trPr>
          <w:cantSplit/>
          <w:trHeight w:val="652"/>
        </w:trPr>
        <w:tc>
          <w:tcPr>
            <w:tcW w:w="712" w:type="dxa"/>
            <w:vMerge/>
            <w:tcBorders>
              <w:left w:val="single" w:sz="4" w:space="0" w:color="auto"/>
              <w:bottom w:val="single" w:sz="4" w:space="0" w:color="auto"/>
              <w:right w:val="single" w:sz="4" w:space="0" w:color="auto"/>
            </w:tcBorders>
            <w:shd w:val="clear" w:color="auto" w:fill="auto"/>
            <w:vAlign w:val="center"/>
            <w:hideMark/>
          </w:tcPr>
          <w:p w:rsidR="006D1995" w:rsidRPr="00496554" w:rsidRDefault="006D1995"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bottom w:val="single" w:sz="4" w:space="0" w:color="auto"/>
              <w:right w:val="single" w:sz="4" w:space="0" w:color="auto"/>
            </w:tcBorders>
            <w:shd w:val="clear" w:color="auto" w:fill="auto"/>
            <w:vAlign w:val="center"/>
            <w:hideMark/>
          </w:tcPr>
          <w:p w:rsidR="006D1995" w:rsidRPr="00496554" w:rsidRDefault="006D1995" w:rsidP="00D6138A">
            <w:pPr>
              <w:spacing w:after="0" w:line="240" w:lineRule="auto"/>
              <w:rPr>
                <w:rFonts w:ascii="Arial Narrow" w:hAnsi="Arial Narrow"/>
                <w:bCs/>
                <w:sz w:val="20"/>
                <w:szCs w:val="20"/>
                <w:lang w:val="sr-Cyrl-CS"/>
              </w:rPr>
            </w:pPr>
          </w:p>
        </w:tc>
        <w:tc>
          <w:tcPr>
            <w:tcW w:w="1486" w:type="dxa"/>
            <w:vMerge/>
            <w:tcBorders>
              <w:left w:val="nil"/>
              <w:bottom w:val="single" w:sz="4" w:space="0" w:color="auto"/>
              <w:right w:val="single" w:sz="4" w:space="0" w:color="auto"/>
            </w:tcBorders>
            <w:vAlign w:val="center"/>
          </w:tcPr>
          <w:p w:rsidR="006D1995" w:rsidRPr="00496554" w:rsidRDefault="006D1995" w:rsidP="006D1995">
            <w:pPr>
              <w:spacing w:after="0" w:line="240" w:lineRule="auto"/>
              <w:rPr>
                <w:rFonts w:ascii="Arial Narrow" w:hAnsi="Arial Narrow" w:cs="Times New Roman"/>
                <w:color w:val="000000"/>
                <w:sz w:val="20"/>
                <w:szCs w:val="20"/>
                <w:lang w:val="sr-Cyrl-CS" w:eastAsia="lt-LT"/>
              </w:rPr>
            </w:pP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6D1995" w:rsidRPr="006D1995" w:rsidRDefault="006D1995" w:rsidP="00E4215C">
            <w:pPr>
              <w:spacing w:after="0" w:line="240" w:lineRule="auto"/>
              <w:rPr>
                <w:rFonts w:ascii="Arial Narrow" w:hAnsi="Arial Narrow" w:cs="Times New Roman"/>
                <w:color w:val="000000"/>
                <w:sz w:val="20"/>
                <w:szCs w:val="20"/>
                <w:lang w:val="sr-Cyrl-CS" w:eastAsia="lt-LT"/>
              </w:rPr>
            </w:pPr>
            <w:r w:rsidRPr="006D1995">
              <w:rPr>
                <w:rFonts w:ascii="Arial Narrow" w:hAnsi="Arial Narrow" w:cs="Arial Narrow"/>
                <w:sz w:val="20"/>
                <w:szCs w:val="20"/>
                <w:lang w:val="sr-Cyrl-CS"/>
              </w:rPr>
              <w:t>Број инспекцијских служби које користе систем обједињеног инспекцијског надзора</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6D1995" w:rsidRPr="006D1995" w:rsidRDefault="006D1995" w:rsidP="006D1995">
            <w:pPr>
              <w:spacing w:before="120" w:after="12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0</w:t>
            </w:r>
          </w:p>
        </w:tc>
        <w:tc>
          <w:tcPr>
            <w:tcW w:w="1882" w:type="dxa"/>
            <w:tcBorders>
              <w:top w:val="single" w:sz="4" w:space="0" w:color="auto"/>
              <w:left w:val="nil"/>
              <w:bottom w:val="single" w:sz="4" w:space="0" w:color="auto"/>
              <w:right w:val="single" w:sz="4" w:space="0" w:color="auto"/>
            </w:tcBorders>
            <w:shd w:val="clear" w:color="auto" w:fill="auto"/>
            <w:vAlign w:val="center"/>
          </w:tcPr>
          <w:p w:rsidR="00BB0A15" w:rsidRPr="006D1995" w:rsidRDefault="00BB0A15"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w:t>
            </w:r>
            <w:r w:rsidR="006D1995" w:rsidRPr="006D1995">
              <w:rPr>
                <w:rFonts w:ascii="Arial Narrow" w:hAnsi="Arial Narrow" w:cs="Times New Roman"/>
                <w:sz w:val="20"/>
                <w:szCs w:val="20"/>
                <w:lang w:val="sr-Cyrl-CS" w:eastAsia="lt-LT"/>
              </w:rPr>
              <w:t>0</w:t>
            </w:r>
          </w:p>
        </w:tc>
        <w:tc>
          <w:tcPr>
            <w:tcW w:w="1988" w:type="dxa"/>
            <w:tcBorders>
              <w:top w:val="single" w:sz="4" w:space="0" w:color="auto"/>
              <w:left w:val="nil"/>
              <w:bottom w:val="single" w:sz="4" w:space="0" w:color="auto"/>
              <w:right w:val="single" w:sz="4" w:space="0" w:color="auto"/>
            </w:tcBorders>
            <w:shd w:val="clear" w:color="auto" w:fill="auto"/>
            <w:vAlign w:val="center"/>
          </w:tcPr>
          <w:p w:rsidR="006D1995" w:rsidRPr="006D1995" w:rsidRDefault="006D1995" w:rsidP="006D1995">
            <w:pPr>
              <w:spacing w:before="120" w:after="120" w:line="240" w:lineRule="auto"/>
              <w:jc w:val="center"/>
              <w:rPr>
                <w:rFonts w:ascii="Arial Narrow" w:hAnsi="Arial Narrow" w:cs="Times New Roman"/>
                <w:sz w:val="20"/>
                <w:szCs w:val="20"/>
                <w:lang w:val="sr-Cyrl-CS" w:eastAsia="lt-LT"/>
              </w:rPr>
            </w:pPr>
            <w:r w:rsidRPr="006D1995">
              <w:rPr>
                <w:rFonts w:ascii="Arial Narrow" w:hAnsi="Arial Narrow" w:cs="Times New Roman"/>
                <w:sz w:val="20"/>
                <w:szCs w:val="20"/>
                <w:lang w:val="sr-Cyrl-CS" w:eastAsia="lt-LT"/>
              </w:rPr>
              <w:t>13</w:t>
            </w:r>
          </w:p>
        </w:tc>
      </w:tr>
      <w:tr w:rsidR="00D6138A" w:rsidRPr="00496554" w:rsidTr="00C8407D">
        <w:trPr>
          <w:cantSplit/>
          <w:trHeight w:val="13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38A" w:rsidRPr="00496554" w:rsidRDefault="00D6138A" w:rsidP="00E4215C">
            <w:pPr>
              <w:spacing w:after="0" w:line="240" w:lineRule="auto"/>
              <w:rPr>
                <w:rFonts w:ascii="Arial Narrow" w:hAnsi="Arial Narrow" w:cs="Times New Roman"/>
                <w:color w:val="000000"/>
                <w:sz w:val="20"/>
                <w:szCs w:val="20"/>
                <w:lang w:eastAsia="lt-LT"/>
              </w:rPr>
            </w:pPr>
            <w:r w:rsidRPr="00496554">
              <w:rPr>
                <w:rFonts w:ascii="Arial Narrow" w:hAnsi="Arial Narrow" w:cs="Times New Roman"/>
                <w:color w:val="000000"/>
                <w:sz w:val="20"/>
                <w:szCs w:val="20"/>
                <w:lang w:val="sr-Cyrl-CS" w:eastAsia="lt-LT"/>
              </w:rPr>
              <w:t>4</w:t>
            </w:r>
            <w:r w:rsidRPr="00496554">
              <w:rPr>
                <w:rFonts w:ascii="Arial Narrow" w:hAnsi="Arial Narrow" w:cs="Times New Roman"/>
                <w:color w:val="000000"/>
                <w:sz w:val="20"/>
                <w:szCs w:val="20"/>
                <w:lang w:eastAsia="lt-LT"/>
              </w:rPr>
              <w:t>.3.3.</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D6138A" w:rsidRPr="00496554" w:rsidRDefault="00D6138A" w:rsidP="00D6138A">
            <w:pPr>
              <w:pStyle w:val="4"/>
              <w:rPr>
                <w:bCs/>
                <w:sz w:val="20"/>
                <w:szCs w:val="20"/>
                <w:lang w:val="sr-Cyrl-CS"/>
              </w:rPr>
            </w:pPr>
            <w:r w:rsidRPr="00496554">
              <w:rPr>
                <w:bCs/>
                <w:sz w:val="20"/>
                <w:szCs w:val="20"/>
                <w:lang w:val="sr-Cyrl-CS"/>
              </w:rPr>
              <w:t>Повећани капацитети инспекцијских служби за спровођење новог система инспекцијског надзора</w:t>
            </w:r>
          </w:p>
        </w:tc>
        <w:tc>
          <w:tcPr>
            <w:tcW w:w="1486" w:type="dxa"/>
            <w:tcBorders>
              <w:top w:val="single" w:sz="4" w:space="0" w:color="auto"/>
              <w:left w:val="nil"/>
              <w:bottom w:val="single" w:sz="4" w:space="0" w:color="auto"/>
              <w:right w:val="single" w:sz="4" w:space="0" w:color="auto"/>
            </w:tcBorders>
            <w:vAlign w:val="center"/>
          </w:tcPr>
          <w:p w:rsidR="00D6138A" w:rsidRPr="00496554" w:rsidRDefault="006D1995" w:rsidP="006D199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6138A" w:rsidRPr="006D1995" w:rsidRDefault="006D1995" w:rsidP="00E4215C">
            <w:pPr>
              <w:spacing w:after="0" w:line="240" w:lineRule="auto"/>
              <w:rPr>
                <w:rFonts w:ascii="Arial Narrow" w:hAnsi="Arial Narrow" w:cs="Times New Roman"/>
                <w:color w:val="000000"/>
                <w:sz w:val="20"/>
                <w:szCs w:val="20"/>
                <w:lang w:val="sr-Cyrl-CS" w:eastAsia="lt-LT"/>
              </w:rPr>
            </w:pPr>
            <w:r w:rsidRPr="006D1995">
              <w:rPr>
                <w:rFonts w:ascii="Arial Narrow" w:hAnsi="Arial Narrow" w:cs="Arial Narrow"/>
                <w:sz w:val="20"/>
                <w:szCs w:val="20"/>
                <w:lang w:val="sr-Cyrl-CS"/>
              </w:rPr>
              <w:t>Број инспектора који су полагали стручни испит</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6138A" w:rsidRPr="006D1995" w:rsidRDefault="006D1995" w:rsidP="006D1995">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0</w:t>
            </w:r>
          </w:p>
        </w:tc>
        <w:tc>
          <w:tcPr>
            <w:tcW w:w="1882" w:type="dxa"/>
            <w:tcBorders>
              <w:top w:val="single" w:sz="4" w:space="0" w:color="auto"/>
              <w:left w:val="nil"/>
              <w:bottom w:val="single" w:sz="4" w:space="0" w:color="auto"/>
              <w:right w:val="single" w:sz="4" w:space="0" w:color="auto"/>
            </w:tcBorders>
            <w:shd w:val="clear" w:color="auto" w:fill="auto"/>
            <w:vAlign w:val="center"/>
          </w:tcPr>
          <w:p w:rsidR="00D6138A" w:rsidRDefault="00497F56"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ЦВ: </w:t>
            </w:r>
            <w:r w:rsidR="006D1995">
              <w:rPr>
                <w:rFonts w:ascii="Arial Narrow" w:hAnsi="Arial Narrow" w:cs="Times New Roman"/>
                <w:sz w:val="20"/>
                <w:szCs w:val="20"/>
                <w:lang w:val="sr-Cyrl-CS" w:eastAsia="lt-LT"/>
              </w:rPr>
              <w:t>0</w:t>
            </w:r>
          </w:p>
          <w:p w:rsidR="00497F56" w:rsidRPr="006D1995" w:rsidRDefault="00497F56" w:rsidP="00F34855">
            <w:pPr>
              <w:shd w:val="clear" w:color="auto" w:fill="FFFFFF"/>
              <w:spacing w:after="0" w:line="240" w:lineRule="auto"/>
              <w:rPr>
                <w:rFonts w:ascii="Arial Narrow" w:hAnsi="Arial Narrow" w:cs="Times New Roman"/>
                <w:sz w:val="20"/>
                <w:szCs w:val="20"/>
                <w:lang w:val="sr-Cyrl-CS" w:eastAsia="lt-LT"/>
              </w:rPr>
            </w:pPr>
            <w:r w:rsidRPr="00497F56">
              <w:rPr>
                <w:rFonts w:ascii="Arial Narrow" w:hAnsi="Arial Narrow" w:cs="Arial Narrow"/>
                <w:i/>
                <w:iCs/>
                <w:sz w:val="20"/>
                <w:szCs w:val="20"/>
                <w:lang w:val="sr-Cyrl-CS"/>
              </w:rPr>
              <w:t>Закон о инспекцијском надзору са пуном применом (укључујући и одредбе које се односе на испит за инспектора почињу са применом 29. априла 2016. године) Из наведеног разлога у току 2015. године се није спроводио испит за инспекторе.</w:t>
            </w:r>
          </w:p>
        </w:tc>
        <w:tc>
          <w:tcPr>
            <w:tcW w:w="1988" w:type="dxa"/>
            <w:tcBorders>
              <w:top w:val="single" w:sz="4" w:space="0" w:color="auto"/>
              <w:left w:val="nil"/>
              <w:bottom w:val="single" w:sz="4" w:space="0" w:color="auto"/>
              <w:right w:val="single" w:sz="4" w:space="0" w:color="auto"/>
            </w:tcBorders>
            <w:shd w:val="clear" w:color="auto" w:fill="auto"/>
            <w:vAlign w:val="center"/>
          </w:tcPr>
          <w:p w:rsidR="00D6138A" w:rsidRPr="006D1995" w:rsidRDefault="006D1995" w:rsidP="006D1995">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1700</w:t>
            </w:r>
          </w:p>
        </w:tc>
      </w:tr>
      <w:tr w:rsidR="00D6138A" w:rsidRPr="00A86527" w:rsidTr="00496554">
        <w:trPr>
          <w:cantSplit/>
          <w:trHeight w:val="557"/>
        </w:trPr>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6138A" w:rsidRPr="00496554" w:rsidRDefault="00D6138A" w:rsidP="00E4215C">
            <w:pPr>
              <w:spacing w:after="0" w:line="240" w:lineRule="auto"/>
              <w:jc w:val="center"/>
              <w:rPr>
                <w:rFonts w:ascii="Arial Narrow" w:hAnsi="Arial Narrow" w:cs="Times New Roman"/>
                <w:bCs/>
                <w:color w:val="000000"/>
                <w:sz w:val="20"/>
                <w:szCs w:val="20"/>
                <w:lang w:val="sr-Cyrl-CS" w:eastAsia="lt-LT"/>
              </w:rPr>
            </w:pPr>
            <w:r w:rsidRPr="00496554">
              <w:rPr>
                <w:rFonts w:ascii="Arial Narrow" w:hAnsi="Arial Narrow" w:cs="Times New Roman"/>
                <w:bCs/>
                <w:color w:val="000000"/>
                <w:sz w:val="20"/>
                <w:szCs w:val="20"/>
                <w:lang w:val="sr-Cyrl-CS" w:eastAsia="lt-LT"/>
              </w:rPr>
              <w:t>4.</w:t>
            </w:r>
            <w:r w:rsidRPr="00496554">
              <w:rPr>
                <w:rFonts w:ascii="Arial Narrow" w:hAnsi="Arial Narrow" w:cs="Times New Roman"/>
                <w:bCs/>
                <w:color w:val="000000"/>
                <w:sz w:val="20"/>
                <w:szCs w:val="20"/>
                <w:lang w:eastAsia="lt-LT"/>
              </w:rPr>
              <w:t>4</w:t>
            </w:r>
            <w:r w:rsidRPr="00496554">
              <w:rPr>
                <w:rFonts w:ascii="Arial Narrow" w:hAnsi="Arial Narrow" w:cs="Times New Roman"/>
                <w:bCs/>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6138A" w:rsidRPr="00496554" w:rsidRDefault="00D6138A" w:rsidP="00E4215C">
            <w:pPr>
              <w:spacing w:after="0" w:line="240" w:lineRule="auto"/>
              <w:jc w:val="center"/>
              <w:rPr>
                <w:rFonts w:ascii="Arial Narrow" w:hAnsi="Arial Narrow" w:cs="Times New Roman"/>
                <w:b/>
                <w:bCs/>
                <w:color w:val="000000"/>
                <w:sz w:val="20"/>
                <w:szCs w:val="20"/>
                <w:lang w:val="sr-Cyrl-CS" w:eastAsia="lt-LT"/>
              </w:rPr>
            </w:pPr>
            <w:r w:rsidRPr="00496554">
              <w:rPr>
                <w:rFonts w:ascii="Arial Narrow" w:hAnsi="Arial Narrow" w:cs="Times New Roman"/>
                <w:b/>
                <w:bCs/>
                <w:color w:val="000000"/>
                <w:sz w:val="20"/>
                <w:szCs w:val="20"/>
                <w:lang w:val="sr-Cyrl-CS" w:eastAsia="lt-LT"/>
              </w:rPr>
              <w:t xml:space="preserve">Мера </w:t>
            </w:r>
          </w:p>
        </w:tc>
        <w:tc>
          <w:tcPr>
            <w:tcW w:w="9414" w:type="dxa"/>
            <w:gridSpan w:val="5"/>
            <w:tcBorders>
              <w:top w:val="single" w:sz="4" w:space="0" w:color="auto"/>
              <w:left w:val="nil"/>
              <w:bottom w:val="single" w:sz="4" w:space="0" w:color="auto"/>
              <w:right w:val="single" w:sz="4" w:space="0" w:color="auto"/>
            </w:tcBorders>
            <w:shd w:val="clear" w:color="auto" w:fill="C6D9F1" w:themeFill="text2" w:themeFillTint="33"/>
            <w:vAlign w:val="center"/>
          </w:tcPr>
          <w:p w:rsidR="00D6138A" w:rsidRPr="006D1995" w:rsidRDefault="00D6138A" w:rsidP="00D6138A">
            <w:pPr>
              <w:spacing w:after="0" w:line="240" w:lineRule="auto"/>
              <w:rPr>
                <w:rFonts w:ascii="Arial Narrow" w:hAnsi="Arial Narrow" w:cs="Times New Roman"/>
                <w:b/>
                <w:bCs/>
                <w:color w:val="000000"/>
                <w:sz w:val="20"/>
                <w:szCs w:val="20"/>
                <w:lang w:val="sr-Cyrl-CS" w:eastAsia="lt-LT"/>
              </w:rPr>
            </w:pPr>
            <w:r w:rsidRPr="006D1995">
              <w:rPr>
                <w:rFonts w:ascii="Arial Narrow" w:hAnsi="Arial Narrow" w:cs="Arial Narrow"/>
                <w:b/>
                <w:bCs/>
                <w:sz w:val="20"/>
                <w:szCs w:val="20"/>
                <w:lang w:val="sr-Cyrl-CS"/>
              </w:rPr>
              <w:t>Увођење и промоција механизама којима се обезбеђује квалитет  јавних услуга</w:t>
            </w:r>
          </w:p>
        </w:tc>
      </w:tr>
      <w:tr w:rsidR="00D6138A" w:rsidRPr="00496554" w:rsidTr="00C8407D">
        <w:trPr>
          <w:cantSplit/>
          <w:trHeight w:val="13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38A" w:rsidRPr="00496554" w:rsidRDefault="00D6138A" w:rsidP="00E4215C">
            <w:pPr>
              <w:spacing w:after="0" w:line="240" w:lineRule="auto"/>
              <w:rPr>
                <w:rFonts w:ascii="Arial Narrow" w:hAnsi="Arial Narrow" w:cs="Times New Roman"/>
                <w:color w:val="000000"/>
                <w:sz w:val="20"/>
                <w:szCs w:val="20"/>
                <w:lang w:val="sr-Cyrl-CS" w:eastAsia="lt-LT"/>
              </w:rPr>
            </w:pPr>
            <w:r w:rsidRPr="00496554">
              <w:rPr>
                <w:rFonts w:ascii="Arial Narrow" w:hAnsi="Arial Narrow" w:cs="Times New Roman"/>
                <w:color w:val="000000"/>
                <w:sz w:val="20"/>
                <w:szCs w:val="20"/>
                <w:lang w:val="sr-Cyrl-CS" w:eastAsia="lt-LT"/>
              </w:rPr>
              <w:t>4.</w:t>
            </w:r>
            <w:r w:rsidRPr="00496554">
              <w:rPr>
                <w:rFonts w:ascii="Arial Narrow" w:hAnsi="Arial Narrow" w:cs="Times New Roman"/>
                <w:color w:val="000000"/>
                <w:sz w:val="20"/>
                <w:szCs w:val="20"/>
                <w:lang w:eastAsia="lt-LT"/>
              </w:rPr>
              <w:t>4</w:t>
            </w:r>
            <w:r w:rsidRPr="00496554">
              <w:rPr>
                <w:rFonts w:ascii="Arial Narrow" w:hAnsi="Arial Narrow" w:cs="Times New Roman"/>
                <w:color w:val="000000"/>
                <w:sz w:val="20"/>
                <w:szCs w:val="20"/>
                <w:lang w:val="sr-Cyrl-CS" w:eastAsia="lt-LT"/>
              </w:rPr>
              <w:t>.1</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D6138A" w:rsidRPr="00D6193E" w:rsidRDefault="00D6138A" w:rsidP="00D6138A">
            <w:pPr>
              <w:spacing w:after="0" w:line="240" w:lineRule="auto"/>
              <w:rPr>
                <w:rFonts w:ascii="Arial Narrow" w:hAnsi="Arial Narrow" w:cs="Arial"/>
                <w:bCs/>
                <w:sz w:val="20"/>
                <w:szCs w:val="20"/>
                <w:lang w:val="sr-Cyrl-CS"/>
              </w:rPr>
            </w:pPr>
            <w:r w:rsidRPr="00496554">
              <w:rPr>
                <w:rFonts w:ascii="Arial Narrow" w:hAnsi="Arial Narrow"/>
                <w:bCs/>
                <w:sz w:val="20"/>
                <w:szCs w:val="20"/>
                <w:lang w:val="sr-Cyrl-CS"/>
              </w:rPr>
              <w:t>Створени услови за успостављање система за управљање квалитетом јавних услуга у јавној управи</w:t>
            </w:r>
          </w:p>
        </w:tc>
        <w:tc>
          <w:tcPr>
            <w:tcW w:w="1486" w:type="dxa"/>
            <w:tcBorders>
              <w:top w:val="single" w:sz="4" w:space="0" w:color="auto"/>
              <w:left w:val="nil"/>
              <w:bottom w:val="single" w:sz="4" w:space="0" w:color="auto"/>
              <w:right w:val="single" w:sz="4" w:space="0" w:color="auto"/>
            </w:tcBorders>
            <w:vAlign w:val="center"/>
          </w:tcPr>
          <w:p w:rsidR="00D6138A" w:rsidRPr="00496554" w:rsidRDefault="006D1995" w:rsidP="006D1995">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D6138A" w:rsidRPr="006D1995" w:rsidRDefault="006D1995" w:rsidP="00E4215C">
            <w:pPr>
              <w:spacing w:after="0" w:line="240" w:lineRule="auto"/>
              <w:rPr>
                <w:rFonts w:ascii="Arial Narrow" w:hAnsi="Arial Narrow" w:cs="Times New Roman"/>
                <w:color w:val="000000"/>
                <w:sz w:val="20"/>
                <w:szCs w:val="20"/>
                <w:lang w:val="sr-Cyrl-CS" w:eastAsia="lt-LT"/>
              </w:rPr>
            </w:pPr>
            <w:r w:rsidRPr="006D1995">
              <w:rPr>
                <w:rFonts w:ascii="Arial Narrow" w:hAnsi="Arial Narrow" w:cs="Arial Narrow"/>
                <w:sz w:val="20"/>
                <w:szCs w:val="20"/>
                <w:lang w:val="sr-Cyrl-CS"/>
              </w:rPr>
              <w:t>Мера у којој препоруке за изградњу система управљања квалитетом јавних услуга одражавају Принципе јавне управе</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6138A" w:rsidRPr="00496554" w:rsidRDefault="006D1995" w:rsidP="006D1995">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0</w:t>
            </w:r>
          </w:p>
        </w:tc>
        <w:tc>
          <w:tcPr>
            <w:tcW w:w="1882" w:type="dxa"/>
            <w:tcBorders>
              <w:top w:val="single" w:sz="4" w:space="0" w:color="auto"/>
              <w:left w:val="nil"/>
              <w:bottom w:val="single" w:sz="4" w:space="0" w:color="auto"/>
              <w:right w:val="single" w:sz="4" w:space="0" w:color="auto"/>
            </w:tcBorders>
            <w:shd w:val="clear" w:color="auto" w:fill="auto"/>
            <w:vAlign w:val="center"/>
          </w:tcPr>
          <w:p w:rsidR="00D6138A" w:rsidRDefault="006D1995" w:rsidP="00BD7E9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w:t>
            </w:r>
          </w:p>
          <w:p w:rsidR="001173F7" w:rsidRPr="00496554" w:rsidRDefault="001173F7" w:rsidP="00BD7E9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Индикатор се мери једном у две године</w:t>
            </w:r>
          </w:p>
        </w:tc>
        <w:tc>
          <w:tcPr>
            <w:tcW w:w="1988" w:type="dxa"/>
            <w:tcBorders>
              <w:top w:val="single" w:sz="4" w:space="0" w:color="auto"/>
              <w:left w:val="nil"/>
              <w:bottom w:val="single" w:sz="4" w:space="0" w:color="auto"/>
              <w:right w:val="single" w:sz="4" w:space="0" w:color="auto"/>
            </w:tcBorders>
            <w:shd w:val="clear" w:color="auto" w:fill="auto"/>
            <w:vAlign w:val="center"/>
          </w:tcPr>
          <w:p w:rsidR="00D6138A" w:rsidRPr="00496554" w:rsidRDefault="006D1995" w:rsidP="006D1995">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40%</w:t>
            </w:r>
          </w:p>
        </w:tc>
      </w:tr>
    </w:tbl>
    <w:p w:rsidR="00C271FC" w:rsidRPr="00496554" w:rsidRDefault="00C271FC">
      <w:pPr>
        <w:spacing w:after="0" w:line="240" w:lineRule="auto"/>
        <w:jc w:val="both"/>
        <w:rPr>
          <w:rStyle w:val="Strong"/>
          <w:rFonts w:ascii="Arial Narrow" w:hAnsi="Arial Narrow" w:cs="Calibri Light Cyr"/>
          <w:b w:val="0"/>
          <w:color w:val="auto"/>
          <w:sz w:val="20"/>
          <w:szCs w:val="20"/>
          <w:lang w:val="sr-Cyrl-CS"/>
        </w:rPr>
      </w:pPr>
    </w:p>
    <w:p w:rsidR="00C271FC" w:rsidRDefault="00C271FC">
      <w:pPr>
        <w:spacing w:after="0" w:line="240" w:lineRule="auto"/>
        <w:jc w:val="both"/>
        <w:rPr>
          <w:rStyle w:val="Strong"/>
          <w:rFonts w:ascii="Arial Narrow" w:hAnsi="Arial Narrow" w:cs="Calibri Light Cyr"/>
          <w:b w:val="0"/>
          <w:color w:val="auto"/>
          <w:sz w:val="24"/>
          <w:szCs w:val="24"/>
          <w:lang w:val="sr-Cyrl-CS"/>
        </w:rPr>
      </w:pPr>
      <w:r w:rsidRPr="00496554">
        <w:rPr>
          <w:rStyle w:val="Strong"/>
          <w:rFonts w:ascii="Arial Narrow" w:hAnsi="Arial Narrow" w:cs="Calibri Light Cyr"/>
          <w:b w:val="0"/>
          <w:color w:val="auto"/>
          <w:sz w:val="20"/>
          <w:szCs w:val="20"/>
          <w:lang w:val="sr-Cyrl-CS"/>
        </w:rPr>
        <w:br w:type="page"/>
      </w:r>
    </w:p>
    <w:tbl>
      <w:tblPr>
        <w:tblW w:w="13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00"/>
        <w:gridCol w:w="4740"/>
      </w:tblGrid>
      <w:tr w:rsidR="00C271FC" w:rsidRPr="00C058E1" w:rsidTr="00E4215C">
        <w:trPr>
          <w:trHeight w:val="440"/>
        </w:trPr>
        <w:tc>
          <w:tcPr>
            <w:tcW w:w="8400" w:type="dxa"/>
            <w:tcBorders>
              <w:right w:val="single" w:sz="4" w:space="0" w:color="auto"/>
            </w:tcBorders>
            <w:shd w:val="clear" w:color="auto" w:fill="F4B083"/>
            <w:vAlign w:val="center"/>
          </w:tcPr>
          <w:p w:rsidR="00C271FC" w:rsidRPr="00983CB5" w:rsidRDefault="00C271FC" w:rsidP="00C271FC">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 xml:space="preserve">Посебни циљ </w:t>
            </w:r>
            <w:r>
              <w:rPr>
                <w:rFonts w:ascii="Arial Narrow" w:hAnsi="Arial Narrow" w:cs="Arial Narrow"/>
                <w:b/>
                <w:bCs/>
                <w:sz w:val="20"/>
                <w:szCs w:val="20"/>
                <w:lang w:val="sr-Cyrl-CS"/>
              </w:rPr>
              <w:t>5:</w:t>
            </w:r>
          </w:p>
        </w:tc>
        <w:tc>
          <w:tcPr>
            <w:tcW w:w="4740" w:type="dxa"/>
            <w:tcBorders>
              <w:left w:val="single" w:sz="4" w:space="0" w:color="auto"/>
            </w:tcBorders>
            <w:shd w:val="clear" w:color="auto" w:fill="F4B083"/>
            <w:vAlign w:val="center"/>
          </w:tcPr>
          <w:p w:rsidR="00C271FC" w:rsidRPr="00C058E1" w:rsidRDefault="00C271FC" w:rsidP="00E4215C">
            <w:pPr>
              <w:spacing w:after="0" w:line="240" w:lineRule="auto"/>
              <w:rPr>
                <w:rFonts w:ascii="Arial Narrow" w:hAnsi="Arial Narrow" w:cs="Arial Narrow"/>
                <w:b/>
                <w:bCs/>
                <w:sz w:val="20"/>
                <w:szCs w:val="20"/>
                <w:lang w:val="sr-Cyrl-CS"/>
              </w:rPr>
            </w:pPr>
            <w:r w:rsidRPr="00C058E1">
              <w:rPr>
                <w:rFonts w:ascii="Arial Narrow" w:hAnsi="Arial Narrow" w:cs="Arial Narrow"/>
                <w:b/>
                <w:bCs/>
                <w:sz w:val="20"/>
                <w:szCs w:val="20"/>
                <w:lang w:val="sr-Cyrl-CS"/>
              </w:rPr>
              <w:t>Индикатор (ниво утицаја)</w:t>
            </w:r>
          </w:p>
        </w:tc>
      </w:tr>
      <w:tr w:rsidR="00C271FC" w:rsidRPr="00C058E1" w:rsidTr="00E4215C">
        <w:trPr>
          <w:trHeight w:val="228"/>
        </w:trPr>
        <w:tc>
          <w:tcPr>
            <w:tcW w:w="8400" w:type="dxa"/>
            <w:tcBorders>
              <w:right w:val="single" w:sz="4" w:space="0" w:color="auto"/>
            </w:tcBorders>
          </w:tcPr>
          <w:p w:rsidR="00C271FC" w:rsidRPr="00C058E1" w:rsidRDefault="00C271FC" w:rsidP="00C271FC">
            <w:pPr>
              <w:pStyle w:val="2"/>
              <w:rPr>
                <w:sz w:val="20"/>
                <w:szCs w:val="20"/>
                <w:lang w:val="sr-Cyrl-CS"/>
              </w:rPr>
            </w:pPr>
            <w:bookmarkStart w:id="66" w:name="_Toc400107307"/>
            <w:r w:rsidRPr="00C058E1">
              <w:rPr>
                <w:sz w:val="20"/>
                <w:szCs w:val="20"/>
                <w:lang w:val="sr-Cyrl-CS"/>
              </w:rPr>
              <w:t>Повећање партиципације грађана, транспарентности, унапређење етичких стандарда и одговорности у обављању послова јавне управе</w:t>
            </w:r>
            <w:bookmarkEnd w:id="66"/>
            <w:r w:rsidRPr="00C058E1">
              <w:rPr>
                <w:sz w:val="20"/>
                <w:szCs w:val="20"/>
                <w:lang w:val="sr-Cyrl-CS"/>
              </w:rPr>
              <w:t xml:space="preserve"> Повећање партиципације грађана, транспарентности, унапређење етичких стандарда</w:t>
            </w:r>
            <w:r>
              <w:rPr>
                <w:sz w:val="20"/>
                <w:szCs w:val="20"/>
                <w:lang w:val="sr-Cyrl-CS"/>
              </w:rPr>
              <w:t xml:space="preserve"> </w:t>
            </w:r>
            <w:r w:rsidRPr="00C058E1">
              <w:rPr>
                <w:sz w:val="20"/>
                <w:szCs w:val="20"/>
                <w:lang w:val="sr-Cyrl-CS"/>
              </w:rPr>
              <w:t>и одговорности у обављању послова јавне управе</w:t>
            </w:r>
          </w:p>
        </w:tc>
        <w:tc>
          <w:tcPr>
            <w:tcW w:w="4740" w:type="dxa"/>
            <w:tcBorders>
              <w:left w:val="single" w:sz="4" w:space="0" w:color="auto"/>
            </w:tcBorders>
            <w:vAlign w:val="center"/>
          </w:tcPr>
          <w:p w:rsidR="00C271FC" w:rsidRPr="00C058E1" w:rsidRDefault="00C271FC" w:rsidP="00C271F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је успостављен и у пракси примењен систем интегритета и борбе против корупције у државној служби (ПЈУ  3)</w:t>
            </w:r>
          </w:p>
          <w:p w:rsidR="00C271FC" w:rsidRPr="00C058E1" w:rsidRDefault="002C3657" w:rsidP="00C271FC">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ПВ (2014): 3</w:t>
            </w:r>
          </w:p>
          <w:p w:rsidR="00C271FC" w:rsidRPr="00C058E1" w:rsidRDefault="002C3657" w:rsidP="00C271FC">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ЦВ (2017): 4</w:t>
            </w:r>
          </w:p>
          <w:p w:rsidR="00C271FC" w:rsidRPr="00C058E1" w:rsidRDefault="00C271FC" w:rsidP="00C271FC">
            <w:pPr>
              <w:spacing w:after="0" w:line="240" w:lineRule="auto"/>
              <w:rPr>
                <w:rFonts w:ascii="Arial Narrow" w:hAnsi="Arial Narrow" w:cs="Arial Narrow"/>
                <w:i/>
                <w:iCs/>
                <w:sz w:val="20"/>
                <w:szCs w:val="20"/>
                <w:lang w:val="sr-Cyrl-CS"/>
              </w:rPr>
            </w:pPr>
          </w:p>
          <w:p w:rsidR="00C271FC" w:rsidRPr="00C058E1" w:rsidRDefault="00C271FC" w:rsidP="00C271F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Транспарентност владиног креирања политика (ПЈУ 2)</w:t>
            </w:r>
          </w:p>
          <w:p w:rsidR="00C271FC" w:rsidRPr="00C058E1" w:rsidRDefault="00C271FC" w:rsidP="00C271FC">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ПВ: 3,6 (Извештај 2014-2015)</w:t>
            </w:r>
          </w:p>
          <w:p w:rsidR="00C271FC" w:rsidRPr="00C058E1" w:rsidRDefault="00C271FC" w:rsidP="00C271FC">
            <w:pPr>
              <w:spacing w:after="0" w:line="240" w:lineRule="auto"/>
              <w:rPr>
                <w:rFonts w:ascii="Arial Narrow" w:hAnsi="Arial Narrow" w:cs="Arial Narrow"/>
                <w:i/>
                <w:iCs/>
                <w:sz w:val="20"/>
                <w:szCs w:val="20"/>
                <w:lang w:val="sr-Cyrl-CS"/>
              </w:rPr>
            </w:pPr>
            <w:r w:rsidRPr="00C058E1">
              <w:rPr>
                <w:rFonts w:ascii="Arial Narrow" w:hAnsi="Arial Narrow" w:cs="Arial Narrow"/>
                <w:i/>
                <w:iCs/>
                <w:sz w:val="20"/>
                <w:szCs w:val="20"/>
                <w:lang w:val="sr-Cyrl-CS"/>
              </w:rPr>
              <w:t>ЦВ: 3,8 (Извештај 2017-2018)</w:t>
            </w:r>
          </w:p>
          <w:p w:rsidR="00C271FC" w:rsidRPr="00C058E1" w:rsidRDefault="00C271FC" w:rsidP="00C271FC">
            <w:pPr>
              <w:spacing w:after="0" w:line="240" w:lineRule="auto"/>
              <w:rPr>
                <w:rFonts w:ascii="Arial Narrow" w:hAnsi="Arial Narrow" w:cs="Arial Narrow"/>
                <w:i/>
                <w:iCs/>
                <w:sz w:val="20"/>
                <w:szCs w:val="20"/>
                <w:lang w:val="sr-Cyrl-CS"/>
              </w:rPr>
            </w:pPr>
          </w:p>
          <w:p w:rsidR="00C271FC" w:rsidRPr="00C058E1" w:rsidRDefault="00C271FC" w:rsidP="00C271FC">
            <w:pPr>
              <w:spacing w:after="0" w:line="240" w:lineRule="auto"/>
              <w:rPr>
                <w:rFonts w:ascii="Arial Narrow" w:hAnsi="Arial Narrow" w:cs="Arial Narrow"/>
                <w:sz w:val="20"/>
                <w:szCs w:val="20"/>
                <w:lang w:val="sr-Cyrl-CS"/>
              </w:rPr>
            </w:pPr>
            <w:r w:rsidRPr="00C058E1">
              <w:rPr>
                <w:rFonts w:ascii="Arial Narrow" w:hAnsi="Arial Narrow" w:cs="Arial Narrow"/>
                <w:sz w:val="20"/>
                <w:szCs w:val="20"/>
                <w:lang w:val="sr-Cyrl-CS"/>
              </w:rPr>
              <w:t>Степен до којег постоје механизми који омогућавају ефикасан систем провера и равнотежа, и контрола над јавним организацијама (ПЈУ 4)</w:t>
            </w:r>
          </w:p>
          <w:p w:rsidR="002C3657" w:rsidRPr="00C058E1" w:rsidRDefault="002C3657" w:rsidP="002C3657">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ПВ (2014): 4</w:t>
            </w:r>
          </w:p>
          <w:p w:rsidR="00C271FC" w:rsidRPr="00C058E1" w:rsidRDefault="002C3657" w:rsidP="00C271FC">
            <w:pPr>
              <w:spacing w:after="0" w:line="240" w:lineRule="auto"/>
              <w:rPr>
                <w:rFonts w:ascii="Arial Narrow" w:hAnsi="Arial Narrow" w:cs="Arial Narrow"/>
                <w:i/>
                <w:iCs/>
                <w:sz w:val="20"/>
                <w:szCs w:val="20"/>
                <w:lang w:val="sr-Cyrl-CS"/>
              </w:rPr>
            </w:pPr>
            <w:r>
              <w:rPr>
                <w:rFonts w:ascii="Arial Narrow" w:hAnsi="Arial Narrow" w:cs="Arial Narrow"/>
                <w:i/>
                <w:iCs/>
                <w:sz w:val="20"/>
                <w:szCs w:val="20"/>
                <w:lang w:val="sr-Cyrl-CS"/>
              </w:rPr>
              <w:t>ЦВ (2017): 4</w:t>
            </w:r>
          </w:p>
        </w:tc>
      </w:tr>
    </w:tbl>
    <w:p w:rsidR="00C271FC" w:rsidRDefault="00C271FC">
      <w:pPr>
        <w:spacing w:after="0" w:line="240" w:lineRule="auto"/>
        <w:jc w:val="both"/>
        <w:rPr>
          <w:rStyle w:val="Strong"/>
          <w:rFonts w:ascii="Arial Narrow" w:hAnsi="Arial Narrow" w:cs="Calibri Light Cyr"/>
          <w:b w:val="0"/>
          <w:color w:val="auto"/>
          <w:sz w:val="24"/>
          <w:szCs w:val="24"/>
          <w:lang w:val="sr-Cyrl-CS"/>
        </w:rPr>
      </w:pPr>
    </w:p>
    <w:tbl>
      <w:tblPr>
        <w:tblW w:w="13140" w:type="dxa"/>
        <w:tblInd w:w="108" w:type="dxa"/>
        <w:tblLook w:val="04A0"/>
      </w:tblPr>
      <w:tblGrid>
        <w:gridCol w:w="712"/>
        <w:gridCol w:w="3014"/>
        <w:gridCol w:w="236"/>
        <w:gridCol w:w="1340"/>
        <w:gridCol w:w="1980"/>
        <w:gridCol w:w="1988"/>
        <w:gridCol w:w="1890"/>
        <w:gridCol w:w="1980"/>
      </w:tblGrid>
      <w:tr w:rsidR="00B94F11" w:rsidRPr="00A86527" w:rsidTr="00B45F6D">
        <w:trPr>
          <w:cantSplit/>
          <w:trHeight w:val="980"/>
        </w:trPr>
        <w:tc>
          <w:tcPr>
            <w:tcW w:w="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94F11" w:rsidRPr="007B0777" w:rsidRDefault="00B94F11" w:rsidP="00E4215C">
            <w:pPr>
              <w:spacing w:after="0" w:line="240" w:lineRule="auto"/>
              <w:jc w:val="center"/>
              <w:rPr>
                <w:rFonts w:ascii="Arial Narrow" w:hAnsi="Arial Narrow" w:cs="Times New Roman"/>
                <w:b/>
                <w:color w:val="000000"/>
                <w:sz w:val="20"/>
                <w:szCs w:val="20"/>
                <w:lang w:val="sr-Cyrl-CS" w:eastAsia="lt-LT"/>
              </w:rPr>
            </w:pPr>
            <w:r w:rsidRPr="007B0777">
              <w:rPr>
                <w:rFonts w:ascii="Arial Narrow" w:hAnsi="Arial Narrow" w:cs="Times New Roman"/>
                <w:b/>
                <w:color w:val="000000"/>
                <w:sz w:val="20"/>
                <w:szCs w:val="20"/>
                <w:lang w:val="sr-Cyrl-CS" w:eastAsia="lt-LT"/>
              </w:rPr>
              <w:t>Број</w:t>
            </w:r>
          </w:p>
        </w:tc>
        <w:tc>
          <w:tcPr>
            <w:tcW w:w="301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B94F11" w:rsidRPr="007B0777" w:rsidRDefault="00B94F11" w:rsidP="00E4215C">
            <w:pPr>
              <w:spacing w:after="0" w:line="240" w:lineRule="auto"/>
              <w:jc w:val="center"/>
              <w:rPr>
                <w:rFonts w:ascii="Arial Narrow" w:hAnsi="Arial Narrow" w:cs="Arial Narrow"/>
                <w:b/>
                <w:bCs/>
                <w:sz w:val="20"/>
                <w:szCs w:val="20"/>
                <w:lang w:val="sr-Cyrl-CS"/>
              </w:rPr>
            </w:pPr>
            <w:r w:rsidRPr="007B0777">
              <w:rPr>
                <w:rFonts w:ascii="Arial Narrow" w:hAnsi="Arial Narrow" w:cs="Arial Narrow"/>
                <w:b/>
                <w:bCs/>
                <w:sz w:val="20"/>
                <w:szCs w:val="20"/>
                <w:lang w:val="sr-Cyrl-CS"/>
              </w:rPr>
              <w:t>Резултат</w:t>
            </w:r>
          </w:p>
        </w:tc>
        <w:tc>
          <w:tcPr>
            <w:tcW w:w="1576" w:type="dxa"/>
            <w:gridSpan w:val="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B94F11" w:rsidRPr="007B0777" w:rsidRDefault="00B94F11" w:rsidP="00E4215C">
            <w:pPr>
              <w:spacing w:after="0" w:line="240" w:lineRule="auto"/>
              <w:jc w:val="center"/>
              <w:rPr>
                <w:rFonts w:ascii="Arial Narrow" w:hAnsi="Arial Narrow" w:cs="Times New Roman"/>
                <w:b/>
                <w:color w:val="000000"/>
                <w:sz w:val="20"/>
                <w:szCs w:val="20"/>
                <w:lang w:val="sr-Cyrl-CS" w:eastAsia="lt-LT"/>
              </w:rPr>
            </w:pPr>
            <w:r>
              <w:rPr>
                <w:rFonts w:ascii="Arial Narrow" w:hAnsi="Arial Narrow" w:cs="Times New Roman"/>
                <w:b/>
                <w:color w:val="000000"/>
                <w:sz w:val="20"/>
                <w:szCs w:val="20"/>
                <w:lang w:val="sr-Cyrl-CS" w:eastAsia="lt-LT"/>
              </w:rPr>
              <w:t>Инститиција одговорна за прикупљање података</w:t>
            </w:r>
          </w:p>
        </w:tc>
        <w:tc>
          <w:tcPr>
            <w:tcW w:w="1980" w:type="dxa"/>
            <w:tcBorders>
              <w:top w:val="single" w:sz="4" w:space="0" w:color="auto"/>
              <w:left w:val="nil"/>
              <w:bottom w:val="single" w:sz="4" w:space="0" w:color="auto"/>
              <w:right w:val="single" w:sz="4" w:space="0" w:color="auto"/>
            </w:tcBorders>
            <w:shd w:val="clear" w:color="auto" w:fill="FFFFCC"/>
            <w:vAlign w:val="center"/>
          </w:tcPr>
          <w:p w:rsidR="00B94F11" w:rsidRPr="007B0777" w:rsidRDefault="00B94F11" w:rsidP="00B94F11">
            <w:pPr>
              <w:spacing w:before="120" w:after="120" w:line="240" w:lineRule="auto"/>
              <w:jc w:val="center"/>
              <w:rPr>
                <w:rFonts w:ascii="Arial Narrow" w:hAnsi="Arial Narrow" w:cs="Times New Roman"/>
                <w:b/>
                <w:sz w:val="20"/>
                <w:szCs w:val="20"/>
                <w:lang w:val="sr-Cyrl-CS" w:eastAsia="lt-LT"/>
              </w:rPr>
            </w:pPr>
            <w:r>
              <w:rPr>
                <w:rFonts w:ascii="Arial Narrow" w:hAnsi="Arial Narrow" w:cs="Times New Roman"/>
                <w:b/>
                <w:color w:val="000000"/>
                <w:sz w:val="20"/>
                <w:szCs w:val="20"/>
                <w:lang w:val="sr-Cyrl-CS" w:eastAsia="lt-LT"/>
              </w:rPr>
              <w:t>Индикатори</w:t>
            </w:r>
          </w:p>
        </w:tc>
        <w:tc>
          <w:tcPr>
            <w:tcW w:w="198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94F11" w:rsidRPr="007B0777" w:rsidRDefault="00B94F11" w:rsidP="00E4215C">
            <w:pPr>
              <w:spacing w:before="120" w:after="120" w:line="240" w:lineRule="auto"/>
              <w:jc w:val="center"/>
              <w:rPr>
                <w:rFonts w:ascii="Arial Narrow" w:hAnsi="Arial Narrow" w:cs="Times New Roman"/>
                <w:b/>
                <w:sz w:val="20"/>
                <w:szCs w:val="20"/>
                <w:lang w:val="sr-Cyrl-CS" w:eastAsia="lt-LT"/>
              </w:rPr>
            </w:pPr>
            <w:r w:rsidRPr="007B0777">
              <w:rPr>
                <w:rFonts w:ascii="Arial Narrow" w:hAnsi="Arial Narrow" w:cs="Times New Roman"/>
                <w:b/>
                <w:sz w:val="20"/>
                <w:szCs w:val="20"/>
                <w:lang w:val="sr-Cyrl-CS" w:eastAsia="lt-LT"/>
              </w:rPr>
              <w:t>Полазна вредност индикатора за 2014. годину</w:t>
            </w:r>
          </w:p>
        </w:tc>
        <w:tc>
          <w:tcPr>
            <w:tcW w:w="1890" w:type="dxa"/>
            <w:tcBorders>
              <w:top w:val="single" w:sz="4" w:space="0" w:color="auto"/>
              <w:left w:val="nil"/>
              <w:bottom w:val="single" w:sz="4" w:space="0" w:color="auto"/>
              <w:right w:val="single" w:sz="4" w:space="0" w:color="auto"/>
            </w:tcBorders>
            <w:shd w:val="clear" w:color="auto" w:fill="FFFFCC"/>
            <w:vAlign w:val="center"/>
          </w:tcPr>
          <w:p w:rsidR="00B94F11" w:rsidRPr="007B0777" w:rsidRDefault="00B94F11" w:rsidP="00E4215C">
            <w:pPr>
              <w:spacing w:before="120" w:after="120" w:line="240" w:lineRule="auto"/>
              <w:jc w:val="center"/>
              <w:rPr>
                <w:rFonts w:ascii="Arial Narrow" w:hAnsi="Arial Narrow" w:cs="Times New Roman"/>
                <w:b/>
                <w:sz w:val="20"/>
                <w:szCs w:val="20"/>
                <w:lang w:val="sr-Cyrl-CS" w:eastAsia="lt-LT"/>
              </w:rPr>
            </w:pPr>
            <w:r w:rsidRPr="007B0777">
              <w:rPr>
                <w:rFonts w:ascii="Arial Narrow" w:hAnsi="Arial Narrow" w:cs="Times New Roman"/>
                <w:b/>
                <w:sz w:val="20"/>
                <w:szCs w:val="20"/>
                <w:lang w:val="sr-Cyrl-CS" w:eastAsia="lt-LT"/>
              </w:rPr>
              <w:t>Индикатор (показатељ) испуњености резултата за 2015. годину</w:t>
            </w:r>
          </w:p>
        </w:tc>
        <w:tc>
          <w:tcPr>
            <w:tcW w:w="1980" w:type="dxa"/>
            <w:tcBorders>
              <w:top w:val="single" w:sz="4" w:space="0" w:color="auto"/>
              <w:left w:val="nil"/>
              <w:bottom w:val="single" w:sz="4" w:space="0" w:color="auto"/>
              <w:right w:val="single" w:sz="4" w:space="0" w:color="auto"/>
            </w:tcBorders>
            <w:shd w:val="clear" w:color="auto" w:fill="FFFFCC"/>
            <w:vAlign w:val="center"/>
          </w:tcPr>
          <w:p w:rsidR="00B94F11" w:rsidRPr="00B81383" w:rsidRDefault="00B94F11" w:rsidP="00E4215C">
            <w:pPr>
              <w:spacing w:before="120" w:after="120" w:line="240" w:lineRule="auto"/>
              <w:jc w:val="center"/>
              <w:rPr>
                <w:rFonts w:ascii="Arial Narrow" w:hAnsi="Arial Narrow" w:cs="Times New Roman"/>
                <w:b/>
                <w:sz w:val="20"/>
                <w:szCs w:val="20"/>
                <w:lang w:val="sr-Cyrl-CS" w:eastAsia="lt-LT"/>
              </w:rPr>
            </w:pPr>
            <w:r w:rsidRPr="00B81383">
              <w:rPr>
                <w:rFonts w:ascii="Arial Narrow" w:hAnsi="Arial Narrow" w:cs="Times New Roman"/>
                <w:b/>
                <w:sz w:val="20"/>
                <w:szCs w:val="20"/>
                <w:lang w:val="sr-Cyrl-CS" w:eastAsia="lt-LT"/>
              </w:rPr>
              <w:t>Циљна вредност индикатора у 2017. години</w:t>
            </w:r>
          </w:p>
        </w:tc>
      </w:tr>
      <w:tr w:rsidR="00B94F11" w:rsidRPr="00A86527" w:rsidTr="00496554">
        <w:trPr>
          <w:trHeight w:val="765"/>
        </w:trPr>
        <w:tc>
          <w:tcPr>
            <w:tcW w:w="712" w:type="dxa"/>
            <w:tcBorders>
              <w:top w:val="single" w:sz="8" w:space="0" w:color="auto"/>
              <w:left w:val="single" w:sz="8" w:space="0" w:color="auto"/>
              <w:bottom w:val="single" w:sz="4" w:space="0" w:color="auto"/>
              <w:right w:val="single" w:sz="4" w:space="0" w:color="auto"/>
            </w:tcBorders>
            <w:shd w:val="clear" w:color="000000" w:fill="C6D9F1" w:themeFill="text2" w:themeFillTint="33"/>
            <w:vAlign w:val="center"/>
            <w:hideMark/>
          </w:tcPr>
          <w:p w:rsidR="00B94F11" w:rsidRPr="007B0777" w:rsidRDefault="00B94F11" w:rsidP="00E4215C">
            <w:pPr>
              <w:spacing w:after="0" w:line="240" w:lineRule="auto"/>
              <w:jc w:val="center"/>
              <w:rPr>
                <w:rFonts w:ascii="Arial Narrow" w:hAnsi="Arial Narrow" w:cs="Times New Roman"/>
                <w:b/>
                <w:bCs/>
                <w:color w:val="000000"/>
                <w:sz w:val="20"/>
                <w:szCs w:val="20"/>
                <w:lang w:val="sr-Cyrl-CS" w:eastAsia="lt-LT"/>
              </w:rPr>
            </w:pPr>
            <w:r w:rsidRPr="007B0777">
              <w:rPr>
                <w:rFonts w:ascii="Arial Narrow" w:hAnsi="Arial Narrow" w:cs="Times New Roman"/>
                <w:b/>
                <w:bCs/>
                <w:color w:val="000000"/>
                <w:sz w:val="20"/>
                <w:szCs w:val="20"/>
                <w:lang w:val="sr-Cyrl-CS" w:eastAsia="lt-LT"/>
              </w:rPr>
              <w:t>5.1.</w:t>
            </w:r>
          </w:p>
        </w:tc>
        <w:tc>
          <w:tcPr>
            <w:tcW w:w="3014" w:type="dxa"/>
            <w:tcBorders>
              <w:top w:val="single" w:sz="8" w:space="0" w:color="auto"/>
              <w:left w:val="nil"/>
              <w:bottom w:val="single" w:sz="4" w:space="0" w:color="auto"/>
              <w:right w:val="single" w:sz="4" w:space="0" w:color="auto"/>
            </w:tcBorders>
            <w:shd w:val="clear" w:color="000000" w:fill="C6D9F1" w:themeFill="text2" w:themeFillTint="33"/>
            <w:vAlign w:val="center"/>
            <w:hideMark/>
          </w:tcPr>
          <w:p w:rsidR="00B94F11" w:rsidRPr="007B0777" w:rsidRDefault="00B94F11" w:rsidP="00E4215C">
            <w:pPr>
              <w:spacing w:after="0" w:line="240" w:lineRule="auto"/>
              <w:jc w:val="center"/>
              <w:rPr>
                <w:rFonts w:ascii="Arial Narrow" w:hAnsi="Arial Narrow" w:cs="Times New Roman"/>
                <w:b/>
                <w:bCs/>
                <w:color w:val="000000"/>
                <w:sz w:val="20"/>
                <w:szCs w:val="20"/>
                <w:lang w:val="sr-Cyrl-CS" w:eastAsia="lt-LT"/>
              </w:rPr>
            </w:pPr>
            <w:r w:rsidRPr="007B0777">
              <w:rPr>
                <w:rFonts w:ascii="Arial Narrow" w:hAnsi="Arial Narrow" w:cs="Times New Roman"/>
                <w:b/>
                <w:bCs/>
                <w:color w:val="000000"/>
                <w:sz w:val="20"/>
                <w:szCs w:val="20"/>
                <w:lang w:val="sr-Cyrl-CS" w:eastAsia="lt-LT"/>
              </w:rPr>
              <w:t xml:space="preserve">Мера </w:t>
            </w:r>
          </w:p>
        </w:tc>
        <w:tc>
          <w:tcPr>
            <w:tcW w:w="236" w:type="dxa"/>
            <w:tcBorders>
              <w:top w:val="single" w:sz="8" w:space="0" w:color="auto"/>
              <w:left w:val="nil"/>
              <w:bottom w:val="single" w:sz="4" w:space="0" w:color="auto"/>
              <w:right w:val="nil"/>
            </w:tcBorders>
            <w:shd w:val="clear" w:color="000000" w:fill="C6D9F1" w:themeFill="text2" w:themeFillTint="33"/>
          </w:tcPr>
          <w:p w:rsidR="00B94F11" w:rsidRPr="007B0777" w:rsidRDefault="00B94F11" w:rsidP="00E4215C">
            <w:pPr>
              <w:spacing w:after="0" w:line="240" w:lineRule="auto"/>
              <w:rPr>
                <w:rFonts w:ascii="Arial Narrow" w:hAnsi="Arial Narrow"/>
                <w:b/>
                <w:bCs/>
                <w:sz w:val="20"/>
                <w:szCs w:val="20"/>
                <w:lang w:val="sr-Cyrl-CS"/>
              </w:rPr>
            </w:pPr>
          </w:p>
        </w:tc>
        <w:tc>
          <w:tcPr>
            <w:tcW w:w="9178" w:type="dxa"/>
            <w:gridSpan w:val="5"/>
            <w:tcBorders>
              <w:top w:val="single" w:sz="8" w:space="0" w:color="auto"/>
              <w:left w:val="nil"/>
              <w:bottom w:val="single" w:sz="4" w:space="0" w:color="auto"/>
              <w:right w:val="single" w:sz="4" w:space="0" w:color="auto"/>
            </w:tcBorders>
            <w:shd w:val="clear" w:color="000000" w:fill="C6D9F1" w:themeFill="text2" w:themeFillTint="33"/>
            <w:vAlign w:val="center"/>
            <w:hideMark/>
          </w:tcPr>
          <w:p w:rsidR="00B94F11" w:rsidRPr="007B0777" w:rsidRDefault="00B94F11" w:rsidP="00D6138A">
            <w:pPr>
              <w:spacing w:after="0" w:line="240" w:lineRule="auto"/>
              <w:rPr>
                <w:rFonts w:ascii="Arial Narrow" w:hAnsi="Arial Narrow" w:cs="Times New Roman"/>
                <w:b/>
                <w:bCs/>
                <w:color w:val="000000"/>
                <w:sz w:val="20"/>
                <w:szCs w:val="20"/>
                <w:lang w:val="sr-Cyrl-CS" w:eastAsia="lt-LT"/>
              </w:rPr>
            </w:pPr>
            <w:bookmarkStart w:id="67" w:name="_Toc400107308"/>
            <w:r w:rsidRPr="007B0777">
              <w:rPr>
                <w:rFonts w:ascii="Arial Narrow" w:hAnsi="Arial Narrow"/>
                <w:b/>
                <w:bCs/>
                <w:sz w:val="20"/>
                <w:szCs w:val="20"/>
                <w:lang w:val="sr-Cyrl-CS"/>
              </w:rPr>
              <w:t>Унапређење услова за учешће заинтересоване јавности у раду јавне управе</w:t>
            </w:r>
            <w:bookmarkEnd w:id="67"/>
            <w:r w:rsidRPr="007B0777">
              <w:rPr>
                <w:rFonts w:ascii="Arial Narrow" w:hAnsi="Arial Narrow"/>
                <w:b/>
                <w:bCs/>
                <w:sz w:val="20"/>
                <w:szCs w:val="20"/>
                <w:lang w:val="sr-Cyrl-CS"/>
              </w:rPr>
              <w:t xml:space="preserve"> уз повећање доступности информација о раду јавне управе и јавним финансијама</w:t>
            </w:r>
          </w:p>
        </w:tc>
      </w:tr>
      <w:tr w:rsidR="002C3657" w:rsidRPr="00A86527" w:rsidTr="00B579B8">
        <w:trPr>
          <w:cantSplit/>
          <w:trHeight w:val="653"/>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2C3657" w:rsidRPr="007B0777" w:rsidRDefault="002C3657" w:rsidP="00E4215C">
            <w:pPr>
              <w:spacing w:after="0" w:line="240" w:lineRule="auto"/>
              <w:rPr>
                <w:rFonts w:ascii="Arial Narrow" w:hAnsi="Arial Narrow" w:cs="Times New Roman"/>
                <w:color w:val="000000"/>
                <w:sz w:val="20"/>
                <w:szCs w:val="20"/>
                <w:lang w:val="sr-Cyrl-CS" w:eastAsia="lt-LT"/>
              </w:rPr>
            </w:pPr>
            <w:r w:rsidRPr="007B0777">
              <w:rPr>
                <w:rFonts w:ascii="Arial Narrow" w:hAnsi="Arial Narrow" w:cs="Times New Roman"/>
                <w:color w:val="000000"/>
                <w:sz w:val="20"/>
                <w:szCs w:val="20"/>
                <w:lang w:val="sr-Cyrl-CS" w:eastAsia="lt-LT"/>
              </w:rPr>
              <w:t>5.1.1.</w:t>
            </w:r>
          </w:p>
        </w:tc>
        <w:tc>
          <w:tcPr>
            <w:tcW w:w="3014" w:type="dxa"/>
            <w:vMerge w:val="restart"/>
            <w:tcBorders>
              <w:top w:val="single" w:sz="4" w:space="0" w:color="auto"/>
              <w:left w:val="nil"/>
              <w:right w:val="single" w:sz="4" w:space="0" w:color="auto"/>
            </w:tcBorders>
            <w:shd w:val="clear" w:color="auto" w:fill="auto"/>
            <w:vAlign w:val="center"/>
            <w:hideMark/>
          </w:tcPr>
          <w:p w:rsidR="002C3657" w:rsidRPr="007B0777" w:rsidRDefault="002C3657" w:rsidP="00B94F11">
            <w:pPr>
              <w:pStyle w:val="4"/>
              <w:rPr>
                <w:bCs/>
                <w:sz w:val="20"/>
                <w:szCs w:val="20"/>
                <w:lang w:val="sr-Cyrl-CS"/>
              </w:rPr>
            </w:pPr>
            <w:r w:rsidRPr="007B0777">
              <w:rPr>
                <w:bCs/>
                <w:sz w:val="20"/>
                <w:szCs w:val="20"/>
                <w:lang w:val="sr-Cyrl-CS"/>
              </w:rPr>
              <w:t>Све информације о раду јавне управе (број запослених, финансије, активности)</w:t>
            </w:r>
          </w:p>
          <w:p w:rsidR="002C3657" w:rsidRPr="007B0777" w:rsidRDefault="002C3657" w:rsidP="00B94F11">
            <w:pPr>
              <w:pStyle w:val="4"/>
              <w:rPr>
                <w:bCs/>
                <w:sz w:val="20"/>
                <w:szCs w:val="20"/>
                <w:lang w:val="sr-Cyrl-CS"/>
              </w:rPr>
            </w:pPr>
            <w:r w:rsidRPr="007B0777">
              <w:rPr>
                <w:bCs/>
                <w:sz w:val="20"/>
                <w:szCs w:val="20"/>
                <w:lang w:val="sr-Cyrl-CS"/>
              </w:rPr>
              <w:t>су доступне на Интернету и представљене у уједначеној форми</w:t>
            </w:r>
          </w:p>
        </w:tc>
        <w:tc>
          <w:tcPr>
            <w:tcW w:w="1576" w:type="dxa"/>
            <w:gridSpan w:val="2"/>
            <w:tcBorders>
              <w:top w:val="single" w:sz="4" w:space="0" w:color="auto"/>
              <w:left w:val="nil"/>
              <w:right w:val="single" w:sz="4" w:space="0" w:color="auto"/>
            </w:tcBorders>
            <w:shd w:val="clear" w:color="auto" w:fill="auto"/>
            <w:vAlign w:val="center"/>
            <w:hideMark/>
          </w:tcPr>
          <w:p w:rsidR="002C3657" w:rsidRPr="007B0777" w:rsidRDefault="00837D83" w:rsidP="00837D83">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МДУЛС-ДЕУ</w:t>
            </w:r>
          </w:p>
        </w:tc>
        <w:tc>
          <w:tcPr>
            <w:tcW w:w="1980" w:type="dxa"/>
            <w:tcBorders>
              <w:top w:val="single" w:sz="4" w:space="0" w:color="auto"/>
              <w:left w:val="nil"/>
              <w:bottom w:val="single" w:sz="4" w:space="0" w:color="auto"/>
              <w:right w:val="single" w:sz="4" w:space="0" w:color="auto"/>
            </w:tcBorders>
          </w:tcPr>
          <w:p w:rsidR="002C3657" w:rsidRPr="00837D83" w:rsidRDefault="002C3657" w:rsidP="00E4215C">
            <w:pPr>
              <w:spacing w:after="0" w:line="240" w:lineRule="auto"/>
              <w:jc w:val="both"/>
              <w:rPr>
                <w:rFonts w:ascii="Arial Narrow" w:hAnsi="Arial Narrow"/>
                <w:sz w:val="20"/>
                <w:szCs w:val="20"/>
                <w:lang w:val="sr-Cyrl-CS"/>
              </w:rPr>
            </w:pPr>
            <w:r w:rsidRPr="00837D83">
              <w:rPr>
                <w:rFonts w:ascii="Arial Narrow" w:hAnsi="Arial Narrow" w:cs="Arial Narrow"/>
                <w:sz w:val="20"/>
                <w:szCs w:val="20"/>
                <w:lang w:val="sr-Cyrl-CS"/>
              </w:rPr>
              <w:t>Процентуално повећање броја ОДУ и ЈЛС које су ускладиле своје интернет презентације са Смерницама за израду веб презентација</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837D83" w:rsidRPr="00FC5BE0" w:rsidRDefault="00837D83" w:rsidP="00837D83">
            <w:pPr>
              <w:spacing w:after="0" w:line="240" w:lineRule="auto"/>
              <w:rPr>
                <w:rFonts w:ascii="Arial Narrow" w:hAnsi="Arial Narrow" w:cs="Arial Narrow"/>
                <w:iCs/>
                <w:sz w:val="20"/>
                <w:szCs w:val="20"/>
                <w:lang w:val="sr-Cyrl-CS"/>
              </w:rPr>
            </w:pPr>
            <w:r w:rsidRPr="00FC5BE0">
              <w:rPr>
                <w:rFonts w:ascii="Arial Narrow" w:hAnsi="Arial Narrow" w:cs="Arial Narrow"/>
                <w:iCs/>
                <w:sz w:val="20"/>
                <w:szCs w:val="20"/>
                <w:lang w:val="sr-Cyrl-CS"/>
              </w:rPr>
              <w:t>ПВ: Извештаји о оцени усаглашености веб презентација за 2014. годину</w:t>
            </w:r>
          </w:p>
          <w:p w:rsidR="00837D83" w:rsidRPr="00FC5BE0" w:rsidRDefault="00837D83" w:rsidP="00837D83">
            <w:pPr>
              <w:spacing w:after="0" w:line="240" w:lineRule="auto"/>
              <w:rPr>
                <w:rFonts w:ascii="Arial Narrow" w:hAnsi="Arial Narrow" w:cs="Arial Narrow"/>
                <w:iCs/>
                <w:sz w:val="20"/>
                <w:szCs w:val="20"/>
                <w:lang w:val="sr-Cyrl-CS"/>
              </w:rPr>
            </w:pPr>
            <w:r w:rsidRPr="00FC5BE0">
              <w:rPr>
                <w:rFonts w:ascii="Arial Narrow" w:hAnsi="Arial Narrow" w:cs="Arial Narrow"/>
                <w:iCs/>
                <w:sz w:val="20"/>
                <w:szCs w:val="20"/>
                <w:lang w:val="sr-Cyrl-CS"/>
              </w:rPr>
              <w:t>Просечне оцене:</w:t>
            </w:r>
          </w:p>
          <w:p w:rsidR="00837D83" w:rsidRPr="00FC5BE0" w:rsidRDefault="00837D83" w:rsidP="00837D83">
            <w:pPr>
              <w:spacing w:after="0" w:line="240" w:lineRule="auto"/>
              <w:rPr>
                <w:rFonts w:ascii="Arial Narrow" w:hAnsi="Arial Narrow" w:cs="Arial Narrow"/>
                <w:iCs/>
                <w:sz w:val="20"/>
                <w:szCs w:val="20"/>
                <w:lang w:val="sr-Cyrl-CS"/>
              </w:rPr>
            </w:pPr>
            <w:r w:rsidRPr="00FC5BE0">
              <w:rPr>
                <w:rFonts w:ascii="Arial Narrow" w:hAnsi="Arial Narrow" w:cs="Arial Narrow"/>
                <w:iCs/>
                <w:sz w:val="20"/>
                <w:szCs w:val="20"/>
                <w:lang w:val="sr-Cyrl-CS"/>
              </w:rPr>
              <w:t xml:space="preserve">ОДУ (органи државне управе) - 56,6%; </w:t>
            </w:r>
          </w:p>
          <w:p w:rsidR="00837D83" w:rsidRPr="00FC5BE0" w:rsidRDefault="00837D83" w:rsidP="00837D83">
            <w:pPr>
              <w:spacing w:after="0" w:line="240" w:lineRule="auto"/>
              <w:rPr>
                <w:rFonts w:ascii="Arial Narrow" w:hAnsi="Arial Narrow" w:cs="Arial Narrow"/>
                <w:iCs/>
                <w:sz w:val="20"/>
                <w:szCs w:val="20"/>
                <w:lang w:val="sr-Cyrl-CS"/>
              </w:rPr>
            </w:pPr>
            <w:r w:rsidRPr="00FC5BE0">
              <w:rPr>
                <w:rFonts w:ascii="Arial Narrow" w:hAnsi="Arial Narrow" w:cs="Arial Narrow"/>
                <w:iCs/>
                <w:sz w:val="20"/>
                <w:szCs w:val="20"/>
                <w:lang w:val="sr-Cyrl-CS"/>
              </w:rPr>
              <w:t xml:space="preserve">ОТА (органи територијалне аутономије)- 45,5%; </w:t>
            </w:r>
          </w:p>
          <w:p w:rsidR="002C3657" w:rsidRPr="00FC5BE0" w:rsidRDefault="00837D83" w:rsidP="00837D83">
            <w:pPr>
              <w:spacing w:after="0" w:line="240" w:lineRule="auto"/>
              <w:jc w:val="both"/>
              <w:rPr>
                <w:rFonts w:ascii="Arial Narrow" w:hAnsi="Arial Narrow"/>
                <w:sz w:val="20"/>
                <w:szCs w:val="20"/>
                <w:lang w:val="sr-Cyrl-CS"/>
              </w:rPr>
            </w:pPr>
            <w:r w:rsidRPr="00FC5BE0">
              <w:rPr>
                <w:rFonts w:ascii="Arial Narrow" w:hAnsi="Arial Narrow" w:cs="Arial Narrow"/>
                <w:iCs/>
                <w:sz w:val="20"/>
                <w:szCs w:val="20"/>
                <w:lang w:val="sr-Cyrl-CS"/>
              </w:rPr>
              <w:t>ЈЛС (јединице локалне самоуправе)- 43,54%</w:t>
            </w:r>
          </w:p>
        </w:tc>
        <w:tc>
          <w:tcPr>
            <w:tcW w:w="1890" w:type="dxa"/>
            <w:tcBorders>
              <w:top w:val="single" w:sz="4" w:space="0" w:color="auto"/>
              <w:left w:val="nil"/>
              <w:bottom w:val="single" w:sz="4" w:space="0" w:color="auto"/>
              <w:right w:val="single" w:sz="4" w:space="0" w:color="auto"/>
            </w:tcBorders>
            <w:shd w:val="clear" w:color="auto" w:fill="auto"/>
          </w:tcPr>
          <w:p w:rsidR="002C3657" w:rsidRDefault="00B579B8" w:rsidP="00E4215C">
            <w:pPr>
              <w:spacing w:after="0" w:line="240" w:lineRule="auto"/>
              <w:jc w:val="both"/>
              <w:rPr>
                <w:rFonts w:ascii="Arial Narrow" w:hAnsi="Arial Narrow" w:cs="Arial Narrow"/>
                <w:iCs/>
                <w:sz w:val="20"/>
                <w:szCs w:val="20"/>
                <w:lang w:val="uz-Cyrl-UZ"/>
              </w:rPr>
            </w:pPr>
            <w:r>
              <w:rPr>
                <w:rFonts w:ascii="Arial Narrow" w:hAnsi="Arial Narrow" w:cs="Arial Narrow"/>
                <w:iCs/>
                <w:sz w:val="20"/>
                <w:szCs w:val="20"/>
                <w:lang w:val="uz-Cyrl-UZ"/>
              </w:rPr>
              <w:t xml:space="preserve">ЦВ: </w:t>
            </w:r>
            <w:r w:rsidR="00837D83" w:rsidRPr="00FC5BE0">
              <w:rPr>
                <w:rFonts w:ascii="Arial Narrow" w:hAnsi="Arial Narrow" w:cs="Arial Narrow"/>
                <w:iCs/>
                <w:sz w:val="20"/>
                <w:szCs w:val="20"/>
                <w:lang w:val="uz-Cyrl-UZ"/>
              </w:rPr>
              <w:t>За сваку годину се предвиђа раст усклађености за 10%</w:t>
            </w:r>
          </w:p>
          <w:p w:rsidR="00B579B8" w:rsidRDefault="00B579B8" w:rsidP="00E4215C">
            <w:pPr>
              <w:spacing w:after="0" w:line="240" w:lineRule="auto"/>
              <w:jc w:val="both"/>
              <w:rPr>
                <w:rFonts w:ascii="Arial Narrow" w:hAnsi="Arial Narrow" w:cs="Arial Narrow"/>
                <w:iCs/>
                <w:sz w:val="20"/>
                <w:szCs w:val="20"/>
                <w:lang w:val="uz-Cyrl-UZ"/>
              </w:rPr>
            </w:pPr>
          </w:p>
          <w:p w:rsidR="00B579B8" w:rsidRPr="00B579B8" w:rsidRDefault="00B579B8" w:rsidP="00B579B8">
            <w:pPr>
              <w:spacing w:after="0" w:line="240" w:lineRule="auto"/>
              <w:rPr>
                <w:rFonts w:ascii="Arial Narrow" w:hAnsi="Arial Narrow"/>
                <w:sz w:val="20"/>
                <w:szCs w:val="20"/>
                <w:lang w:val="uz-Cyrl-UZ"/>
              </w:rPr>
            </w:pPr>
            <w:r>
              <w:rPr>
                <w:rFonts w:ascii="Arial Narrow" w:hAnsi="Arial Narrow" w:cs="Arial Narrow"/>
                <w:iCs/>
                <w:sz w:val="20"/>
                <w:szCs w:val="20"/>
                <w:lang w:val="uz-Cyrl-UZ"/>
              </w:rPr>
              <w:t xml:space="preserve">Испуњена </w:t>
            </w:r>
            <w:r w:rsidRPr="00B579B8">
              <w:rPr>
                <w:rFonts w:ascii="Arial Narrow" w:hAnsi="Arial Narrow" w:cs="Arial Narrow"/>
                <w:iCs/>
                <w:sz w:val="20"/>
                <w:szCs w:val="20"/>
                <w:lang w:val="uz-Cyrl-UZ"/>
              </w:rPr>
              <w:t>вредност</w:t>
            </w:r>
            <w:r>
              <w:rPr>
                <w:rFonts w:ascii="Arial Narrow" w:hAnsi="Arial Narrow" w:cs="Arial Narrow"/>
                <w:iCs/>
                <w:sz w:val="20"/>
                <w:szCs w:val="20"/>
                <w:lang w:val="uz-Cyrl-UZ"/>
              </w:rPr>
              <w:t xml:space="preserve">: </w:t>
            </w:r>
            <w:r w:rsidRPr="00B579B8">
              <w:rPr>
                <w:rFonts w:ascii="Arial Narrow" w:hAnsi="Arial Narrow"/>
                <w:bCs/>
                <w:color w:val="212121"/>
                <w:sz w:val="20"/>
                <w:szCs w:val="20"/>
                <w:shd w:val="clear" w:color="auto" w:fill="FFFFFF"/>
                <w:lang w:val="uz-Cyrl-UZ"/>
              </w:rPr>
              <w:t>за 201</w:t>
            </w:r>
            <w:r w:rsidRPr="00B579B8">
              <w:rPr>
                <w:rFonts w:ascii="Arial Narrow" w:hAnsi="Arial Narrow"/>
                <w:bCs/>
                <w:color w:val="212121"/>
                <w:sz w:val="20"/>
                <w:szCs w:val="20"/>
                <w:shd w:val="clear" w:color="auto" w:fill="FFFFFF"/>
              </w:rPr>
              <w:t>5</w:t>
            </w:r>
            <w:r w:rsidRPr="00B579B8">
              <w:rPr>
                <w:rFonts w:ascii="Arial Narrow" w:hAnsi="Arial Narrow"/>
                <w:bCs/>
                <w:color w:val="212121"/>
                <w:sz w:val="20"/>
                <w:szCs w:val="20"/>
                <w:shd w:val="clear" w:color="auto" w:fill="FFFFFF"/>
                <w:lang w:val="uz-Cyrl-UZ"/>
              </w:rPr>
              <w:t>. годину је 1</w:t>
            </w:r>
            <w:r w:rsidRPr="00B579B8">
              <w:rPr>
                <w:rFonts w:ascii="Arial Narrow" w:hAnsi="Arial Narrow"/>
                <w:bCs/>
                <w:color w:val="212121"/>
                <w:sz w:val="20"/>
                <w:szCs w:val="20"/>
                <w:shd w:val="clear" w:color="auto" w:fill="FFFFFF"/>
              </w:rPr>
              <w:t>44</w:t>
            </w:r>
            <w:r w:rsidRPr="00B579B8">
              <w:rPr>
                <w:rFonts w:ascii="Arial Narrow" w:hAnsi="Arial Narrow"/>
                <w:bCs/>
                <w:color w:val="212121"/>
                <w:sz w:val="20"/>
                <w:szCs w:val="20"/>
                <w:shd w:val="clear" w:color="auto" w:fill="FFFFFF"/>
                <w:lang w:val="uz-Cyrl-UZ"/>
              </w:rPr>
              <w:t>,</w:t>
            </w:r>
            <w:r w:rsidRPr="00B579B8">
              <w:rPr>
                <w:rFonts w:ascii="Arial Narrow" w:hAnsi="Arial Narrow"/>
                <w:bCs/>
                <w:color w:val="212121"/>
                <w:sz w:val="20"/>
                <w:szCs w:val="20"/>
                <w:shd w:val="clear" w:color="auto" w:fill="FFFFFF"/>
              </w:rPr>
              <w:t>4</w:t>
            </w:r>
            <w:r w:rsidRPr="00B579B8">
              <w:rPr>
                <w:rStyle w:val="apple-converted-space"/>
                <w:rFonts w:ascii="Arial Narrow" w:hAnsi="Arial Narrow"/>
                <w:bCs/>
                <w:color w:val="212121"/>
                <w:sz w:val="20"/>
                <w:szCs w:val="20"/>
                <w:shd w:val="clear" w:color="auto" w:fill="FFFFFF"/>
                <w:lang w:val="uz-Cyrl-UZ"/>
              </w:rPr>
              <w:t> </w:t>
            </w:r>
            <w:r w:rsidRPr="00B579B8">
              <w:rPr>
                <w:rFonts w:ascii="Arial Narrow" w:hAnsi="Arial Narrow"/>
                <w:bCs/>
                <w:color w:val="212121"/>
                <w:sz w:val="20"/>
                <w:szCs w:val="20"/>
                <w:shd w:val="clear" w:color="auto" w:fill="FFFFFF"/>
                <w:lang w:val="uz-Cyrl-UZ"/>
              </w:rPr>
              <w:t>од максималних 300 поена,</w:t>
            </w:r>
            <w:r w:rsidRPr="00B579B8">
              <w:rPr>
                <w:rStyle w:val="apple-converted-space"/>
                <w:rFonts w:ascii="Arial Narrow" w:hAnsi="Arial Narrow"/>
                <w:bCs/>
                <w:color w:val="212121"/>
                <w:sz w:val="20"/>
                <w:szCs w:val="20"/>
                <w:shd w:val="clear" w:color="auto" w:fill="FFFFFF"/>
              </w:rPr>
              <w:t> </w:t>
            </w:r>
            <w:r w:rsidRPr="00B579B8">
              <w:rPr>
                <w:rFonts w:ascii="Arial Narrow" w:hAnsi="Arial Narrow"/>
                <w:bCs/>
                <w:color w:val="212121"/>
                <w:sz w:val="20"/>
                <w:szCs w:val="20"/>
                <w:shd w:val="clear" w:color="auto" w:fill="FFFFFF"/>
              </w:rPr>
              <w:t>док је за 2014. годину просечна оцена износила 169,9,</w:t>
            </w:r>
            <w:r w:rsidRPr="00B579B8">
              <w:rPr>
                <w:rStyle w:val="apple-converted-space"/>
                <w:rFonts w:ascii="Arial Narrow" w:hAnsi="Arial Narrow"/>
                <w:bCs/>
                <w:color w:val="212121"/>
                <w:sz w:val="20"/>
                <w:szCs w:val="20"/>
                <w:shd w:val="clear" w:color="auto" w:fill="FFFFFF"/>
                <w:lang w:val="uz-Cyrl-UZ"/>
              </w:rPr>
              <w:t> </w:t>
            </w:r>
            <w:r w:rsidRPr="00B579B8">
              <w:rPr>
                <w:rFonts w:ascii="Arial Narrow" w:hAnsi="Arial Narrow"/>
                <w:bCs/>
                <w:color w:val="212121"/>
                <w:sz w:val="20"/>
                <w:szCs w:val="20"/>
                <w:shd w:val="clear" w:color="auto" w:fill="FFFFFF"/>
                <w:lang w:val="uz-Cyrl-UZ"/>
              </w:rPr>
              <w:t>што значи да је испуњеност критеријума</w:t>
            </w:r>
            <w:r w:rsidRPr="00B579B8">
              <w:rPr>
                <w:rStyle w:val="apple-converted-space"/>
                <w:rFonts w:ascii="Arial Narrow" w:hAnsi="Arial Narrow"/>
                <w:bCs/>
                <w:color w:val="212121"/>
                <w:sz w:val="20"/>
                <w:szCs w:val="20"/>
                <w:shd w:val="clear" w:color="auto" w:fill="FFFFFF"/>
                <w:lang w:val="uz-Cyrl-UZ"/>
              </w:rPr>
              <w:t> </w:t>
            </w:r>
            <w:r w:rsidRPr="00B579B8">
              <w:rPr>
                <w:rFonts w:ascii="Arial Narrow" w:hAnsi="Arial Narrow"/>
                <w:bCs/>
                <w:color w:val="212121"/>
                <w:sz w:val="20"/>
                <w:szCs w:val="20"/>
                <w:shd w:val="clear" w:color="auto" w:fill="FFFFFF"/>
              </w:rPr>
              <w:t>за 2015. годину</w:t>
            </w:r>
            <w:r w:rsidRPr="00B579B8">
              <w:rPr>
                <w:rStyle w:val="apple-converted-space"/>
                <w:rFonts w:ascii="Arial Narrow" w:hAnsi="Arial Narrow"/>
                <w:bCs/>
                <w:color w:val="212121"/>
                <w:sz w:val="20"/>
                <w:szCs w:val="20"/>
                <w:shd w:val="clear" w:color="auto" w:fill="FFFFFF"/>
              </w:rPr>
              <w:t> </w:t>
            </w:r>
            <w:r w:rsidRPr="00B579B8">
              <w:rPr>
                <w:rFonts w:ascii="Arial Narrow" w:hAnsi="Arial Narrow"/>
                <w:bCs/>
                <w:color w:val="212121"/>
                <w:sz w:val="20"/>
                <w:szCs w:val="20"/>
                <w:u w:val="single"/>
                <w:shd w:val="clear" w:color="auto" w:fill="FFFFFF"/>
                <w:lang w:val="uz-Cyrl-UZ"/>
              </w:rPr>
              <w:t>у просеку</w:t>
            </w:r>
            <w:r w:rsidRPr="00B579B8">
              <w:rPr>
                <w:rStyle w:val="apple-converted-space"/>
                <w:rFonts w:ascii="Arial Narrow" w:hAnsi="Arial Narrow"/>
                <w:bCs/>
                <w:color w:val="212121"/>
                <w:sz w:val="20"/>
                <w:szCs w:val="20"/>
                <w:u w:val="single"/>
                <w:shd w:val="clear" w:color="auto" w:fill="FFFFFF"/>
                <w:lang w:val="uz-Cyrl-UZ"/>
              </w:rPr>
              <w:t> </w:t>
            </w:r>
            <w:r w:rsidRPr="00B579B8">
              <w:rPr>
                <w:rFonts w:ascii="Arial Narrow" w:hAnsi="Arial Narrow"/>
                <w:bCs/>
                <w:color w:val="212121"/>
                <w:sz w:val="20"/>
                <w:szCs w:val="20"/>
                <w:u w:val="single"/>
                <w:shd w:val="clear" w:color="auto" w:fill="FFFFFF"/>
              </w:rPr>
              <w:t>48</w:t>
            </w:r>
            <w:r w:rsidRPr="00B579B8">
              <w:rPr>
                <w:rFonts w:ascii="Arial Narrow" w:hAnsi="Arial Narrow"/>
                <w:bCs/>
                <w:color w:val="212121"/>
                <w:sz w:val="20"/>
                <w:szCs w:val="20"/>
                <w:u w:val="single"/>
                <w:shd w:val="clear" w:color="auto" w:fill="FFFFFF"/>
                <w:lang w:val="uz-Cyrl-UZ"/>
              </w:rPr>
              <w:t>,</w:t>
            </w:r>
            <w:r w:rsidRPr="00B579B8">
              <w:rPr>
                <w:rFonts w:ascii="Arial Narrow" w:hAnsi="Arial Narrow"/>
                <w:bCs/>
                <w:color w:val="212121"/>
                <w:sz w:val="20"/>
                <w:szCs w:val="20"/>
                <w:u w:val="single"/>
                <w:shd w:val="clear" w:color="auto" w:fill="FFFFFF"/>
              </w:rPr>
              <w:t>13</w:t>
            </w:r>
            <w:r w:rsidRPr="00B579B8">
              <w:rPr>
                <w:rFonts w:ascii="Arial Narrow" w:hAnsi="Arial Narrow"/>
                <w:bCs/>
                <w:color w:val="212121"/>
                <w:sz w:val="20"/>
                <w:szCs w:val="20"/>
                <w:u w:val="single"/>
                <w:shd w:val="clear" w:color="auto" w:fill="FFFFFF"/>
                <w:lang w:val="uz-Cyrl-UZ"/>
              </w:rPr>
              <w:t>%,</w:t>
            </w:r>
            <w:r w:rsidRPr="00B579B8">
              <w:rPr>
                <w:rStyle w:val="apple-converted-space"/>
                <w:rFonts w:ascii="Arial Narrow" w:hAnsi="Arial Narrow"/>
                <w:bCs/>
                <w:color w:val="212121"/>
                <w:sz w:val="20"/>
                <w:szCs w:val="20"/>
                <w:shd w:val="clear" w:color="auto" w:fill="FFFFFF"/>
                <w:lang w:val="uz-Cyrl-UZ"/>
              </w:rPr>
              <w:t> </w:t>
            </w:r>
            <w:r w:rsidRPr="00B579B8">
              <w:rPr>
                <w:rFonts w:ascii="Arial Narrow" w:hAnsi="Arial Narrow"/>
                <w:bCs/>
                <w:color w:val="212121"/>
                <w:sz w:val="20"/>
                <w:szCs w:val="20"/>
                <w:shd w:val="clear" w:color="auto" w:fill="FFFFFF"/>
              </w:rPr>
              <w:t>и представља смањење</w:t>
            </w:r>
            <w:r w:rsidRPr="00B579B8">
              <w:rPr>
                <w:rStyle w:val="apple-converted-space"/>
                <w:rFonts w:ascii="Arial Narrow" w:hAnsi="Arial Narrow"/>
                <w:bCs/>
                <w:color w:val="212121"/>
                <w:sz w:val="20"/>
                <w:szCs w:val="20"/>
                <w:shd w:val="clear" w:color="auto" w:fill="FFFFFF"/>
                <w:lang w:val="uz-Cyrl-UZ"/>
              </w:rPr>
              <w:t> </w:t>
            </w:r>
            <w:r w:rsidRPr="00B579B8">
              <w:rPr>
                <w:rFonts w:ascii="Arial Narrow" w:hAnsi="Arial Narrow"/>
                <w:bCs/>
                <w:color w:val="212121"/>
                <w:sz w:val="20"/>
                <w:szCs w:val="20"/>
                <w:shd w:val="clear" w:color="auto" w:fill="FFFFFF"/>
                <w:lang w:val="uz-Cyrl-UZ"/>
              </w:rPr>
              <w:t>од</w:t>
            </w:r>
            <w:r w:rsidRPr="00B579B8">
              <w:rPr>
                <w:rStyle w:val="apple-converted-space"/>
                <w:rFonts w:ascii="Arial Narrow" w:hAnsi="Arial Narrow"/>
                <w:bCs/>
                <w:color w:val="212121"/>
                <w:sz w:val="20"/>
                <w:szCs w:val="20"/>
                <w:shd w:val="clear" w:color="auto" w:fill="FFFFFF"/>
                <w:lang w:val="uz-Cyrl-UZ"/>
              </w:rPr>
              <w:t> </w:t>
            </w:r>
            <w:r w:rsidRPr="00B579B8">
              <w:rPr>
                <w:rFonts w:ascii="Arial Narrow" w:hAnsi="Arial Narrow"/>
                <w:bCs/>
                <w:color w:val="212121"/>
                <w:sz w:val="20"/>
                <w:szCs w:val="20"/>
                <w:shd w:val="clear" w:color="auto" w:fill="FFFFFF"/>
              </w:rPr>
              <w:t>8,47</w:t>
            </w:r>
            <w:r w:rsidRPr="00B579B8">
              <w:rPr>
                <w:rFonts w:ascii="Arial Narrow" w:hAnsi="Arial Narrow"/>
                <w:bCs/>
                <w:color w:val="212121"/>
                <w:sz w:val="20"/>
                <w:szCs w:val="20"/>
                <w:shd w:val="clear" w:color="auto" w:fill="FFFFFF"/>
                <w:lang w:val="uz-Cyrl-UZ"/>
              </w:rPr>
              <w:t>% у односу</w:t>
            </w:r>
            <w:r w:rsidRPr="00B579B8">
              <w:rPr>
                <w:rFonts w:ascii="Arial Narrow" w:hAnsi="Arial Narrow"/>
                <w:bCs/>
                <w:color w:val="212121"/>
                <w:sz w:val="20"/>
                <w:szCs w:val="20"/>
                <w:shd w:val="clear" w:color="auto" w:fill="FFFFFF"/>
              </w:rPr>
              <w:t>на 2014. годину, када је просек износио 56,6%</w:t>
            </w:r>
            <w:r w:rsidRPr="00B579B8">
              <w:rPr>
                <w:rFonts w:ascii="Arial Narrow" w:hAnsi="Arial Narrow"/>
                <w:bCs/>
                <w:color w:val="212121"/>
                <w:sz w:val="20"/>
                <w:szCs w:val="20"/>
                <w:shd w:val="clear" w:color="auto" w:fill="FFFFFF"/>
                <w:lang w:val="uz-Cyrl-UZ"/>
              </w:rPr>
              <w:t>.</w:t>
            </w:r>
          </w:p>
        </w:tc>
        <w:tc>
          <w:tcPr>
            <w:tcW w:w="1980" w:type="dxa"/>
            <w:tcBorders>
              <w:top w:val="single" w:sz="4" w:space="0" w:color="auto"/>
              <w:left w:val="nil"/>
              <w:bottom w:val="single" w:sz="4" w:space="0" w:color="auto"/>
              <w:right w:val="single" w:sz="4" w:space="0" w:color="auto"/>
            </w:tcBorders>
            <w:shd w:val="clear" w:color="auto" w:fill="auto"/>
          </w:tcPr>
          <w:p w:rsidR="002C3657" w:rsidRPr="00FC5BE0" w:rsidRDefault="00837D83" w:rsidP="00E4215C">
            <w:pPr>
              <w:spacing w:after="0" w:line="240" w:lineRule="auto"/>
              <w:jc w:val="both"/>
              <w:rPr>
                <w:rFonts w:ascii="Arial Narrow" w:hAnsi="Arial Narrow"/>
                <w:sz w:val="20"/>
                <w:szCs w:val="20"/>
                <w:lang w:val="sr-Cyrl-CS"/>
              </w:rPr>
            </w:pPr>
            <w:r w:rsidRPr="00FC5BE0">
              <w:rPr>
                <w:rFonts w:ascii="Arial Narrow" w:hAnsi="Arial Narrow" w:cs="Arial Narrow"/>
                <w:iCs/>
                <w:sz w:val="20"/>
                <w:szCs w:val="20"/>
                <w:lang w:val="uz-Cyrl-UZ"/>
              </w:rPr>
              <w:t>За сваку годину се предвиђа раст усклађености за 10%</w:t>
            </w:r>
          </w:p>
        </w:tc>
      </w:tr>
      <w:tr w:rsidR="00837D83" w:rsidRPr="00A86527" w:rsidTr="00C8407D">
        <w:trPr>
          <w:cantSplit/>
          <w:trHeight w:val="652"/>
        </w:trPr>
        <w:tc>
          <w:tcPr>
            <w:tcW w:w="712" w:type="dxa"/>
            <w:vMerge/>
            <w:tcBorders>
              <w:left w:val="single" w:sz="4" w:space="0" w:color="auto"/>
              <w:bottom w:val="single" w:sz="4" w:space="0" w:color="auto"/>
              <w:right w:val="single" w:sz="4" w:space="0" w:color="auto"/>
            </w:tcBorders>
            <w:shd w:val="clear" w:color="auto" w:fill="auto"/>
            <w:vAlign w:val="center"/>
            <w:hideMark/>
          </w:tcPr>
          <w:p w:rsidR="00837D83" w:rsidRPr="007B0777" w:rsidRDefault="00837D83"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bottom w:val="single" w:sz="4" w:space="0" w:color="auto"/>
              <w:right w:val="single" w:sz="4" w:space="0" w:color="auto"/>
            </w:tcBorders>
            <w:shd w:val="clear" w:color="auto" w:fill="auto"/>
            <w:vAlign w:val="center"/>
            <w:hideMark/>
          </w:tcPr>
          <w:p w:rsidR="00837D83" w:rsidRPr="007B0777" w:rsidRDefault="00837D83" w:rsidP="00B94F11">
            <w:pPr>
              <w:pStyle w:val="4"/>
              <w:rPr>
                <w:bCs/>
                <w:sz w:val="20"/>
                <w:szCs w:val="20"/>
                <w:lang w:val="sr-Cyrl-CS"/>
              </w:rPr>
            </w:pPr>
          </w:p>
        </w:tc>
        <w:tc>
          <w:tcPr>
            <w:tcW w:w="1576" w:type="dxa"/>
            <w:gridSpan w:val="2"/>
            <w:tcBorders>
              <w:left w:val="nil"/>
              <w:bottom w:val="single" w:sz="4" w:space="0" w:color="auto"/>
              <w:right w:val="single" w:sz="4" w:space="0" w:color="auto"/>
            </w:tcBorders>
            <w:shd w:val="clear" w:color="auto" w:fill="auto"/>
            <w:vAlign w:val="center"/>
            <w:hideMark/>
          </w:tcPr>
          <w:p w:rsidR="00837D83" w:rsidRPr="007B0777" w:rsidRDefault="00837D83" w:rsidP="00837D83">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1980" w:type="dxa"/>
            <w:tcBorders>
              <w:top w:val="single" w:sz="4" w:space="0" w:color="auto"/>
              <w:left w:val="nil"/>
              <w:bottom w:val="single" w:sz="4" w:space="0" w:color="auto"/>
              <w:right w:val="single" w:sz="4" w:space="0" w:color="auto"/>
            </w:tcBorders>
          </w:tcPr>
          <w:p w:rsidR="00837D83" w:rsidRPr="00837D83" w:rsidRDefault="00837D83" w:rsidP="00E4215C">
            <w:pPr>
              <w:spacing w:after="0" w:line="240" w:lineRule="auto"/>
              <w:jc w:val="both"/>
              <w:rPr>
                <w:rFonts w:ascii="Arial Narrow" w:hAnsi="Arial Narrow"/>
                <w:sz w:val="20"/>
                <w:szCs w:val="20"/>
                <w:lang w:val="sr-Cyrl-CS"/>
              </w:rPr>
            </w:pPr>
            <w:r w:rsidRPr="00837D83">
              <w:rPr>
                <w:rFonts w:ascii="Arial Narrow" w:hAnsi="Arial Narrow" w:cs="Arial Narrow"/>
                <w:sz w:val="20"/>
                <w:szCs w:val="20"/>
                <w:lang w:val="sr-Cyrl-CS"/>
              </w:rPr>
              <w:t>Смањење броја поднетих жалби Поверенику за информације од јавног значаја</w:t>
            </w:r>
          </w:p>
        </w:tc>
        <w:tc>
          <w:tcPr>
            <w:tcW w:w="5858" w:type="dxa"/>
            <w:gridSpan w:val="3"/>
            <w:tcBorders>
              <w:top w:val="single" w:sz="4" w:space="0" w:color="auto"/>
              <w:left w:val="single" w:sz="4" w:space="0" w:color="auto"/>
              <w:bottom w:val="single" w:sz="4" w:space="0" w:color="auto"/>
              <w:right w:val="single" w:sz="4" w:space="0" w:color="auto"/>
            </w:tcBorders>
            <w:shd w:val="clear" w:color="auto" w:fill="auto"/>
            <w:hideMark/>
          </w:tcPr>
          <w:p w:rsidR="00837D83" w:rsidRPr="00801EDC" w:rsidRDefault="00837D83" w:rsidP="00E4215C">
            <w:pPr>
              <w:spacing w:after="0" w:line="240" w:lineRule="auto"/>
              <w:jc w:val="both"/>
              <w:rPr>
                <w:rFonts w:ascii="Arial Narrow" w:hAnsi="Arial Narrow"/>
                <w:sz w:val="20"/>
                <w:szCs w:val="20"/>
                <w:lang w:val="sr-Cyrl-CS"/>
              </w:rPr>
            </w:pPr>
            <w:r w:rsidRPr="00801EDC">
              <w:rPr>
                <w:rFonts w:ascii="Arial Narrow" w:hAnsi="Arial Narrow"/>
                <w:sz w:val="20"/>
                <w:szCs w:val="20"/>
                <w:lang w:val="sr-Cyrl-CS"/>
              </w:rPr>
              <w:t>НАПОМЕНА: овај индикатор треба размотрити, с обзиром да жалбе углавном нису упућење Поверенику због непостојања информација на Интернету, већ доступности информација од јавног значаја, ћутања администрације и сл. Такође, на основу прогресије у претходне три године, тренд показује повећање, а не смањење броја жалби</w:t>
            </w:r>
            <w:r w:rsidR="00801EDC" w:rsidRPr="00801EDC">
              <w:rPr>
                <w:rFonts w:ascii="Arial Narrow" w:hAnsi="Arial Narrow"/>
                <w:sz w:val="20"/>
                <w:szCs w:val="20"/>
                <w:lang w:val="sr-Cyrl-CS"/>
              </w:rPr>
              <w:t xml:space="preserve"> (2012. године број примљених жалби је био 2330, 2013. године 3300, 2014. године 3929, 2015. године 3821</w:t>
            </w:r>
            <w:r w:rsidRPr="00801EDC">
              <w:rPr>
                <w:rFonts w:ascii="Arial Narrow" w:hAnsi="Arial Narrow"/>
                <w:sz w:val="20"/>
                <w:szCs w:val="20"/>
                <w:lang w:val="sr-Cyrl-CS"/>
              </w:rPr>
              <w:t>.</w:t>
            </w:r>
            <w:r w:rsidR="00801EDC" w:rsidRPr="00801EDC">
              <w:rPr>
                <w:rFonts w:ascii="Arial Narrow" w:hAnsi="Arial Narrow"/>
                <w:sz w:val="20"/>
                <w:szCs w:val="20"/>
                <w:lang w:val="sr-Cyrl-CS"/>
              </w:rPr>
              <w:t xml:space="preserve"> </w:t>
            </w:r>
            <w:r w:rsidR="00801EDC" w:rsidRPr="00801EDC">
              <w:rPr>
                <w:rFonts w:ascii="Arial Narrow" w:hAnsi="Arial Narrow"/>
                <w:sz w:val="20"/>
                <w:szCs w:val="20"/>
                <w:lang w:val="sr-Latn-CS"/>
              </w:rPr>
              <w:t>У протеклом периоду број пријава због необјављивања информатора о раду је био мали</w:t>
            </w:r>
            <w:r w:rsidR="00801EDC" w:rsidRPr="00801EDC">
              <w:rPr>
                <w:rFonts w:ascii="Arial Narrow" w:hAnsi="Arial Narrow"/>
                <w:sz w:val="20"/>
                <w:szCs w:val="20"/>
                <w:lang w:val="sr-Cyrl-CS"/>
              </w:rPr>
              <w:t>, према подацима добијеним од Повереника</w:t>
            </w:r>
            <w:r w:rsidR="00801EDC" w:rsidRPr="00801EDC">
              <w:rPr>
                <w:rFonts w:ascii="Arial Narrow" w:hAnsi="Arial Narrow"/>
                <w:sz w:val="20"/>
                <w:szCs w:val="20"/>
                <w:lang w:val="sr-Latn-CS"/>
              </w:rPr>
              <w:t xml:space="preserve">: 5 у 2011. </w:t>
            </w:r>
            <w:r w:rsidR="00801EDC" w:rsidRPr="00801EDC">
              <w:rPr>
                <w:rFonts w:ascii="Arial Narrow" w:hAnsi="Arial Narrow"/>
                <w:sz w:val="20"/>
                <w:szCs w:val="20"/>
                <w:lang w:val="sr-Cyrl-CS"/>
              </w:rPr>
              <w:t>години</w:t>
            </w:r>
            <w:r w:rsidR="00801EDC" w:rsidRPr="00801EDC">
              <w:rPr>
                <w:rFonts w:ascii="Arial Narrow" w:hAnsi="Arial Narrow"/>
                <w:sz w:val="20"/>
                <w:szCs w:val="20"/>
                <w:lang w:val="sr-Latn-CS"/>
              </w:rPr>
              <w:t xml:space="preserve">, </w:t>
            </w:r>
            <w:r w:rsidR="00801EDC" w:rsidRPr="00801EDC">
              <w:rPr>
                <w:rFonts w:ascii="Arial Narrow" w:hAnsi="Arial Narrow"/>
                <w:sz w:val="20"/>
                <w:szCs w:val="20"/>
              </w:rPr>
              <w:t> </w:t>
            </w:r>
            <w:r w:rsidR="00801EDC" w:rsidRPr="00801EDC">
              <w:rPr>
                <w:rFonts w:ascii="Arial Narrow" w:hAnsi="Arial Narrow"/>
                <w:sz w:val="20"/>
                <w:szCs w:val="20"/>
                <w:lang w:val="sr-Latn-CS"/>
              </w:rPr>
              <w:t>2 у 2012., 1 у 2013, 2 у 2014. и у 2015. 4</w:t>
            </w:r>
            <w:r w:rsidR="00801EDC" w:rsidRPr="00801EDC">
              <w:rPr>
                <w:rFonts w:ascii="Arial Narrow" w:hAnsi="Arial Narrow"/>
                <w:sz w:val="20"/>
                <w:szCs w:val="20"/>
              </w:rPr>
              <w:t xml:space="preserve"> по пријави грађана (од 6 укупно пријава у 2015. години да неки орган нема објављен Информатор на Интернет страници)</w:t>
            </w:r>
            <w:r w:rsidR="00801EDC" w:rsidRPr="00801EDC">
              <w:rPr>
                <w:rFonts w:ascii="Arial Narrow" w:hAnsi="Arial Narrow"/>
                <w:sz w:val="20"/>
                <w:szCs w:val="20"/>
                <w:lang w:val="sr-Latn-CS"/>
              </w:rPr>
              <w:t xml:space="preserve">. </w:t>
            </w:r>
            <w:r w:rsidR="00801EDC" w:rsidRPr="00801EDC">
              <w:rPr>
                <w:rFonts w:ascii="Arial Narrow" w:hAnsi="Arial Narrow"/>
                <w:sz w:val="20"/>
                <w:szCs w:val="20"/>
              </w:rPr>
              <w:t> </w:t>
            </w:r>
          </w:p>
        </w:tc>
      </w:tr>
      <w:tr w:rsidR="00B94F11" w:rsidRPr="0072604D" w:rsidTr="00C8407D">
        <w:trPr>
          <w:cantSplit/>
          <w:trHeight w:val="13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F11" w:rsidRPr="007B0777" w:rsidRDefault="00B94F11" w:rsidP="00E4215C">
            <w:pPr>
              <w:spacing w:after="0" w:line="240" w:lineRule="auto"/>
              <w:rPr>
                <w:rFonts w:ascii="Arial Narrow" w:hAnsi="Arial Narrow" w:cs="Times New Roman"/>
                <w:color w:val="000000"/>
                <w:sz w:val="20"/>
                <w:szCs w:val="20"/>
                <w:lang w:val="sr-Cyrl-CS" w:eastAsia="lt-LT"/>
              </w:rPr>
            </w:pPr>
            <w:r w:rsidRPr="007B0777">
              <w:rPr>
                <w:rFonts w:ascii="Arial Narrow" w:hAnsi="Arial Narrow" w:cs="Times New Roman"/>
                <w:color w:val="000000"/>
                <w:sz w:val="20"/>
                <w:szCs w:val="20"/>
                <w:lang w:val="sr-Cyrl-CS" w:eastAsia="lt-LT"/>
              </w:rPr>
              <w:t>5.1.2.</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B94F11" w:rsidRPr="007B0777" w:rsidRDefault="00B94F11" w:rsidP="00B94F11">
            <w:pPr>
              <w:pStyle w:val="4"/>
              <w:rPr>
                <w:bCs/>
                <w:sz w:val="20"/>
                <w:szCs w:val="20"/>
                <w:lang w:val="sr-Cyrl-CS"/>
              </w:rPr>
            </w:pPr>
            <w:r w:rsidRPr="007B0777">
              <w:rPr>
                <w:bCs/>
                <w:sz w:val="20"/>
                <w:szCs w:val="20"/>
                <w:lang w:val="sr-Cyrl-CS"/>
              </w:rPr>
              <w:t>ОЦД и грађани укључени у процесе креирања, спровођења и праћења јавних политика на националном и локалном нивоу</w:t>
            </w:r>
          </w:p>
        </w:tc>
        <w:tc>
          <w:tcPr>
            <w:tcW w:w="1576" w:type="dxa"/>
            <w:gridSpan w:val="2"/>
            <w:tcBorders>
              <w:top w:val="single" w:sz="4" w:space="0" w:color="auto"/>
              <w:left w:val="nil"/>
              <w:bottom w:val="single" w:sz="4" w:space="0" w:color="auto"/>
              <w:right w:val="single" w:sz="4" w:space="0" w:color="auto"/>
            </w:tcBorders>
            <w:shd w:val="clear" w:color="auto" w:fill="auto"/>
            <w:vAlign w:val="center"/>
            <w:hideMark/>
          </w:tcPr>
          <w:p w:rsidR="00B94F11" w:rsidRPr="007B0777" w:rsidRDefault="00837D83" w:rsidP="00837D83">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w:t>
            </w:r>
          </w:p>
        </w:tc>
        <w:tc>
          <w:tcPr>
            <w:tcW w:w="1980" w:type="dxa"/>
            <w:tcBorders>
              <w:top w:val="single" w:sz="4" w:space="0" w:color="auto"/>
              <w:left w:val="nil"/>
              <w:bottom w:val="single" w:sz="4" w:space="0" w:color="auto"/>
              <w:right w:val="single" w:sz="4" w:space="0" w:color="auto"/>
            </w:tcBorders>
          </w:tcPr>
          <w:p w:rsidR="00B94F11" w:rsidRPr="00837D83" w:rsidRDefault="00837D83" w:rsidP="00E4215C">
            <w:pPr>
              <w:spacing w:after="0" w:line="240" w:lineRule="auto"/>
              <w:jc w:val="both"/>
              <w:rPr>
                <w:rFonts w:ascii="Arial Narrow" w:hAnsi="Arial Narrow"/>
                <w:sz w:val="20"/>
                <w:szCs w:val="20"/>
                <w:lang w:val="sr-Cyrl-CS"/>
              </w:rPr>
            </w:pPr>
            <w:r w:rsidRPr="00837D83">
              <w:rPr>
                <w:rFonts w:ascii="Arial Narrow" w:hAnsi="Arial Narrow" w:cs="Arial Narrow"/>
                <w:sz w:val="20"/>
                <w:szCs w:val="20"/>
                <w:lang w:val="sr-Cyrl-CS"/>
              </w:rPr>
              <w:t xml:space="preserve">Мера у којој се у развоју политика и закона користе </w:t>
            </w:r>
            <w:r w:rsidRPr="00C64BBB">
              <w:rPr>
                <w:rFonts w:ascii="Arial Narrow" w:hAnsi="Arial Narrow" w:cs="Arial Narrow"/>
                <w:sz w:val="20"/>
                <w:szCs w:val="20"/>
                <w:lang w:val="sr-Cyrl-CS"/>
              </w:rPr>
              <w:t>консултације са јавношћу (ПЈУ 2)</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F11" w:rsidRPr="00837D83" w:rsidRDefault="00837D83" w:rsidP="00837D83">
            <w:pPr>
              <w:spacing w:after="0" w:line="240" w:lineRule="auto"/>
              <w:jc w:val="center"/>
              <w:rPr>
                <w:rFonts w:ascii="Arial Narrow" w:hAnsi="Arial Narrow"/>
                <w:sz w:val="20"/>
                <w:szCs w:val="20"/>
                <w:lang w:val="sr-Cyrl-CS"/>
              </w:rPr>
            </w:pPr>
            <w:r w:rsidRPr="00837D83">
              <w:rPr>
                <w:rFonts w:ascii="Arial Narrow" w:hAnsi="Arial Narrow"/>
                <w:sz w:val="20"/>
                <w:szCs w:val="20"/>
                <w:lang w:val="sr-Cyrl-CS"/>
              </w:rPr>
              <w:t>3</w:t>
            </w:r>
          </w:p>
        </w:tc>
        <w:tc>
          <w:tcPr>
            <w:tcW w:w="1890" w:type="dxa"/>
            <w:tcBorders>
              <w:top w:val="single" w:sz="4" w:space="0" w:color="auto"/>
              <w:left w:val="nil"/>
              <w:bottom w:val="single" w:sz="4" w:space="0" w:color="auto"/>
              <w:right w:val="single" w:sz="4" w:space="0" w:color="auto"/>
            </w:tcBorders>
            <w:shd w:val="clear" w:color="auto" w:fill="auto"/>
            <w:vAlign w:val="center"/>
          </w:tcPr>
          <w:p w:rsidR="00B94F11" w:rsidRPr="00837D83" w:rsidRDefault="00BF7484" w:rsidP="00837D83">
            <w:pPr>
              <w:spacing w:after="0" w:line="240" w:lineRule="auto"/>
              <w:jc w:val="center"/>
              <w:rPr>
                <w:rFonts w:ascii="Arial Narrow" w:hAnsi="Arial Narrow"/>
                <w:sz w:val="20"/>
                <w:szCs w:val="20"/>
                <w:lang w:val="sr-Cyrl-CS"/>
              </w:rPr>
            </w:pPr>
            <w:r>
              <w:rPr>
                <w:rFonts w:ascii="Arial Narrow" w:hAnsi="Arial Narrow"/>
                <w:sz w:val="20"/>
                <w:szCs w:val="20"/>
                <w:lang w:val="sr-Cyrl-CS"/>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B94F11" w:rsidRPr="00837D83" w:rsidRDefault="00837D83" w:rsidP="00837D83">
            <w:pPr>
              <w:spacing w:after="0" w:line="240" w:lineRule="auto"/>
              <w:jc w:val="center"/>
              <w:rPr>
                <w:rFonts w:ascii="Arial Narrow" w:hAnsi="Arial Narrow"/>
                <w:sz w:val="20"/>
                <w:szCs w:val="20"/>
                <w:lang w:val="sr-Cyrl-CS"/>
              </w:rPr>
            </w:pPr>
            <w:r w:rsidRPr="00837D83">
              <w:rPr>
                <w:rFonts w:ascii="Arial Narrow" w:hAnsi="Arial Narrow"/>
                <w:sz w:val="20"/>
                <w:szCs w:val="20"/>
                <w:lang w:val="sr-Cyrl-CS"/>
              </w:rPr>
              <w:t>4</w:t>
            </w:r>
          </w:p>
        </w:tc>
      </w:tr>
      <w:tr w:rsidR="00D6138A" w:rsidRPr="00A86527" w:rsidTr="00496554">
        <w:trPr>
          <w:cantSplit/>
          <w:trHeight w:val="530"/>
        </w:trPr>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6138A" w:rsidRPr="007B0777" w:rsidRDefault="00D6138A" w:rsidP="00E4215C">
            <w:pPr>
              <w:spacing w:after="0" w:line="240" w:lineRule="auto"/>
              <w:jc w:val="center"/>
              <w:rPr>
                <w:rFonts w:ascii="Arial Narrow" w:hAnsi="Arial Narrow" w:cs="Times New Roman"/>
                <w:b/>
                <w:bCs/>
                <w:color w:val="000000"/>
                <w:sz w:val="20"/>
                <w:szCs w:val="20"/>
                <w:lang w:val="sr-Cyrl-CS" w:eastAsia="lt-LT"/>
              </w:rPr>
            </w:pPr>
            <w:r w:rsidRPr="007B0777">
              <w:rPr>
                <w:rFonts w:ascii="Arial Narrow" w:hAnsi="Arial Narrow" w:cs="Times New Roman"/>
                <w:b/>
                <w:bCs/>
                <w:color w:val="000000"/>
                <w:sz w:val="20"/>
                <w:szCs w:val="20"/>
                <w:lang w:val="sr-Cyrl-CS" w:eastAsia="lt-LT"/>
              </w:rPr>
              <w:t>5.</w:t>
            </w:r>
            <w:r w:rsidRPr="007B0777">
              <w:rPr>
                <w:rFonts w:ascii="Arial Narrow" w:hAnsi="Arial Narrow" w:cs="Times New Roman"/>
                <w:b/>
                <w:bCs/>
                <w:color w:val="000000"/>
                <w:sz w:val="20"/>
                <w:szCs w:val="20"/>
                <w:lang w:eastAsia="lt-LT"/>
              </w:rPr>
              <w:t>2</w:t>
            </w:r>
            <w:r w:rsidRPr="007B0777">
              <w:rPr>
                <w:rFonts w:ascii="Arial Narrow" w:hAnsi="Arial Narrow" w:cs="Times New Roman"/>
                <w:b/>
                <w:bCs/>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6138A" w:rsidRPr="007B0777" w:rsidRDefault="00D6138A" w:rsidP="00E4215C">
            <w:pPr>
              <w:spacing w:after="0" w:line="240" w:lineRule="auto"/>
              <w:jc w:val="center"/>
              <w:rPr>
                <w:rFonts w:ascii="Arial Narrow" w:hAnsi="Arial Narrow" w:cs="Times New Roman"/>
                <w:b/>
                <w:bCs/>
                <w:color w:val="000000"/>
                <w:sz w:val="20"/>
                <w:szCs w:val="20"/>
                <w:lang w:val="sr-Cyrl-CS" w:eastAsia="lt-LT"/>
              </w:rPr>
            </w:pPr>
            <w:r w:rsidRPr="007B0777">
              <w:rPr>
                <w:rFonts w:ascii="Arial Narrow" w:hAnsi="Arial Narrow" w:cs="Times New Roman"/>
                <w:b/>
                <w:bCs/>
                <w:color w:val="000000"/>
                <w:sz w:val="20"/>
                <w:szCs w:val="20"/>
                <w:lang w:val="sr-Cyrl-CS" w:eastAsia="lt-LT"/>
              </w:rPr>
              <w:t xml:space="preserve">Мера </w:t>
            </w:r>
          </w:p>
        </w:tc>
        <w:tc>
          <w:tcPr>
            <w:tcW w:w="9414" w:type="dxa"/>
            <w:gridSpan w:val="6"/>
            <w:tcBorders>
              <w:top w:val="single" w:sz="4" w:space="0" w:color="auto"/>
              <w:left w:val="nil"/>
              <w:bottom w:val="single" w:sz="4" w:space="0" w:color="auto"/>
              <w:right w:val="single" w:sz="4" w:space="0" w:color="auto"/>
            </w:tcBorders>
            <w:shd w:val="clear" w:color="auto" w:fill="C6D9F1" w:themeFill="text2" w:themeFillTint="33"/>
            <w:vAlign w:val="center"/>
          </w:tcPr>
          <w:p w:rsidR="00D6138A" w:rsidRPr="007B0777" w:rsidRDefault="00D6138A" w:rsidP="00D6138A">
            <w:pPr>
              <w:spacing w:after="0" w:line="240" w:lineRule="auto"/>
              <w:rPr>
                <w:rFonts w:ascii="Arial Narrow" w:hAnsi="Arial Narrow" w:cs="Times New Roman"/>
                <w:b/>
                <w:bCs/>
                <w:color w:val="000000"/>
                <w:sz w:val="20"/>
                <w:szCs w:val="20"/>
                <w:lang w:val="sr-Cyrl-CS" w:eastAsia="lt-LT"/>
              </w:rPr>
            </w:pPr>
            <w:bookmarkStart w:id="68" w:name="_Toc400107310"/>
            <w:r w:rsidRPr="007B0777">
              <w:rPr>
                <w:rFonts w:ascii="Arial Narrow" w:hAnsi="Arial Narrow"/>
                <w:b/>
                <w:bCs/>
                <w:sz w:val="20"/>
                <w:szCs w:val="20"/>
                <w:lang w:val="sr-Cyrl-CS"/>
              </w:rPr>
              <w:t>Јачање интегритета и етичких стандарда запослених у јавној управи и смањење корупције</w:t>
            </w:r>
            <w:bookmarkEnd w:id="68"/>
            <w:r w:rsidRPr="007B0777">
              <w:rPr>
                <w:rFonts w:ascii="Arial Narrow" w:hAnsi="Arial Narrow"/>
                <w:b/>
                <w:bCs/>
                <w:sz w:val="20"/>
                <w:szCs w:val="20"/>
                <w:lang w:val="sr-Cyrl-CS"/>
              </w:rPr>
              <w:t xml:space="preserve"> кроз јачање механизама превенције</w:t>
            </w:r>
          </w:p>
        </w:tc>
      </w:tr>
      <w:tr w:rsidR="00837D83" w:rsidRPr="0072604D" w:rsidTr="00C8407D">
        <w:trPr>
          <w:cantSplit/>
          <w:trHeight w:val="435"/>
        </w:trPr>
        <w:tc>
          <w:tcPr>
            <w:tcW w:w="712" w:type="dxa"/>
            <w:vMerge w:val="restart"/>
            <w:tcBorders>
              <w:top w:val="single" w:sz="4" w:space="0" w:color="auto"/>
              <w:left w:val="single" w:sz="4" w:space="0" w:color="auto"/>
              <w:right w:val="single" w:sz="4" w:space="0" w:color="auto"/>
            </w:tcBorders>
            <w:shd w:val="clear" w:color="auto" w:fill="auto"/>
            <w:vAlign w:val="center"/>
            <w:hideMark/>
          </w:tcPr>
          <w:p w:rsidR="00C8407D" w:rsidRDefault="00C8407D" w:rsidP="00E4215C">
            <w:pPr>
              <w:spacing w:after="0" w:line="240" w:lineRule="auto"/>
              <w:rPr>
                <w:rFonts w:ascii="Arial Narrow" w:hAnsi="Arial Narrow" w:cs="Times New Roman"/>
                <w:color w:val="000000"/>
                <w:sz w:val="20"/>
                <w:szCs w:val="20"/>
                <w:lang w:val="sr-Cyrl-CS" w:eastAsia="lt-LT"/>
              </w:rPr>
            </w:pPr>
          </w:p>
          <w:p w:rsidR="00C8407D" w:rsidRDefault="00C8407D" w:rsidP="00E4215C">
            <w:pPr>
              <w:spacing w:after="0" w:line="240" w:lineRule="auto"/>
              <w:rPr>
                <w:rFonts w:ascii="Arial Narrow" w:hAnsi="Arial Narrow" w:cs="Times New Roman"/>
                <w:color w:val="000000"/>
                <w:sz w:val="20"/>
                <w:szCs w:val="20"/>
                <w:lang w:val="sr-Cyrl-CS" w:eastAsia="lt-LT"/>
              </w:rPr>
            </w:pPr>
          </w:p>
          <w:p w:rsidR="00C8407D" w:rsidRDefault="00C8407D" w:rsidP="00E4215C">
            <w:pPr>
              <w:spacing w:after="0" w:line="240" w:lineRule="auto"/>
              <w:rPr>
                <w:rFonts w:ascii="Arial Narrow" w:hAnsi="Arial Narrow" w:cs="Times New Roman"/>
                <w:color w:val="000000"/>
                <w:sz w:val="20"/>
                <w:szCs w:val="20"/>
                <w:lang w:val="sr-Cyrl-CS" w:eastAsia="lt-LT"/>
              </w:rPr>
            </w:pPr>
          </w:p>
          <w:p w:rsidR="00C8407D" w:rsidRDefault="00C8407D" w:rsidP="00E4215C">
            <w:pPr>
              <w:spacing w:after="0" w:line="240" w:lineRule="auto"/>
              <w:rPr>
                <w:rFonts w:ascii="Arial Narrow" w:hAnsi="Arial Narrow" w:cs="Times New Roman"/>
                <w:color w:val="000000"/>
                <w:sz w:val="20"/>
                <w:szCs w:val="20"/>
                <w:lang w:val="sr-Cyrl-CS" w:eastAsia="lt-LT"/>
              </w:rPr>
            </w:pPr>
          </w:p>
          <w:p w:rsidR="00C8407D" w:rsidRDefault="00C8407D" w:rsidP="00E4215C">
            <w:pPr>
              <w:spacing w:after="0" w:line="240" w:lineRule="auto"/>
              <w:rPr>
                <w:rFonts w:ascii="Arial Narrow" w:hAnsi="Arial Narrow" w:cs="Times New Roman"/>
                <w:color w:val="000000"/>
                <w:sz w:val="20"/>
                <w:szCs w:val="20"/>
                <w:lang w:val="sr-Cyrl-CS" w:eastAsia="lt-LT"/>
              </w:rPr>
            </w:pPr>
          </w:p>
          <w:p w:rsidR="00C8407D" w:rsidRDefault="00C8407D" w:rsidP="00E4215C">
            <w:pPr>
              <w:spacing w:after="0" w:line="240" w:lineRule="auto"/>
              <w:rPr>
                <w:rFonts w:ascii="Arial Narrow" w:hAnsi="Arial Narrow" w:cs="Times New Roman"/>
                <w:color w:val="000000"/>
                <w:sz w:val="20"/>
                <w:szCs w:val="20"/>
                <w:lang w:val="sr-Cyrl-CS" w:eastAsia="lt-LT"/>
              </w:rPr>
            </w:pPr>
          </w:p>
          <w:p w:rsidR="00C8407D" w:rsidRDefault="00C8407D" w:rsidP="00E4215C">
            <w:pPr>
              <w:spacing w:after="0" w:line="240" w:lineRule="auto"/>
              <w:rPr>
                <w:rFonts w:ascii="Arial Narrow" w:hAnsi="Arial Narrow" w:cs="Times New Roman"/>
                <w:color w:val="000000"/>
                <w:sz w:val="20"/>
                <w:szCs w:val="20"/>
                <w:lang w:val="sr-Cyrl-CS" w:eastAsia="lt-LT"/>
              </w:rPr>
            </w:pPr>
          </w:p>
          <w:p w:rsidR="00C8407D" w:rsidRDefault="00C8407D" w:rsidP="00E4215C">
            <w:pPr>
              <w:spacing w:after="0" w:line="240" w:lineRule="auto"/>
              <w:rPr>
                <w:rFonts w:ascii="Arial Narrow" w:hAnsi="Arial Narrow" w:cs="Times New Roman"/>
                <w:color w:val="000000"/>
                <w:sz w:val="20"/>
                <w:szCs w:val="20"/>
                <w:lang w:val="sr-Cyrl-CS" w:eastAsia="lt-LT"/>
              </w:rPr>
            </w:pPr>
          </w:p>
          <w:p w:rsidR="00C8407D" w:rsidRDefault="00C8407D" w:rsidP="00E4215C">
            <w:pPr>
              <w:spacing w:after="0" w:line="240" w:lineRule="auto"/>
              <w:rPr>
                <w:rFonts w:ascii="Arial Narrow" w:hAnsi="Arial Narrow" w:cs="Times New Roman"/>
                <w:color w:val="000000"/>
                <w:sz w:val="20"/>
                <w:szCs w:val="20"/>
                <w:lang w:val="sr-Cyrl-CS" w:eastAsia="lt-LT"/>
              </w:rPr>
            </w:pPr>
          </w:p>
          <w:p w:rsidR="00C8407D" w:rsidRDefault="00C8407D" w:rsidP="00E4215C">
            <w:pPr>
              <w:spacing w:after="0" w:line="240" w:lineRule="auto"/>
              <w:rPr>
                <w:rFonts w:ascii="Arial Narrow" w:hAnsi="Arial Narrow" w:cs="Times New Roman"/>
                <w:color w:val="000000"/>
                <w:sz w:val="20"/>
                <w:szCs w:val="20"/>
                <w:lang w:val="sr-Cyrl-CS" w:eastAsia="lt-LT"/>
              </w:rPr>
            </w:pPr>
          </w:p>
          <w:p w:rsidR="00C8407D" w:rsidRDefault="00C8407D" w:rsidP="00E4215C">
            <w:pPr>
              <w:spacing w:after="0" w:line="240" w:lineRule="auto"/>
              <w:rPr>
                <w:rFonts w:ascii="Arial Narrow" w:hAnsi="Arial Narrow" w:cs="Times New Roman"/>
                <w:color w:val="000000"/>
                <w:sz w:val="20"/>
                <w:szCs w:val="20"/>
                <w:lang w:val="sr-Cyrl-CS" w:eastAsia="lt-LT"/>
              </w:rPr>
            </w:pPr>
          </w:p>
          <w:p w:rsidR="00C8407D" w:rsidRDefault="00837D83"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5</w:t>
            </w:r>
            <w:r w:rsidRPr="007A46AD">
              <w:rPr>
                <w:rFonts w:ascii="Arial Narrow" w:hAnsi="Arial Narrow" w:cs="Times New Roman"/>
                <w:color w:val="000000"/>
                <w:sz w:val="20"/>
                <w:szCs w:val="20"/>
                <w:lang w:val="sr-Cyrl-CS" w:eastAsia="lt-LT"/>
              </w:rPr>
              <w:t>.</w:t>
            </w:r>
            <w:r>
              <w:rPr>
                <w:rFonts w:ascii="Arial Narrow" w:hAnsi="Arial Narrow" w:cs="Times New Roman"/>
                <w:color w:val="000000"/>
                <w:sz w:val="20"/>
                <w:szCs w:val="20"/>
                <w:lang w:eastAsia="lt-LT"/>
              </w:rPr>
              <w:t>2</w:t>
            </w:r>
            <w:r w:rsidRPr="007A46AD">
              <w:rPr>
                <w:rFonts w:ascii="Arial Narrow" w:hAnsi="Arial Narrow" w:cs="Times New Roman"/>
                <w:color w:val="000000"/>
                <w:sz w:val="20"/>
                <w:szCs w:val="20"/>
                <w:lang w:val="sr-Cyrl-CS" w:eastAsia="lt-LT"/>
              </w:rPr>
              <w:t>.</w:t>
            </w:r>
            <w:r>
              <w:rPr>
                <w:rFonts w:ascii="Arial Narrow" w:hAnsi="Arial Narrow" w:cs="Times New Roman"/>
                <w:color w:val="000000"/>
                <w:sz w:val="20"/>
                <w:szCs w:val="20"/>
                <w:lang w:eastAsia="lt-LT"/>
              </w:rPr>
              <w:t>1</w:t>
            </w:r>
            <w:r w:rsidRPr="007A46AD">
              <w:rPr>
                <w:rFonts w:ascii="Arial Narrow" w:hAnsi="Arial Narrow" w:cs="Times New Roman"/>
                <w:color w:val="000000"/>
                <w:sz w:val="20"/>
                <w:szCs w:val="20"/>
                <w:lang w:val="sr-Cyrl-CS" w:eastAsia="lt-LT"/>
              </w:rPr>
              <w:t>.</w:t>
            </w:r>
          </w:p>
          <w:p w:rsidR="00837D83" w:rsidRPr="00C8407D" w:rsidRDefault="00837D83" w:rsidP="00C8407D">
            <w:pPr>
              <w:rPr>
                <w:rFonts w:ascii="Arial Narrow" w:hAnsi="Arial Narrow" w:cs="Times New Roman"/>
                <w:sz w:val="20"/>
                <w:szCs w:val="20"/>
                <w:lang w:val="sr-Cyrl-CS" w:eastAsia="lt-LT"/>
              </w:rPr>
            </w:pPr>
          </w:p>
        </w:tc>
        <w:tc>
          <w:tcPr>
            <w:tcW w:w="3014" w:type="dxa"/>
            <w:vMerge w:val="restart"/>
            <w:tcBorders>
              <w:top w:val="single" w:sz="4" w:space="0" w:color="auto"/>
              <w:left w:val="nil"/>
              <w:right w:val="single" w:sz="4" w:space="0" w:color="auto"/>
            </w:tcBorders>
            <w:shd w:val="clear" w:color="auto" w:fill="auto"/>
            <w:vAlign w:val="center"/>
            <w:hideMark/>
          </w:tcPr>
          <w:p w:rsidR="00837D83" w:rsidRPr="007B0777" w:rsidRDefault="00837D83" w:rsidP="00B94F11">
            <w:pPr>
              <w:spacing w:after="0" w:line="240" w:lineRule="auto"/>
              <w:rPr>
                <w:rFonts w:ascii="Arial Narrow" w:hAnsi="Arial Narrow" w:cs="Arial Narrow"/>
                <w:sz w:val="20"/>
                <w:szCs w:val="20"/>
                <w:lang w:val="sr-Cyrl-CS"/>
              </w:rPr>
            </w:pPr>
            <w:r w:rsidRPr="007B0777">
              <w:rPr>
                <w:rFonts w:ascii="Arial Narrow" w:hAnsi="Arial Narrow"/>
                <w:bCs/>
                <w:sz w:val="20"/>
                <w:szCs w:val="20"/>
                <w:lang w:val="sr-Cyrl-CS"/>
              </w:rPr>
              <w:t>Унапређени механизми за обезбеђење етичких стандарда и интегритета запослених у јавној управи</w:t>
            </w:r>
          </w:p>
        </w:tc>
        <w:tc>
          <w:tcPr>
            <w:tcW w:w="1576" w:type="dxa"/>
            <w:gridSpan w:val="2"/>
            <w:tcBorders>
              <w:top w:val="single" w:sz="4" w:space="0" w:color="auto"/>
              <w:left w:val="nil"/>
              <w:bottom w:val="single" w:sz="4" w:space="0" w:color="auto"/>
              <w:right w:val="single" w:sz="4" w:space="0" w:color="auto"/>
            </w:tcBorders>
            <w:shd w:val="clear" w:color="auto" w:fill="auto"/>
            <w:vAlign w:val="center"/>
            <w:hideMark/>
          </w:tcPr>
          <w:p w:rsidR="00837D83" w:rsidRPr="00837D83" w:rsidRDefault="00837D83" w:rsidP="00837D83">
            <w:pPr>
              <w:spacing w:after="0" w:line="240" w:lineRule="auto"/>
              <w:rPr>
                <w:rFonts w:ascii="Arial Narrow" w:hAnsi="Arial Narrow" w:cs="Times New Roman"/>
                <w:color w:val="000000"/>
                <w:sz w:val="20"/>
                <w:szCs w:val="20"/>
                <w:lang w:val="sr-Cyrl-CS" w:eastAsia="lt-LT"/>
              </w:rPr>
            </w:pPr>
            <w:r w:rsidRPr="00837D83">
              <w:rPr>
                <w:rFonts w:ascii="Arial Narrow" w:hAnsi="Arial Narrow" w:cs="Times New Roman"/>
                <w:color w:val="000000"/>
                <w:sz w:val="20"/>
                <w:szCs w:val="20"/>
                <w:lang w:val="sr-Cyrl-CS" w:eastAsia="lt-LT"/>
              </w:rPr>
              <w:t>МДУЛС</w:t>
            </w:r>
          </w:p>
        </w:tc>
        <w:tc>
          <w:tcPr>
            <w:tcW w:w="1980" w:type="dxa"/>
            <w:tcBorders>
              <w:top w:val="single" w:sz="4" w:space="0" w:color="auto"/>
              <w:left w:val="nil"/>
              <w:bottom w:val="single" w:sz="4" w:space="0" w:color="auto"/>
              <w:right w:val="single" w:sz="4" w:space="0" w:color="auto"/>
            </w:tcBorders>
          </w:tcPr>
          <w:p w:rsidR="00837D83" w:rsidRPr="00837D83" w:rsidRDefault="00837D83" w:rsidP="00E4215C">
            <w:pPr>
              <w:spacing w:before="120" w:after="120" w:line="240" w:lineRule="auto"/>
              <w:rPr>
                <w:rFonts w:ascii="Arial Narrow" w:hAnsi="Arial Narrow" w:cs="Times New Roman"/>
                <w:b/>
                <w:sz w:val="20"/>
                <w:szCs w:val="20"/>
                <w:lang w:val="sr-Cyrl-CS" w:eastAsia="lt-LT"/>
              </w:rPr>
            </w:pPr>
            <w:r w:rsidRPr="00837D83">
              <w:rPr>
                <w:rFonts w:ascii="Arial Narrow" w:hAnsi="Arial Narrow" w:cs="Arial Narrow"/>
                <w:sz w:val="20"/>
                <w:szCs w:val="20"/>
                <w:lang w:val="sr-Cyrl-CS"/>
              </w:rPr>
              <w:t xml:space="preserve">Број јавних службеника који су осуђивани за кривична дела у </w:t>
            </w:r>
            <w:r w:rsidRPr="00C64BBB">
              <w:rPr>
                <w:rFonts w:ascii="Arial Narrow" w:hAnsi="Arial Narrow" w:cs="Arial Narrow"/>
                <w:sz w:val="20"/>
                <w:szCs w:val="20"/>
                <w:lang w:val="sr-Cyrl-CS"/>
              </w:rPr>
              <w:t>вези са корупцијом (ПЈУ 3)</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D83" w:rsidRPr="00837D83" w:rsidRDefault="00837D83" w:rsidP="00F34855">
            <w:pPr>
              <w:spacing w:after="0" w:line="240" w:lineRule="auto"/>
              <w:jc w:val="center"/>
              <w:rPr>
                <w:rFonts w:ascii="Arial Narrow" w:hAnsi="Arial Narrow" w:cs="Times New Roman"/>
                <w:sz w:val="20"/>
                <w:szCs w:val="20"/>
                <w:lang w:val="sr-Cyrl-CS" w:eastAsia="lt-LT"/>
              </w:rPr>
            </w:pPr>
            <w:r w:rsidRPr="00837D83">
              <w:rPr>
                <w:rFonts w:ascii="Arial Narrow" w:hAnsi="Arial Narrow" w:cs="Arial Narrow"/>
                <w:sz w:val="20"/>
                <w:szCs w:val="20"/>
              </w:rPr>
              <w:t>not available</w:t>
            </w:r>
          </w:p>
        </w:tc>
        <w:tc>
          <w:tcPr>
            <w:tcW w:w="1890" w:type="dxa"/>
            <w:tcBorders>
              <w:top w:val="single" w:sz="4" w:space="0" w:color="auto"/>
              <w:left w:val="nil"/>
              <w:bottom w:val="single" w:sz="4" w:space="0" w:color="auto"/>
              <w:right w:val="single" w:sz="4" w:space="0" w:color="auto"/>
            </w:tcBorders>
            <w:shd w:val="clear" w:color="auto" w:fill="auto"/>
            <w:vAlign w:val="center"/>
          </w:tcPr>
          <w:p w:rsidR="00837D83" w:rsidRPr="00837D83" w:rsidRDefault="00BF7484"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w:t>
            </w:r>
          </w:p>
        </w:tc>
        <w:tc>
          <w:tcPr>
            <w:tcW w:w="1980" w:type="dxa"/>
            <w:tcBorders>
              <w:top w:val="single" w:sz="4" w:space="0" w:color="auto"/>
              <w:left w:val="nil"/>
              <w:bottom w:val="single" w:sz="4" w:space="0" w:color="auto"/>
              <w:right w:val="single" w:sz="4" w:space="0" w:color="auto"/>
            </w:tcBorders>
            <w:shd w:val="clear" w:color="auto" w:fill="auto"/>
            <w:vAlign w:val="center"/>
          </w:tcPr>
          <w:p w:rsidR="00837D83" w:rsidRPr="00837D83" w:rsidRDefault="00BF7484" w:rsidP="00837D83">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w:t>
            </w:r>
          </w:p>
        </w:tc>
      </w:tr>
      <w:tr w:rsidR="00837D83" w:rsidRPr="0072604D" w:rsidTr="00C8407D">
        <w:trPr>
          <w:cantSplit/>
          <w:trHeight w:val="435"/>
        </w:trPr>
        <w:tc>
          <w:tcPr>
            <w:tcW w:w="712" w:type="dxa"/>
            <w:vMerge/>
            <w:tcBorders>
              <w:left w:val="single" w:sz="4" w:space="0" w:color="auto"/>
              <w:right w:val="single" w:sz="4" w:space="0" w:color="auto"/>
            </w:tcBorders>
            <w:shd w:val="clear" w:color="auto" w:fill="auto"/>
            <w:vAlign w:val="center"/>
            <w:hideMark/>
          </w:tcPr>
          <w:p w:rsidR="00837D83" w:rsidRDefault="00837D83"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right w:val="single" w:sz="4" w:space="0" w:color="auto"/>
            </w:tcBorders>
            <w:shd w:val="clear" w:color="auto" w:fill="auto"/>
            <w:vAlign w:val="center"/>
            <w:hideMark/>
          </w:tcPr>
          <w:p w:rsidR="00837D83" w:rsidRPr="007B0777" w:rsidRDefault="00837D83" w:rsidP="00B94F11">
            <w:pPr>
              <w:spacing w:after="0" w:line="240" w:lineRule="auto"/>
              <w:rPr>
                <w:rFonts w:ascii="Arial Narrow" w:hAnsi="Arial Narrow"/>
                <w:bCs/>
                <w:sz w:val="20"/>
                <w:szCs w:val="20"/>
                <w:lang w:val="sr-Cyrl-CS"/>
              </w:rPr>
            </w:pPr>
          </w:p>
        </w:tc>
        <w:tc>
          <w:tcPr>
            <w:tcW w:w="1576" w:type="dxa"/>
            <w:gridSpan w:val="2"/>
            <w:tcBorders>
              <w:top w:val="single" w:sz="4" w:space="0" w:color="auto"/>
              <w:left w:val="nil"/>
              <w:bottom w:val="single" w:sz="4" w:space="0" w:color="auto"/>
              <w:right w:val="single" w:sz="4" w:space="0" w:color="auto"/>
            </w:tcBorders>
            <w:shd w:val="clear" w:color="auto" w:fill="auto"/>
            <w:vAlign w:val="center"/>
            <w:hideMark/>
          </w:tcPr>
          <w:p w:rsidR="00837D83" w:rsidRPr="00837D83" w:rsidRDefault="00837D83" w:rsidP="00837D83">
            <w:pPr>
              <w:spacing w:after="0" w:line="240" w:lineRule="auto"/>
              <w:rPr>
                <w:rFonts w:ascii="Arial Narrow" w:hAnsi="Arial Narrow" w:cs="Times New Roman"/>
                <w:color w:val="000000"/>
                <w:sz w:val="20"/>
                <w:szCs w:val="20"/>
                <w:lang w:val="sr-Cyrl-CS" w:eastAsia="lt-LT"/>
              </w:rPr>
            </w:pPr>
            <w:r w:rsidRPr="00837D83">
              <w:rPr>
                <w:rFonts w:ascii="Arial Narrow" w:hAnsi="Arial Narrow" w:cs="Times New Roman"/>
                <w:color w:val="000000"/>
                <w:sz w:val="20"/>
                <w:szCs w:val="20"/>
                <w:lang w:val="sr-Cyrl-CS" w:eastAsia="lt-LT"/>
              </w:rPr>
              <w:t>СУК</w:t>
            </w:r>
          </w:p>
        </w:tc>
        <w:tc>
          <w:tcPr>
            <w:tcW w:w="1980" w:type="dxa"/>
            <w:tcBorders>
              <w:top w:val="single" w:sz="4" w:space="0" w:color="auto"/>
              <w:left w:val="nil"/>
              <w:bottom w:val="single" w:sz="4" w:space="0" w:color="auto"/>
              <w:right w:val="single" w:sz="4" w:space="0" w:color="auto"/>
            </w:tcBorders>
          </w:tcPr>
          <w:p w:rsidR="00837D83" w:rsidRPr="00837D83" w:rsidRDefault="00837D83" w:rsidP="00E4215C">
            <w:pPr>
              <w:spacing w:before="120" w:after="120" w:line="240" w:lineRule="auto"/>
              <w:rPr>
                <w:rFonts w:ascii="Arial Narrow" w:hAnsi="Arial Narrow" w:cs="Times New Roman"/>
                <w:b/>
                <w:sz w:val="20"/>
                <w:szCs w:val="20"/>
                <w:lang w:val="sr-Cyrl-CS" w:eastAsia="lt-LT"/>
              </w:rPr>
            </w:pPr>
            <w:r w:rsidRPr="00837D83">
              <w:rPr>
                <w:rFonts w:ascii="Arial Narrow" w:hAnsi="Arial Narrow" w:cs="Arial Narrow"/>
                <w:sz w:val="20"/>
                <w:szCs w:val="20"/>
                <w:lang w:val="sr-Cyrl-CS"/>
              </w:rPr>
              <w:t>Број дисциплинских поступака коју су покренути у вези са кршењем етичких и стандарда интегритета  у ОДУ</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D83" w:rsidRPr="00837D83" w:rsidRDefault="00837D83" w:rsidP="00F34855">
            <w:pPr>
              <w:spacing w:after="0" w:line="240" w:lineRule="auto"/>
              <w:jc w:val="center"/>
              <w:rPr>
                <w:rFonts w:ascii="Arial Narrow" w:hAnsi="Arial Narrow" w:cs="Times New Roman"/>
                <w:sz w:val="20"/>
                <w:szCs w:val="20"/>
                <w:lang w:val="sr-Cyrl-CS" w:eastAsia="lt-LT"/>
              </w:rPr>
            </w:pPr>
            <w:r w:rsidRPr="00837D83">
              <w:rPr>
                <w:rFonts w:ascii="Arial Narrow" w:hAnsi="Arial Narrow" w:cs="Arial Narrow"/>
                <w:iCs/>
                <w:sz w:val="20"/>
                <w:szCs w:val="20"/>
                <w:lang w:val="sr-Cyrl-CS"/>
              </w:rPr>
              <w:t>86</w:t>
            </w:r>
          </w:p>
        </w:tc>
        <w:tc>
          <w:tcPr>
            <w:tcW w:w="1890" w:type="dxa"/>
            <w:tcBorders>
              <w:top w:val="single" w:sz="4" w:space="0" w:color="auto"/>
              <w:left w:val="nil"/>
              <w:bottom w:val="single" w:sz="4" w:space="0" w:color="auto"/>
              <w:right w:val="single" w:sz="4" w:space="0" w:color="auto"/>
            </w:tcBorders>
            <w:shd w:val="clear" w:color="auto" w:fill="auto"/>
            <w:vAlign w:val="center"/>
          </w:tcPr>
          <w:p w:rsidR="00837D83" w:rsidRDefault="00BF7484" w:rsidP="00F34855">
            <w:pPr>
              <w:spacing w:after="0" w:line="240" w:lineRule="auto"/>
              <w:jc w:val="center"/>
              <w:rPr>
                <w:rFonts w:ascii="Arial Narrow" w:hAnsi="Arial Narrow" w:cs="Arial Narrow"/>
                <w:iCs/>
                <w:sz w:val="20"/>
                <w:szCs w:val="20"/>
                <w:lang w:val="sr-Cyrl-CS"/>
              </w:rPr>
            </w:pPr>
            <w:r>
              <w:rPr>
                <w:rFonts w:ascii="Arial Narrow" w:hAnsi="Arial Narrow" w:cs="Arial Narrow"/>
                <w:iCs/>
                <w:sz w:val="20"/>
                <w:szCs w:val="20"/>
                <w:lang w:val="sr-Cyrl-CS"/>
              </w:rPr>
              <w:t>ЦВ:</w:t>
            </w:r>
            <w:r w:rsidR="00837D83" w:rsidRPr="00837D83">
              <w:rPr>
                <w:rFonts w:ascii="Arial Narrow" w:hAnsi="Arial Narrow" w:cs="Arial Narrow"/>
                <w:iCs/>
                <w:sz w:val="20"/>
                <w:szCs w:val="20"/>
                <w:lang w:val="sr-Cyrl-CS"/>
              </w:rPr>
              <w:t>Око 70</w:t>
            </w:r>
          </w:p>
          <w:p w:rsidR="00F34855" w:rsidRDefault="00F34855" w:rsidP="00F34855">
            <w:pPr>
              <w:spacing w:after="0" w:line="240" w:lineRule="auto"/>
              <w:jc w:val="center"/>
              <w:rPr>
                <w:rFonts w:ascii="Arial Narrow" w:hAnsi="Arial Narrow" w:cs="Arial Narrow"/>
                <w:iCs/>
                <w:sz w:val="20"/>
                <w:szCs w:val="20"/>
                <w:lang w:val="sr-Cyrl-CS"/>
              </w:rPr>
            </w:pPr>
          </w:p>
          <w:p w:rsidR="00BF7484" w:rsidRPr="00837D83" w:rsidRDefault="00BF7484" w:rsidP="00F34855">
            <w:pPr>
              <w:spacing w:after="0" w:line="240" w:lineRule="auto"/>
              <w:jc w:val="center"/>
              <w:rPr>
                <w:rFonts w:ascii="Arial Narrow" w:hAnsi="Arial Narrow" w:cs="Times New Roman"/>
                <w:sz w:val="20"/>
                <w:szCs w:val="20"/>
                <w:lang w:val="sr-Cyrl-CS" w:eastAsia="lt-LT"/>
              </w:rPr>
            </w:pPr>
            <w:r>
              <w:rPr>
                <w:rFonts w:ascii="Arial Narrow" w:hAnsi="Arial Narrow" w:cs="Arial Narrow"/>
                <w:iCs/>
                <w:sz w:val="20"/>
                <w:szCs w:val="20"/>
                <w:lang w:val="sr-Cyrl-CS"/>
              </w:rPr>
              <w:t>Испуњена вредност:79</w:t>
            </w:r>
          </w:p>
        </w:tc>
        <w:tc>
          <w:tcPr>
            <w:tcW w:w="1980" w:type="dxa"/>
            <w:tcBorders>
              <w:top w:val="single" w:sz="4" w:space="0" w:color="auto"/>
              <w:left w:val="nil"/>
              <w:bottom w:val="single" w:sz="4" w:space="0" w:color="auto"/>
              <w:right w:val="single" w:sz="4" w:space="0" w:color="auto"/>
            </w:tcBorders>
            <w:shd w:val="clear" w:color="auto" w:fill="auto"/>
            <w:vAlign w:val="center"/>
          </w:tcPr>
          <w:p w:rsidR="00837D83" w:rsidRPr="00837D83" w:rsidRDefault="00837D83" w:rsidP="00837D83">
            <w:pPr>
              <w:spacing w:before="120" w:after="120" w:line="240" w:lineRule="auto"/>
              <w:jc w:val="center"/>
              <w:rPr>
                <w:rFonts w:ascii="Arial Narrow" w:hAnsi="Arial Narrow" w:cs="Times New Roman"/>
                <w:sz w:val="20"/>
                <w:szCs w:val="20"/>
                <w:lang w:val="sr-Cyrl-CS" w:eastAsia="lt-LT"/>
              </w:rPr>
            </w:pPr>
            <w:r w:rsidRPr="00837D83">
              <w:rPr>
                <w:rFonts w:ascii="Arial Narrow" w:hAnsi="Arial Narrow" w:cs="Arial Narrow"/>
                <w:iCs/>
                <w:sz w:val="20"/>
                <w:szCs w:val="20"/>
                <w:lang w:val="sr-Cyrl-CS"/>
              </w:rPr>
              <w:t>Око 70</w:t>
            </w:r>
          </w:p>
        </w:tc>
      </w:tr>
      <w:tr w:rsidR="00837D83" w:rsidRPr="0072604D" w:rsidTr="00C8407D">
        <w:trPr>
          <w:cantSplit/>
          <w:trHeight w:val="435"/>
        </w:trPr>
        <w:tc>
          <w:tcPr>
            <w:tcW w:w="712" w:type="dxa"/>
            <w:vMerge/>
            <w:tcBorders>
              <w:left w:val="single" w:sz="4" w:space="0" w:color="auto"/>
              <w:bottom w:val="single" w:sz="4" w:space="0" w:color="auto"/>
              <w:right w:val="single" w:sz="4" w:space="0" w:color="auto"/>
            </w:tcBorders>
            <w:shd w:val="clear" w:color="auto" w:fill="auto"/>
            <w:vAlign w:val="center"/>
            <w:hideMark/>
          </w:tcPr>
          <w:p w:rsidR="00837D83" w:rsidRDefault="00837D83" w:rsidP="00E4215C">
            <w:pPr>
              <w:spacing w:after="0" w:line="240" w:lineRule="auto"/>
              <w:rPr>
                <w:rFonts w:ascii="Arial Narrow" w:hAnsi="Arial Narrow" w:cs="Times New Roman"/>
                <w:color w:val="000000"/>
                <w:sz w:val="20"/>
                <w:szCs w:val="20"/>
                <w:lang w:val="sr-Cyrl-CS" w:eastAsia="lt-LT"/>
              </w:rPr>
            </w:pPr>
          </w:p>
        </w:tc>
        <w:tc>
          <w:tcPr>
            <w:tcW w:w="3014" w:type="dxa"/>
            <w:vMerge/>
            <w:tcBorders>
              <w:left w:val="nil"/>
              <w:bottom w:val="single" w:sz="4" w:space="0" w:color="auto"/>
              <w:right w:val="single" w:sz="4" w:space="0" w:color="auto"/>
            </w:tcBorders>
            <w:shd w:val="clear" w:color="auto" w:fill="auto"/>
            <w:vAlign w:val="center"/>
            <w:hideMark/>
          </w:tcPr>
          <w:p w:rsidR="00837D83" w:rsidRPr="007B0777" w:rsidRDefault="00837D83" w:rsidP="00B94F11">
            <w:pPr>
              <w:spacing w:after="0" w:line="240" w:lineRule="auto"/>
              <w:rPr>
                <w:rFonts w:ascii="Arial Narrow" w:hAnsi="Arial Narrow"/>
                <w:bCs/>
                <w:sz w:val="20"/>
                <w:szCs w:val="20"/>
                <w:lang w:val="sr-Cyrl-CS"/>
              </w:rPr>
            </w:pPr>
          </w:p>
        </w:tc>
        <w:tc>
          <w:tcPr>
            <w:tcW w:w="1576" w:type="dxa"/>
            <w:gridSpan w:val="2"/>
            <w:tcBorders>
              <w:top w:val="single" w:sz="4" w:space="0" w:color="auto"/>
              <w:left w:val="nil"/>
              <w:bottom w:val="single" w:sz="4" w:space="0" w:color="auto"/>
              <w:right w:val="single" w:sz="4" w:space="0" w:color="auto"/>
            </w:tcBorders>
            <w:shd w:val="clear" w:color="auto" w:fill="auto"/>
            <w:vAlign w:val="center"/>
            <w:hideMark/>
          </w:tcPr>
          <w:p w:rsidR="00837D83" w:rsidRPr="00837D83" w:rsidRDefault="00837D83" w:rsidP="00837D83">
            <w:pPr>
              <w:spacing w:after="0" w:line="240" w:lineRule="auto"/>
              <w:rPr>
                <w:rFonts w:ascii="Arial Narrow" w:hAnsi="Arial Narrow" w:cs="Times New Roman"/>
                <w:color w:val="000000"/>
                <w:sz w:val="20"/>
                <w:szCs w:val="20"/>
                <w:lang w:val="sr-Cyrl-CS" w:eastAsia="lt-LT"/>
              </w:rPr>
            </w:pPr>
            <w:r w:rsidRPr="00837D83">
              <w:rPr>
                <w:rFonts w:ascii="Arial Narrow" w:hAnsi="Arial Narrow" w:cs="Times New Roman"/>
                <w:color w:val="000000"/>
                <w:sz w:val="20"/>
                <w:szCs w:val="20"/>
                <w:lang w:val="sr-Cyrl-CS" w:eastAsia="lt-LT"/>
              </w:rPr>
              <w:t>АБПК</w:t>
            </w:r>
          </w:p>
        </w:tc>
        <w:tc>
          <w:tcPr>
            <w:tcW w:w="1980" w:type="dxa"/>
            <w:tcBorders>
              <w:top w:val="single" w:sz="4" w:space="0" w:color="auto"/>
              <w:left w:val="nil"/>
              <w:bottom w:val="single" w:sz="4" w:space="0" w:color="auto"/>
              <w:right w:val="single" w:sz="4" w:space="0" w:color="auto"/>
            </w:tcBorders>
          </w:tcPr>
          <w:p w:rsidR="00837D83" w:rsidRPr="00837D83" w:rsidRDefault="00837D83" w:rsidP="00E4215C">
            <w:pPr>
              <w:spacing w:before="120" w:after="120" w:line="240" w:lineRule="auto"/>
              <w:rPr>
                <w:rFonts w:ascii="Arial Narrow" w:hAnsi="Arial Narrow" w:cs="Times New Roman"/>
                <w:b/>
                <w:sz w:val="20"/>
                <w:szCs w:val="20"/>
                <w:lang w:val="sr-Cyrl-CS" w:eastAsia="lt-LT"/>
              </w:rPr>
            </w:pPr>
            <w:r w:rsidRPr="00837D83">
              <w:rPr>
                <w:rFonts w:ascii="Arial Narrow" w:hAnsi="Arial Narrow"/>
                <w:sz w:val="20"/>
                <w:szCs w:val="20"/>
                <w:lang w:val="sr-Cyrl-CS"/>
              </w:rPr>
              <w:t>Проценат органа и организација у ЈУ који су донели планове интегритета у складу са динамиком и смерницама које прописује АБПК</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D83" w:rsidRPr="00837D83" w:rsidRDefault="00837D83" w:rsidP="00F34855">
            <w:pPr>
              <w:spacing w:after="0" w:line="240" w:lineRule="auto"/>
              <w:jc w:val="center"/>
              <w:rPr>
                <w:rFonts w:ascii="Arial Narrow" w:hAnsi="Arial Narrow" w:cs="Times New Roman"/>
                <w:sz w:val="20"/>
                <w:szCs w:val="20"/>
                <w:lang w:val="sr-Cyrl-CS" w:eastAsia="lt-LT"/>
              </w:rPr>
            </w:pPr>
            <w:r w:rsidRPr="00837D83">
              <w:rPr>
                <w:rFonts w:ascii="Arial Narrow" w:hAnsi="Arial Narrow"/>
                <w:iCs/>
                <w:sz w:val="20"/>
                <w:szCs w:val="20"/>
                <w:lang w:val="sr-Cyrl-CS"/>
              </w:rPr>
              <w:t>48,77%</w:t>
            </w:r>
          </w:p>
        </w:tc>
        <w:tc>
          <w:tcPr>
            <w:tcW w:w="1890" w:type="dxa"/>
            <w:tcBorders>
              <w:top w:val="single" w:sz="4" w:space="0" w:color="auto"/>
              <w:left w:val="nil"/>
              <w:bottom w:val="single" w:sz="4" w:space="0" w:color="auto"/>
              <w:right w:val="single" w:sz="4" w:space="0" w:color="auto"/>
            </w:tcBorders>
            <w:shd w:val="clear" w:color="auto" w:fill="auto"/>
            <w:vAlign w:val="center"/>
          </w:tcPr>
          <w:p w:rsidR="00837D83" w:rsidRDefault="00837D83"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 </w:t>
            </w:r>
          </w:p>
          <w:p w:rsidR="00837D83" w:rsidRDefault="00BF7484" w:rsidP="00F34855">
            <w:pPr>
              <w:spacing w:after="0" w:line="240" w:lineRule="auto"/>
              <w:jc w:val="center"/>
              <w:rPr>
                <w:rFonts w:ascii="Arial Narrow" w:hAnsi="Arial Narrow" w:cs="Times New Roman"/>
                <w:i/>
                <w:sz w:val="20"/>
                <w:szCs w:val="20"/>
                <w:lang w:val="sr-Cyrl-CS" w:eastAsia="lt-LT"/>
              </w:rPr>
            </w:pPr>
            <w:r>
              <w:rPr>
                <w:rFonts w:ascii="Arial Narrow" w:hAnsi="Arial Narrow" w:cs="Times New Roman"/>
                <w:i/>
                <w:sz w:val="20"/>
                <w:szCs w:val="20"/>
                <w:lang w:val="sr-Cyrl-CS" w:eastAsia="lt-LT"/>
              </w:rPr>
              <w:t xml:space="preserve">Индикатор се мери </w:t>
            </w:r>
            <w:r w:rsidR="00837D83" w:rsidRPr="00837D83">
              <w:rPr>
                <w:rFonts w:ascii="Arial Narrow" w:hAnsi="Arial Narrow" w:cs="Times New Roman"/>
                <w:i/>
                <w:sz w:val="20"/>
                <w:szCs w:val="20"/>
                <w:lang w:val="sr-Cyrl-CS" w:eastAsia="lt-LT"/>
              </w:rPr>
              <w:t>на три године</w:t>
            </w:r>
          </w:p>
          <w:p w:rsidR="00BF7484" w:rsidRPr="00837D83" w:rsidRDefault="00BF7484" w:rsidP="00F34855">
            <w:pPr>
              <w:spacing w:after="0" w:line="240" w:lineRule="auto"/>
              <w:jc w:val="center"/>
              <w:rPr>
                <w:rFonts w:ascii="Arial Narrow" w:hAnsi="Arial Narrow" w:cs="Times New Roman"/>
                <w:sz w:val="20"/>
                <w:szCs w:val="20"/>
                <w:lang w:val="sr-Cyrl-CS" w:eastAsia="lt-LT"/>
              </w:rPr>
            </w:pPr>
            <w:r w:rsidRPr="00BF7484">
              <w:rPr>
                <w:rFonts w:ascii="Arial Narrow" w:hAnsi="Arial Narrow" w:cs="Times New Roman"/>
                <w:sz w:val="20"/>
                <w:szCs w:val="20"/>
                <w:lang w:val="sr-Cyrl-CS" w:eastAsia="lt-LT"/>
              </w:rPr>
              <w:t>У току је израда новог Закона о Агенцији за борбу против корупције. Након усвајања Закона, биће усвојене нове смернице за израду планова интегритета које ће прописати рокове за израду модела и израду планова интегритета. Следећи подаци бити доступни 2017. године.</w:t>
            </w:r>
          </w:p>
        </w:tc>
        <w:tc>
          <w:tcPr>
            <w:tcW w:w="1980" w:type="dxa"/>
            <w:tcBorders>
              <w:top w:val="single" w:sz="4" w:space="0" w:color="auto"/>
              <w:left w:val="nil"/>
              <w:bottom w:val="single" w:sz="4" w:space="0" w:color="auto"/>
              <w:right w:val="single" w:sz="4" w:space="0" w:color="auto"/>
            </w:tcBorders>
            <w:shd w:val="clear" w:color="auto" w:fill="auto"/>
            <w:vAlign w:val="center"/>
          </w:tcPr>
          <w:p w:rsidR="00837D83" w:rsidRPr="00837D83" w:rsidRDefault="00837D83" w:rsidP="00837D83">
            <w:pPr>
              <w:spacing w:before="120" w:after="120" w:line="240" w:lineRule="auto"/>
              <w:jc w:val="center"/>
              <w:rPr>
                <w:rFonts w:ascii="Arial Narrow" w:hAnsi="Arial Narrow" w:cs="Times New Roman"/>
                <w:sz w:val="20"/>
                <w:szCs w:val="20"/>
                <w:lang w:val="sr-Cyrl-CS" w:eastAsia="lt-LT"/>
              </w:rPr>
            </w:pPr>
            <w:r w:rsidRPr="00837D83">
              <w:rPr>
                <w:rFonts w:ascii="Arial Narrow" w:hAnsi="Arial Narrow" w:cs="Times New Roman"/>
                <w:sz w:val="20"/>
                <w:szCs w:val="20"/>
                <w:lang w:val="sr-Cyrl-CS" w:eastAsia="lt-LT"/>
              </w:rPr>
              <w:t>60%</w:t>
            </w:r>
          </w:p>
        </w:tc>
      </w:tr>
      <w:tr w:rsidR="00B94F11" w:rsidRPr="0072604D" w:rsidTr="00C8407D">
        <w:trPr>
          <w:cantSplit/>
          <w:trHeight w:val="13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F11" w:rsidRPr="007A46AD" w:rsidRDefault="00B94F11"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5</w:t>
            </w:r>
            <w:r w:rsidRPr="007A46AD">
              <w:rPr>
                <w:rFonts w:ascii="Arial Narrow" w:hAnsi="Arial Narrow" w:cs="Times New Roman"/>
                <w:color w:val="000000"/>
                <w:sz w:val="20"/>
                <w:szCs w:val="20"/>
                <w:lang w:val="sr-Cyrl-CS" w:eastAsia="lt-LT"/>
              </w:rPr>
              <w:t>.</w:t>
            </w:r>
            <w:r>
              <w:rPr>
                <w:rFonts w:ascii="Arial Narrow" w:hAnsi="Arial Narrow" w:cs="Times New Roman"/>
                <w:color w:val="000000"/>
                <w:sz w:val="20"/>
                <w:szCs w:val="20"/>
                <w:lang w:eastAsia="lt-LT"/>
              </w:rPr>
              <w:t>2</w:t>
            </w:r>
            <w:r w:rsidRPr="007A46AD">
              <w:rPr>
                <w:rFonts w:ascii="Arial Narrow" w:hAnsi="Arial Narrow" w:cs="Times New Roman"/>
                <w:color w:val="000000"/>
                <w:sz w:val="20"/>
                <w:szCs w:val="20"/>
                <w:lang w:val="sr-Cyrl-CS" w:eastAsia="lt-LT"/>
              </w:rPr>
              <w:t>.</w:t>
            </w:r>
            <w:r>
              <w:rPr>
                <w:rFonts w:ascii="Arial Narrow" w:hAnsi="Arial Narrow" w:cs="Times New Roman"/>
                <w:color w:val="000000"/>
                <w:sz w:val="20"/>
                <w:szCs w:val="20"/>
                <w:lang w:eastAsia="lt-LT"/>
              </w:rPr>
              <w:t>2</w:t>
            </w:r>
            <w:r w:rsidRPr="007A46AD">
              <w:rPr>
                <w:rFonts w:ascii="Arial Narrow" w:hAnsi="Arial Narrow" w:cs="Times New Roman"/>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B94F11" w:rsidRPr="007B0777" w:rsidRDefault="00B94F11" w:rsidP="00B94F11">
            <w:pPr>
              <w:spacing w:after="0" w:line="240" w:lineRule="auto"/>
              <w:rPr>
                <w:rFonts w:ascii="Arial Narrow" w:hAnsi="Arial Narrow" w:cs="Arial Narrow"/>
                <w:sz w:val="20"/>
                <w:szCs w:val="20"/>
                <w:lang w:val="sr-Cyrl-CS"/>
              </w:rPr>
            </w:pPr>
            <w:r w:rsidRPr="007B0777">
              <w:rPr>
                <w:rFonts w:ascii="Arial Narrow" w:hAnsi="Arial Narrow"/>
                <w:bCs/>
                <w:sz w:val="20"/>
                <w:szCs w:val="20"/>
                <w:lang w:val="sr-Cyrl-CS"/>
              </w:rPr>
              <w:t>Унапређена ефективност система за заштиту узбуњивача (лица која пријављују сумњу на корупцију) у јавној управи</w:t>
            </w:r>
          </w:p>
        </w:tc>
        <w:tc>
          <w:tcPr>
            <w:tcW w:w="1576" w:type="dxa"/>
            <w:gridSpan w:val="2"/>
            <w:tcBorders>
              <w:top w:val="single" w:sz="4" w:space="0" w:color="auto"/>
              <w:left w:val="nil"/>
              <w:bottom w:val="single" w:sz="4" w:space="0" w:color="auto"/>
              <w:right w:val="single" w:sz="4" w:space="0" w:color="auto"/>
            </w:tcBorders>
            <w:shd w:val="clear" w:color="auto" w:fill="auto"/>
            <w:vAlign w:val="center"/>
            <w:hideMark/>
          </w:tcPr>
          <w:p w:rsidR="00B94F11" w:rsidRPr="00837D83" w:rsidRDefault="00837D83" w:rsidP="00837D83">
            <w:pPr>
              <w:spacing w:after="0" w:line="240" w:lineRule="auto"/>
              <w:rPr>
                <w:rFonts w:ascii="Arial Narrow" w:hAnsi="Arial Narrow" w:cs="Times New Roman"/>
                <w:color w:val="000000"/>
                <w:sz w:val="20"/>
                <w:szCs w:val="20"/>
                <w:lang w:val="sr-Cyrl-CS" w:eastAsia="lt-LT"/>
              </w:rPr>
            </w:pPr>
            <w:r w:rsidRPr="00837D83">
              <w:rPr>
                <w:rFonts w:ascii="Arial Narrow" w:hAnsi="Arial Narrow" w:cs="Times New Roman"/>
                <w:color w:val="000000"/>
                <w:sz w:val="20"/>
                <w:szCs w:val="20"/>
                <w:lang w:val="sr-Cyrl-CS" w:eastAsia="lt-LT"/>
              </w:rPr>
              <w:t>МПравде</w:t>
            </w:r>
          </w:p>
        </w:tc>
        <w:tc>
          <w:tcPr>
            <w:tcW w:w="1980" w:type="dxa"/>
            <w:tcBorders>
              <w:top w:val="single" w:sz="4" w:space="0" w:color="auto"/>
              <w:left w:val="nil"/>
              <w:bottom w:val="single" w:sz="4" w:space="0" w:color="auto"/>
              <w:right w:val="single" w:sz="4" w:space="0" w:color="auto"/>
            </w:tcBorders>
          </w:tcPr>
          <w:p w:rsidR="00B94F11" w:rsidRPr="00837D83" w:rsidRDefault="00837D83" w:rsidP="00E4215C">
            <w:pPr>
              <w:spacing w:before="120" w:after="120" w:line="240" w:lineRule="auto"/>
              <w:rPr>
                <w:rFonts w:ascii="Arial Narrow" w:hAnsi="Arial Narrow" w:cs="Times New Roman"/>
                <w:sz w:val="20"/>
                <w:szCs w:val="20"/>
                <w:lang w:val="sr-Cyrl-CS" w:eastAsia="lt-LT"/>
              </w:rPr>
            </w:pPr>
            <w:r w:rsidRPr="00837D83">
              <w:rPr>
                <w:rFonts w:ascii="Arial Narrow" w:hAnsi="Arial Narrow" w:cs="Arial Narrow"/>
                <w:sz w:val="20"/>
                <w:szCs w:val="20"/>
                <w:lang w:val="sr-Cyrl-CS"/>
              </w:rPr>
              <w:t>Број извештаја министарства надлежног за послове правосуђа о случајевима поступања судова у вези са узбуњивањем</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F11" w:rsidRPr="00837D83" w:rsidRDefault="00837D83" w:rsidP="00F34855">
            <w:pPr>
              <w:spacing w:after="0" w:line="240" w:lineRule="auto"/>
              <w:jc w:val="center"/>
              <w:rPr>
                <w:rFonts w:ascii="Arial Narrow" w:hAnsi="Arial Narrow" w:cs="Times New Roman"/>
                <w:sz w:val="20"/>
                <w:szCs w:val="20"/>
                <w:lang w:val="sr-Cyrl-CS" w:eastAsia="lt-LT"/>
              </w:rPr>
            </w:pPr>
            <w:r w:rsidRPr="00837D83">
              <w:rPr>
                <w:rFonts w:ascii="Arial Narrow" w:hAnsi="Arial Narrow" w:cs="Times New Roman"/>
                <w:sz w:val="20"/>
                <w:szCs w:val="20"/>
                <w:lang w:val="sr-Cyrl-CS" w:eastAsia="lt-LT"/>
              </w:rPr>
              <w:t>0</w:t>
            </w:r>
          </w:p>
        </w:tc>
        <w:tc>
          <w:tcPr>
            <w:tcW w:w="1890" w:type="dxa"/>
            <w:tcBorders>
              <w:top w:val="single" w:sz="4" w:space="0" w:color="auto"/>
              <w:left w:val="nil"/>
              <w:bottom w:val="single" w:sz="4" w:space="0" w:color="auto"/>
              <w:right w:val="single" w:sz="4" w:space="0" w:color="auto"/>
            </w:tcBorders>
            <w:shd w:val="clear" w:color="auto" w:fill="auto"/>
            <w:vAlign w:val="center"/>
          </w:tcPr>
          <w:p w:rsidR="00B94F11" w:rsidRPr="00837D83" w:rsidRDefault="00BF7484" w:rsidP="00F34855">
            <w:pPr>
              <w:spacing w:after="0" w:line="240" w:lineRule="auto"/>
              <w:jc w:val="center"/>
              <w:rPr>
                <w:rFonts w:ascii="Arial Narrow" w:hAnsi="Arial Narrow" w:cs="Times New Roman"/>
                <w:sz w:val="20"/>
                <w:szCs w:val="20"/>
                <w:lang w:val="sr-Cyrl-CS" w:eastAsia="lt-LT"/>
              </w:rPr>
            </w:pPr>
            <w:r w:rsidRPr="00BF7484">
              <w:rPr>
                <w:rFonts w:ascii="Arial Narrow" w:hAnsi="Arial Narrow" w:cs="Times New Roman"/>
                <w:sz w:val="20"/>
                <w:szCs w:val="20"/>
                <w:lang w:val="sr-Cyrl-CS" w:eastAsia="lt-LT"/>
              </w:rPr>
              <w:t>УЧЕСТАЛОСТ ПРИКУПЉАЊА ПОДАТАКА: Једном у две године, почетак у односу на који се рачуна рок: 05.06.2015. године обзиром да од овог датума почиње примена Закона о заштити узбуњивача те да се тек након истека макар периода од две године могу добити релевантни статистички подаци.</w:t>
            </w:r>
          </w:p>
        </w:tc>
        <w:tc>
          <w:tcPr>
            <w:tcW w:w="1980" w:type="dxa"/>
            <w:tcBorders>
              <w:top w:val="single" w:sz="4" w:space="0" w:color="auto"/>
              <w:left w:val="nil"/>
              <w:bottom w:val="single" w:sz="4" w:space="0" w:color="auto"/>
              <w:right w:val="single" w:sz="4" w:space="0" w:color="auto"/>
            </w:tcBorders>
            <w:shd w:val="clear" w:color="auto" w:fill="auto"/>
            <w:vAlign w:val="center"/>
          </w:tcPr>
          <w:p w:rsidR="00B94F11" w:rsidRPr="00837D83" w:rsidRDefault="00837D83" w:rsidP="00837D83">
            <w:pPr>
              <w:spacing w:before="120" w:after="120" w:line="240" w:lineRule="auto"/>
              <w:jc w:val="center"/>
              <w:rPr>
                <w:rFonts w:ascii="Arial Narrow" w:hAnsi="Arial Narrow" w:cs="Times New Roman"/>
                <w:sz w:val="20"/>
                <w:szCs w:val="20"/>
                <w:lang w:val="sr-Cyrl-CS" w:eastAsia="lt-LT"/>
              </w:rPr>
            </w:pPr>
            <w:r w:rsidRPr="00837D83">
              <w:rPr>
                <w:rFonts w:ascii="Arial Narrow" w:hAnsi="Arial Narrow" w:cs="Times New Roman"/>
                <w:sz w:val="20"/>
                <w:szCs w:val="20"/>
                <w:lang w:val="sr-Cyrl-CS" w:eastAsia="lt-LT"/>
              </w:rPr>
              <w:t>1</w:t>
            </w:r>
          </w:p>
        </w:tc>
      </w:tr>
      <w:tr w:rsidR="00D6138A" w:rsidRPr="00A86527" w:rsidTr="00496554">
        <w:trPr>
          <w:cantSplit/>
          <w:trHeight w:val="530"/>
        </w:trPr>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6138A" w:rsidRPr="007B0777" w:rsidRDefault="00D6138A" w:rsidP="00E4215C">
            <w:pPr>
              <w:spacing w:after="0" w:line="240" w:lineRule="auto"/>
              <w:jc w:val="center"/>
              <w:rPr>
                <w:rFonts w:ascii="Arial Narrow" w:hAnsi="Arial Narrow" w:cs="Times New Roman"/>
                <w:b/>
                <w:bCs/>
                <w:color w:val="000000"/>
                <w:sz w:val="20"/>
                <w:szCs w:val="20"/>
                <w:lang w:val="sr-Cyrl-CS" w:eastAsia="lt-LT"/>
              </w:rPr>
            </w:pPr>
            <w:r w:rsidRPr="007B0777">
              <w:rPr>
                <w:rFonts w:ascii="Arial Narrow" w:hAnsi="Arial Narrow" w:cs="Times New Roman"/>
                <w:b/>
                <w:bCs/>
                <w:color w:val="000000"/>
                <w:sz w:val="20"/>
                <w:szCs w:val="20"/>
                <w:lang w:val="sr-Cyrl-CS" w:eastAsia="lt-LT"/>
              </w:rPr>
              <w:t>5.</w:t>
            </w:r>
            <w:r w:rsidRPr="007B0777">
              <w:rPr>
                <w:rFonts w:ascii="Arial Narrow" w:hAnsi="Arial Narrow" w:cs="Times New Roman"/>
                <w:b/>
                <w:bCs/>
                <w:color w:val="000000"/>
                <w:sz w:val="20"/>
                <w:szCs w:val="20"/>
                <w:lang w:eastAsia="lt-LT"/>
              </w:rPr>
              <w:t>3</w:t>
            </w:r>
            <w:r w:rsidRPr="007B0777">
              <w:rPr>
                <w:rFonts w:ascii="Arial Narrow" w:hAnsi="Arial Narrow" w:cs="Times New Roman"/>
                <w:b/>
                <w:bCs/>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6138A" w:rsidRPr="007B0777" w:rsidRDefault="00D6138A" w:rsidP="00E4215C">
            <w:pPr>
              <w:spacing w:after="0" w:line="240" w:lineRule="auto"/>
              <w:jc w:val="center"/>
              <w:rPr>
                <w:rFonts w:ascii="Arial Narrow" w:hAnsi="Arial Narrow" w:cs="Times New Roman"/>
                <w:b/>
                <w:bCs/>
                <w:color w:val="000000"/>
                <w:sz w:val="20"/>
                <w:szCs w:val="20"/>
                <w:lang w:val="sr-Cyrl-CS" w:eastAsia="lt-LT"/>
              </w:rPr>
            </w:pPr>
            <w:r w:rsidRPr="007B0777">
              <w:rPr>
                <w:rFonts w:ascii="Arial Narrow" w:hAnsi="Arial Narrow" w:cs="Times New Roman"/>
                <w:b/>
                <w:bCs/>
                <w:color w:val="000000"/>
                <w:sz w:val="20"/>
                <w:szCs w:val="20"/>
                <w:lang w:val="sr-Cyrl-CS" w:eastAsia="lt-LT"/>
              </w:rPr>
              <w:t xml:space="preserve">Мера </w:t>
            </w:r>
          </w:p>
        </w:tc>
        <w:tc>
          <w:tcPr>
            <w:tcW w:w="9414" w:type="dxa"/>
            <w:gridSpan w:val="6"/>
            <w:tcBorders>
              <w:top w:val="single" w:sz="4" w:space="0" w:color="auto"/>
              <w:left w:val="nil"/>
              <w:bottom w:val="single" w:sz="4" w:space="0" w:color="auto"/>
              <w:right w:val="single" w:sz="4" w:space="0" w:color="auto"/>
            </w:tcBorders>
            <w:shd w:val="clear" w:color="auto" w:fill="C6D9F1" w:themeFill="text2" w:themeFillTint="33"/>
            <w:vAlign w:val="center"/>
          </w:tcPr>
          <w:p w:rsidR="00D6138A" w:rsidRPr="007B0777" w:rsidRDefault="00D6138A" w:rsidP="00D6138A">
            <w:pPr>
              <w:spacing w:after="0" w:line="240" w:lineRule="auto"/>
              <w:rPr>
                <w:rFonts w:ascii="Arial Narrow" w:hAnsi="Arial Narrow" w:cs="Times New Roman"/>
                <w:b/>
                <w:bCs/>
                <w:color w:val="000000"/>
                <w:sz w:val="20"/>
                <w:szCs w:val="20"/>
                <w:lang w:val="sr-Cyrl-CS" w:eastAsia="lt-LT"/>
              </w:rPr>
            </w:pPr>
            <w:bookmarkStart w:id="69" w:name="_Toc400107313"/>
            <w:r w:rsidRPr="007B0777">
              <w:rPr>
                <w:rFonts w:ascii="Arial Narrow" w:hAnsi="Arial Narrow"/>
                <w:b/>
                <w:bCs/>
                <w:sz w:val="20"/>
                <w:szCs w:val="20"/>
                <w:lang w:val="sr-Cyrl-CS"/>
              </w:rPr>
              <w:t>Јачање механизама спољне и унутрашње контроле у јавној управи</w:t>
            </w:r>
            <w:bookmarkEnd w:id="69"/>
          </w:p>
        </w:tc>
      </w:tr>
      <w:tr w:rsidR="00837D83" w:rsidRPr="007A46AD" w:rsidTr="00C8407D">
        <w:trPr>
          <w:cantSplit/>
          <w:trHeight w:val="104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D83" w:rsidRPr="007A46AD" w:rsidRDefault="00837D83" w:rsidP="00E4215C">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5</w:t>
            </w:r>
            <w:r w:rsidRPr="007A46AD">
              <w:rPr>
                <w:rFonts w:ascii="Arial Narrow" w:hAnsi="Arial Narrow" w:cs="Times New Roman"/>
                <w:color w:val="000000"/>
                <w:sz w:val="20"/>
                <w:szCs w:val="20"/>
                <w:lang w:val="sr-Cyrl-CS" w:eastAsia="lt-LT"/>
              </w:rPr>
              <w:t>.</w:t>
            </w:r>
            <w:r>
              <w:rPr>
                <w:rFonts w:ascii="Arial Narrow" w:hAnsi="Arial Narrow" w:cs="Times New Roman"/>
                <w:color w:val="000000"/>
                <w:sz w:val="20"/>
                <w:szCs w:val="20"/>
                <w:lang w:eastAsia="lt-LT"/>
              </w:rPr>
              <w:t>3</w:t>
            </w:r>
            <w:r w:rsidRPr="007A46AD">
              <w:rPr>
                <w:rFonts w:ascii="Arial Narrow" w:hAnsi="Arial Narrow" w:cs="Times New Roman"/>
                <w:color w:val="000000"/>
                <w:sz w:val="20"/>
                <w:szCs w:val="20"/>
                <w:lang w:val="sr-Cyrl-CS" w:eastAsia="lt-LT"/>
              </w:rPr>
              <w:t>.</w:t>
            </w:r>
            <w:r>
              <w:rPr>
                <w:rFonts w:ascii="Arial Narrow" w:hAnsi="Arial Narrow" w:cs="Times New Roman"/>
                <w:color w:val="000000"/>
                <w:sz w:val="20"/>
                <w:szCs w:val="20"/>
                <w:lang w:eastAsia="lt-LT"/>
              </w:rPr>
              <w:t>1</w:t>
            </w:r>
            <w:r w:rsidRPr="007A46AD">
              <w:rPr>
                <w:rFonts w:ascii="Arial Narrow" w:hAnsi="Arial Narrow" w:cs="Times New Roman"/>
                <w:color w:val="000000"/>
                <w:sz w:val="20"/>
                <w:szCs w:val="20"/>
                <w:lang w:val="sr-Cyrl-CS" w:eastAsia="lt-LT"/>
              </w:rPr>
              <w:t>.</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837D83" w:rsidRPr="007B0777" w:rsidRDefault="00837D83" w:rsidP="00B94F11">
            <w:pPr>
              <w:spacing w:after="0" w:line="240" w:lineRule="auto"/>
              <w:rPr>
                <w:rFonts w:ascii="Arial Narrow" w:hAnsi="Arial Narrow" w:cs="Arial Narrow"/>
                <w:sz w:val="20"/>
                <w:szCs w:val="20"/>
                <w:lang w:val="sr-Cyrl-CS"/>
              </w:rPr>
            </w:pPr>
            <w:r w:rsidRPr="007B0777">
              <w:rPr>
                <w:rFonts w:ascii="Arial Narrow" w:hAnsi="Arial Narrow"/>
                <w:bCs/>
                <w:sz w:val="20"/>
                <w:szCs w:val="20"/>
                <w:lang w:val="ru-RU"/>
              </w:rPr>
              <w:t xml:space="preserve">Унапређен </w:t>
            </w:r>
            <w:r w:rsidRPr="007B0777">
              <w:rPr>
                <w:rFonts w:ascii="Arial Narrow" w:hAnsi="Arial Narrow"/>
                <w:bCs/>
                <w:sz w:val="20"/>
                <w:szCs w:val="20"/>
                <w:lang w:val="sr-Cyrl-CS"/>
              </w:rPr>
              <w:t>законски оквир и услови рада државних органа који врше спољну контролу управе</w:t>
            </w:r>
          </w:p>
        </w:tc>
        <w:tc>
          <w:tcPr>
            <w:tcW w:w="1576" w:type="dxa"/>
            <w:gridSpan w:val="2"/>
            <w:tcBorders>
              <w:top w:val="single" w:sz="4" w:space="0" w:color="auto"/>
              <w:left w:val="nil"/>
              <w:bottom w:val="single" w:sz="4" w:space="0" w:color="auto"/>
              <w:right w:val="single" w:sz="4" w:space="0" w:color="auto"/>
            </w:tcBorders>
            <w:shd w:val="clear" w:color="auto" w:fill="auto"/>
            <w:vAlign w:val="center"/>
            <w:hideMark/>
          </w:tcPr>
          <w:p w:rsidR="00837D83" w:rsidRPr="007A46AD" w:rsidRDefault="00837D83" w:rsidP="00837D83">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ГенСек</w:t>
            </w:r>
          </w:p>
        </w:tc>
        <w:tc>
          <w:tcPr>
            <w:tcW w:w="1980" w:type="dxa"/>
            <w:tcBorders>
              <w:top w:val="single" w:sz="4" w:space="0" w:color="auto"/>
              <w:left w:val="nil"/>
              <w:bottom w:val="single" w:sz="4" w:space="0" w:color="auto"/>
              <w:right w:val="single" w:sz="4" w:space="0" w:color="auto"/>
            </w:tcBorders>
          </w:tcPr>
          <w:p w:rsidR="00837D83" w:rsidRPr="00837D83" w:rsidRDefault="00837D83" w:rsidP="00293492">
            <w:pPr>
              <w:spacing w:after="0" w:line="240" w:lineRule="auto"/>
              <w:rPr>
                <w:rFonts w:ascii="Arial Narrow" w:hAnsi="Arial Narrow" w:cs="Arial Narrow"/>
                <w:sz w:val="20"/>
                <w:szCs w:val="20"/>
                <w:lang w:val="sr-Cyrl-CS"/>
              </w:rPr>
            </w:pPr>
            <w:r w:rsidRPr="00837D83">
              <w:rPr>
                <w:rFonts w:ascii="Arial Narrow" w:hAnsi="Arial Narrow" w:cs="Arial Narrow"/>
                <w:sz w:val="20"/>
                <w:szCs w:val="20"/>
                <w:lang w:val="sr-Cyrl-CS"/>
              </w:rPr>
              <w:t>Број редовних шестомесечних извештаја достављених Народној скупштини</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D83" w:rsidRPr="007A46AD" w:rsidRDefault="00837D83" w:rsidP="00837D83">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5</w:t>
            </w:r>
          </w:p>
        </w:tc>
        <w:tc>
          <w:tcPr>
            <w:tcW w:w="1890" w:type="dxa"/>
            <w:tcBorders>
              <w:top w:val="single" w:sz="4" w:space="0" w:color="auto"/>
              <w:left w:val="nil"/>
              <w:bottom w:val="single" w:sz="4" w:space="0" w:color="auto"/>
              <w:right w:val="single" w:sz="4" w:space="0" w:color="auto"/>
            </w:tcBorders>
            <w:shd w:val="clear" w:color="auto" w:fill="auto"/>
            <w:vAlign w:val="center"/>
          </w:tcPr>
          <w:p w:rsidR="00837D83" w:rsidRPr="007A46AD" w:rsidRDefault="00837D83" w:rsidP="00837D83">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5</w:t>
            </w:r>
          </w:p>
        </w:tc>
        <w:tc>
          <w:tcPr>
            <w:tcW w:w="1980" w:type="dxa"/>
            <w:tcBorders>
              <w:top w:val="single" w:sz="4" w:space="0" w:color="auto"/>
              <w:left w:val="nil"/>
              <w:bottom w:val="single" w:sz="4" w:space="0" w:color="auto"/>
              <w:right w:val="single" w:sz="4" w:space="0" w:color="auto"/>
            </w:tcBorders>
            <w:shd w:val="clear" w:color="auto" w:fill="auto"/>
            <w:vAlign w:val="center"/>
          </w:tcPr>
          <w:p w:rsidR="00837D83" w:rsidRPr="007A46AD" w:rsidRDefault="00837D83" w:rsidP="00837D83">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5</w:t>
            </w:r>
          </w:p>
        </w:tc>
      </w:tr>
      <w:tr w:rsidR="00837D83" w:rsidRPr="007A46AD" w:rsidTr="00C8407D">
        <w:trPr>
          <w:cantSplit/>
          <w:trHeight w:val="13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D83" w:rsidRPr="00243040" w:rsidRDefault="00837D83" w:rsidP="00E4215C">
            <w:pPr>
              <w:spacing w:after="0" w:line="240" w:lineRule="auto"/>
              <w:rPr>
                <w:rFonts w:ascii="Arial Narrow" w:hAnsi="Arial Narrow" w:cs="Times New Roman"/>
                <w:color w:val="000000"/>
                <w:sz w:val="20"/>
                <w:szCs w:val="20"/>
                <w:lang w:eastAsia="lt-LT"/>
              </w:rPr>
            </w:pPr>
            <w:r>
              <w:rPr>
                <w:rFonts w:ascii="Arial Narrow" w:hAnsi="Arial Narrow" w:cs="Times New Roman"/>
                <w:color w:val="000000"/>
                <w:sz w:val="20"/>
                <w:szCs w:val="20"/>
                <w:lang w:val="sr-Cyrl-CS" w:eastAsia="lt-LT"/>
              </w:rPr>
              <w:t>5</w:t>
            </w:r>
            <w:r w:rsidRPr="007A46AD">
              <w:rPr>
                <w:rFonts w:ascii="Arial Narrow" w:hAnsi="Arial Narrow" w:cs="Times New Roman"/>
                <w:color w:val="000000"/>
                <w:sz w:val="20"/>
                <w:szCs w:val="20"/>
                <w:lang w:val="sr-Cyrl-CS" w:eastAsia="lt-LT"/>
              </w:rPr>
              <w:t>.</w:t>
            </w:r>
            <w:r>
              <w:rPr>
                <w:rFonts w:ascii="Arial Narrow" w:hAnsi="Arial Narrow" w:cs="Times New Roman"/>
                <w:color w:val="000000"/>
                <w:sz w:val="20"/>
                <w:szCs w:val="20"/>
                <w:lang w:eastAsia="lt-LT"/>
              </w:rPr>
              <w:t>3</w:t>
            </w:r>
            <w:r w:rsidRPr="007A46AD">
              <w:rPr>
                <w:rFonts w:ascii="Arial Narrow" w:hAnsi="Arial Narrow" w:cs="Times New Roman"/>
                <w:color w:val="000000"/>
                <w:sz w:val="20"/>
                <w:szCs w:val="20"/>
                <w:lang w:val="sr-Cyrl-CS" w:eastAsia="lt-LT"/>
              </w:rPr>
              <w:t>.</w:t>
            </w:r>
            <w:r>
              <w:rPr>
                <w:rFonts w:ascii="Arial Narrow" w:hAnsi="Arial Narrow" w:cs="Times New Roman"/>
                <w:color w:val="000000"/>
                <w:sz w:val="20"/>
                <w:szCs w:val="20"/>
                <w:lang w:eastAsia="lt-LT"/>
              </w:rPr>
              <w:t>2</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rsidR="00837D83" w:rsidRPr="007B0777" w:rsidRDefault="00837D83" w:rsidP="00B94F11">
            <w:pPr>
              <w:spacing w:after="0" w:line="240" w:lineRule="auto"/>
              <w:rPr>
                <w:rFonts w:ascii="Arial Narrow" w:hAnsi="Arial Narrow" w:cs="Arial Narrow"/>
                <w:sz w:val="20"/>
                <w:szCs w:val="20"/>
                <w:lang w:val="sr-Cyrl-CS"/>
              </w:rPr>
            </w:pPr>
            <w:r w:rsidRPr="007B0777">
              <w:rPr>
                <w:rFonts w:ascii="Arial Narrow" w:hAnsi="Arial Narrow"/>
                <w:bCs/>
                <w:sz w:val="20"/>
                <w:szCs w:val="20"/>
                <w:lang w:val="sr-Cyrl-CS"/>
              </w:rPr>
              <w:t>Унапређени капацитети и поступање Управне инспекције на начин који обезбеђује делотворну контролу законитости рада ОДУ и других субјеката управно-инспекцијског надзора</w:t>
            </w:r>
          </w:p>
        </w:tc>
        <w:tc>
          <w:tcPr>
            <w:tcW w:w="1576" w:type="dxa"/>
            <w:gridSpan w:val="2"/>
            <w:tcBorders>
              <w:top w:val="single" w:sz="4" w:space="0" w:color="auto"/>
              <w:left w:val="nil"/>
              <w:bottom w:val="single" w:sz="4" w:space="0" w:color="auto"/>
              <w:right w:val="single" w:sz="4" w:space="0" w:color="auto"/>
            </w:tcBorders>
            <w:shd w:val="clear" w:color="auto" w:fill="auto"/>
            <w:vAlign w:val="center"/>
            <w:hideMark/>
          </w:tcPr>
          <w:p w:rsidR="00837D83" w:rsidRPr="007A46AD" w:rsidRDefault="00837D83" w:rsidP="00837D83">
            <w:pPr>
              <w:spacing w:after="0" w:line="240" w:lineRule="auto"/>
              <w:rPr>
                <w:rFonts w:ascii="Arial Narrow" w:hAnsi="Arial Narrow" w:cs="Times New Roman"/>
                <w:color w:val="000000"/>
                <w:sz w:val="20"/>
                <w:szCs w:val="20"/>
                <w:lang w:val="sr-Cyrl-CS" w:eastAsia="lt-LT"/>
              </w:rPr>
            </w:pPr>
            <w:r>
              <w:rPr>
                <w:rFonts w:ascii="Arial Narrow" w:hAnsi="Arial Narrow" w:cs="Times New Roman"/>
                <w:color w:val="000000"/>
                <w:sz w:val="20"/>
                <w:szCs w:val="20"/>
                <w:lang w:val="sr-Cyrl-CS" w:eastAsia="lt-LT"/>
              </w:rPr>
              <w:t>МДУЛС-УИ</w:t>
            </w:r>
          </w:p>
        </w:tc>
        <w:tc>
          <w:tcPr>
            <w:tcW w:w="1980" w:type="dxa"/>
            <w:tcBorders>
              <w:top w:val="single" w:sz="4" w:space="0" w:color="auto"/>
              <w:left w:val="nil"/>
              <w:bottom w:val="single" w:sz="4" w:space="0" w:color="auto"/>
              <w:right w:val="single" w:sz="4" w:space="0" w:color="auto"/>
            </w:tcBorders>
          </w:tcPr>
          <w:p w:rsidR="00837D83" w:rsidRPr="00837D83" w:rsidRDefault="00837D83" w:rsidP="00E4215C">
            <w:pPr>
              <w:spacing w:before="120" w:after="120" w:line="240" w:lineRule="auto"/>
              <w:rPr>
                <w:rFonts w:ascii="Arial Narrow" w:hAnsi="Arial Narrow" w:cs="Times New Roman"/>
                <w:sz w:val="20"/>
                <w:szCs w:val="20"/>
                <w:lang w:val="sr-Cyrl-CS" w:eastAsia="lt-LT"/>
              </w:rPr>
            </w:pPr>
            <w:r w:rsidRPr="00D6193E">
              <w:rPr>
                <w:rFonts w:ascii="Arial Narrow" w:hAnsi="Arial Narrow" w:cs="Arial Narrow"/>
                <w:sz w:val="20"/>
                <w:szCs w:val="20"/>
                <w:lang w:val="sr-Cyrl-CS"/>
              </w:rPr>
              <w:t>Проценат повећања броја надзираних субјеката</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D83" w:rsidRPr="00B431B0" w:rsidRDefault="00837D83" w:rsidP="00F34855">
            <w:pPr>
              <w:spacing w:after="0" w:line="240" w:lineRule="auto"/>
              <w:jc w:val="center"/>
              <w:rPr>
                <w:rFonts w:ascii="Arial Narrow" w:hAnsi="Arial Narrow" w:cs="Times New Roman"/>
                <w:sz w:val="20"/>
                <w:szCs w:val="20"/>
                <w:lang w:val="sr-Cyrl-CS" w:eastAsia="lt-LT"/>
              </w:rPr>
            </w:pPr>
            <w:r w:rsidRPr="00B431B0">
              <w:rPr>
                <w:rFonts w:ascii="Arial Narrow" w:hAnsi="Arial Narrow" w:cs="Arial Narrow"/>
                <w:sz w:val="20"/>
                <w:szCs w:val="20"/>
              </w:rPr>
              <w:t>1400 инспекцијских надзора и 1230 представки</w:t>
            </w:r>
          </w:p>
        </w:tc>
        <w:tc>
          <w:tcPr>
            <w:tcW w:w="1890" w:type="dxa"/>
            <w:tcBorders>
              <w:top w:val="single" w:sz="4" w:space="0" w:color="auto"/>
              <w:left w:val="nil"/>
              <w:bottom w:val="single" w:sz="4" w:space="0" w:color="auto"/>
              <w:right w:val="single" w:sz="4" w:space="0" w:color="auto"/>
            </w:tcBorders>
            <w:shd w:val="clear" w:color="auto" w:fill="auto"/>
            <w:vAlign w:val="center"/>
          </w:tcPr>
          <w:p w:rsidR="00837D83" w:rsidRDefault="00B431B0"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ЦВ:</w:t>
            </w:r>
            <w:r w:rsidR="00837D83">
              <w:rPr>
                <w:rFonts w:ascii="Arial Narrow" w:hAnsi="Arial Narrow" w:cs="Times New Roman"/>
                <w:sz w:val="20"/>
                <w:szCs w:val="20"/>
                <w:lang w:val="sr-Cyrl-CS" w:eastAsia="lt-LT"/>
              </w:rPr>
              <w:t>10%</w:t>
            </w:r>
            <w:r>
              <w:rPr>
                <w:rFonts w:ascii="Arial Narrow" w:hAnsi="Arial Narrow" w:cs="Times New Roman"/>
                <w:sz w:val="20"/>
                <w:szCs w:val="20"/>
                <w:lang w:val="sr-Cyrl-CS" w:eastAsia="lt-LT"/>
              </w:rPr>
              <w:t xml:space="preserve"> више</w:t>
            </w:r>
          </w:p>
          <w:p w:rsidR="00F34855" w:rsidRDefault="00F34855" w:rsidP="00F34855">
            <w:pPr>
              <w:spacing w:after="0" w:line="240" w:lineRule="auto"/>
              <w:jc w:val="center"/>
              <w:rPr>
                <w:rFonts w:ascii="Arial Narrow" w:hAnsi="Arial Narrow" w:cs="Times New Roman"/>
                <w:sz w:val="20"/>
                <w:szCs w:val="20"/>
                <w:lang w:val="sr-Cyrl-CS" w:eastAsia="lt-LT"/>
              </w:rPr>
            </w:pPr>
          </w:p>
          <w:p w:rsidR="00B431B0" w:rsidRDefault="00B431B0"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 xml:space="preserve">Испуњена вредност: </w:t>
            </w:r>
            <w:r w:rsidRPr="00B431B0">
              <w:rPr>
                <w:rFonts w:ascii="Arial Narrow" w:hAnsi="Arial Narrow" w:cs="Times New Roman"/>
                <w:sz w:val="20"/>
                <w:szCs w:val="20"/>
                <w:lang w:val="sr-Cyrl-CS" w:eastAsia="lt-LT"/>
              </w:rPr>
              <w:t>1.183. инспекцијска надзора и 1.561 представка</w:t>
            </w:r>
          </w:p>
          <w:p w:rsidR="00B431B0" w:rsidRDefault="00B431B0"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w:t>
            </w:r>
            <w:r w:rsidRPr="00B431B0">
              <w:rPr>
                <w:rFonts w:ascii="Arial Narrow" w:hAnsi="Arial Narrow" w:cs="Times New Roman"/>
                <w:sz w:val="20"/>
                <w:szCs w:val="20"/>
                <w:lang w:val="sr-Cyrl-CS" w:eastAsia="lt-LT"/>
              </w:rPr>
              <w:t xml:space="preserve">број надзора </w:t>
            </w:r>
            <w:r>
              <w:rPr>
                <w:rFonts w:ascii="Arial Narrow" w:hAnsi="Arial Narrow" w:cs="Times New Roman"/>
                <w:sz w:val="20"/>
                <w:szCs w:val="20"/>
                <w:lang w:val="sr-Cyrl-CS" w:eastAsia="lt-LT"/>
              </w:rPr>
              <w:t xml:space="preserve">је мањи (15,5%) </w:t>
            </w:r>
            <w:r w:rsidRPr="00B431B0">
              <w:rPr>
                <w:rFonts w:ascii="Arial Narrow" w:hAnsi="Arial Narrow" w:cs="Times New Roman"/>
                <w:sz w:val="20"/>
                <w:szCs w:val="20"/>
                <w:lang w:val="sr-Cyrl-CS" w:eastAsia="lt-LT"/>
              </w:rPr>
              <w:t>у односу на 2014. годину из разлога што је у 2014. години био знатно повећан број ванредних инспекцијских надзора и то: над ажурирањем Јединственог бирачког списка због одржавања парламентарних избора и над применом Закона о отклањању последица поплава у Републици Србији</w:t>
            </w:r>
          </w:p>
          <w:p w:rsidR="00B431B0" w:rsidRDefault="00B431B0"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w:t>
            </w:r>
            <w:r w:rsidRPr="00B431B0">
              <w:rPr>
                <w:rFonts w:ascii="Arial Narrow" w:hAnsi="Arial Narrow" w:cs="Times New Roman"/>
                <w:sz w:val="20"/>
                <w:szCs w:val="20"/>
                <w:lang w:val="sr-Cyrl-CS" w:eastAsia="lt-LT"/>
              </w:rPr>
              <w:t xml:space="preserve">Број представки у 2015. години повећан је за 27% у односу на 2014. </w:t>
            </w:r>
            <w:r>
              <w:rPr>
                <w:rFonts w:ascii="Arial Narrow" w:hAnsi="Arial Narrow" w:cs="Times New Roman"/>
                <w:sz w:val="20"/>
                <w:szCs w:val="20"/>
                <w:lang w:val="sr-Cyrl-CS" w:eastAsia="lt-LT"/>
              </w:rPr>
              <w:t>г</w:t>
            </w:r>
            <w:r w:rsidRPr="00B431B0">
              <w:rPr>
                <w:rFonts w:ascii="Arial Narrow" w:hAnsi="Arial Narrow" w:cs="Times New Roman"/>
                <w:sz w:val="20"/>
                <w:szCs w:val="20"/>
                <w:lang w:val="sr-Cyrl-CS" w:eastAsia="lt-LT"/>
              </w:rPr>
              <w:t>одину</w:t>
            </w:r>
          </w:p>
          <w:p w:rsidR="00B431B0" w:rsidRPr="007A46AD" w:rsidRDefault="00B431B0" w:rsidP="00F34855">
            <w:pPr>
              <w:spacing w:after="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w:t>
            </w:r>
            <w:r w:rsidRPr="00B431B0">
              <w:rPr>
                <w:rFonts w:ascii="Arial Narrow" w:hAnsi="Arial Narrow" w:cs="Times New Roman"/>
                <w:sz w:val="20"/>
                <w:szCs w:val="20"/>
                <w:lang w:val="sr-Cyrl-CS" w:eastAsia="lt-LT"/>
              </w:rPr>
              <w:t xml:space="preserve">У 2015. години у односу на претходни период смањен је број запослених у Управном инспекторату за </w:t>
            </w:r>
            <w:r>
              <w:rPr>
                <w:rFonts w:ascii="Arial Narrow" w:hAnsi="Arial Narrow" w:cs="Times New Roman"/>
                <w:sz w:val="20"/>
                <w:szCs w:val="20"/>
                <w:lang w:val="sr-Cyrl-CS" w:eastAsia="lt-LT"/>
              </w:rPr>
              <w:t>3</w:t>
            </w:r>
            <w:r w:rsidRPr="00B431B0">
              <w:rPr>
                <w:rFonts w:ascii="Arial Narrow" w:hAnsi="Arial Narrow" w:cs="Times New Roman"/>
                <w:sz w:val="20"/>
                <w:szCs w:val="20"/>
                <w:lang w:val="sr-Cyrl-CS" w:eastAsia="lt-LT"/>
              </w:rPr>
              <w:t xml:space="preserve"> управна инспектора.</w:t>
            </w:r>
          </w:p>
        </w:tc>
        <w:tc>
          <w:tcPr>
            <w:tcW w:w="1980" w:type="dxa"/>
            <w:tcBorders>
              <w:top w:val="single" w:sz="4" w:space="0" w:color="auto"/>
              <w:left w:val="nil"/>
              <w:bottom w:val="single" w:sz="4" w:space="0" w:color="auto"/>
              <w:right w:val="single" w:sz="4" w:space="0" w:color="auto"/>
            </w:tcBorders>
            <w:shd w:val="clear" w:color="auto" w:fill="auto"/>
            <w:vAlign w:val="center"/>
          </w:tcPr>
          <w:p w:rsidR="00837D83" w:rsidRPr="007A46AD" w:rsidRDefault="00837D83" w:rsidP="00837D83">
            <w:pPr>
              <w:spacing w:before="120" w:after="120" w:line="240" w:lineRule="auto"/>
              <w:jc w:val="center"/>
              <w:rPr>
                <w:rFonts w:ascii="Arial Narrow" w:hAnsi="Arial Narrow" w:cs="Times New Roman"/>
                <w:sz w:val="20"/>
                <w:szCs w:val="20"/>
                <w:lang w:val="sr-Cyrl-CS" w:eastAsia="lt-LT"/>
              </w:rPr>
            </w:pPr>
            <w:r>
              <w:rPr>
                <w:rFonts w:ascii="Arial Narrow" w:hAnsi="Arial Narrow" w:cs="Times New Roman"/>
                <w:sz w:val="20"/>
                <w:szCs w:val="20"/>
                <w:lang w:val="sr-Cyrl-CS" w:eastAsia="lt-LT"/>
              </w:rPr>
              <w:t>10%</w:t>
            </w:r>
          </w:p>
        </w:tc>
      </w:tr>
    </w:tbl>
    <w:p w:rsidR="00D60E24" w:rsidRDefault="00D60E24" w:rsidP="00D60E24">
      <w:pPr>
        <w:spacing w:after="0" w:line="240" w:lineRule="auto"/>
        <w:jc w:val="both"/>
        <w:rPr>
          <w:rStyle w:val="Strong"/>
          <w:rFonts w:ascii="Arial Narrow" w:hAnsi="Arial Narrow" w:cs="Calibri Light Cyr"/>
          <w:b w:val="0"/>
          <w:color w:val="auto"/>
          <w:sz w:val="24"/>
          <w:szCs w:val="24"/>
          <w:lang w:val="sr-Cyrl-CS"/>
        </w:rPr>
      </w:pPr>
    </w:p>
    <w:p w:rsidR="00D60E24" w:rsidRDefault="00D60E24" w:rsidP="00D60E24">
      <w:pPr>
        <w:rPr>
          <w:rFonts w:ascii="Arial Narrow" w:hAnsi="Arial Narrow" w:cs="Calibri Light Cyr"/>
          <w:sz w:val="24"/>
          <w:szCs w:val="24"/>
          <w:lang w:val="sr-Cyrl-CS"/>
        </w:rPr>
      </w:pPr>
    </w:p>
    <w:sectPr w:rsidR="00D60E24" w:rsidSect="004A73A0">
      <w:footerReference w:type="first" r:id="rId41"/>
      <w:pgSz w:w="15840" w:h="12240" w:orient="landscape"/>
      <w:pgMar w:top="900" w:right="1559" w:bottom="81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C16" w:rsidRDefault="009B6C16" w:rsidP="00A06064">
      <w:pPr>
        <w:spacing w:after="0" w:line="240" w:lineRule="auto"/>
      </w:pPr>
      <w:r>
        <w:separator/>
      </w:r>
    </w:p>
    <w:p w:rsidR="009B6C16" w:rsidRDefault="009B6C16"/>
  </w:endnote>
  <w:endnote w:type="continuationSeparator" w:id="0">
    <w:p w:rsidR="009B6C16" w:rsidRDefault="009B6C16" w:rsidP="00A06064">
      <w:pPr>
        <w:spacing w:after="0" w:line="240" w:lineRule="auto"/>
      </w:pPr>
      <w:r>
        <w:continuationSeparator/>
      </w:r>
    </w:p>
    <w:p w:rsidR="009B6C16" w:rsidRDefault="009B6C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Light Cyr">
    <w:altName w:val="Segoe UI"/>
    <w:panose1 w:val="00000000000000000000"/>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36" w:rsidRDefault="00A17912">
    <w:pPr>
      <w:pStyle w:val="Footer"/>
      <w:pBdr>
        <w:top w:val="single" w:sz="4" w:space="1" w:color="D9D9D9"/>
      </w:pBdr>
      <w:jc w:val="right"/>
    </w:pPr>
    <w:fldSimple w:instr=" PAGE   \* MERGEFORMAT ">
      <w:r w:rsidR="00BA3213">
        <w:rPr>
          <w:noProof/>
        </w:rPr>
        <w:t>1</w:t>
      </w:r>
    </w:fldSimple>
    <w:r w:rsidR="00732D36">
      <w:t xml:space="preserve"> | </w:t>
    </w:r>
    <w:r w:rsidR="00732D36">
      <w:rPr>
        <w:color w:val="7F7F7F"/>
        <w:spacing w:val="60"/>
        <w:lang w:val="sr-Cyrl-CS"/>
      </w:rPr>
      <w:t>АПРЈУ</w:t>
    </w:r>
  </w:p>
  <w:p w:rsidR="00732D36" w:rsidRDefault="00732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36" w:rsidRDefault="00A17912">
    <w:pPr>
      <w:pStyle w:val="Footer"/>
      <w:pBdr>
        <w:top w:val="single" w:sz="4" w:space="1" w:color="D9D9D9" w:themeColor="background1" w:themeShade="D9"/>
      </w:pBdr>
      <w:jc w:val="right"/>
    </w:pPr>
    <w:fldSimple w:instr=" PAGE   \* MERGEFORMAT ">
      <w:r w:rsidR="00BA3213">
        <w:rPr>
          <w:noProof/>
        </w:rPr>
        <w:t>0</w:t>
      </w:r>
    </w:fldSimple>
    <w:r w:rsidR="00732D36">
      <w:t xml:space="preserve"> | </w:t>
    </w:r>
    <w:r w:rsidR="00732D36">
      <w:rPr>
        <w:color w:val="7F7F7F" w:themeColor="background1" w:themeShade="7F"/>
        <w:spacing w:val="60"/>
      </w:rPr>
      <w:t>Page</w:t>
    </w:r>
  </w:p>
  <w:p w:rsidR="00732D36" w:rsidRDefault="00732D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36" w:rsidRDefault="00A17912">
    <w:pPr>
      <w:pStyle w:val="Footer"/>
      <w:pBdr>
        <w:top w:val="single" w:sz="4" w:space="1" w:color="D9D9D9" w:themeColor="background1" w:themeShade="D9"/>
      </w:pBdr>
      <w:jc w:val="right"/>
    </w:pPr>
    <w:fldSimple w:instr=" PAGE   \* MERGEFORMAT ">
      <w:r w:rsidR="00BA3213">
        <w:rPr>
          <w:noProof/>
        </w:rPr>
        <w:t>33</w:t>
      </w:r>
    </w:fldSimple>
    <w:r w:rsidR="00732D36">
      <w:t xml:space="preserve"> | </w:t>
    </w:r>
    <w:r w:rsidR="00732D36">
      <w:rPr>
        <w:color w:val="7F7F7F" w:themeColor="background1" w:themeShade="7F"/>
        <w:spacing w:val="60"/>
      </w:rPr>
      <w:t>Page</w:t>
    </w:r>
  </w:p>
  <w:p w:rsidR="00732D36" w:rsidRDefault="00732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C16" w:rsidRDefault="009B6C16" w:rsidP="00A06064">
      <w:pPr>
        <w:spacing w:after="0" w:line="240" w:lineRule="auto"/>
      </w:pPr>
      <w:r>
        <w:separator/>
      </w:r>
    </w:p>
    <w:p w:rsidR="009B6C16" w:rsidRDefault="009B6C16"/>
  </w:footnote>
  <w:footnote w:type="continuationSeparator" w:id="0">
    <w:p w:rsidR="009B6C16" w:rsidRDefault="009B6C16" w:rsidP="00A06064">
      <w:pPr>
        <w:spacing w:after="0" w:line="240" w:lineRule="auto"/>
      </w:pPr>
      <w:r>
        <w:continuationSeparator/>
      </w:r>
    </w:p>
    <w:p w:rsidR="009B6C16" w:rsidRDefault="009B6C16"/>
  </w:footnote>
  <w:footnote w:id="1">
    <w:p w:rsidR="00732D36" w:rsidRPr="007C0226" w:rsidRDefault="00732D36" w:rsidP="00B738DD">
      <w:pPr>
        <w:pStyle w:val="FootnoteText"/>
        <w:jc w:val="both"/>
        <w:rPr>
          <w:rFonts w:ascii="Arial Narrow" w:hAnsi="Arial Narrow"/>
          <w:sz w:val="18"/>
          <w:szCs w:val="18"/>
          <w:lang w:val="sr-Cyrl-CS"/>
        </w:rPr>
      </w:pPr>
      <w:r w:rsidRPr="00602BC3">
        <w:rPr>
          <w:rStyle w:val="FootnoteReference"/>
          <w:rFonts w:ascii="Arial Narrow" w:hAnsi="Arial Narrow"/>
          <w:sz w:val="18"/>
          <w:szCs w:val="18"/>
        </w:rPr>
        <w:footnoteRef/>
      </w:r>
      <w:r w:rsidRPr="00602BC3">
        <w:rPr>
          <w:rFonts w:ascii="Arial Narrow" w:hAnsi="Arial Narrow"/>
          <w:sz w:val="18"/>
          <w:szCs w:val="18"/>
        </w:rPr>
        <w:t xml:space="preserve"> </w:t>
      </w:r>
      <w:r w:rsidRPr="007C0226">
        <w:rPr>
          <w:rFonts w:ascii="Arial Narrow" w:hAnsi="Arial Narrow"/>
          <w:sz w:val="18"/>
          <w:szCs w:val="18"/>
        </w:rPr>
        <w:t>Акцион</w:t>
      </w:r>
      <w:r w:rsidRPr="007C0226">
        <w:rPr>
          <w:rFonts w:ascii="Arial Narrow" w:hAnsi="Arial Narrow"/>
          <w:sz w:val="18"/>
          <w:szCs w:val="18"/>
          <w:lang w:val="sr-Cyrl-CS"/>
        </w:rPr>
        <w:t>и</w:t>
      </w:r>
      <w:r w:rsidRPr="007C0226">
        <w:rPr>
          <w:rFonts w:ascii="Arial Narrow" w:hAnsi="Arial Narrow"/>
          <w:sz w:val="18"/>
          <w:szCs w:val="18"/>
        </w:rPr>
        <w:t xml:space="preserve"> план за спровођење Стратегије реформе јавне управе за период 2015-2017. </w:t>
      </w:r>
      <w:r w:rsidRPr="007C0226">
        <w:rPr>
          <w:rFonts w:ascii="Arial Narrow" w:hAnsi="Arial Narrow"/>
          <w:i/>
          <w:sz w:val="18"/>
          <w:szCs w:val="18"/>
        </w:rPr>
        <w:t>(„Службени гласник РС”, бр. 31/15),</w:t>
      </w:r>
      <w:r w:rsidRPr="007C0226">
        <w:rPr>
          <w:rFonts w:ascii="Arial Narrow" w:hAnsi="Arial Narrow"/>
          <w:i/>
          <w:sz w:val="18"/>
          <w:szCs w:val="18"/>
          <w:lang w:val="sr-Cyrl-CS"/>
        </w:rPr>
        <w:t xml:space="preserve"> </w:t>
      </w:r>
      <w:r w:rsidRPr="007C0226">
        <w:rPr>
          <w:rFonts w:ascii="Arial Narrow" w:hAnsi="Arial Narrow"/>
          <w:sz w:val="18"/>
          <w:szCs w:val="18"/>
          <w:lang w:val="sr-Cyrl-CS"/>
        </w:rPr>
        <w:t>Прилог 3, стр. 71.</w:t>
      </w:r>
    </w:p>
  </w:footnote>
  <w:footnote w:id="2">
    <w:p w:rsidR="00732D36" w:rsidRPr="00D6193E" w:rsidRDefault="00732D36" w:rsidP="0065575C">
      <w:pPr>
        <w:pStyle w:val="FootnoteText"/>
        <w:jc w:val="both"/>
        <w:rPr>
          <w:rFonts w:ascii="Arial Narrow" w:hAnsi="Arial Narrow"/>
          <w:sz w:val="18"/>
          <w:szCs w:val="18"/>
        </w:rPr>
      </w:pPr>
      <w:r w:rsidRPr="007C0226">
        <w:rPr>
          <w:rStyle w:val="FootnoteReference"/>
          <w:rFonts w:ascii="Arial Narrow" w:hAnsi="Arial Narrow"/>
          <w:sz w:val="18"/>
          <w:szCs w:val="18"/>
        </w:rPr>
        <w:footnoteRef/>
      </w:r>
      <w:r w:rsidRPr="007C0226">
        <w:rPr>
          <w:rFonts w:ascii="Arial Narrow" w:hAnsi="Arial Narrow"/>
          <w:sz w:val="18"/>
          <w:szCs w:val="18"/>
        </w:rPr>
        <w:t xml:space="preserve"> Решење је мењано Решењем о измени Решења </w:t>
      </w:r>
      <w:r w:rsidRPr="007C0226">
        <w:rPr>
          <w:rFonts w:ascii="Arial Narrow" w:hAnsi="Arial Narrow"/>
          <w:bCs/>
          <w:spacing w:val="-6"/>
          <w:sz w:val="18"/>
          <w:szCs w:val="18"/>
        </w:rPr>
        <w:t xml:space="preserve">о оснивању Међуминистарске пројектне групе за стручне послове </w:t>
      </w:r>
      <w:r w:rsidRPr="007C0226">
        <w:rPr>
          <w:rFonts w:ascii="Arial Narrow" w:hAnsi="Arial Narrow"/>
          <w:spacing w:val="-4"/>
          <w:sz w:val="18"/>
          <w:szCs w:val="18"/>
        </w:rPr>
        <w:t xml:space="preserve">у координацији и праћењу процеса </w:t>
      </w:r>
      <w:r w:rsidRPr="007C0226">
        <w:rPr>
          <w:rFonts w:ascii="Arial Narrow" w:hAnsi="Arial Narrow"/>
          <w:bCs/>
          <w:spacing w:val="-6"/>
          <w:sz w:val="18"/>
          <w:szCs w:val="18"/>
        </w:rPr>
        <w:t xml:space="preserve">спровођења Стратегије реформе јавне управе у Републици Србији за период од 2015. до 2017. године, </w:t>
      </w:r>
      <w:r w:rsidRPr="007C0226">
        <w:rPr>
          <w:rFonts w:ascii="Arial Narrow" w:hAnsi="Arial Narrow"/>
          <w:sz w:val="18"/>
          <w:szCs w:val="18"/>
        </w:rPr>
        <w:t>број: 119-01-00242/2014-04 од 07.08.2015. године, услед персоналних измена у органима државне управе и удружењима грађана.</w:t>
      </w:r>
    </w:p>
  </w:footnote>
  <w:footnote w:id="3">
    <w:p w:rsidR="00732D36" w:rsidRPr="0012386F" w:rsidRDefault="00732D36" w:rsidP="00E90EC8">
      <w:pPr>
        <w:pStyle w:val="FootnoteText"/>
        <w:jc w:val="both"/>
        <w:rPr>
          <w:rFonts w:ascii="Arial Narrow" w:hAnsi="Arial Narrow"/>
          <w:sz w:val="18"/>
          <w:szCs w:val="18"/>
          <w:lang w:val="sr-Cyrl-CS"/>
        </w:rPr>
      </w:pPr>
      <w:r w:rsidRPr="007C0226">
        <w:rPr>
          <w:rStyle w:val="FootnoteReference"/>
          <w:rFonts w:ascii="Arial Narrow" w:hAnsi="Arial Narrow"/>
          <w:sz w:val="18"/>
          <w:szCs w:val="18"/>
        </w:rPr>
        <w:footnoteRef/>
      </w:r>
      <w:r w:rsidRPr="007C0226">
        <w:rPr>
          <w:rFonts w:ascii="Arial Narrow" w:hAnsi="Arial Narrow"/>
          <w:sz w:val="18"/>
          <w:szCs w:val="18"/>
        </w:rPr>
        <w:t xml:space="preserve"> </w:t>
      </w:r>
      <w:r w:rsidRPr="007C0226">
        <w:rPr>
          <w:rFonts w:ascii="Arial Narrow" w:hAnsi="Arial Narrow"/>
          <w:sz w:val="18"/>
          <w:szCs w:val="18"/>
          <w:lang w:val="sr-Cyrl-CS"/>
        </w:rPr>
        <w:t xml:space="preserve">Извештај се налази на следећим </w:t>
      </w:r>
      <w:r w:rsidRPr="00E90EC8">
        <w:rPr>
          <w:rFonts w:ascii="Arial Narrow" w:hAnsi="Arial Narrow"/>
          <w:sz w:val="18"/>
          <w:szCs w:val="18"/>
          <w:lang w:val="sr-Cyrl-CS"/>
        </w:rPr>
        <w:t xml:space="preserve">линковима на српском језику, у верзији </w:t>
      </w:r>
      <w:r w:rsidRPr="00E90EC8">
        <w:rPr>
          <w:rFonts w:ascii="Arial Narrow" w:hAnsi="Arial Narrow"/>
          <w:sz w:val="18"/>
          <w:szCs w:val="18"/>
        </w:rPr>
        <w:t xml:space="preserve">pdf: </w:t>
      </w:r>
      <w:hyperlink r:id="rId1" w:history="1">
        <w:r w:rsidRPr="00E90EC8">
          <w:rPr>
            <w:rStyle w:val="Hyperlink"/>
            <w:rFonts w:ascii="Arial Narrow" w:hAnsi="Arial Narrow"/>
            <w:sz w:val="18"/>
            <w:szCs w:val="18"/>
          </w:rPr>
          <w:t>http://www.mduls.gov.rs/doc/AP_izvestaj_rs.pdf</w:t>
        </w:r>
      </w:hyperlink>
      <w:r w:rsidRPr="00E90EC8">
        <w:rPr>
          <w:rFonts w:ascii="Arial Narrow" w:hAnsi="Arial Narrow"/>
          <w:sz w:val="18"/>
          <w:szCs w:val="18"/>
        </w:rPr>
        <w:t xml:space="preserve"> </w:t>
      </w:r>
      <w:r w:rsidRPr="00E90EC8">
        <w:rPr>
          <w:rFonts w:ascii="Arial Narrow" w:hAnsi="Arial Narrow"/>
          <w:sz w:val="18"/>
          <w:szCs w:val="18"/>
          <w:lang w:val="sr-Cyrl-CS"/>
        </w:rPr>
        <w:t xml:space="preserve">у верзији </w:t>
      </w:r>
      <w:r w:rsidRPr="00E90EC8">
        <w:rPr>
          <w:rFonts w:ascii="Arial Narrow" w:hAnsi="Arial Narrow"/>
          <w:sz w:val="18"/>
          <w:szCs w:val="18"/>
        </w:rPr>
        <w:t>word</w:t>
      </w:r>
      <w:r w:rsidRPr="00E90EC8">
        <w:rPr>
          <w:rFonts w:ascii="Arial Narrow" w:hAnsi="Arial Narrow"/>
          <w:sz w:val="18"/>
          <w:szCs w:val="18"/>
          <w:lang w:val="sr-Cyrl-CS"/>
        </w:rPr>
        <w:t xml:space="preserve">: </w:t>
      </w:r>
      <w:hyperlink r:id="rId2" w:history="1">
        <w:r w:rsidRPr="00E90EC8">
          <w:rPr>
            <w:rStyle w:val="Hyperlink"/>
            <w:rFonts w:ascii="Arial Narrow" w:hAnsi="Arial Narrow"/>
            <w:sz w:val="18"/>
            <w:szCs w:val="18"/>
          </w:rPr>
          <w:t>http://www.mduls.gov.rs/reforma-javne-uprave-sprovodjenje-strategije.php</w:t>
        </w:r>
      </w:hyperlink>
      <w:r>
        <w:rPr>
          <w:rFonts w:ascii="Arial Narrow" w:hAnsi="Arial Narrow"/>
          <w:sz w:val="18"/>
          <w:szCs w:val="18"/>
        </w:rPr>
        <w:t xml:space="preserve"> </w:t>
      </w:r>
      <w:r w:rsidRPr="00E90EC8">
        <w:rPr>
          <w:rFonts w:ascii="Arial Narrow" w:hAnsi="Arial Narrow"/>
          <w:sz w:val="18"/>
          <w:szCs w:val="18"/>
          <w:lang w:val="sr-Cyrl-CS"/>
        </w:rPr>
        <w:t xml:space="preserve">или на енглеском језику, у верзији </w:t>
      </w:r>
      <w:r w:rsidRPr="00E90EC8">
        <w:rPr>
          <w:rFonts w:ascii="Arial Narrow" w:hAnsi="Arial Narrow"/>
          <w:sz w:val="18"/>
          <w:szCs w:val="18"/>
        </w:rPr>
        <w:t>pdf</w:t>
      </w:r>
      <w:r w:rsidRPr="00E90EC8">
        <w:rPr>
          <w:rFonts w:ascii="Arial Narrow" w:hAnsi="Arial Narrow"/>
          <w:sz w:val="18"/>
          <w:szCs w:val="18"/>
          <w:lang w:val="sr-Cyrl-CS"/>
        </w:rPr>
        <w:t xml:space="preserve">: </w:t>
      </w:r>
      <w:hyperlink r:id="rId3" w:history="1">
        <w:r w:rsidRPr="00E90EC8">
          <w:rPr>
            <w:rStyle w:val="Hyperlink"/>
            <w:rFonts w:ascii="Arial Narrow" w:hAnsi="Arial Narrow"/>
            <w:sz w:val="18"/>
            <w:szCs w:val="18"/>
          </w:rPr>
          <w:t>http://www.mduls.gov.rs/doc/Semi-Annual%20AP%20PAR%20Status%20Report.pdf</w:t>
        </w:r>
      </w:hyperlink>
      <w:r w:rsidRPr="00E90EC8">
        <w:rPr>
          <w:rFonts w:ascii="Arial Narrow" w:hAnsi="Arial Narrow"/>
          <w:sz w:val="18"/>
          <w:szCs w:val="18"/>
        </w:rPr>
        <w:t xml:space="preserve"> </w:t>
      </w:r>
      <w:r w:rsidRPr="00E90EC8">
        <w:rPr>
          <w:rFonts w:ascii="Arial Narrow" w:hAnsi="Arial Narrow"/>
          <w:sz w:val="18"/>
          <w:szCs w:val="18"/>
          <w:lang w:val="sr-Cyrl-CS"/>
        </w:rPr>
        <w:t xml:space="preserve"> </w:t>
      </w:r>
      <w:r>
        <w:rPr>
          <w:rFonts w:ascii="Arial Narrow" w:hAnsi="Arial Narrow"/>
          <w:sz w:val="18"/>
          <w:szCs w:val="18"/>
          <w:lang w:val="sr-Cyrl-CS"/>
        </w:rPr>
        <w:t>и у верзији</w:t>
      </w:r>
      <w:r w:rsidRPr="00E90EC8">
        <w:rPr>
          <w:rFonts w:ascii="Arial Narrow" w:hAnsi="Arial Narrow"/>
          <w:sz w:val="18"/>
          <w:szCs w:val="18"/>
        </w:rPr>
        <w:t xml:space="preserve">  word: </w:t>
      </w:r>
      <w:hyperlink r:id="rId4" w:history="1">
        <w:r w:rsidRPr="00E90EC8">
          <w:rPr>
            <w:rStyle w:val="Hyperlink"/>
            <w:rFonts w:ascii="Arial Narrow" w:hAnsi="Arial Narrow"/>
            <w:sz w:val="18"/>
            <w:szCs w:val="18"/>
          </w:rPr>
          <w:t>http://www.mduls.gov.rs/english/reforma-javne-uprave.php</w:t>
        </w:r>
      </w:hyperlink>
      <w:r>
        <w:rPr>
          <w:rFonts w:ascii="Arial Narrow" w:hAnsi="Arial Narrow"/>
          <w:sz w:val="18"/>
          <w:szCs w:val="18"/>
        </w:rPr>
        <w:t xml:space="preserve"> </w:t>
      </w:r>
    </w:p>
  </w:footnote>
  <w:footnote w:id="4">
    <w:p w:rsidR="00732D36" w:rsidRPr="007C0226" w:rsidRDefault="00732D36" w:rsidP="006F3AC1">
      <w:pPr>
        <w:pStyle w:val="FootnoteText"/>
        <w:jc w:val="both"/>
        <w:rPr>
          <w:rFonts w:ascii="Arial Narrow" w:hAnsi="Arial Narrow"/>
          <w:sz w:val="18"/>
          <w:szCs w:val="18"/>
          <w:lang w:val="sr-Cyrl-CS"/>
        </w:rPr>
      </w:pPr>
      <w:r>
        <w:rPr>
          <w:rStyle w:val="FootnoteReference"/>
        </w:rPr>
        <w:footnoteRef/>
      </w:r>
      <w:r>
        <w:t xml:space="preserve"> </w:t>
      </w:r>
      <w:r w:rsidRPr="007C0226">
        <w:rPr>
          <w:rFonts w:ascii="Arial Narrow" w:hAnsi="Arial Narrow"/>
          <w:sz w:val="18"/>
          <w:szCs w:val="18"/>
          <w:lang w:val="sr-Cyrl-CS"/>
        </w:rPr>
        <w:t xml:space="preserve">Сигма (ОЕЦД/Европска комисија) је за 2014. годину извршила </w:t>
      </w:r>
      <w:r>
        <w:rPr>
          <w:rFonts w:ascii="Arial Narrow" w:hAnsi="Arial Narrow"/>
          <w:sz w:val="18"/>
          <w:szCs w:val="18"/>
          <w:lang w:val="sr-Cyrl-CS"/>
        </w:rPr>
        <w:t xml:space="preserve">мерења почетних вредности, а у 2016. години ће радити мерења само за поједине Принципе (Пружање услуга и Управљање људским ресурсима; Управљање јавним финансијама).  Вредности које Сигма мери у 2016. години, за 2015. годину нису још измерене у тренутку писања Извештаја АП РЈУ. Нова мерења за све принципе се не очекују пре 2017. године за претходни период.  Документ Принципи јавне управе (2014.) налази се на линку: </w:t>
      </w:r>
      <w:hyperlink r:id="rId5" w:history="1">
        <w:r w:rsidRPr="006A637C">
          <w:rPr>
            <w:rStyle w:val="Hyperlink"/>
            <w:rFonts w:ascii="Arial Narrow" w:hAnsi="Arial Narrow" w:cs="Arial Narrow"/>
            <w:sz w:val="18"/>
            <w:szCs w:val="18"/>
          </w:rPr>
          <w:t>http://www.sigmaweb.org/publications/SER%20Principles%20of%20Public%20Administration%20Master%20Updated%2028%20January.pdf</w:t>
        </w:r>
      </w:hyperlink>
      <w:r>
        <w:rPr>
          <w:rFonts w:ascii="Arial Narrow" w:hAnsi="Arial Narrow" w:cs="Arial Narrow"/>
          <w:sz w:val="18"/>
          <w:szCs w:val="18"/>
          <w:lang w:val="sr-Cyrl-CS"/>
        </w:rPr>
        <w:t xml:space="preserve">  </w:t>
      </w:r>
      <w:r w:rsidRPr="009E095D">
        <w:rPr>
          <w:rFonts w:ascii="Arial Narrow" w:hAnsi="Arial Narrow" w:cs="Arial Narrow"/>
          <w:sz w:val="18"/>
          <w:szCs w:val="18"/>
          <w:lang w:val="sr-Cyrl-CS"/>
        </w:rPr>
        <w:t xml:space="preserve">Прво извршено мерење за Србију, из априла 2015. </w:t>
      </w:r>
      <w:r>
        <w:rPr>
          <w:rFonts w:ascii="Arial Narrow" w:hAnsi="Arial Narrow" w:cs="Arial Narrow"/>
          <w:sz w:val="18"/>
          <w:szCs w:val="18"/>
          <w:lang w:val="sr-Cyrl-CS"/>
        </w:rPr>
        <w:t>г</w:t>
      </w:r>
      <w:r w:rsidRPr="009E095D">
        <w:rPr>
          <w:rFonts w:ascii="Arial Narrow" w:hAnsi="Arial Narrow" w:cs="Arial Narrow"/>
          <w:sz w:val="18"/>
          <w:szCs w:val="18"/>
          <w:lang w:val="sr-Cyrl-CS"/>
        </w:rPr>
        <w:t>одине</w:t>
      </w:r>
      <w:r>
        <w:rPr>
          <w:rFonts w:ascii="Arial Narrow" w:hAnsi="Arial Narrow" w:cs="Arial Narrow"/>
          <w:sz w:val="18"/>
          <w:szCs w:val="18"/>
          <w:lang w:val="sr-Cyrl-CS"/>
        </w:rPr>
        <w:t xml:space="preserve"> (</w:t>
      </w:r>
      <w:r w:rsidRPr="009E095D">
        <w:rPr>
          <w:rFonts w:ascii="Arial Narrow" w:hAnsi="Arial Narrow" w:cs="Arial Narrow"/>
          <w:sz w:val="18"/>
          <w:szCs w:val="18"/>
          <w:lang w:val="sr-Cyrl-CS"/>
        </w:rPr>
        <w:t>„</w:t>
      </w:r>
      <w:r>
        <w:rPr>
          <w:rFonts w:ascii="Arial Narrow" w:hAnsi="Arial Narrow" w:cs="Arial Narrow"/>
          <w:sz w:val="18"/>
          <w:szCs w:val="18"/>
          <w:lang w:val="en-US"/>
        </w:rPr>
        <w:t>The</w:t>
      </w:r>
      <w:r w:rsidRPr="007F5E0A">
        <w:rPr>
          <w:rFonts w:ascii="Arial Narrow" w:hAnsi="Arial Narrow" w:cs="Arial Narrow"/>
          <w:sz w:val="18"/>
          <w:szCs w:val="18"/>
          <w:lang w:val="sr-Cyrl-CS"/>
        </w:rPr>
        <w:t xml:space="preserve"> </w:t>
      </w:r>
      <w:r>
        <w:rPr>
          <w:rFonts w:ascii="Arial Narrow" w:hAnsi="Arial Narrow" w:cs="Arial Narrow"/>
          <w:sz w:val="18"/>
          <w:szCs w:val="18"/>
          <w:lang w:val="en-US"/>
        </w:rPr>
        <w:t>Principles</w:t>
      </w:r>
      <w:r w:rsidRPr="007F5E0A">
        <w:rPr>
          <w:rFonts w:ascii="Arial Narrow" w:hAnsi="Arial Narrow" w:cs="Arial Narrow"/>
          <w:sz w:val="18"/>
          <w:szCs w:val="18"/>
          <w:lang w:val="sr-Cyrl-CS"/>
        </w:rPr>
        <w:t xml:space="preserve"> </w:t>
      </w:r>
      <w:r>
        <w:rPr>
          <w:rFonts w:ascii="Arial Narrow" w:hAnsi="Arial Narrow" w:cs="Arial Narrow"/>
          <w:sz w:val="18"/>
          <w:szCs w:val="18"/>
          <w:lang w:val="en-US"/>
        </w:rPr>
        <w:t>of</w:t>
      </w:r>
      <w:r w:rsidRPr="007F5E0A">
        <w:rPr>
          <w:rFonts w:ascii="Arial Narrow" w:hAnsi="Arial Narrow" w:cs="Arial Narrow"/>
          <w:sz w:val="18"/>
          <w:szCs w:val="18"/>
          <w:lang w:val="sr-Cyrl-CS"/>
        </w:rPr>
        <w:t xml:space="preserve"> </w:t>
      </w:r>
      <w:r>
        <w:rPr>
          <w:rFonts w:ascii="Arial Narrow" w:hAnsi="Arial Narrow" w:cs="Arial Narrow"/>
          <w:sz w:val="18"/>
          <w:szCs w:val="18"/>
          <w:lang w:val="en-US"/>
        </w:rPr>
        <w:t>Public</w:t>
      </w:r>
      <w:r w:rsidRPr="007F5E0A">
        <w:rPr>
          <w:rFonts w:ascii="Arial Narrow" w:hAnsi="Arial Narrow" w:cs="Arial Narrow"/>
          <w:sz w:val="18"/>
          <w:szCs w:val="18"/>
          <w:lang w:val="sr-Cyrl-CS"/>
        </w:rPr>
        <w:t xml:space="preserve"> </w:t>
      </w:r>
      <w:r>
        <w:rPr>
          <w:rFonts w:ascii="Arial Narrow" w:hAnsi="Arial Narrow" w:cs="Arial Narrow"/>
          <w:sz w:val="18"/>
          <w:szCs w:val="18"/>
          <w:lang w:val="en-US"/>
        </w:rPr>
        <w:t>Administration</w:t>
      </w:r>
      <w:r w:rsidRPr="007F5E0A">
        <w:rPr>
          <w:rFonts w:ascii="Arial Narrow" w:hAnsi="Arial Narrow" w:cs="Arial Narrow"/>
          <w:sz w:val="18"/>
          <w:szCs w:val="18"/>
          <w:lang w:val="sr-Cyrl-CS"/>
        </w:rPr>
        <w:t xml:space="preserve"> – </w:t>
      </w:r>
      <w:r>
        <w:rPr>
          <w:rFonts w:ascii="Arial Narrow" w:hAnsi="Arial Narrow" w:cs="Arial Narrow"/>
          <w:sz w:val="18"/>
          <w:szCs w:val="18"/>
          <w:lang w:val="en-US"/>
        </w:rPr>
        <w:t>Serbia</w:t>
      </w:r>
      <w:r w:rsidRPr="007F5E0A">
        <w:rPr>
          <w:rFonts w:ascii="Arial Narrow" w:hAnsi="Arial Narrow" w:cs="Arial Narrow"/>
          <w:sz w:val="18"/>
          <w:szCs w:val="18"/>
          <w:lang w:val="sr-Cyrl-CS"/>
        </w:rPr>
        <w:t xml:space="preserve"> </w:t>
      </w:r>
      <w:r>
        <w:rPr>
          <w:rFonts w:ascii="Arial Narrow" w:hAnsi="Arial Narrow" w:cs="Arial Narrow"/>
          <w:sz w:val="18"/>
          <w:szCs w:val="18"/>
          <w:lang w:val="en-US"/>
        </w:rPr>
        <w:t>April</w:t>
      </w:r>
      <w:r w:rsidRPr="007F5E0A">
        <w:rPr>
          <w:rFonts w:ascii="Arial Narrow" w:hAnsi="Arial Narrow" w:cs="Arial Narrow"/>
          <w:sz w:val="18"/>
          <w:szCs w:val="18"/>
          <w:lang w:val="sr-Cyrl-CS"/>
        </w:rPr>
        <w:t xml:space="preserve"> 2015, </w:t>
      </w:r>
      <w:r w:rsidRPr="009E095D">
        <w:rPr>
          <w:rFonts w:ascii="Arial Narrow" w:hAnsi="Arial Narrow" w:cs="Arial Narrow"/>
          <w:sz w:val="18"/>
          <w:szCs w:val="18"/>
        </w:rPr>
        <w:t>Baseline Measurment</w:t>
      </w:r>
      <w:r w:rsidRPr="009E095D">
        <w:rPr>
          <w:rFonts w:ascii="Arial Narrow" w:hAnsi="Arial Narrow" w:cs="Arial Narrow"/>
          <w:sz w:val="18"/>
          <w:szCs w:val="18"/>
          <w:lang w:val="sr-Cyrl-CS"/>
        </w:rPr>
        <w:t>“</w:t>
      </w:r>
      <w:r>
        <w:rPr>
          <w:rFonts w:ascii="Arial Narrow" w:hAnsi="Arial Narrow" w:cs="Arial Narrow"/>
          <w:sz w:val="18"/>
          <w:szCs w:val="18"/>
          <w:lang w:val="sr-Cyrl-CS"/>
        </w:rPr>
        <w:t>)</w:t>
      </w:r>
      <w:r w:rsidRPr="009E095D">
        <w:rPr>
          <w:rFonts w:ascii="Arial Narrow" w:hAnsi="Arial Narrow" w:cs="Arial Narrow"/>
          <w:sz w:val="18"/>
          <w:szCs w:val="18"/>
          <w:lang w:val="sr-Cyrl-CS"/>
        </w:rPr>
        <w:t>, налази се на следећем линку</w:t>
      </w:r>
      <w:r>
        <w:rPr>
          <w:rFonts w:ascii="Arial Narrow" w:hAnsi="Arial Narrow" w:cs="Arial Narrow"/>
          <w:sz w:val="18"/>
          <w:szCs w:val="18"/>
          <w:lang w:val="sr-Cyrl-CS"/>
        </w:rPr>
        <w:t>:</w:t>
      </w:r>
      <w:r w:rsidRPr="009E095D">
        <w:rPr>
          <w:rFonts w:ascii="Arial Narrow" w:hAnsi="Arial Narrow" w:cs="Arial Narrow"/>
          <w:sz w:val="18"/>
          <w:szCs w:val="18"/>
          <w:lang w:val="sr-Cyrl-CS"/>
        </w:rPr>
        <w:t xml:space="preserve"> </w:t>
      </w:r>
      <w:hyperlink r:id="rId6" w:history="1">
        <w:r w:rsidRPr="009E095D">
          <w:rPr>
            <w:rStyle w:val="Hyperlink"/>
            <w:rFonts w:ascii="Arial Narrow" w:hAnsi="Arial Narrow" w:cs="Arial Narrow"/>
            <w:sz w:val="18"/>
            <w:szCs w:val="18"/>
            <w:lang w:val="sr-Cyrl-CS"/>
          </w:rPr>
          <w:t>http://www.sigmaweb.org/publications/Baseline-Measurement-2015-Serbia.pdf</w:t>
        </w:r>
      </w:hyperlink>
    </w:p>
  </w:footnote>
  <w:footnote w:id="5">
    <w:p w:rsidR="00732D36" w:rsidRPr="00B15913" w:rsidRDefault="00732D36" w:rsidP="00B15913">
      <w:pPr>
        <w:pStyle w:val="FootnoteText"/>
        <w:jc w:val="both"/>
        <w:rPr>
          <w:rFonts w:ascii="Arial Narrow" w:hAnsi="Arial Narrow"/>
          <w:sz w:val="18"/>
          <w:szCs w:val="18"/>
          <w:lang w:val="sr-Cyrl-CS"/>
        </w:rPr>
      </w:pPr>
      <w:r>
        <w:rPr>
          <w:rStyle w:val="FootnoteReference"/>
        </w:rPr>
        <w:footnoteRef/>
      </w:r>
      <w:r>
        <w:t xml:space="preserve"> </w:t>
      </w:r>
      <w:r w:rsidRPr="00CA1D14">
        <w:rPr>
          <w:rFonts w:ascii="Arial Narrow" w:hAnsi="Arial Narrow"/>
          <w:sz w:val="18"/>
          <w:szCs w:val="18"/>
        </w:rPr>
        <w:t>Према подацима добијеним од Повереника</w:t>
      </w:r>
      <w:r w:rsidRPr="00CA1D14">
        <w:rPr>
          <w:rFonts w:ascii="Arial Narrow" w:hAnsi="Arial Narrow"/>
          <w:sz w:val="18"/>
          <w:szCs w:val="18"/>
          <w:lang w:val="sr-Cyrl-CS"/>
        </w:rPr>
        <w:t xml:space="preserve">, 2012. године број примљених жалби је био 2330, 2013. године 3300, 2014. године 3929, 2015. године 3821. </w:t>
      </w:r>
      <w:r w:rsidRPr="00CA1D14">
        <w:rPr>
          <w:rFonts w:ascii="Arial Narrow" w:hAnsi="Arial Narrow"/>
          <w:sz w:val="18"/>
          <w:szCs w:val="18"/>
        </w:rPr>
        <w:t>У протеклом периоду број пријава због необјављивања информатора о раду је био мали</w:t>
      </w:r>
      <w:r>
        <w:rPr>
          <w:rFonts w:ascii="Arial Narrow" w:hAnsi="Arial Narrow"/>
          <w:sz w:val="18"/>
          <w:szCs w:val="18"/>
          <w:lang w:val="sr-Cyrl-CS"/>
        </w:rPr>
        <w:t>,</w:t>
      </w:r>
      <w:r w:rsidRPr="00CA1D14">
        <w:rPr>
          <w:rFonts w:ascii="Arial Narrow" w:hAnsi="Arial Narrow"/>
          <w:sz w:val="18"/>
          <w:szCs w:val="18"/>
        </w:rPr>
        <w:t xml:space="preserve"> 5 у 2011. </w:t>
      </w:r>
      <w:r w:rsidRPr="00CA1D14">
        <w:rPr>
          <w:rFonts w:ascii="Arial Narrow" w:hAnsi="Arial Narrow"/>
          <w:sz w:val="18"/>
          <w:szCs w:val="18"/>
          <w:lang w:val="sr-Cyrl-CS"/>
        </w:rPr>
        <w:t>години</w:t>
      </w:r>
      <w:r w:rsidRPr="00CA1D14">
        <w:rPr>
          <w:rFonts w:ascii="Arial Narrow" w:hAnsi="Arial Narrow"/>
          <w:sz w:val="18"/>
          <w:szCs w:val="18"/>
        </w:rPr>
        <w:t>,  2 у 2012., 1 у 2013, 2 у 2014. и у 2015. 4 по пријави грађана (од 6 укупно пријава у 2015. години да неки орган нема објављен Информатор на Интернет страници)</w:t>
      </w:r>
      <w:r>
        <w:rPr>
          <w:rFonts w:ascii="Arial Narrow" w:hAnsi="Arial Narrow"/>
          <w:sz w:val="18"/>
          <w:szCs w:val="18"/>
        </w:rPr>
        <w:t>. Погледати документа:</w:t>
      </w:r>
      <w:r w:rsidRPr="00CA1D14">
        <w:rPr>
          <w:rFonts w:ascii="Arial Narrow" w:hAnsi="Arial Narrow"/>
          <w:sz w:val="18"/>
          <w:szCs w:val="18"/>
        </w:rPr>
        <w:t> </w:t>
      </w:r>
      <w:r w:rsidRPr="00CA1D14">
        <w:rPr>
          <w:rFonts w:ascii="Arial Narrow" w:hAnsi="Arial Narrow"/>
          <w:sz w:val="18"/>
          <w:szCs w:val="18"/>
          <w:lang w:val="sr-Cyrl-CS"/>
        </w:rPr>
        <w:t xml:space="preserve">Пасош индикатори израђени за АП РЈУ у 2015. години и </w:t>
      </w:r>
      <w:r w:rsidRPr="00CA1D14">
        <w:rPr>
          <w:rFonts w:ascii="Arial Narrow" w:hAnsi="Arial Narrow"/>
          <w:color w:val="000000"/>
          <w:sz w:val="18"/>
          <w:szCs w:val="18"/>
          <w:shd w:val="clear" w:color="auto" w:fill="FFFFFF"/>
          <w:lang w:val="sr-Cyrl-CS"/>
        </w:rPr>
        <w:t>Извештај о спровођењу Закона о слободном приступу информацијама од јавног значаја и Закона о заштити података о личности за 2014. годину</w:t>
      </w:r>
      <w:r>
        <w:rPr>
          <w:rFonts w:ascii="Arial Narrow" w:hAnsi="Arial Narrow"/>
          <w:color w:val="000000"/>
          <w:sz w:val="18"/>
          <w:szCs w:val="18"/>
          <w:shd w:val="clear" w:color="auto" w:fill="FFFFFF"/>
          <w:lang w:val="sr-Cyrl-CS"/>
        </w:rPr>
        <w:t xml:space="preserve">: </w:t>
      </w:r>
      <w:r w:rsidRPr="00B15913">
        <w:rPr>
          <w:rFonts w:ascii="Arial Narrow" w:hAnsi="Arial Narrow"/>
          <w:sz w:val="18"/>
          <w:szCs w:val="18"/>
        </w:rPr>
        <w:t xml:space="preserve"> </w:t>
      </w:r>
      <w:hyperlink r:id="rId7" w:history="1">
        <w:r w:rsidRPr="00A62286">
          <w:rPr>
            <w:rStyle w:val="Hyperlink"/>
            <w:rFonts w:ascii="Arial Narrow" w:hAnsi="Arial Narrow"/>
            <w:sz w:val="18"/>
            <w:szCs w:val="18"/>
          </w:rPr>
          <w:t>http://www.poverenik.rs/yu/o-nama/godisnji-izvestaji/2048-izvestaj-poverenika-za-2014-godinu.html</w:t>
        </w:r>
      </w:hyperlink>
      <w:r>
        <w:rPr>
          <w:rFonts w:ascii="Arial Narrow" w:hAnsi="Arial Narrow"/>
          <w:sz w:val="18"/>
          <w:szCs w:val="18"/>
          <w:lang w:val="sr-Cyrl-CS"/>
        </w:rPr>
        <w:t xml:space="preserve"> </w:t>
      </w:r>
    </w:p>
  </w:footnote>
  <w:footnote w:id="6">
    <w:p w:rsidR="00732D36" w:rsidRPr="0004226E" w:rsidRDefault="00732D36" w:rsidP="005D5F21">
      <w:pPr>
        <w:pStyle w:val="FootnoteText"/>
        <w:jc w:val="both"/>
        <w:rPr>
          <w:rFonts w:ascii="Arial Narrow" w:hAnsi="Arial Narrow"/>
          <w:sz w:val="18"/>
          <w:szCs w:val="18"/>
        </w:rPr>
      </w:pPr>
      <w:r w:rsidRPr="005D5F21">
        <w:rPr>
          <w:rStyle w:val="FootnoteReference"/>
          <w:rFonts w:ascii="Arial Narrow" w:hAnsi="Arial Narrow"/>
          <w:sz w:val="18"/>
          <w:szCs w:val="18"/>
        </w:rPr>
        <w:footnoteRef/>
      </w:r>
      <w:r w:rsidRPr="005D5F21">
        <w:rPr>
          <w:rFonts w:ascii="Arial Narrow" w:hAnsi="Arial Narrow"/>
          <w:sz w:val="18"/>
          <w:szCs w:val="18"/>
        </w:rPr>
        <w:t xml:space="preserve"> </w:t>
      </w:r>
      <w:r w:rsidRPr="0004226E">
        <w:rPr>
          <w:rFonts w:ascii="Arial Narrow" w:hAnsi="Arial Narrow"/>
          <w:sz w:val="18"/>
          <w:szCs w:val="18"/>
        </w:rPr>
        <w:t xml:space="preserve">Индикатори Светске банке: </w:t>
      </w:r>
      <w:hyperlink r:id="rId8" w:anchor="doc" w:history="1">
        <w:r w:rsidRPr="0004226E">
          <w:rPr>
            <w:rStyle w:val="Hyperlink"/>
            <w:rFonts w:ascii="Arial Narrow" w:hAnsi="Arial Narrow"/>
            <w:sz w:val="18"/>
            <w:szCs w:val="18"/>
          </w:rPr>
          <w:t>http://info.worldbank.org/governance/wgi/index.aspx#doc</w:t>
        </w:r>
      </w:hyperlink>
      <w:r>
        <w:rPr>
          <w:rFonts w:ascii="Arial Narrow" w:hAnsi="Arial Narrow"/>
          <w:sz w:val="18"/>
          <w:szCs w:val="18"/>
        </w:rPr>
        <w:t xml:space="preserve"> </w:t>
      </w:r>
      <w:r w:rsidRPr="0004226E">
        <w:rPr>
          <w:rFonts w:ascii="Arial Narrow" w:hAnsi="Arial Narrow"/>
          <w:sz w:val="18"/>
          <w:szCs w:val="18"/>
        </w:rPr>
        <w:t xml:space="preserve">и </w:t>
      </w:r>
      <w:hyperlink r:id="rId9" w:history="1">
        <w:r w:rsidRPr="0004226E">
          <w:rPr>
            <w:rStyle w:val="Hyperlink"/>
            <w:rFonts w:ascii="Arial Narrow" w:hAnsi="Arial Narrow"/>
            <w:sz w:val="18"/>
            <w:szCs w:val="18"/>
          </w:rPr>
          <w:t>http://data.worldbank.org/data-catalog/worldwide-governance-indicators</w:t>
        </w:r>
      </w:hyperlink>
      <w:r w:rsidRPr="0004226E">
        <w:rPr>
          <w:rFonts w:ascii="Arial Narrow" w:hAnsi="Arial Narrow"/>
          <w:sz w:val="18"/>
          <w:szCs w:val="18"/>
        </w:rPr>
        <w:t xml:space="preserve"> </w:t>
      </w:r>
    </w:p>
  </w:footnote>
  <w:footnote w:id="7">
    <w:p w:rsidR="00732D36" w:rsidRPr="0004226E" w:rsidRDefault="00732D36" w:rsidP="00B9571F">
      <w:pPr>
        <w:pStyle w:val="FootnoteText"/>
        <w:jc w:val="both"/>
        <w:rPr>
          <w:rFonts w:ascii="Arial Narrow" w:hAnsi="Arial Narrow"/>
          <w:sz w:val="18"/>
          <w:szCs w:val="18"/>
        </w:rPr>
      </w:pPr>
      <w:r w:rsidRPr="0004226E">
        <w:rPr>
          <w:rStyle w:val="FootnoteReference"/>
          <w:rFonts w:ascii="Arial Narrow" w:hAnsi="Arial Narrow"/>
          <w:sz w:val="18"/>
          <w:szCs w:val="18"/>
        </w:rPr>
        <w:footnoteRef/>
      </w:r>
      <w:r w:rsidRPr="0004226E">
        <w:rPr>
          <w:rFonts w:ascii="Arial Narrow" w:hAnsi="Arial Narrow"/>
          <w:sz w:val="18"/>
          <w:szCs w:val="18"/>
        </w:rPr>
        <w:t xml:space="preserve"> Више о индикатору и листи „</w:t>
      </w:r>
      <w:r w:rsidRPr="0004226E">
        <w:rPr>
          <w:rFonts w:ascii="Arial Narrow" w:hAnsi="Arial Narrow"/>
          <w:sz w:val="18"/>
          <w:szCs w:val="18"/>
          <w:lang w:val="en-US"/>
        </w:rPr>
        <w:t>Doing</w:t>
      </w:r>
      <w:r w:rsidRPr="0004226E">
        <w:rPr>
          <w:rFonts w:ascii="Arial Narrow" w:hAnsi="Arial Narrow"/>
          <w:sz w:val="18"/>
          <w:szCs w:val="18"/>
        </w:rPr>
        <w:t xml:space="preserve"> </w:t>
      </w:r>
      <w:r w:rsidRPr="0004226E">
        <w:rPr>
          <w:rFonts w:ascii="Arial Narrow" w:hAnsi="Arial Narrow"/>
          <w:sz w:val="18"/>
          <w:szCs w:val="18"/>
          <w:lang w:val="en-US"/>
        </w:rPr>
        <w:t>business</w:t>
      </w:r>
      <w:r w:rsidRPr="0004226E">
        <w:rPr>
          <w:rFonts w:ascii="Arial Narrow" w:hAnsi="Arial Narrow"/>
          <w:sz w:val="18"/>
          <w:szCs w:val="18"/>
        </w:rPr>
        <w:t xml:space="preserve">“ на линку: </w:t>
      </w:r>
      <w:hyperlink r:id="rId10" w:history="1">
        <w:r w:rsidRPr="0004226E">
          <w:rPr>
            <w:rStyle w:val="Hyperlink"/>
            <w:rFonts w:ascii="Arial Narrow" w:hAnsi="Arial Narrow"/>
            <w:sz w:val="18"/>
            <w:szCs w:val="18"/>
          </w:rPr>
          <w:t>http://www.doingbusiness.org/rankings</w:t>
        </w:r>
      </w:hyperlink>
      <w:r w:rsidRPr="0004226E">
        <w:rPr>
          <w:rFonts w:ascii="Arial Narrow" w:hAnsi="Arial Narrow"/>
          <w:sz w:val="18"/>
          <w:szCs w:val="18"/>
        </w:rPr>
        <w:t xml:space="preserve"> </w:t>
      </w:r>
    </w:p>
  </w:footnote>
  <w:footnote w:id="8">
    <w:p w:rsidR="00732D36" w:rsidRDefault="00732D36" w:rsidP="00E42733">
      <w:pPr>
        <w:pStyle w:val="FootnoteText"/>
        <w:jc w:val="both"/>
        <w:rPr>
          <w:rStyle w:val="Hyperlink"/>
          <w:rFonts w:ascii="Arial Narrow" w:hAnsi="Arial Narrow" w:cs="Arial Narrow"/>
          <w:sz w:val="18"/>
          <w:szCs w:val="18"/>
          <w:lang w:val="sr-Cyrl-CS"/>
        </w:rPr>
      </w:pPr>
      <w:r>
        <w:rPr>
          <w:rStyle w:val="FootnoteReference"/>
        </w:rPr>
        <w:footnoteRef/>
      </w:r>
      <w:r>
        <w:t xml:space="preserve"> </w:t>
      </w:r>
      <w:r w:rsidRPr="00E42733">
        <w:rPr>
          <w:rFonts w:ascii="Arial Narrow" w:hAnsi="Arial Narrow"/>
          <w:sz w:val="18"/>
          <w:szCs w:val="18"/>
        </w:rPr>
        <w:t xml:space="preserve">Сигмин документ са полазним вредностима за Србију </w:t>
      </w:r>
      <w:r w:rsidRPr="00E42733">
        <w:rPr>
          <w:rFonts w:ascii="Arial Narrow" w:hAnsi="Arial Narrow" w:cs="Arial Narrow"/>
          <w:sz w:val="18"/>
          <w:szCs w:val="18"/>
          <w:lang w:val="sr-Cyrl-CS"/>
        </w:rPr>
        <w:t>за 2014. годину („</w:t>
      </w:r>
      <w:r w:rsidRPr="00E42733">
        <w:rPr>
          <w:rFonts w:ascii="Arial Narrow" w:hAnsi="Arial Narrow" w:cs="Arial Narrow"/>
          <w:sz w:val="18"/>
          <w:szCs w:val="18"/>
          <w:lang w:val="en-US"/>
        </w:rPr>
        <w:t>The</w:t>
      </w:r>
      <w:r w:rsidRPr="00E42733">
        <w:rPr>
          <w:rFonts w:ascii="Arial Narrow" w:hAnsi="Arial Narrow" w:cs="Arial Narrow"/>
          <w:sz w:val="18"/>
          <w:szCs w:val="18"/>
          <w:lang w:val="sr-Cyrl-CS"/>
        </w:rPr>
        <w:t xml:space="preserve"> </w:t>
      </w:r>
      <w:r w:rsidRPr="00E42733">
        <w:rPr>
          <w:rFonts w:ascii="Arial Narrow" w:hAnsi="Arial Narrow" w:cs="Arial Narrow"/>
          <w:sz w:val="18"/>
          <w:szCs w:val="18"/>
          <w:lang w:val="en-US"/>
        </w:rPr>
        <w:t>Principles</w:t>
      </w:r>
      <w:r w:rsidRPr="00E42733">
        <w:rPr>
          <w:rFonts w:ascii="Arial Narrow" w:hAnsi="Arial Narrow" w:cs="Arial Narrow"/>
          <w:sz w:val="18"/>
          <w:szCs w:val="18"/>
          <w:lang w:val="sr-Cyrl-CS"/>
        </w:rPr>
        <w:t xml:space="preserve"> </w:t>
      </w:r>
      <w:r w:rsidRPr="00E42733">
        <w:rPr>
          <w:rFonts w:ascii="Arial Narrow" w:hAnsi="Arial Narrow" w:cs="Arial Narrow"/>
          <w:sz w:val="18"/>
          <w:szCs w:val="18"/>
          <w:lang w:val="en-US"/>
        </w:rPr>
        <w:t>of</w:t>
      </w:r>
      <w:r w:rsidRPr="00E42733">
        <w:rPr>
          <w:rFonts w:ascii="Arial Narrow" w:hAnsi="Arial Narrow" w:cs="Arial Narrow"/>
          <w:sz w:val="18"/>
          <w:szCs w:val="18"/>
          <w:lang w:val="sr-Cyrl-CS"/>
        </w:rPr>
        <w:t xml:space="preserve"> </w:t>
      </w:r>
      <w:r w:rsidRPr="00E42733">
        <w:rPr>
          <w:rFonts w:ascii="Arial Narrow" w:hAnsi="Arial Narrow" w:cs="Arial Narrow"/>
          <w:sz w:val="18"/>
          <w:szCs w:val="18"/>
          <w:lang w:val="en-US"/>
        </w:rPr>
        <w:t>Public</w:t>
      </w:r>
      <w:r w:rsidRPr="00E42733">
        <w:rPr>
          <w:rFonts w:ascii="Arial Narrow" w:hAnsi="Arial Narrow" w:cs="Arial Narrow"/>
          <w:sz w:val="18"/>
          <w:szCs w:val="18"/>
          <w:lang w:val="sr-Cyrl-CS"/>
        </w:rPr>
        <w:t xml:space="preserve"> </w:t>
      </w:r>
      <w:r w:rsidRPr="00E42733">
        <w:rPr>
          <w:rFonts w:ascii="Arial Narrow" w:hAnsi="Arial Narrow" w:cs="Arial Narrow"/>
          <w:sz w:val="18"/>
          <w:szCs w:val="18"/>
          <w:lang w:val="en-US"/>
        </w:rPr>
        <w:t>Administration</w:t>
      </w:r>
      <w:r w:rsidRPr="00E42733">
        <w:rPr>
          <w:rFonts w:ascii="Arial Narrow" w:hAnsi="Arial Narrow" w:cs="Arial Narrow"/>
          <w:sz w:val="18"/>
          <w:szCs w:val="18"/>
          <w:lang w:val="sr-Cyrl-CS"/>
        </w:rPr>
        <w:t xml:space="preserve"> – </w:t>
      </w:r>
      <w:r w:rsidRPr="00E42733">
        <w:rPr>
          <w:rFonts w:ascii="Arial Narrow" w:hAnsi="Arial Narrow" w:cs="Arial Narrow"/>
          <w:sz w:val="18"/>
          <w:szCs w:val="18"/>
          <w:lang w:val="en-US"/>
        </w:rPr>
        <w:t>Serbia</w:t>
      </w:r>
      <w:r w:rsidRPr="00E42733">
        <w:rPr>
          <w:rFonts w:ascii="Arial Narrow" w:hAnsi="Arial Narrow" w:cs="Arial Narrow"/>
          <w:sz w:val="18"/>
          <w:szCs w:val="18"/>
          <w:lang w:val="sr-Cyrl-CS"/>
        </w:rPr>
        <w:t xml:space="preserve"> </w:t>
      </w:r>
      <w:r w:rsidRPr="00E42733">
        <w:rPr>
          <w:rFonts w:ascii="Arial Narrow" w:hAnsi="Arial Narrow" w:cs="Arial Narrow"/>
          <w:sz w:val="18"/>
          <w:szCs w:val="18"/>
          <w:lang w:val="en-US"/>
        </w:rPr>
        <w:t>April</w:t>
      </w:r>
      <w:r w:rsidRPr="00E42733">
        <w:rPr>
          <w:rFonts w:ascii="Arial Narrow" w:hAnsi="Arial Narrow" w:cs="Arial Narrow"/>
          <w:sz w:val="18"/>
          <w:szCs w:val="18"/>
          <w:lang w:val="sr-Cyrl-CS"/>
        </w:rPr>
        <w:t xml:space="preserve"> 2015, </w:t>
      </w:r>
      <w:r w:rsidRPr="00E42733">
        <w:rPr>
          <w:rFonts w:ascii="Arial Narrow" w:hAnsi="Arial Narrow" w:cs="Arial Narrow"/>
          <w:sz w:val="18"/>
          <w:szCs w:val="18"/>
        </w:rPr>
        <w:t>Baseline Measurment</w:t>
      </w:r>
      <w:r w:rsidRPr="00E42733">
        <w:rPr>
          <w:rFonts w:ascii="Arial Narrow" w:hAnsi="Arial Narrow" w:cs="Arial Narrow"/>
          <w:sz w:val="18"/>
          <w:szCs w:val="18"/>
          <w:lang w:val="sr-Cyrl-CS"/>
        </w:rPr>
        <w:t xml:space="preserve">“), налази се на следећем линку: </w:t>
      </w:r>
      <w:hyperlink r:id="rId11" w:history="1">
        <w:r w:rsidRPr="00E42733">
          <w:rPr>
            <w:rStyle w:val="Hyperlink"/>
            <w:rFonts w:ascii="Arial Narrow" w:hAnsi="Arial Narrow" w:cs="Arial Narrow"/>
            <w:sz w:val="18"/>
            <w:szCs w:val="18"/>
            <w:lang w:val="sr-Cyrl-CS"/>
          </w:rPr>
          <w:t>http://www.sigmaweb.org/publications/Baseline-Measurement-2015-Serbia.pdf</w:t>
        </w:r>
      </w:hyperlink>
      <w:r>
        <w:rPr>
          <w:rStyle w:val="Hyperlink"/>
          <w:rFonts w:ascii="Arial Narrow" w:hAnsi="Arial Narrow" w:cs="Arial Narrow"/>
          <w:sz w:val="18"/>
          <w:szCs w:val="18"/>
          <w:lang w:val="sr-Cyrl-CS"/>
        </w:rPr>
        <w:t xml:space="preserve">   </w:t>
      </w:r>
    </w:p>
    <w:p w:rsidR="00732D36" w:rsidRPr="00E42733" w:rsidRDefault="00732D36" w:rsidP="00E42733">
      <w:pPr>
        <w:pStyle w:val="FootnoteText"/>
        <w:jc w:val="both"/>
        <w:rPr>
          <w:rFonts w:ascii="Arial Narrow" w:hAnsi="Arial Narrow"/>
          <w:sz w:val="18"/>
          <w:szCs w:val="18"/>
        </w:rPr>
      </w:pPr>
      <w:r>
        <w:rPr>
          <w:rStyle w:val="Hyperlink"/>
          <w:rFonts w:ascii="Arial Narrow" w:hAnsi="Arial Narrow" w:cs="Arial Narrow"/>
          <w:color w:val="auto"/>
          <w:sz w:val="18"/>
          <w:szCs w:val="18"/>
          <w:u w:val="none"/>
          <w:lang w:val="sr-Cyrl-CS"/>
        </w:rPr>
        <w:t>За конкретан индикатор, с</w:t>
      </w:r>
      <w:r w:rsidRPr="00E42733">
        <w:rPr>
          <w:rStyle w:val="Hyperlink"/>
          <w:rFonts w:ascii="Arial Narrow" w:hAnsi="Arial Narrow" w:cs="Arial Narrow"/>
          <w:color w:val="auto"/>
          <w:sz w:val="18"/>
          <w:szCs w:val="18"/>
          <w:u w:val="none"/>
          <w:lang w:val="sr-Cyrl-CS"/>
        </w:rPr>
        <w:t>траница 60</w:t>
      </w:r>
      <w:r>
        <w:rPr>
          <w:rStyle w:val="Hyperlink"/>
          <w:rFonts w:ascii="Arial Narrow" w:hAnsi="Arial Narrow" w:cs="Arial Narrow"/>
          <w:color w:val="auto"/>
          <w:sz w:val="18"/>
          <w:szCs w:val="18"/>
          <w:u w:val="none"/>
          <w:lang w:val="sr-Cyrl-CS"/>
        </w:rPr>
        <w:t>. наведеног документа (ПЈУ4)</w:t>
      </w:r>
      <w:r>
        <w:rPr>
          <w:rStyle w:val="Hyperlink"/>
          <w:rFonts w:ascii="Arial Narrow" w:hAnsi="Arial Narrow" w:cs="Arial Narrow"/>
          <w:sz w:val="18"/>
          <w:szCs w:val="18"/>
          <w:u w:val="none"/>
          <w:lang w:val="sr-Cyrl-CS"/>
        </w:rPr>
        <w:t>.</w:t>
      </w:r>
    </w:p>
  </w:footnote>
  <w:footnote w:id="9">
    <w:p w:rsidR="00732D36" w:rsidRPr="009660AB" w:rsidRDefault="00732D36" w:rsidP="00A522B5">
      <w:pPr>
        <w:pStyle w:val="FootnoteText"/>
        <w:jc w:val="both"/>
        <w:rPr>
          <w:rStyle w:val="Hyperlink"/>
          <w:rFonts w:ascii="Arial Narrow" w:hAnsi="Arial Narrow" w:cs="Arial Narrow"/>
          <w:sz w:val="18"/>
          <w:szCs w:val="18"/>
          <w:lang w:val="sr-Cyrl-CS"/>
        </w:rPr>
      </w:pPr>
      <w:r>
        <w:rPr>
          <w:rStyle w:val="FootnoteReference"/>
        </w:rPr>
        <w:footnoteRef/>
      </w:r>
      <w:r>
        <w:t xml:space="preserve"> </w:t>
      </w:r>
      <w:r w:rsidRPr="009660AB">
        <w:rPr>
          <w:rFonts w:ascii="Arial Narrow" w:hAnsi="Arial Narrow"/>
          <w:sz w:val="18"/>
          <w:szCs w:val="18"/>
        </w:rPr>
        <w:t xml:space="preserve">Сигмин документ са полазним вредностима за Србију </w:t>
      </w:r>
      <w:r w:rsidRPr="009660AB">
        <w:rPr>
          <w:rFonts w:ascii="Arial Narrow" w:hAnsi="Arial Narrow" w:cs="Arial Narrow"/>
          <w:sz w:val="18"/>
          <w:szCs w:val="18"/>
          <w:lang w:val="sr-Cyrl-CS"/>
        </w:rPr>
        <w:t>за 2014. годину („</w:t>
      </w:r>
      <w:r w:rsidRPr="009660AB">
        <w:rPr>
          <w:rFonts w:ascii="Arial Narrow" w:hAnsi="Arial Narrow" w:cs="Arial Narrow"/>
          <w:sz w:val="18"/>
          <w:szCs w:val="18"/>
          <w:lang w:val="en-US"/>
        </w:rPr>
        <w:t>The</w:t>
      </w:r>
      <w:r w:rsidRPr="009660AB">
        <w:rPr>
          <w:rFonts w:ascii="Arial Narrow" w:hAnsi="Arial Narrow" w:cs="Arial Narrow"/>
          <w:sz w:val="18"/>
          <w:szCs w:val="18"/>
          <w:lang w:val="sr-Cyrl-CS"/>
        </w:rPr>
        <w:t xml:space="preserve"> </w:t>
      </w:r>
      <w:r w:rsidRPr="009660AB">
        <w:rPr>
          <w:rFonts w:ascii="Arial Narrow" w:hAnsi="Arial Narrow" w:cs="Arial Narrow"/>
          <w:sz w:val="18"/>
          <w:szCs w:val="18"/>
          <w:lang w:val="en-US"/>
        </w:rPr>
        <w:t>Principles</w:t>
      </w:r>
      <w:r w:rsidRPr="009660AB">
        <w:rPr>
          <w:rFonts w:ascii="Arial Narrow" w:hAnsi="Arial Narrow" w:cs="Arial Narrow"/>
          <w:sz w:val="18"/>
          <w:szCs w:val="18"/>
          <w:lang w:val="sr-Cyrl-CS"/>
        </w:rPr>
        <w:t xml:space="preserve"> </w:t>
      </w:r>
      <w:r w:rsidRPr="009660AB">
        <w:rPr>
          <w:rFonts w:ascii="Arial Narrow" w:hAnsi="Arial Narrow" w:cs="Arial Narrow"/>
          <w:sz w:val="18"/>
          <w:szCs w:val="18"/>
          <w:lang w:val="en-US"/>
        </w:rPr>
        <w:t>of</w:t>
      </w:r>
      <w:r w:rsidRPr="009660AB">
        <w:rPr>
          <w:rFonts w:ascii="Arial Narrow" w:hAnsi="Arial Narrow" w:cs="Arial Narrow"/>
          <w:sz w:val="18"/>
          <w:szCs w:val="18"/>
          <w:lang w:val="sr-Cyrl-CS"/>
        </w:rPr>
        <w:t xml:space="preserve"> </w:t>
      </w:r>
      <w:r w:rsidRPr="009660AB">
        <w:rPr>
          <w:rFonts w:ascii="Arial Narrow" w:hAnsi="Arial Narrow" w:cs="Arial Narrow"/>
          <w:sz w:val="18"/>
          <w:szCs w:val="18"/>
          <w:lang w:val="en-US"/>
        </w:rPr>
        <w:t>Public</w:t>
      </w:r>
      <w:r w:rsidRPr="009660AB">
        <w:rPr>
          <w:rFonts w:ascii="Arial Narrow" w:hAnsi="Arial Narrow" w:cs="Arial Narrow"/>
          <w:sz w:val="18"/>
          <w:szCs w:val="18"/>
          <w:lang w:val="sr-Cyrl-CS"/>
        </w:rPr>
        <w:t xml:space="preserve"> </w:t>
      </w:r>
      <w:r w:rsidRPr="009660AB">
        <w:rPr>
          <w:rFonts w:ascii="Arial Narrow" w:hAnsi="Arial Narrow" w:cs="Arial Narrow"/>
          <w:sz w:val="18"/>
          <w:szCs w:val="18"/>
          <w:lang w:val="en-US"/>
        </w:rPr>
        <w:t>Administration</w:t>
      </w:r>
      <w:r w:rsidRPr="009660AB">
        <w:rPr>
          <w:rFonts w:ascii="Arial Narrow" w:hAnsi="Arial Narrow" w:cs="Arial Narrow"/>
          <w:sz w:val="18"/>
          <w:szCs w:val="18"/>
          <w:lang w:val="sr-Cyrl-CS"/>
        </w:rPr>
        <w:t xml:space="preserve"> – </w:t>
      </w:r>
      <w:r w:rsidRPr="009660AB">
        <w:rPr>
          <w:rFonts w:ascii="Arial Narrow" w:hAnsi="Arial Narrow" w:cs="Arial Narrow"/>
          <w:sz w:val="18"/>
          <w:szCs w:val="18"/>
          <w:lang w:val="en-US"/>
        </w:rPr>
        <w:t>Serbia</w:t>
      </w:r>
      <w:r w:rsidRPr="009660AB">
        <w:rPr>
          <w:rFonts w:ascii="Arial Narrow" w:hAnsi="Arial Narrow" w:cs="Arial Narrow"/>
          <w:sz w:val="18"/>
          <w:szCs w:val="18"/>
          <w:lang w:val="sr-Cyrl-CS"/>
        </w:rPr>
        <w:t xml:space="preserve"> </w:t>
      </w:r>
      <w:r w:rsidRPr="009660AB">
        <w:rPr>
          <w:rFonts w:ascii="Arial Narrow" w:hAnsi="Arial Narrow" w:cs="Arial Narrow"/>
          <w:sz w:val="18"/>
          <w:szCs w:val="18"/>
          <w:lang w:val="en-US"/>
        </w:rPr>
        <w:t>April</w:t>
      </w:r>
      <w:r w:rsidRPr="009660AB">
        <w:rPr>
          <w:rFonts w:ascii="Arial Narrow" w:hAnsi="Arial Narrow" w:cs="Arial Narrow"/>
          <w:sz w:val="18"/>
          <w:szCs w:val="18"/>
          <w:lang w:val="sr-Cyrl-CS"/>
        </w:rPr>
        <w:t xml:space="preserve"> 2015, </w:t>
      </w:r>
      <w:r w:rsidRPr="009660AB">
        <w:rPr>
          <w:rFonts w:ascii="Arial Narrow" w:hAnsi="Arial Narrow" w:cs="Arial Narrow"/>
          <w:sz w:val="18"/>
          <w:szCs w:val="18"/>
        </w:rPr>
        <w:t>Baseline Measurment</w:t>
      </w:r>
      <w:r w:rsidRPr="009660AB">
        <w:rPr>
          <w:rFonts w:ascii="Arial Narrow" w:hAnsi="Arial Narrow" w:cs="Arial Narrow"/>
          <w:sz w:val="18"/>
          <w:szCs w:val="18"/>
          <w:lang w:val="sr-Cyrl-CS"/>
        </w:rPr>
        <w:t xml:space="preserve">“), налази се на следећем линку: </w:t>
      </w:r>
      <w:hyperlink r:id="rId12" w:history="1">
        <w:r w:rsidRPr="009660AB">
          <w:rPr>
            <w:rStyle w:val="Hyperlink"/>
            <w:rFonts w:ascii="Arial Narrow" w:hAnsi="Arial Narrow" w:cs="Arial Narrow"/>
            <w:sz w:val="18"/>
            <w:szCs w:val="18"/>
            <w:lang w:val="sr-Cyrl-CS"/>
          </w:rPr>
          <w:t>http://www.sigmaweb.org/publications/Baseline-Measurement-2015-Serbia.pdf</w:t>
        </w:r>
      </w:hyperlink>
      <w:r w:rsidRPr="009660AB">
        <w:rPr>
          <w:rStyle w:val="Hyperlink"/>
          <w:rFonts w:ascii="Arial Narrow" w:hAnsi="Arial Narrow" w:cs="Arial Narrow"/>
          <w:sz w:val="18"/>
          <w:szCs w:val="18"/>
          <w:lang w:val="sr-Cyrl-CS"/>
        </w:rPr>
        <w:t xml:space="preserve">   </w:t>
      </w:r>
    </w:p>
    <w:p w:rsidR="00732D36" w:rsidRPr="009660AB" w:rsidRDefault="00732D36" w:rsidP="00A522B5">
      <w:pPr>
        <w:pStyle w:val="FootnoteText"/>
        <w:jc w:val="both"/>
        <w:rPr>
          <w:rFonts w:ascii="Arial Narrow" w:hAnsi="Arial Narrow"/>
          <w:sz w:val="18"/>
          <w:szCs w:val="18"/>
        </w:rPr>
      </w:pPr>
      <w:r w:rsidRPr="009660AB">
        <w:rPr>
          <w:rStyle w:val="Hyperlink"/>
          <w:rFonts w:ascii="Arial Narrow" w:hAnsi="Arial Narrow" w:cs="Arial Narrow"/>
          <w:color w:val="auto"/>
          <w:sz w:val="18"/>
          <w:szCs w:val="18"/>
          <w:u w:val="none"/>
          <w:lang w:val="sr-Cyrl-CS"/>
        </w:rPr>
        <w:t>За конкретан индикаторе, страница 44</w:t>
      </w:r>
      <w:r>
        <w:rPr>
          <w:rStyle w:val="Hyperlink"/>
          <w:rFonts w:ascii="Arial Narrow" w:hAnsi="Arial Narrow" w:cs="Arial Narrow"/>
          <w:color w:val="auto"/>
          <w:sz w:val="18"/>
          <w:szCs w:val="18"/>
          <w:u w:val="none"/>
          <w:lang w:val="sr-Cyrl-CS"/>
        </w:rPr>
        <w:t>.</w:t>
      </w:r>
      <w:r w:rsidRPr="009660AB">
        <w:rPr>
          <w:rStyle w:val="Hyperlink"/>
          <w:rFonts w:ascii="Arial Narrow" w:hAnsi="Arial Narrow" w:cs="Arial Narrow"/>
          <w:color w:val="auto"/>
          <w:sz w:val="18"/>
          <w:szCs w:val="18"/>
          <w:u w:val="none"/>
          <w:lang w:val="sr-Cyrl-CS"/>
        </w:rPr>
        <w:t xml:space="preserve"> и 49,  наведеног документа (ПЈУ3)</w:t>
      </w:r>
      <w:r w:rsidRPr="009660AB">
        <w:rPr>
          <w:rStyle w:val="Hyperlink"/>
          <w:rFonts w:ascii="Arial Narrow" w:hAnsi="Arial Narrow" w:cs="Arial Narrow"/>
          <w:sz w:val="18"/>
          <w:szCs w:val="18"/>
          <w:u w:val="none"/>
          <w:lang w:val="sr-Cyrl-CS"/>
        </w:rPr>
        <w:t>.</w:t>
      </w:r>
    </w:p>
    <w:p w:rsidR="00732D36" w:rsidRPr="00A522B5" w:rsidRDefault="00732D36" w:rsidP="00A522B5">
      <w:pPr>
        <w:pStyle w:val="FootnoteText"/>
        <w:jc w:val="both"/>
      </w:pPr>
    </w:p>
  </w:footnote>
  <w:footnote w:id="10">
    <w:p w:rsidR="00732D36" w:rsidRPr="00B738DD" w:rsidRDefault="00732D36" w:rsidP="00B738DD">
      <w:pPr>
        <w:pStyle w:val="FootnoteText"/>
        <w:jc w:val="both"/>
      </w:pPr>
      <w:r>
        <w:rPr>
          <w:rStyle w:val="FootnoteReference"/>
        </w:rPr>
        <w:footnoteRef/>
      </w:r>
      <w:r>
        <w:t xml:space="preserve"> </w:t>
      </w:r>
      <w:r w:rsidRPr="007C0226">
        <w:rPr>
          <w:rFonts w:ascii="Arial Narrow" w:hAnsi="Arial Narrow"/>
          <w:sz w:val="18"/>
          <w:szCs w:val="18"/>
        </w:rPr>
        <w:t xml:space="preserve">Решење је мењано Решењем о измени Решења </w:t>
      </w:r>
      <w:r w:rsidRPr="007C0226">
        <w:rPr>
          <w:rFonts w:ascii="Arial Narrow" w:hAnsi="Arial Narrow"/>
          <w:bCs/>
          <w:spacing w:val="-6"/>
          <w:sz w:val="18"/>
          <w:szCs w:val="18"/>
        </w:rPr>
        <w:t xml:space="preserve">о оснивању Међуминистарске пројектне групе за стручне послове </w:t>
      </w:r>
      <w:r w:rsidRPr="007C0226">
        <w:rPr>
          <w:rFonts w:ascii="Arial Narrow" w:hAnsi="Arial Narrow"/>
          <w:spacing w:val="-4"/>
          <w:sz w:val="18"/>
          <w:szCs w:val="18"/>
        </w:rPr>
        <w:t xml:space="preserve">у координацији и праћењу процеса </w:t>
      </w:r>
      <w:r w:rsidRPr="007C0226">
        <w:rPr>
          <w:rFonts w:ascii="Arial Narrow" w:hAnsi="Arial Narrow"/>
          <w:bCs/>
          <w:spacing w:val="-6"/>
          <w:sz w:val="18"/>
          <w:szCs w:val="18"/>
        </w:rPr>
        <w:t xml:space="preserve">спровођења Стратегије реформе јавне управе у Републици Србији за период од 2015. до 2017. године, </w:t>
      </w:r>
      <w:r w:rsidRPr="007C0226">
        <w:rPr>
          <w:rFonts w:ascii="Arial Narrow" w:hAnsi="Arial Narrow"/>
          <w:sz w:val="18"/>
          <w:szCs w:val="18"/>
        </w:rPr>
        <w:t>број: 119-01-00242/2014-04 од 07.08.2015. године, услед персоналних измена у органима државне управе и удружењима грађана</w:t>
      </w:r>
    </w:p>
  </w:footnote>
  <w:footnote w:id="11">
    <w:p w:rsidR="00732D36" w:rsidRDefault="00732D36" w:rsidP="00C05249">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Извештај за овај индикатор објављује се крајем септембра сваке године, са обрађеним подацима за претходну годину.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6BB"/>
    <w:multiLevelType w:val="hybridMultilevel"/>
    <w:tmpl w:val="332EC53C"/>
    <w:lvl w:ilvl="0" w:tplc="15D6F78E">
      <w:start w:val="1"/>
      <w:numFmt w:val="bullet"/>
      <w:lvlText w:val="•"/>
      <w:lvlJc w:val="left"/>
      <w:pPr>
        <w:tabs>
          <w:tab w:val="num" w:pos="720"/>
        </w:tabs>
        <w:ind w:left="720" w:hanging="360"/>
      </w:pPr>
      <w:rPr>
        <w:rFonts w:ascii="Times New Roman" w:hAnsi="Times New Roman" w:hint="default"/>
      </w:rPr>
    </w:lvl>
    <w:lvl w:ilvl="1" w:tplc="A4AE2ABE" w:tentative="1">
      <w:start w:val="1"/>
      <w:numFmt w:val="bullet"/>
      <w:lvlText w:val="•"/>
      <w:lvlJc w:val="left"/>
      <w:pPr>
        <w:tabs>
          <w:tab w:val="num" w:pos="1440"/>
        </w:tabs>
        <w:ind w:left="1440" w:hanging="360"/>
      </w:pPr>
      <w:rPr>
        <w:rFonts w:ascii="Times New Roman" w:hAnsi="Times New Roman" w:hint="default"/>
      </w:rPr>
    </w:lvl>
    <w:lvl w:ilvl="2" w:tplc="12BAEDB6" w:tentative="1">
      <w:start w:val="1"/>
      <w:numFmt w:val="bullet"/>
      <w:lvlText w:val="•"/>
      <w:lvlJc w:val="left"/>
      <w:pPr>
        <w:tabs>
          <w:tab w:val="num" w:pos="2160"/>
        </w:tabs>
        <w:ind w:left="2160" w:hanging="360"/>
      </w:pPr>
      <w:rPr>
        <w:rFonts w:ascii="Times New Roman" w:hAnsi="Times New Roman" w:hint="default"/>
      </w:rPr>
    </w:lvl>
    <w:lvl w:ilvl="3" w:tplc="067C13D2" w:tentative="1">
      <w:start w:val="1"/>
      <w:numFmt w:val="bullet"/>
      <w:lvlText w:val="•"/>
      <w:lvlJc w:val="left"/>
      <w:pPr>
        <w:tabs>
          <w:tab w:val="num" w:pos="2880"/>
        </w:tabs>
        <w:ind w:left="2880" w:hanging="360"/>
      </w:pPr>
      <w:rPr>
        <w:rFonts w:ascii="Times New Roman" w:hAnsi="Times New Roman" w:hint="default"/>
      </w:rPr>
    </w:lvl>
    <w:lvl w:ilvl="4" w:tplc="B4AA7C4A" w:tentative="1">
      <w:start w:val="1"/>
      <w:numFmt w:val="bullet"/>
      <w:lvlText w:val="•"/>
      <w:lvlJc w:val="left"/>
      <w:pPr>
        <w:tabs>
          <w:tab w:val="num" w:pos="3600"/>
        </w:tabs>
        <w:ind w:left="3600" w:hanging="360"/>
      </w:pPr>
      <w:rPr>
        <w:rFonts w:ascii="Times New Roman" w:hAnsi="Times New Roman" w:hint="default"/>
      </w:rPr>
    </w:lvl>
    <w:lvl w:ilvl="5" w:tplc="97D41632" w:tentative="1">
      <w:start w:val="1"/>
      <w:numFmt w:val="bullet"/>
      <w:lvlText w:val="•"/>
      <w:lvlJc w:val="left"/>
      <w:pPr>
        <w:tabs>
          <w:tab w:val="num" w:pos="4320"/>
        </w:tabs>
        <w:ind w:left="4320" w:hanging="360"/>
      </w:pPr>
      <w:rPr>
        <w:rFonts w:ascii="Times New Roman" w:hAnsi="Times New Roman" w:hint="default"/>
      </w:rPr>
    </w:lvl>
    <w:lvl w:ilvl="6" w:tplc="C69844D8" w:tentative="1">
      <w:start w:val="1"/>
      <w:numFmt w:val="bullet"/>
      <w:lvlText w:val="•"/>
      <w:lvlJc w:val="left"/>
      <w:pPr>
        <w:tabs>
          <w:tab w:val="num" w:pos="5040"/>
        </w:tabs>
        <w:ind w:left="5040" w:hanging="360"/>
      </w:pPr>
      <w:rPr>
        <w:rFonts w:ascii="Times New Roman" w:hAnsi="Times New Roman" w:hint="default"/>
      </w:rPr>
    </w:lvl>
    <w:lvl w:ilvl="7" w:tplc="60484200" w:tentative="1">
      <w:start w:val="1"/>
      <w:numFmt w:val="bullet"/>
      <w:lvlText w:val="•"/>
      <w:lvlJc w:val="left"/>
      <w:pPr>
        <w:tabs>
          <w:tab w:val="num" w:pos="5760"/>
        </w:tabs>
        <w:ind w:left="5760" w:hanging="360"/>
      </w:pPr>
      <w:rPr>
        <w:rFonts w:ascii="Times New Roman" w:hAnsi="Times New Roman" w:hint="default"/>
      </w:rPr>
    </w:lvl>
    <w:lvl w:ilvl="8" w:tplc="57DC0F4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E23070"/>
    <w:multiLevelType w:val="hybridMultilevel"/>
    <w:tmpl w:val="C50A9ADA"/>
    <w:lvl w:ilvl="0" w:tplc="07689BD8">
      <w:start w:val="1"/>
      <w:numFmt w:val="bullet"/>
      <w:lvlText w:val="•"/>
      <w:lvlJc w:val="left"/>
      <w:pPr>
        <w:tabs>
          <w:tab w:val="num" w:pos="720"/>
        </w:tabs>
        <w:ind w:left="720" w:hanging="360"/>
      </w:pPr>
      <w:rPr>
        <w:rFonts w:ascii="Times New Roman" w:hAnsi="Times New Roman" w:hint="default"/>
      </w:rPr>
    </w:lvl>
    <w:lvl w:ilvl="1" w:tplc="5A4EC504" w:tentative="1">
      <w:start w:val="1"/>
      <w:numFmt w:val="bullet"/>
      <w:lvlText w:val="•"/>
      <w:lvlJc w:val="left"/>
      <w:pPr>
        <w:tabs>
          <w:tab w:val="num" w:pos="1440"/>
        </w:tabs>
        <w:ind w:left="1440" w:hanging="360"/>
      </w:pPr>
      <w:rPr>
        <w:rFonts w:ascii="Times New Roman" w:hAnsi="Times New Roman" w:hint="default"/>
      </w:rPr>
    </w:lvl>
    <w:lvl w:ilvl="2" w:tplc="D81651E6" w:tentative="1">
      <w:start w:val="1"/>
      <w:numFmt w:val="bullet"/>
      <w:lvlText w:val="•"/>
      <w:lvlJc w:val="left"/>
      <w:pPr>
        <w:tabs>
          <w:tab w:val="num" w:pos="2160"/>
        </w:tabs>
        <w:ind w:left="2160" w:hanging="360"/>
      </w:pPr>
      <w:rPr>
        <w:rFonts w:ascii="Times New Roman" w:hAnsi="Times New Roman" w:hint="default"/>
      </w:rPr>
    </w:lvl>
    <w:lvl w:ilvl="3" w:tplc="7D2CA536" w:tentative="1">
      <w:start w:val="1"/>
      <w:numFmt w:val="bullet"/>
      <w:lvlText w:val="•"/>
      <w:lvlJc w:val="left"/>
      <w:pPr>
        <w:tabs>
          <w:tab w:val="num" w:pos="2880"/>
        </w:tabs>
        <w:ind w:left="2880" w:hanging="360"/>
      </w:pPr>
      <w:rPr>
        <w:rFonts w:ascii="Times New Roman" w:hAnsi="Times New Roman" w:hint="default"/>
      </w:rPr>
    </w:lvl>
    <w:lvl w:ilvl="4" w:tplc="A51823EC" w:tentative="1">
      <w:start w:val="1"/>
      <w:numFmt w:val="bullet"/>
      <w:lvlText w:val="•"/>
      <w:lvlJc w:val="left"/>
      <w:pPr>
        <w:tabs>
          <w:tab w:val="num" w:pos="3600"/>
        </w:tabs>
        <w:ind w:left="3600" w:hanging="360"/>
      </w:pPr>
      <w:rPr>
        <w:rFonts w:ascii="Times New Roman" w:hAnsi="Times New Roman" w:hint="default"/>
      </w:rPr>
    </w:lvl>
    <w:lvl w:ilvl="5" w:tplc="7E1C60A0" w:tentative="1">
      <w:start w:val="1"/>
      <w:numFmt w:val="bullet"/>
      <w:lvlText w:val="•"/>
      <w:lvlJc w:val="left"/>
      <w:pPr>
        <w:tabs>
          <w:tab w:val="num" w:pos="4320"/>
        </w:tabs>
        <w:ind w:left="4320" w:hanging="360"/>
      </w:pPr>
      <w:rPr>
        <w:rFonts w:ascii="Times New Roman" w:hAnsi="Times New Roman" w:hint="default"/>
      </w:rPr>
    </w:lvl>
    <w:lvl w:ilvl="6" w:tplc="71E0FAEE" w:tentative="1">
      <w:start w:val="1"/>
      <w:numFmt w:val="bullet"/>
      <w:lvlText w:val="•"/>
      <w:lvlJc w:val="left"/>
      <w:pPr>
        <w:tabs>
          <w:tab w:val="num" w:pos="5040"/>
        </w:tabs>
        <w:ind w:left="5040" w:hanging="360"/>
      </w:pPr>
      <w:rPr>
        <w:rFonts w:ascii="Times New Roman" w:hAnsi="Times New Roman" w:hint="default"/>
      </w:rPr>
    </w:lvl>
    <w:lvl w:ilvl="7" w:tplc="3B4A0D8C" w:tentative="1">
      <w:start w:val="1"/>
      <w:numFmt w:val="bullet"/>
      <w:lvlText w:val="•"/>
      <w:lvlJc w:val="left"/>
      <w:pPr>
        <w:tabs>
          <w:tab w:val="num" w:pos="5760"/>
        </w:tabs>
        <w:ind w:left="5760" w:hanging="360"/>
      </w:pPr>
      <w:rPr>
        <w:rFonts w:ascii="Times New Roman" w:hAnsi="Times New Roman" w:hint="default"/>
      </w:rPr>
    </w:lvl>
    <w:lvl w:ilvl="8" w:tplc="F44230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C8009E"/>
    <w:multiLevelType w:val="hybridMultilevel"/>
    <w:tmpl w:val="44DADDF2"/>
    <w:lvl w:ilvl="0" w:tplc="37D2FAA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4E7778"/>
    <w:multiLevelType w:val="hybridMultilevel"/>
    <w:tmpl w:val="18C82432"/>
    <w:lvl w:ilvl="0" w:tplc="46C696B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61F89"/>
    <w:multiLevelType w:val="hybridMultilevel"/>
    <w:tmpl w:val="1B587D70"/>
    <w:lvl w:ilvl="0" w:tplc="C81C874A">
      <w:start w:val="1"/>
      <w:numFmt w:val="bullet"/>
      <w:lvlText w:val="•"/>
      <w:lvlJc w:val="left"/>
      <w:pPr>
        <w:tabs>
          <w:tab w:val="num" w:pos="720"/>
        </w:tabs>
        <w:ind w:left="720" w:hanging="360"/>
      </w:pPr>
      <w:rPr>
        <w:rFonts w:ascii="Times New Roman" w:hAnsi="Times New Roman" w:hint="default"/>
      </w:rPr>
    </w:lvl>
    <w:lvl w:ilvl="1" w:tplc="929CFF3A" w:tentative="1">
      <w:start w:val="1"/>
      <w:numFmt w:val="bullet"/>
      <w:lvlText w:val="•"/>
      <w:lvlJc w:val="left"/>
      <w:pPr>
        <w:tabs>
          <w:tab w:val="num" w:pos="1440"/>
        </w:tabs>
        <w:ind w:left="1440" w:hanging="360"/>
      </w:pPr>
      <w:rPr>
        <w:rFonts w:ascii="Times New Roman" w:hAnsi="Times New Roman" w:hint="default"/>
      </w:rPr>
    </w:lvl>
    <w:lvl w:ilvl="2" w:tplc="23280966" w:tentative="1">
      <w:start w:val="1"/>
      <w:numFmt w:val="bullet"/>
      <w:lvlText w:val="•"/>
      <w:lvlJc w:val="left"/>
      <w:pPr>
        <w:tabs>
          <w:tab w:val="num" w:pos="2160"/>
        </w:tabs>
        <w:ind w:left="2160" w:hanging="360"/>
      </w:pPr>
      <w:rPr>
        <w:rFonts w:ascii="Times New Roman" w:hAnsi="Times New Roman" w:hint="default"/>
      </w:rPr>
    </w:lvl>
    <w:lvl w:ilvl="3" w:tplc="F45E6242" w:tentative="1">
      <w:start w:val="1"/>
      <w:numFmt w:val="bullet"/>
      <w:lvlText w:val="•"/>
      <w:lvlJc w:val="left"/>
      <w:pPr>
        <w:tabs>
          <w:tab w:val="num" w:pos="2880"/>
        </w:tabs>
        <w:ind w:left="2880" w:hanging="360"/>
      </w:pPr>
      <w:rPr>
        <w:rFonts w:ascii="Times New Roman" w:hAnsi="Times New Roman" w:hint="default"/>
      </w:rPr>
    </w:lvl>
    <w:lvl w:ilvl="4" w:tplc="DEBC5192" w:tentative="1">
      <w:start w:val="1"/>
      <w:numFmt w:val="bullet"/>
      <w:lvlText w:val="•"/>
      <w:lvlJc w:val="left"/>
      <w:pPr>
        <w:tabs>
          <w:tab w:val="num" w:pos="3600"/>
        </w:tabs>
        <w:ind w:left="3600" w:hanging="360"/>
      </w:pPr>
      <w:rPr>
        <w:rFonts w:ascii="Times New Roman" w:hAnsi="Times New Roman" w:hint="default"/>
      </w:rPr>
    </w:lvl>
    <w:lvl w:ilvl="5" w:tplc="E682BA4A" w:tentative="1">
      <w:start w:val="1"/>
      <w:numFmt w:val="bullet"/>
      <w:lvlText w:val="•"/>
      <w:lvlJc w:val="left"/>
      <w:pPr>
        <w:tabs>
          <w:tab w:val="num" w:pos="4320"/>
        </w:tabs>
        <w:ind w:left="4320" w:hanging="360"/>
      </w:pPr>
      <w:rPr>
        <w:rFonts w:ascii="Times New Roman" w:hAnsi="Times New Roman" w:hint="default"/>
      </w:rPr>
    </w:lvl>
    <w:lvl w:ilvl="6" w:tplc="1F6829A6" w:tentative="1">
      <w:start w:val="1"/>
      <w:numFmt w:val="bullet"/>
      <w:lvlText w:val="•"/>
      <w:lvlJc w:val="left"/>
      <w:pPr>
        <w:tabs>
          <w:tab w:val="num" w:pos="5040"/>
        </w:tabs>
        <w:ind w:left="5040" w:hanging="360"/>
      </w:pPr>
      <w:rPr>
        <w:rFonts w:ascii="Times New Roman" w:hAnsi="Times New Roman" w:hint="default"/>
      </w:rPr>
    </w:lvl>
    <w:lvl w:ilvl="7" w:tplc="448AD81C" w:tentative="1">
      <w:start w:val="1"/>
      <w:numFmt w:val="bullet"/>
      <w:lvlText w:val="•"/>
      <w:lvlJc w:val="left"/>
      <w:pPr>
        <w:tabs>
          <w:tab w:val="num" w:pos="5760"/>
        </w:tabs>
        <w:ind w:left="5760" w:hanging="360"/>
      </w:pPr>
      <w:rPr>
        <w:rFonts w:ascii="Times New Roman" w:hAnsi="Times New Roman" w:hint="default"/>
      </w:rPr>
    </w:lvl>
    <w:lvl w:ilvl="8" w:tplc="4A6EAF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F952EE"/>
    <w:multiLevelType w:val="hybridMultilevel"/>
    <w:tmpl w:val="7354BC5A"/>
    <w:lvl w:ilvl="0" w:tplc="5D3C2516">
      <w:start w:val="1"/>
      <w:numFmt w:val="bullet"/>
      <w:lvlText w:val="•"/>
      <w:lvlJc w:val="left"/>
      <w:pPr>
        <w:tabs>
          <w:tab w:val="num" w:pos="720"/>
        </w:tabs>
        <w:ind w:left="720" w:hanging="360"/>
      </w:pPr>
      <w:rPr>
        <w:rFonts w:ascii="Times New Roman" w:hAnsi="Times New Roman" w:hint="default"/>
      </w:rPr>
    </w:lvl>
    <w:lvl w:ilvl="1" w:tplc="100CFDEC" w:tentative="1">
      <w:start w:val="1"/>
      <w:numFmt w:val="bullet"/>
      <w:lvlText w:val="•"/>
      <w:lvlJc w:val="left"/>
      <w:pPr>
        <w:tabs>
          <w:tab w:val="num" w:pos="1440"/>
        </w:tabs>
        <w:ind w:left="1440" w:hanging="360"/>
      </w:pPr>
      <w:rPr>
        <w:rFonts w:ascii="Times New Roman" w:hAnsi="Times New Roman" w:hint="default"/>
      </w:rPr>
    </w:lvl>
    <w:lvl w:ilvl="2" w:tplc="E4204524" w:tentative="1">
      <w:start w:val="1"/>
      <w:numFmt w:val="bullet"/>
      <w:lvlText w:val="•"/>
      <w:lvlJc w:val="left"/>
      <w:pPr>
        <w:tabs>
          <w:tab w:val="num" w:pos="2160"/>
        </w:tabs>
        <w:ind w:left="2160" w:hanging="360"/>
      </w:pPr>
      <w:rPr>
        <w:rFonts w:ascii="Times New Roman" w:hAnsi="Times New Roman" w:hint="default"/>
      </w:rPr>
    </w:lvl>
    <w:lvl w:ilvl="3" w:tplc="E39EC97C" w:tentative="1">
      <w:start w:val="1"/>
      <w:numFmt w:val="bullet"/>
      <w:lvlText w:val="•"/>
      <w:lvlJc w:val="left"/>
      <w:pPr>
        <w:tabs>
          <w:tab w:val="num" w:pos="2880"/>
        </w:tabs>
        <w:ind w:left="2880" w:hanging="360"/>
      </w:pPr>
      <w:rPr>
        <w:rFonts w:ascii="Times New Roman" w:hAnsi="Times New Roman" w:hint="default"/>
      </w:rPr>
    </w:lvl>
    <w:lvl w:ilvl="4" w:tplc="3FA40BE0" w:tentative="1">
      <w:start w:val="1"/>
      <w:numFmt w:val="bullet"/>
      <w:lvlText w:val="•"/>
      <w:lvlJc w:val="left"/>
      <w:pPr>
        <w:tabs>
          <w:tab w:val="num" w:pos="3600"/>
        </w:tabs>
        <w:ind w:left="3600" w:hanging="360"/>
      </w:pPr>
      <w:rPr>
        <w:rFonts w:ascii="Times New Roman" w:hAnsi="Times New Roman" w:hint="default"/>
      </w:rPr>
    </w:lvl>
    <w:lvl w:ilvl="5" w:tplc="DCE49828" w:tentative="1">
      <w:start w:val="1"/>
      <w:numFmt w:val="bullet"/>
      <w:lvlText w:val="•"/>
      <w:lvlJc w:val="left"/>
      <w:pPr>
        <w:tabs>
          <w:tab w:val="num" w:pos="4320"/>
        </w:tabs>
        <w:ind w:left="4320" w:hanging="360"/>
      </w:pPr>
      <w:rPr>
        <w:rFonts w:ascii="Times New Roman" w:hAnsi="Times New Roman" w:hint="default"/>
      </w:rPr>
    </w:lvl>
    <w:lvl w:ilvl="6" w:tplc="CF966264" w:tentative="1">
      <w:start w:val="1"/>
      <w:numFmt w:val="bullet"/>
      <w:lvlText w:val="•"/>
      <w:lvlJc w:val="left"/>
      <w:pPr>
        <w:tabs>
          <w:tab w:val="num" w:pos="5040"/>
        </w:tabs>
        <w:ind w:left="5040" w:hanging="360"/>
      </w:pPr>
      <w:rPr>
        <w:rFonts w:ascii="Times New Roman" w:hAnsi="Times New Roman" w:hint="default"/>
      </w:rPr>
    </w:lvl>
    <w:lvl w:ilvl="7" w:tplc="30720EAC" w:tentative="1">
      <w:start w:val="1"/>
      <w:numFmt w:val="bullet"/>
      <w:lvlText w:val="•"/>
      <w:lvlJc w:val="left"/>
      <w:pPr>
        <w:tabs>
          <w:tab w:val="num" w:pos="5760"/>
        </w:tabs>
        <w:ind w:left="5760" w:hanging="360"/>
      </w:pPr>
      <w:rPr>
        <w:rFonts w:ascii="Times New Roman" w:hAnsi="Times New Roman" w:hint="default"/>
      </w:rPr>
    </w:lvl>
    <w:lvl w:ilvl="8" w:tplc="299CC6A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DF51FE"/>
    <w:multiLevelType w:val="hybridMultilevel"/>
    <w:tmpl w:val="82E860FE"/>
    <w:lvl w:ilvl="0" w:tplc="4B2C2814">
      <w:start w:val="1"/>
      <w:numFmt w:val="bullet"/>
      <w:lvlText w:val="•"/>
      <w:lvlJc w:val="left"/>
      <w:pPr>
        <w:tabs>
          <w:tab w:val="num" w:pos="720"/>
        </w:tabs>
        <w:ind w:left="720" w:hanging="360"/>
      </w:pPr>
      <w:rPr>
        <w:rFonts w:ascii="Times New Roman" w:hAnsi="Times New Roman" w:hint="default"/>
      </w:rPr>
    </w:lvl>
    <w:lvl w:ilvl="1" w:tplc="CC243ADE" w:tentative="1">
      <w:start w:val="1"/>
      <w:numFmt w:val="bullet"/>
      <w:lvlText w:val="•"/>
      <w:lvlJc w:val="left"/>
      <w:pPr>
        <w:tabs>
          <w:tab w:val="num" w:pos="1440"/>
        </w:tabs>
        <w:ind w:left="1440" w:hanging="360"/>
      </w:pPr>
      <w:rPr>
        <w:rFonts w:ascii="Times New Roman" w:hAnsi="Times New Roman" w:hint="default"/>
      </w:rPr>
    </w:lvl>
    <w:lvl w:ilvl="2" w:tplc="E65E5E2E" w:tentative="1">
      <w:start w:val="1"/>
      <w:numFmt w:val="bullet"/>
      <w:lvlText w:val="•"/>
      <w:lvlJc w:val="left"/>
      <w:pPr>
        <w:tabs>
          <w:tab w:val="num" w:pos="2160"/>
        </w:tabs>
        <w:ind w:left="2160" w:hanging="360"/>
      </w:pPr>
      <w:rPr>
        <w:rFonts w:ascii="Times New Roman" w:hAnsi="Times New Roman" w:hint="default"/>
      </w:rPr>
    </w:lvl>
    <w:lvl w:ilvl="3" w:tplc="8424FF9C" w:tentative="1">
      <w:start w:val="1"/>
      <w:numFmt w:val="bullet"/>
      <w:lvlText w:val="•"/>
      <w:lvlJc w:val="left"/>
      <w:pPr>
        <w:tabs>
          <w:tab w:val="num" w:pos="2880"/>
        </w:tabs>
        <w:ind w:left="2880" w:hanging="360"/>
      </w:pPr>
      <w:rPr>
        <w:rFonts w:ascii="Times New Roman" w:hAnsi="Times New Roman" w:hint="default"/>
      </w:rPr>
    </w:lvl>
    <w:lvl w:ilvl="4" w:tplc="964A1FFC" w:tentative="1">
      <w:start w:val="1"/>
      <w:numFmt w:val="bullet"/>
      <w:lvlText w:val="•"/>
      <w:lvlJc w:val="left"/>
      <w:pPr>
        <w:tabs>
          <w:tab w:val="num" w:pos="3600"/>
        </w:tabs>
        <w:ind w:left="3600" w:hanging="360"/>
      </w:pPr>
      <w:rPr>
        <w:rFonts w:ascii="Times New Roman" w:hAnsi="Times New Roman" w:hint="default"/>
      </w:rPr>
    </w:lvl>
    <w:lvl w:ilvl="5" w:tplc="86A280D4" w:tentative="1">
      <w:start w:val="1"/>
      <w:numFmt w:val="bullet"/>
      <w:lvlText w:val="•"/>
      <w:lvlJc w:val="left"/>
      <w:pPr>
        <w:tabs>
          <w:tab w:val="num" w:pos="4320"/>
        </w:tabs>
        <w:ind w:left="4320" w:hanging="360"/>
      </w:pPr>
      <w:rPr>
        <w:rFonts w:ascii="Times New Roman" w:hAnsi="Times New Roman" w:hint="default"/>
      </w:rPr>
    </w:lvl>
    <w:lvl w:ilvl="6" w:tplc="D1D449AC" w:tentative="1">
      <w:start w:val="1"/>
      <w:numFmt w:val="bullet"/>
      <w:lvlText w:val="•"/>
      <w:lvlJc w:val="left"/>
      <w:pPr>
        <w:tabs>
          <w:tab w:val="num" w:pos="5040"/>
        </w:tabs>
        <w:ind w:left="5040" w:hanging="360"/>
      </w:pPr>
      <w:rPr>
        <w:rFonts w:ascii="Times New Roman" w:hAnsi="Times New Roman" w:hint="default"/>
      </w:rPr>
    </w:lvl>
    <w:lvl w:ilvl="7" w:tplc="CC18326A" w:tentative="1">
      <w:start w:val="1"/>
      <w:numFmt w:val="bullet"/>
      <w:lvlText w:val="•"/>
      <w:lvlJc w:val="left"/>
      <w:pPr>
        <w:tabs>
          <w:tab w:val="num" w:pos="5760"/>
        </w:tabs>
        <w:ind w:left="5760" w:hanging="360"/>
      </w:pPr>
      <w:rPr>
        <w:rFonts w:ascii="Times New Roman" w:hAnsi="Times New Roman" w:hint="default"/>
      </w:rPr>
    </w:lvl>
    <w:lvl w:ilvl="8" w:tplc="5A62FB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82775B"/>
    <w:multiLevelType w:val="multilevel"/>
    <w:tmpl w:val="A73664DA"/>
    <w:lvl w:ilvl="0">
      <w:start w:val="1"/>
      <w:numFmt w:val="none"/>
      <w:lvlText w:val="0"/>
      <w:lvlJc w:val="left"/>
      <w:pPr>
        <w:ind w:left="432" w:hanging="432"/>
      </w:pPr>
      <w:rPr>
        <w:rFonts w:cs="Times New Roman" w:hint="default"/>
      </w:rPr>
    </w:lvl>
    <w:lvl w:ilvl="1">
      <w:start w:val="1"/>
      <w:numFmt w:val="decimal"/>
      <w:pStyle w:val="Heading2"/>
      <w:lvlText w:val="0.%2"/>
      <w:lvlJc w:val="left"/>
      <w:pPr>
        <w:ind w:left="576" w:hanging="576"/>
      </w:pPr>
      <w:rPr>
        <w:rFonts w:cs="Times New Roman" w:hint="default"/>
      </w:rPr>
    </w:lvl>
    <w:lvl w:ilvl="2">
      <w:start w:val="1"/>
      <w:numFmt w:val="decimal"/>
      <w:pStyle w:val="Heading3"/>
      <w:lvlText w:val="0%1.%2.%3"/>
      <w:lvlJc w:val="left"/>
      <w:pPr>
        <w:ind w:left="720" w:hanging="720"/>
      </w:pPr>
      <w:rPr>
        <w:rFonts w:cs="Times New Roman" w:hint="default"/>
      </w:rPr>
    </w:lvl>
    <w:lvl w:ilvl="3">
      <w:start w:val="1"/>
      <w:numFmt w:val="decimal"/>
      <w:pStyle w:val="Heading4"/>
      <w:lvlText w:val="0%1.%2.%3.%4"/>
      <w:lvlJc w:val="left"/>
      <w:pPr>
        <w:ind w:left="864" w:hanging="864"/>
      </w:pPr>
      <w:rPr>
        <w:rFonts w:cs="Times New Roman" w:hint="default"/>
      </w:rPr>
    </w:lvl>
    <w:lvl w:ilvl="4">
      <w:start w:val="1"/>
      <w:numFmt w:val="decimal"/>
      <w:pStyle w:val="Heading5"/>
      <w:lvlText w:val="0%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nsid w:val="25CD60C2"/>
    <w:multiLevelType w:val="hybridMultilevel"/>
    <w:tmpl w:val="A4980764"/>
    <w:lvl w:ilvl="0" w:tplc="D34826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B132D"/>
    <w:multiLevelType w:val="hybridMultilevel"/>
    <w:tmpl w:val="B48274A0"/>
    <w:lvl w:ilvl="0" w:tplc="B2AAAA38">
      <w:start w:val="1"/>
      <w:numFmt w:val="bullet"/>
      <w:lvlText w:val="•"/>
      <w:lvlJc w:val="left"/>
      <w:pPr>
        <w:tabs>
          <w:tab w:val="num" w:pos="720"/>
        </w:tabs>
        <w:ind w:left="720" w:hanging="360"/>
      </w:pPr>
      <w:rPr>
        <w:rFonts w:ascii="Times New Roman" w:hAnsi="Times New Roman" w:hint="default"/>
      </w:rPr>
    </w:lvl>
    <w:lvl w:ilvl="1" w:tplc="9D8CB1AC" w:tentative="1">
      <w:start w:val="1"/>
      <w:numFmt w:val="bullet"/>
      <w:lvlText w:val="•"/>
      <w:lvlJc w:val="left"/>
      <w:pPr>
        <w:tabs>
          <w:tab w:val="num" w:pos="1440"/>
        </w:tabs>
        <w:ind w:left="1440" w:hanging="360"/>
      </w:pPr>
      <w:rPr>
        <w:rFonts w:ascii="Times New Roman" w:hAnsi="Times New Roman" w:hint="default"/>
      </w:rPr>
    </w:lvl>
    <w:lvl w:ilvl="2" w:tplc="88F0093E" w:tentative="1">
      <w:start w:val="1"/>
      <w:numFmt w:val="bullet"/>
      <w:lvlText w:val="•"/>
      <w:lvlJc w:val="left"/>
      <w:pPr>
        <w:tabs>
          <w:tab w:val="num" w:pos="2160"/>
        </w:tabs>
        <w:ind w:left="2160" w:hanging="360"/>
      </w:pPr>
      <w:rPr>
        <w:rFonts w:ascii="Times New Roman" w:hAnsi="Times New Roman" w:hint="default"/>
      </w:rPr>
    </w:lvl>
    <w:lvl w:ilvl="3" w:tplc="DB5CFA06" w:tentative="1">
      <w:start w:val="1"/>
      <w:numFmt w:val="bullet"/>
      <w:lvlText w:val="•"/>
      <w:lvlJc w:val="left"/>
      <w:pPr>
        <w:tabs>
          <w:tab w:val="num" w:pos="2880"/>
        </w:tabs>
        <w:ind w:left="2880" w:hanging="360"/>
      </w:pPr>
      <w:rPr>
        <w:rFonts w:ascii="Times New Roman" w:hAnsi="Times New Roman" w:hint="default"/>
      </w:rPr>
    </w:lvl>
    <w:lvl w:ilvl="4" w:tplc="69102CBE" w:tentative="1">
      <w:start w:val="1"/>
      <w:numFmt w:val="bullet"/>
      <w:lvlText w:val="•"/>
      <w:lvlJc w:val="left"/>
      <w:pPr>
        <w:tabs>
          <w:tab w:val="num" w:pos="3600"/>
        </w:tabs>
        <w:ind w:left="3600" w:hanging="360"/>
      </w:pPr>
      <w:rPr>
        <w:rFonts w:ascii="Times New Roman" w:hAnsi="Times New Roman" w:hint="default"/>
      </w:rPr>
    </w:lvl>
    <w:lvl w:ilvl="5" w:tplc="BA167ACE" w:tentative="1">
      <w:start w:val="1"/>
      <w:numFmt w:val="bullet"/>
      <w:lvlText w:val="•"/>
      <w:lvlJc w:val="left"/>
      <w:pPr>
        <w:tabs>
          <w:tab w:val="num" w:pos="4320"/>
        </w:tabs>
        <w:ind w:left="4320" w:hanging="360"/>
      </w:pPr>
      <w:rPr>
        <w:rFonts w:ascii="Times New Roman" w:hAnsi="Times New Roman" w:hint="default"/>
      </w:rPr>
    </w:lvl>
    <w:lvl w:ilvl="6" w:tplc="ABB020E2" w:tentative="1">
      <w:start w:val="1"/>
      <w:numFmt w:val="bullet"/>
      <w:lvlText w:val="•"/>
      <w:lvlJc w:val="left"/>
      <w:pPr>
        <w:tabs>
          <w:tab w:val="num" w:pos="5040"/>
        </w:tabs>
        <w:ind w:left="5040" w:hanging="360"/>
      </w:pPr>
      <w:rPr>
        <w:rFonts w:ascii="Times New Roman" w:hAnsi="Times New Roman" w:hint="default"/>
      </w:rPr>
    </w:lvl>
    <w:lvl w:ilvl="7" w:tplc="04FCB32A" w:tentative="1">
      <w:start w:val="1"/>
      <w:numFmt w:val="bullet"/>
      <w:lvlText w:val="•"/>
      <w:lvlJc w:val="left"/>
      <w:pPr>
        <w:tabs>
          <w:tab w:val="num" w:pos="5760"/>
        </w:tabs>
        <w:ind w:left="5760" w:hanging="360"/>
      </w:pPr>
      <w:rPr>
        <w:rFonts w:ascii="Times New Roman" w:hAnsi="Times New Roman" w:hint="default"/>
      </w:rPr>
    </w:lvl>
    <w:lvl w:ilvl="8" w:tplc="0598EC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E727D5D"/>
    <w:multiLevelType w:val="hybridMultilevel"/>
    <w:tmpl w:val="7B76F424"/>
    <w:lvl w:ilvl="0" w:tplc="99026B6C">
      <w:start w:val="1"/>
      <w:numFmt w:val="bullet"/>
      <w:lvlText w:val="•"/>
      <w:lvlJc w:val="left"/>
      <w:pPr>
        <w:tabs>
          <w:tab w:val="num" w:pos="720"/>
        </w:tabs>
        <w:ind w:left="720" w:hanging="360"/>
      </w:pPr>
      <w:rPr>
        <w:rFonts w:ascii="Times New Roman" w:hAnsi="Times New Roman" w:hint="default"/>
      </w:rPr>
    </w:lvl>
    <w:lvl w:ilvl="1" w:tplc="ACF497DA" w:tentative="1">
      <w:start w:val="1"/>
      <w:numFmt w:val="bullet"/>
      <w:lvlText w:val="•"/>
      <w:lvlJc w:val="left"/>
      <w:pPr>
        <w:tabs>
          <w:tab w:val="num" w:pos="1440"/>
        </w:tabs>
        <w:ind w:left="1440" w:hanging="360"/>
      </w:pPr>
      <w:rPr>
        <w:rFonts w:ascii="Times New Roman" w:hAnsi="Times New Roman" w:hint="default"/>
      </w:rPr>
    </w:lvl>
    <w:lvl w:ilvl="2" w:tplc="30E656F2" w:tentative="1">
      <w:start w:val="1"/>
      <w:numFmt w:val="bullet"/>
      <w:lvlText w:val="•"/>
      <w:lvlJc w:val="left"/>
      <w:pPr>
        <w:tabs>
          <w:tab w:val="num" w:pos="2160"/>
        </w:tabs>
        <w:ind w:left="2160" w:hanging="360"/>
      </w:pPr>
      <w:rPr>
        <w:rFonts w:ascii="Times New Roman" w:hAnsi="Times New Roman" w:hint="default"/>
      </w:rPr>
    </w:lvl>
    <w:lvl w:ilvl="3" w:tplc="15884E68" w:tentative="1">
      <w:start w:val="1"/>
      <w:numFmt w:val="bullet"/>
      <w:lvlText w:val="•"/>
      <w:lvlJc w:val="left"/>
      <w:pPr>
        <w:tabs>
          <w:tab w:val="num" w:pos="2880"/>
        </w:tabs>
        <w:ind w:left="2880" w:hanging="360"/>
      </w:pPr>
      <w:rPr>
        <w:rFonts w:ascii="Times New Roman" w:hAnsi="Times New Roman" w:hint="default"/>
      </w:rPr>
    </w:lvl>
    <w:lvl w:ilvl="4" w:tplc="74D46E4A" w:tentative="1">
      <w:start w:val="1"/>
      <w:numFmt w:val="bullet"/>
      <w:lvlText w:val="•"/>
      <w:lvlJc w:val="left"/>
      <w:pPr>
        <w:tabs>
          <w:tab w:val="num" w:pos="3600"/>
        </w:tabs>
        <w:ind w:left="3600" w:hanging="360"/>
      </w:pPr>
      <w:rPr>
        <w:rFonts w:ascii="Times New Roman" w:hAnsi="Times New Roman" w:hint="default"/>
      </w:rPr>
    </w:lvl>
    <w:lvl w:ilvl="5" w:tplc="81785928" w:tentative="1">
      <w:start w:val="1"/>
      <w:numFmt w:val="bullet"/>
      <w:lvlText w:val="•"/>
      <w:lvlJc w:val="left"/>
      <w:pPr>
        <w:tabs>
          <w:tab w:val="num" w:pos="4320"/>
        </w:tabs>
        <w:ind w:left="4320" w:hanging="360"/>
      </w:pPr>
      <w:rPr>
        <w:rFonts w:ascii="Times New Roman" w:hAnsi="Times New Roman" w:hint="default"/>
      </w:rPr>
    </w:lvl>
    <w:lvl w:ilvl="6" w:tplc="DA5A3814" w:tentative="1">
      <w:start w:val="1"/>
      <w:numFmt w:val="bullet"/>
      <w:lvlText w:val="•"/>
      <w:lvlJc w:val="left"/>
      <w:pPr>
        <w:tabs>
          <w:tab w:val="num" w:pos="5040"/>
        </w:tabs>
        <w:ind w:left="5040" w:hanging="360"/>
      </w:pPr>
      <w:rPr>
        <w:rFonts w:ascii="Times New Roman" w:hAnsi="Times New Roman" w:hint="default"/>
      </w:rPr>
    </w:lvl>
    <w:lvl w:ilvl="7" w:tplc="E41C8CF4" w:tentative="1">
      <w:start w:val="1"/>
      <w:numFmt w:val="bullet"/>
      <w:lvlText w:val="•"/>
      <w:lvlJc w:val="left"/>
      <w:pPr>
        <w:tabs>
          <w:tab w:val="num" w:pos="5760"/>
        </w:tabs>
        <w:ind w:left="5760" w:hanging="360"/>
      </w:pPr>
      <w:rPr>
        <w:rFonts w:ascii="Times New Roman" w:hAnsi="Times New Roman" w:hint="default"/>
      </w:rPr>
    </w:lvl>
    <w:lvl w:ilvl="8" w:tplc="F4F8539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6F3A67"/>
    <w:multiLevelType w:val="hybridMultilevel"/>
    <w:tmpl w:val="38BC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B61CD"/>
    <w:multiLevelType w:val="hybridMultilevel"/>
    <w:tmpl w:val="44DADDF2"/>
    <w:lvl w:ilvl="0" w:tplc="37D2FAA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651C49"/>
    <w:multiLevelType w:val="hybridMultilevel"/>
    <w:tmpl w:val="66542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6646C04"/>
    <w:multiLevelType w:val="hybridMultilevel"/>
    <w:tmpl w:val="17B8778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81BE3"/>
    <w:multiLevelType w:val="hybridMultilevel"/>
    <w:tmpl w:val="F3AE0010"/>
    <w:lvl w:ilvl="0" w:tplc="AA60A9A4">
      <w:start w:val="1"/>
      <w:numFmt w:val="bullet"/>
      <w:lvlText w:val="•"/>
      <w:lvlJc w:val="left"/>
      <w:pPr>
        <w:tabs>
          <w:tab w:val="num" w:pos="720"/>
        </w:tabs>
        <w:ind w:left="720" w:hanging="360"/>
      </w:pPr>
      <w:rPr>
        <w:rFonts w:ascii="Times New Roman" w:hAnsi="Times New Roman" w:hint="default"/>
      </w:rPr>
    </w:lvl>
    <w:lvl w:ilvl="1" w:tplc="A3BCEEA0" w:tentative="1">
      <w:start w:val="1"/>
      <w:numFmt w:val="bullet"/>
      <w:lvlText w:val="•"/>
      <w:lvlJc w:val="left"/>
      <w:pPr>
        <w:tabs>
          <w:tab w:val="num" w:pos="1440"/>
        </w:tabs>
        <w:ind w:left="1440" w:hanging="360"/>
      </w:pPr>
      <w:rPr>
        <w:rFonts w:ascii="Times New Roman" w:hAnsi="Times New Roman" w:hint="default"/>
      </w:rPr>
    </w:lvl>
    <w:lvl w:ilvl="2" w:tplc="21901A4C" w:tentative="1">
      <w:start w:val="1"/>
      <w:numFmt w:val="bullet"/>
      <w:lvlText w:val="•"/>
      <w:lvlJc w:val="left"/>
      <w:pPr>
        <w:tabs>
          <w:tab w:val="num" w:pos="2160"/>
        </w:tabs>
        <w:ind w:left="2160" w:hanging="360"/>
      </w:pPr>
      <w:rPr>
        <w:rFonts w:ascii="Times New Roman" w:hAnsi="Times New Roman" w:hint="default"/>
      </w:rPr>
    </w:lvl>
    <w:lvl w:ilvl="3" w:tplc="4238E52C" w:tentative="1">
      <w:start w:val="1"/>
      <w:numFmt w:val="bullet"/>
      <w:lvlText w:val="•"/>
      <w:lvlJc w:val="left"/>
      <w:pPr>
        <w:tabs>
          <w:tab w:val="num" w:pos="2880"/>
        </w:tabs>
        <w:ind w:left="2880" w:hanging="360"/>
      </w:pPr>
      <w:rPr>
        <w:rFonts w:ascii="Times New Roman" w:hAnsi="Times New Roman" w:hint="default"/>
      </w:rPr>
    </w:lvl>
    <w:lvl w:ilvl="4" w:tplc="445274C6" w:tentative="1">
      <w:start w:val="1"/>
      <w:numFmt w:val="bullet"/>
      <w:lvlText w:val="•"/>
      <w:lvlJc w:val="left"/>
      <w:pPr>
        <w:tabs>
          <w:tab w:val="num" w:pos="3600"/>
        </w:tabs>
        <w:ind w:left="3600" w:hanging="360"/>
      </w:pPr>
      <w:rPr>
        <w:rFonts w:ascii="Times New Roman" w:hAnsi="Times New Roman" w:hint="default"/>
      </w:rPr>
    </w:lvl>
    <w:lvl w:ilvl="5" w:tplc="2D08DC6C" w:tentative="1">
      <w:start w:val="1"/>
      <w:numFmt w:val="bullet"/>
      <w:lvlText w:val="•"/>
      <w:lvlJc w:val="left"/>
      <w:pPr>
        <w:tabs>
          <w:tab w:val="num" w:pos="4320"/>
        </w:tabs>
        <w:ind w:left="4320" w:hanging="360"/>
      </w:pPr>
      <w:rPr>
        <w:rFonts w:ascii="Times New Roman" w:hAnsi="Times New Roman" w:hint="default"/>
      </w:rPr>
    </w:lvl>
    <w:lvl w:ilvl="6" w:tplc="C27CA34C" w:tentative="1">
      <w:start w:val="1"/>
      <w:numFmt w:val="bullet"/>
      <w:lvlText w:val="•"/>
      <w:lvlJc w:val="left"/>
      <w:pPr>
        <w:tabs>
          <w:tab w:val="num" w:pos="5040"/>
        </w:tabs>
        <w:ind w:left="5040" w:hanging="360"/>
      </w:pPr>
      <w:rPr>
        <w:rFonts w:ascii="Times New Roman" w:hAnsi="Times New Roman" w:hint="default"/>
      </w:rPr>
    </w:lvl>
    <w:lvl w:ilvl="7" w:tplc="32E285EA" w:tentative="1">
      <w:start w:val="1"/>
      <w:numFmt w:val="bullet"/>
      <w:lvlText w:val="•"/>
      <w:lvlJc w:val="left"/>
      <w:pPr>
        <w:tabs>
          <w:tab w:val="num" w:pos="5760"/>
        </w:tabs>
        <w:ind w:left="5760" w:hanging="360"/>
      </w:pPr>
      <w:rPr>
        <w:rFonts w:ascii="Times New Roman" w:hAnsi="Times New Roman" w:hint="default"/>
      </w:rPr>
    </w:lvl>
    <w:lvl w:ilvl="8" w:tplc="F95615B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875442"/>
    <w:multiLevelType w:val="hybridMultilevel"/>
    <w:tmpl w:val="44DADDF2"/>
    <w:lvl w:ilvl="0" w:tplc="37D2FAA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8F7CF0"/>
    <w:multiLevelType w:val="hybridMultilevel"/>
    <w:tmpl w:val="C5CEE472"/>
    <w:lvl w:ilvl="0" w:tplc="13262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D4D0C"/>
    <w:multiLevelType w:val="multilevel"/>
    <w:tmpl w:val="19DE9ECE"/>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9">
    <w:nsid w:val="4DD516CE"/>
    <w:multiLevelType w:val="hybridMultilevel"/>
    <w:tmpl w:val="327895BA"/>
    <w:lvl w:ilvl="0" w:tplc="58CC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02FF1"/>
    <w:multiLevelType w:val="hybridMultilevel"/>
    <w:tmpl w:val="E0C0AB2E"/>
    <w:lvl w:ilvl="0" w:tplc="B15C9C78">
      <w:start w:val="1"/>
      <w:numFmt w:val="bullet"/>
      <w:lvlText w:val="•"/>
      <w:lvlJc w:val="left"/>
      <w:pPr>
        <w:tabs>
          <w:tab w:val="num" w:pos="720"/>
        </w:tabs>
        <w:ind w:left="720" w:hanging="360"/>
      </w:pPr>
      <w:rPr>
        <w:rFonts w:ascii="Times New Roman" w:hAnsi="Times New Roman" w:hint="default"/>
      </w:rPr>
    </w:lvl>
    <w:lvl w:ilvl="1" w:tplc="0E567EA2" w:tentative="1">
      <w:start w:val="1"/>
      <w:numFmt w:val="bullet"/>
      <w:lvlText w:val="•"/>
      <w:lvlJc w:val="left"/>
      <w:pPr>
        <w:tabs>
          <w:tab w:val="num" w:pos="1440"/>
        </w:tabs>
        <w:ind w:left="1440" w:hanging="360"/>
      </w:pPr>
      <w:rPr>
        <w:rFonts w:ascii="Times New Roman" w:hAnsi="Times New Roman" w:hint="default"/>
      </w:rPr>
    </w:lvl>
    <w:lvl w:ilvl="2" w:tplc="6BCAA2CE" w:tentative="1">
      <w:start w:val="1"/>
      <w:numFmt w:val="bullet"/>
      <w:lvlText w:val="•"/>
      <w:lvlJc w:val="left"/>
      <w:pPr>
        <w:tabs>
          <w:tab w:val="num" w:pos="2160"/>
        </w:tabs>
        <w:ind w:left="2160" w:hanging="360"/>
      </w:pPr>
      <w:rPr>
        <w:rFonts w:ascii="Times New Roman" w:hAnsi="Times New Roman" w:hint="default"/>
      </w:rPr>
    </w:lvl>
    <w:lvl w:ilvl="3" w:tplc="2548BC2E" w:tentative="1">
      <w:start w:val="1"/>
      <w:numFmt w:val="bullet"/>
      <w:lvlText w:val="•"/>
      <w:lvlJc w:val="left"/>
      <w:pPr>
        <w:tabs>
          <w:tab w:val="num" w:pos="2880"/>
        </w:tabs>
        <w:ind w:left="2880" w:hanging="360"/>
      </w:pPr>
      <w:rPr>
        <w:rFonts w:ascii="Times New Roman" w:hAnsi="Times New Roman" w:hint="default"/>
      </w:rPr>
    </w:lvl>
    <w:lvl w:ilvl="4" w:tplc="BF56D880" w:tentative="1">
      <w:start w:val="1"/>
      <w:numFmt w:val="bullet"/>
      <w:lvlText w:val="•"/>
      <w:lvlJc w:val="left"/>
      <w:pPr>
        <w:tabs>
          <w:tab w:val="num" w:pos="3600"/>
        </w:tabs>
        <w:ind w:left="3600" w:hanging="360"/>
      </w:pPr>
      <w:rPr>
        <w:rFonts w:ascii="Times New Roman" w:hAnsi="Times New Roman" w:hint="default"/>
      </w:rPr>
    </w:lvl>
    <w:lvl w:ilvl="5" w:tplc="3F50706A" w:tentative="1">
      <w:start w:val="1"/>
      <w:numFmt w:val="bullet"/>
      <w:lvlText w:val="•"/>
      <w:lvlJc w:val="left"/>
      <w:pPr>
        <w:tabs>
          <w:tab w:val="num" w:pos="4320"/>
        </w:tabs>
        <w:ind w:left="4320" w:hanging="360"/>
      </w:pPr>
      <w:rPr>
        <w:rFonts w:ascii="Times New Roman" w:hAnsi="Times New Roman" w:hint="default"/>
      </w:rPr>
    </w:lvl>
    <w:lvl w:ilvl="6" w:tplc="32A2E2C6" w:tentative="1">
      <w:start w:val="1"/>
      <w:numFmt w:val="bullet"/>
      <w:lvlText w:val="•"/>
      <w:lvlJc w:val="left"/>
      <w:pPr>
        <w:tabs>
          <w:tab w:val="num" w:pos="5040"/>
        </w:tabs>
        <w:ind w:left="5040" w:hanging="360"/>
      </w:pPr>
      <w:rPr>
        <w:rFonts w:ascii="Times New Roman" w:hAnsi="Times New Roman" w:hint="default"/>
      </w:rPr>
    </w:lvl>
    <w:lvl w:ilvl="7" w:tplc="7B5A9F5C" w:tentative="1">
      <w:start w:val="1"/>
      <w:numFmt w:val="bullet"/>
      <w:lvlText w:val="•"/>
      <w:lvlJc w:val="left"/>
      <w:pPr>
        <w:tabs>
          <w:tab w:val="num" w:pos="5760"/>
        </w:tabs>
        <w:ind w:left="5760" w:hanging="360"/>
      </w:pPr>
      <w:rPr>
        <w:rFonts w:ascii="Times New Roman" w:hAnsi="Times New Roman" w:hint="default"/>
      </w:rPr>
    </w:lvl>
    <w:lvl w:ilvl="8" w:tplc="26DAFCF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3A03BB"/>
    <w:multiLevelType w:val="hybridMultilevel"/>
    <w:tmpl w:val="BEDED8D6"/>
    <w:lvl w:ilvl="0" w:tplc="0728F25E">
      <w:start w:val="1"/>
      <w:numFmt w:val="bullet"/>
      <w:lvlText w:val="•"/>
      <w:lvlJc w:val="left"/>
      <w:pPr>
        <w:tabs>
          <w:tab w:val="num" w:pos="720"/>
        </w:tabs>
        <w:ind w:left="720" w:hanging="360"/>
      </w:pPr>
      <w:rPr>
        <w:rFonts w:ascii="Times New Roman" w:hAnsi="Times New Roman" w:hint="default"/>
      </w:rPr>
    </w:lvl>
    <w:lvl w:ilvl="1" w:tplc="A658256C" w:tentative="1">
      <w:start w:val="1"/>
      <w:numFmt w:val="bullet"/>
      <w:lvlText w:val="•"/>
      <w:lvlJc w:val="left"/>
      <w:pPr>
        <w:tabs>
          <w:tab w:val="num" w:pos="1440"/>
        </w:tabs>
        <w:ind w:left="1440" w:hanging="360"/>
      </w:pPr>
      <w:rPr>
        <w:rFonts w:ascii="Times New Roman" w:hAnsi="Times New Roman" w:hint="default"/>
      </w:rPr>
    </w:lvl>
    <w:lvl w:ilvl="2" w:tplc="2B500A90" w:tentative="1">
      <w:start w:val="1"/>
      <w:numFmt w:val="bullet"/>
      <w:lvlText w:val="•"/>
      <w:lvlJc w:val="left"/>
      <w:pPr>
        <w:tabs>
          <w:tab w:val="num" w:pos="2160"/>
        </w:tabs>
        <w:ind w:left="2160" w:hanging="360"/>
      </w:pPr>
      <w:rPr>
        <w:rFonts w:ascii="Times New Roman" w:hAnsi="Times New Roman" w:hint="default"/>
      </w:rPr>
    </w:lvl>
    <w:lvl w:ilvl="3" w:tplc="AB2A12BE" w:tentative="1">
      <w:start w:val="1"/>
      <w:numFmt w:val="bullet"/>
      <w:lvlText w:val="•"/>
      <w:lvlJc w:val="left"/>
      <w:pPr>
        <w:tabs>
          <w:tab w:val="num" w:pos="2880"/>
        </w:tabs>
        <w:ind w:left="2880" w:hanging="360"/>
      </w:pPr>
      <w:rPr>
        <w:rFonts w:ascii="Times New Roman" w:hAnsi="Times New Roman" w:hint="default"/>
      </w:rPr>
    </w:lvl>
    <w:lvl w:ilvl="4" w:tplc="7062E7F6" w:tentative="1">
      <w:start w:val="1"/>
      <w:numFmt w:val="bullet"/>
      <w:lvlText w:val="•"/>
      <w:lvlJc w:val="left"/>
      <w:pPr>
        <w:tabs>
          <w:tab w:val="num" w:pos="3600"/>
        </w:tabs>
        <w:ind w:left="3600" w:hanging="360"/>
      </w:pPr>
      <w:rPr>
        <w:rFonts w:ascii="Times New Roman" w:hAnsi="Times New Roman" w:hint="default"/>
      </w:rPr>
    </w:lvl>
    <w:lvl w:ilvl="5" w:tplc="6B98219E" w:tentative="1">
      <w:start w:val="1"/>
      <w:numFmt w:val="bullet"/>
      <w:lvlText w:val="•"/>
      <w:lvlJc w:val="left"/>
      <w:pPr>
        <w:tabs>
          <w:tab w:val="num" w:pos="4320"/>
        </w:tabs>
        <w:ind w:left="4320" w:hanging="360"/>
      </w:pPr>
      <w:rPr>
        <w:rFonts w:ascii="Times New Roman" w:hAnsi="Times New Roman" w:hint="default"/>
      </w:rPr>
    </w:lvl>
    <w:lvl w:ilvl="6" w:tplc="183AB4B6" w:tentative="1">
      <w:start w:val="1"/>
      <w:numFmt w:val="bullet"/>
      <w:lvlText w:val="•"/>
      <w:lvlJc w:val="left"/>
      <w:pPr>
        <w:tabs>
          <w:tab w:val="num" w:pos="5040"/>
        </w:tabs>
        <w:ind w:left="5040" w:hanging="360"/>
      </w:pPr>
      <w:rPr>
        <w:rFonts w:ascii="Times New Roman" w:hAnsi="Times New Roman" w:hint="default"/>
      </w:rPr>
    </w:lvl>
    <w:lvl w:ilvl="7" w:tplc="181EBC7E" w:tentative="1">
      <w:start w:val="1"/>
      <w:numFmt w:val="bullet"/>
      <w:lvlText w:val="•"/>
      <w:lvlJc w:val="left"/>
      <w:pPr>
        <w:tabs>
          <w:tab w:val="num" w:pos="5760"/>
        </w:tabs>
        <w:ind w:left="5760" w:hanging="360"/>
      </w:pPr>
      <w:rPr>
        <w:rFonts w:ascii="Times New Roman" w:hAnsi="Times New Roman" w:hint="default"/>
      </w:rPr>
    </w:lvl>
    <w:lvl w:ilvl="8" w:tplc="C02AB71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A7D416C"/>
    <w:multiLevelType w:val="hybridMultilevel"/>
    <w:tmpl w:val="2B68BC2A"/>
    <w:lvl w:ilvl="0" w:tplc="6BB8E6CE">
      <w:start w:val="1"/>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5679E"/>
    <w:multiLevelType w:val="hybridMultilevel"/>
    <w:tmpl w:val="D92AC52C"/>
    <w:lvl w:ilvl="0" w:tplc="D8DE5AC6">
      <w:start w:val="1"/>
      <w:numFmt w:val="bullet"/>
      <w:lvlText w:val="•"/>
      <w:lvlJc w:val="left"/>
      <w:pPr>
        <w:tabs>
          <w:tab w:val="num" w:pos="720"/>
        </w:tabs>
        <w:ind w:left="720" w:hanging="360"/>
      </w:pPr>
      <w:rPr>
        <w:rFonts w:ascii="Times New Roman" w:hAnsi="Times New Roman" w:hint="default"/>
      </w:rPr>
    </w:lvl>
    <w:lvl w:ilvl="1" w:tplc="DD801D74" w:tentative="1">
      <w:start w:val="1"/>
      <w:numFmt w:val="bullet"/>
      <w:lvlText w:val="•"/>
      <w:lvlJc w:val="left"/>
      <w:pPr>
        <w:tabs>
          <w:tab w:val="num" w:pos="1440"/>
        </w:tabs>
        <w:ind w:left="1440" w:hanging="360"/>
      </w:pPr>
      <w:rPr>
        <w:rFonts w:ascii="Times New Roman" w:hAnsi="Times New Roman" w:hint="default"/>
      </w:rPr>
    </w:lvl>
    <w:lvl w:ilvl="2" w:tplc="616E2642" w:tentative="1">
      <w:start w:val="1"/>
      <w:numFmt w:val="bullet"/>
      <w:lvlText w:val="•"/>
      <w:lvlJc w:val="left"/>
      <w:pPr>
        <w:tabs>
          <w:tab w:val="num" w:pos="2160"/>
        </w:tabs>
        <w:ind w:left="2160" w:hanging="360"/>
      </w:pPr>
      <w:rPr>
        <w:rFonts w:ascii="Times New Roman" w:hAnsi="Times New Roman" w:hint="default"/>
      </w:rPr>
    </w:lvl>
    <w:lvl w:ilvl="3" w:tplc="3BFA5120" w:tentative="1">
      <w:start w:val="1"/>
      <w:numFmt w:val="bullet"/>
      <w:lvlText w:val="•"/>
      <w:lvlJc w:val="left"/>
      <w:pPr>
        <w:tabs>
          <w:tab w:val="num" w:pos="2880"/>
        </w:tabs>
        <w:ind w:left="2880" w:hanging="360"/>
      </w:pPr>
      <w:rPr>
        <w:rFonts w:ascii="Times New Roman" w:hAnsi="Times New Roman" w:hint="default"/>
      </w:rPr>
    </w:lvl>
    <w:lvl w:ilvl="4" w:tplc="CAF492FE" w:tentative="1">
      <w:start w:val="1"/>
      <w:numFmt w:val="bullet"/>
      <w:lvlText w:val="•"/>
      <w:lvlJc w:val="left"/>
      <w:pPr>
        <w:tabs>
          <w:tab w:val="num" w:pos="3600"/>
        </w:tabs>
        <w:ind w:left="3600" w:hanging="360"/>
      </w:pPr>
      <w:rPr>
        <w:rFonts w:ascii="Times New Roman" w:hAnsi="Times New Roman" w:hint="default"/>
      </w:rPr>
    </w:lvl>
    <w:lvl w:ilvl="5" w:tplc="916C7154" w:tentative="1">
      <w:start w:val="1"/>
      <w:numFmt w:val="bullet"/>
      <w:lvlText w:val="•"/>
      <w:lvlJc w:val="left"/>
      <w:pPr>
        <w:tabs>
          <w:tab w:val="num" w:pos="4320"/>
        </w:tabs>
        <w:ind w:left="4320" w:hanging="360"/>
      </w:pPr>
      <w:rPr>
        <w:rFonts w:ascii="Times New Roman" w:hAnsi="Times New Roman" w:hint="default"/>
      </w:rPr>
    </w:lvl>
    <w:lvl w:ilvl="6" w:tplc="06CC23D0" w:tentative="1">
      <w:start w:val="1"/>
      <w:numFmt w:val="bullet"/>
      <w:lvlText w:val="•"/>
      <w:lvlJc w:val="left"/>
      <w:pPr>
        <w:tabs>
          <w:tab w:val="num" w:pos="5040"/>
        </w:tabs>
        <w:ind w:left="5040" w:hanging="360"/>
      </w:pPr>
      <w:rPr>
        <w:rFonts w:ascii="Times New Roman" w:hAnsi="Times New Roman" w:hint="default"/>
      </w:rPr>
    </w:lvl>
    <w:lvl w:ilvl="7" w:tplc="4AFE72DC" w:tentative="1">
      <w:start w:val="1"/>
      <w:numFmt w:val="bullet"/>
      <w:lvlText w:val="•"/>
      <w:lvlJc w:val="left"/>
      <w:pPr>
        <w:tabs>
          <w:tab w:val="num" w:pos="5760"/>
        </w:tabs>
        <w:ind w:left="5760" w:hanging="360"/>
      </w:pPr>
      <w:rPr>
        <w:rFonts w:ascii="Times New Roman" w:hAnsi="Times New Roman" w:hint="default"/>
      </w:rPr>
    </w:lvl>
    <w:lvl w:ilvl="8" w:tplc="FDB2438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78535A1"/>
    <w:multiLevelType w:val="hybridMultilevel"/>
    <w:tmpl w:val="4EAC8146"/>
    <w:lvl w:ilvl="0" w:tplc="CE80B12E">
      <w:start w:val="1"/>
      <w:numFmt w:val="bullet"/>
      <w:lvlText w:val="•"/>
      <w:lvlJc w:val="left"/>
      <w:pPr>
        <w:tabs>
          <w:tab w:val="num" w:pos="720"/>
        </w:tabs>
        <w:ind w:left="720" w:hanging="360"/>
      </w:pPr>
      <w:rPr>
        <w:rFonts w:ascii="Times New Roman" w:hAnsi="Times New Roman" w:hint="default"/>
      </w:rPr>
    </w:lvl>
    <w:lvl w:ilvl="1" w:tplc="CF68852C" w:tentative="1">
      <w:start w:val="1"/>
      <w:numFmt w:val="bullet"/>
      <w:lvlText w:val="•"/>
      <w:lvlJc w:val="left"/>
      <w:pPr>
        <w:tabs>
          <w:tab w:val="num" w:pos="1440"/>
        </w:tabs>
        <w:ind w:left="1440" w:hanging="360"/>
      </w:pPr>
      <w:rPr>
        <w:rFonts w:ascii="Times New Roman" w:hAnsi="Times New Roman" w:hint="default"/>
      </w:rPr>
    </w:lvl>
    <w:lvl w:ilvl="2" w:tplc="507E60DE" w:tentative="1">
      <w:start w:val="1"/>
      <w:numFmt w:val="bullet"/>
      <w:lvlText w:val="•"/>
      <w:lvlJc w:val="left"/>
      <w:pPr>
        <w:tabs>
          <w:tab w:val="num" w:pos="2160"/>
        </w:tabs>
        <w:ind w:left="2160" w:hanging="360"/>
      </w:pPr>
      <w:rPr>
        <w:rFonts w:ascii="Times New Roman" w:hAnsi="Times New Roman" w:hint="default"/>
      </w:rPr>
    </w:lvl>
    <w:lvl w:ilvl="3" w:tplc="8B90BCC8" w:tentative="1">
      <w:start w:val="1"/>
      <w:numFmt w:val="bullet"/>
      <w:lvlText w:val="•"/>
      <w:lvlJc w:val="left"/>
      <w:pPr>
        <w:tabs>
          <w:tab w:val="num" w:pos="2880"/>
        </w:tabs>
        <w:ind w:left="2880" w:hanging="360"/>
      </w:pPr>
      <w:rPr>
        <w:rFonts w:ascii="Times New Roman" w:hAnsi="Times New Roman" w:hint="default"/>
      </w:rPr>
    </w:lvl>
    <w:lvl w:ilvl="4" w:tplc="DA8E275C" w:tentative="1">
      <w:start w:val="1"/>
      <w:numFmt w:val="bullet"/>
      <w:lvlText w:val="•"/>
      <w:lvlJc w:val="left"/>
      <w:pPr>
        <w:tabs>
          <w:tab w:val="num" w:pos="3600"/>
        </w:tabs>
        <w:ind w:left="3600" w:hanging="360"/>
      </w:pPr>
      <w:rPr>
        <w:rFonts w:ascii="Times New Roman" w:hAnsi="Times New Roman" w:hint="default"/>
      </w:rPr>
    </w:lvl>
    <w:lvl w:ilvl="5" w:tplc="654CA0A0" w:tentative="1">
      <w:start w:val="1"/>
      <w:numFmt w:val="bullet"/>
      <w:lvlText w:val="•"/>
      <w:lvlJc w:val="left"/>
      <w:pPr>
        <w:tabs>
          <w:tab w:val="num" w:pos="4320"/>
        </w:tabs>
        <w:ind w:left="4320" w:hanging="360"/>
      </w:pPr>
      <w:rPr>
        <w:rFonts w:ascii="Times New Roman" w:hAnsi="Times New Roman" w:hint="default"/>
      </w:rPr>
    </w:lvl>
    <w:lvl w:ilvl="6" w:tplc="C4A0CBB4" w:tentative="1">
      <w:start w:val="1"/>
      <w:numFmt w:val="bullet"/>
      <w:lvlText w:val="•"/>
      <w:lvlJc w:val="left"/>
      <w:pPr>
        <w:tabs>
          <w:tab w:val="num" w:pos="5040"/>
        </w:tabs>
        <w:ind w:left="5040" w:hanging="360"/>
      </w:pPr>
      <w:rPr>
        <w:rFonts w:ascii="Times New Roman" w:hAnsi="Times New Roman" w:hint="default"/>
      </w:rPr>
    </w:lvl>
    <w:lvl w:ilvl="7" w:tplc="35E64102" w:tentative="1">
      <w:start w:val="1"/>
      <w:numFmt w:val="bullet"/>
      <w:lvlText w:val="•"/>
      <w:lvlJc w:val="left"/>
      <w:pPr>
        <w:tabs>
          <w:tab w:val="num" w:pos="5760"/>
        </w:tabs>
        <w:ind w:left="5760" w:hanging="360"/>
      </w:pPr>
      <w:rPr>
        <w:rFonts w:ascii="Times New Roman" w:hAnsi="Times New Roman" w:hint="default"/>
      </w:rPr>
    </w:lvl>
    <w:lvl w:ilvl="8" w:tplc="790E6B9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9164C2F"/>
    <w:multiLevelType w:val="hybridMultilevel"/>
    <w:tmpl w:val="FCA25A66"/>
    <w:lvl w:ilvl="0" w:tplc="5AE0C050">
      <w:start w:val="1"/>
      <w:numFmt w:val="bullet"/>
      <w:lvlText w:val="•"/>
      <w:lvlJc w:val="left"/>
      <w:pPr>
        <w:tabs>
          <w:tab w:val="num" w:pos="720"/>
        </w:tabs>
        <w:ind w:left="720" w:hanging="360"/>
      </w:pPr>
      <w:rPr>
        <w:rFonts w:ascii="Arial" w:hAnsi="Arial" w:hint="default"/>
      </w:rPr>
    </w:lvl>
    <w:lvl w:ilvl="1" w:tplc="62BA196E" w:tentative="1">
      <w:start w:val="1"/>
      <w:numFmt w:val="bullet"/>
      <w:lvlText w:val="•"/>
      <w:lvlJc w:val="left"/>
      <w:pPr>
        <w:tabs>
          <w:tab w:val="num" w:pos="1440"/>
        </w:tabs>
        <w:ind w:left="1440" w:hanging="360"/>
      </w:pPr>
      <w:rPr>
        <w:rFonts w:ascii="Arial" w:hAnsi="Arial" w:hint="default"/>
      </w:rPr>
    </w:lvl>
    <w:lvl w:ilvl="2" w:tplc="155CD486" w:tentative="1">
      <w:start w:val="1"/>
      <w:numFmt w:val="bullet"/>
      <w:lvlText w:val="•"/>
      <w:lvlJc w:val="left"/>
      <w:pPr>
        <w:tabs>
          <w:tab w:val="num" w:pos="2160"/>
        </w:tabs>
        <w:ind w:left="2160" w:hanging="360"/>
      </w:pPr>
      <w:rPr>
        <w:rFonts w:ascii="Arial" w:hAnsi="Arial" w:hint="default"/>
      </w:rPr>
    </w:lvl>
    <w:lvl w:ilvl="3" w:tplc="B00C6B48" w:tentative="1">
      <w:start w:val="1"/>
      <w:numFmt w:val="bullet"/>
      <w:lvlText w:val="•"/>
      <w:lvlJc w:val="left"/>
      <w:pPr>
        <w:tabs>
          <w:tab w:val="num" w:pos="2880"/>
        </w:tabs>
        <w:ind w:left="2880" w:hanging="360"/>
      </w:pPr>
      <w:rPr>
        <w:rFonts w:ascii="Arial" w:hAnsi="Arial" w:hint="default"/>
      </w:rPr>
    </w:lvl>
    <w:lvl w:ilvl="4" w:tplc="190A1158" w:tentative="1">
      <w:start w:val="1"/>
      <w:numFmt w:val="bullet"/>
      <w:lvlText w:val="•"/>
      <w:lvlJc w:val="left"/>
      <w:pPr>
        <w:tabs>
          <w:tab w:val="num" w:pos="3600"/>
        </w:tabs>
        <w:ind w:left="3600" w:hanging="360"/>
      </w:pPr>
      <w:rPr>
        <w:rFonts w:ascii="Arial" w:hAnsi="Arial" w:hint="default"/>
      </w:rPr>
    </w:lvl>
    <w:lvl w:ilvl="5" w:tplc="D17061DC" w:tentative="1">
      <w:start w:val="1"/>
      <w:numFmt w:val="bullet"/>
      <w:lvlText w:val="•"/>
      <w:lvlJc w:val="left"/>
      <w:pPr>
        <w:tabs>
          <w:tab w:val="num" w:pos="4320"/>
        </w:tabs>
        <w:ind w:left="4320" w:hanging="360"/>
      </w:pPr>
      <w:rPr>
        <w:rFonts w:ascii="Arial" w:hAnsi="Arial" w:hint="default"/>
      </w:rPr>
    </w:lvl>
    <w:lvl w:ilvl="6" w:tplc="D18681CC" w:tentative="1">
      <w:start w:val="1"/>
      <w:numFmt w:val="bullet"/>
      <w:lvlText w:val="•"/>
      <w:lvlJc w:val="left"/>
      <w:pPr>
        <w:tabs>
          <w:tab w:val="num" w:pos="5040"/>
        </w:tabs>
        <w:ind w:left="5040" w:hanging="360"/>
      </w:pPr>
      <w:rPr>
        <w:rFonts w:ascii="Arial" w:hAnsi="Arial" w:hint="default"/>
      </w:rPr>
    </w:lvl>
    <w:lvl w:ilvl="7" w:tplc="D63EC91A" w:tentative="1">
      <w:start w:val="1"/>
      <w:numFmt w:val="bullet"/>
      <w:lvlText w:val="•"/>
      <w:lvlJc w:val="left"/>
      <w:pPr>
        <w:tabs>
          <w:tab w:val="num" w:pos="5760"/>
        </w:tabs>
        <w:ind w:left="5760" w:hanging="360"/>
      </w:pPr>
      <w:rPr>
        <w:rFonts w:ascii="Arial" w:hAnsi="Arial" w:hint="default"/>
      </w:rPr>
    </w:lvl>
    <w:lvl w:ilvl="8" w:tplc="9F364070" w:tentative="1">
      <w:start w:val="1"/>
      <w:numFmt w:val="bullet"/>
      <w:lvlText w:val="•"/>
      <w:lvlJc w:val="left"/>
      <w:pPr>
        <w:tabs>
          <w:tab w:val="num" w:pos="6480"/>
        </w:tabs>
        <w:ind w:left="6480" w:hanging="360"/>
      </w:pPr>
      <w:rPr>
        <w:rFonts w:ascii="Arial" w:hAnsi="Arial" w:hint="default"/>
      </w:rPr>
    </w:lvl>
  </w:abstractNum>
  <w:abstractNum w:abstractNumId="26">
    <w:nsid w:val="6EA73FA5"/>
    <w:multiLevelType w:val="hybridMultilevel"/>
    <w:tmpl w:val="BCF80ACC"/>
    <w:lvl w:ilvl="0" w:tplc="A5CE5804">
      <w:start w:val="1"/>
      <w:numFmt w:val="bullet"/>
      <w:lvlText w:val="•"/>
      <w:lvlJc w:val="left"/>
      <w:pPr>
        <w:tabs>
          <w:tab w:val="num" w:pos="720"/>
        </w:tabs>
        <w:ind w:left="720" w:hanging="360"/>
      </w:pPr>
      <w:rPr>
        <w:rFonts w:ascii="Times New Roman" w:hAnsi="Times New Roman" w:hint="default"/>
      </w:rPr>
    </w:lvl>
    <w:lvl w:ilvl="1" w:tplc="0A9EA5E8" w:tentative="1">
      <w:start w:val="1"/>
      <w:numFmt w:val="bullet"/>
      <w:lvlText w:val="•"/>
      <w:lvlJc w:val="left"/>
      <w:pPr>
        <w:tabs>
          <w:tab w:val="num" w:pos="1440"/>
        </w:tabs>
        <w:ind w:left="1440" w:hanging="360"/>
      </w:pPr>
      <w:rPr>
        <w:rFonts w:ascii="Times New Roman" w:hAnsi="Times New Roman" w:hint="default"/>
      </w:rPr>
    </w:lvl>
    <w:lvl w:ilvl="2" w:tplc="20523C26" w:tentative="1">
      <w:start w:val="1"/>
      <w:numFmt w:val="bullet"/>
      <w:lvlText w:val="•"/>
      <w:lvlJc w:val="left"/>
      <w:pPr>
        <w:tabs>
          <w:tab w:val="num" w:pos="2160"/>
        </w:tabs>
        <w:ind w:left="2160" w:hanging="360"/>
      </w:pPr>
      <w:rPr>
        <w:rFonts w:ascii="Times New Roman" w:hAnsi="Times New Roman" w:hint="default"/>
      </w:rPr>
    </w:lvl>
    <w:lvl w:ilvl="3" w:tplc="0AD04578" w:tentative="1">
      <w:start w:val="1"/>
      <w:numFmt w:val="bullet"/>
      <w:lvlText w:val="•"/>
      <w:lvlJc w:val="left"/>
      <w:pPr>
        <w:tabs>
          <w:tab w:val="num" w:pos="2880"/>
        </w:tabs>
        <w:ind w:left="2880" w:hanging="360"/>
      </w:pPr>
      <w:rPr>
        <w:rFonts w:ascii="Times New Roman" w:hAnsi="Times New Roman" w:hint="default"/>
      </w:rPr>
    </w:lvl>
    <w:lvl w:ilvl="4" w:tplc="6232858C" w:tentative="1">
      <w:start w:val="1"/>
      <w:numFmt w:val="bullet"/>
      <w:lvlText w:val="•"/>
      <w:lvlJc w:val="left"/>
      <w:pPr>
        <w:tabs>
          <w:tab w:val="num" w:pos="3600"/>
        </w:tabs>
        <w:ind w:left="3600" w:hanging="360"/>
      </w:pPr>
      <w:rPr>
        <w:rFonts w:ascii="Times New Roman" w:hAnsi="Times New Roman" w:hint="default"/>
      </w:rPr>
    </w:lvl>
    <w:lvl w:ilvl="5" w:tplc="DAA69CC8" w:tentative="1">
      <w:start w:val="1"/>
      <w:numFmt w:val="bullet"/>
      <w:lvlText w:val="•"/>
      <w:lvlJc w:val="left"/>
      <w:pPr>
        <w:tabs>
          <w:tab w:val="num" w:pos="4320"/>
        </w:tabs>
        <w:ind w:left="4320" w:hanging="360"/>
      </w:pPr>
      <w:rPr>
        <w:rFonts w:ascii="Times New Roman" w:hAnsi="Times New Roman" w:hint="default"/>
      </w:rPr>
    </w:lvl>
    <w:lvl w:ilvl="6" w:tplc="24DC6DDC" w:tentative="1">
      <w:start w:val="1"/>
      <w:numFmt w:val="bullet"/>
      <w:lvlText w:val="•"/>
      <w:lvlJc w:val="left"/>
      <w:pPr>
        <w:tabs>
          <w:tab w:val="num" w:pos="5040"/>
        </w:tabs>
        <w:ind w:left="5040" w:hanging="360"/>
      </w:pPr>
      <w:rPr>
        <w:rFonts w:ascii="Times New Roman" w:hAnsi="Times New Roman" w:hint="default"/>
      </w:rPr>
    </w:lvl>
    <w:lvl w:ilvl="7" w:tplc="186E84AA" w:tentative="1">
      <w:start w:val="1"/>
      <w:numFmt w:val="bullet"/>
      <w:lvlText w:val="•"/>
      <w:lvlJc w:val="left"/>
      <w:pPr>
        <w:tabs>
          <w:tab w:val="num" w:pos="5760"/>
        </w:tabs>
        <w:ind w:left="5760" w:hanging="360"/>
      </w:pPr>
      <w:rPr>
        <w:rFonts w:ascii="Times New Roman" w:hAnsi="Times New Roman" w:hint="default"/>
      </w:rPr>
    </w:lvl>
    <w:lvl w:ilvl="8" w:tplc="0EBECA7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45D628F"/>
    <w:multiLevelType w:val="hybridMultilevel"/>
    <w:tmpl w:val="B4441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4"/>
  </w:num>
  <w:num w:numId="3">
    <w:abstractNumId w:val="3"/>
  </w:num>
  <w:num w:numId="4">
    <w:abstractNumId w:val="22"/>
  </w:num>
  <w:num w:numId="5">
    <w:abstractNumId w:val="16"/>
  </w:num>
  <w:num w:numId="6">
    <w:abstractNumId w:val="24"/>
  </w:num>
  <w:num w:numId="7">
    <w:abstractNumId w:val="2"/>
  </w:num>
  <w:num w:numId="8">
    <w:abstractNumId w:val="12"/>
  </w:num>
  <w:num w:numId="9">
    <w:abstractNumId w:val="8"/>
  </w:num>
  <w:num w:numId="10">
    <w:abstractNumId w:val="4"/>
  </w:num>
  <w:num w:numId="11">
    <w:abstractNumId w:val="23"/>
  </w:num>
  <w:num w:numId="12">
    <w:abstractNumId w:val="9"/>
  </w:num>
  <w:num w:numId="13">
    <w:abstractNumId w:val="5"/>
  </w:num>
  <w:num w:numId="14">
    <w:abstractNumId w:val="0"/>
  </w:num>
  <w:num w:numId="15">
    <w:abstractNumId w:val="21"/>
  </w:num>
  <w:num w:numId="16">
    <w:abstractNumId w:val="6"/>
  </w:num>
  <w:num w:numId="17">
    <w:abstractNumId w:val="1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8"/>
  </w:num>
  <w:num w:numId="22">
    <w:abstractNumId w:val="13"/>
  </w:num>
  <w:num w:numId="23">
    <w:abstractNumId w:val="25"/>
  </w:num>
  <w:num w:numId="24">
    <w:abstractNumId w:val="26"/>
  </w:num>
  <w:num w:numId="25">
    <w:abstractNumId w:val="20"/>
  </w:num>
  <w:num w:numId="26">
    <w:abstractNumId w:val="10"/>
  </w:num>
  <w:num w:numId="27">
    <w:abstractNumId w:val="15"/>
  </w:num>
  <w:num w:numId="2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hideSpellingErrors/>
  <w:hideGrammaticalErrors/>
  <w:attachedTemplate r:id="rId1"/>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59394">
      <o:colormru v:ext="edit" colors="white"/>
    </o:shapedefaults>
  </w:hdrShapeDefaults>
  <w:footnotePr>
    <w:footnote w:id="-1"/>
    <w:footnote w:id="0"/>
  </w:footnotePr>
  <w:endnotePr>
    <w:endnote w:id="-1"/>
    <w:endnote w:id="0"/>
  </w:endnotePr>
  <w:compat/>
  <w:rsids>
    <w:rsidRoot w:val="00B01174"/>
    <w:rsid w:val="0000002F"/>
    <w:rsid w:val="00000959"/>
    <w:rsid w:val="00000D28"/>
    <w:rsid w:val="00001918"/>
    <w:rsid w:val="00001C3C"/>
    <w:rsid w:val="00003048"/>
    <w:rsid w:val="00004F07"/>
    <w:rsid w:val="000058BD"/>
    <w:rsid w:val="000062A4"/>
    <w:rsid w:val="00007BD6"/>
    <w:rsid w:val="0001091A"/>
    <w:rsid w:val="000123E6"/>
    <w:rsid w:val="0001254A"/>
    <w:rsid w:val="00015516"/>
    <w:rsid w:val="0001558F"/>
    <w:rsid w:val="00015A9D"/>
    <w:rsid w:val="000168B8"/>
    <w:rsid w:val="000169A9"/>
    <w:rsid w:val="000202CC"/>
    <w:rsid w:val="00020BEB"/>
    <w:rsid w:val="00020BFB"/>
    <w:rsid w:val="00022739"/>
    <w:rsid w:val="000229E2"/>
    <w:rsid w:val="0002336F"/>
    <w:rsid w:val="000238F6"/>
    <w:rsid w:val="00023AF3"/>
    <w:rsid w:val="000244F8"/>
    <w:rsid w:val="0002452A"/>
    <w:rsid w:val="00024A6B"/>
    <w:rsid w:val="00026621"/>
    <w:rsid w:val="00026F9B"/>
    <w:rsid w:val="00026FEB"/>
    <w:rsid w:val="0002730F"/>
    <w:rsid w:val="00027AB1"/>
    <w:rsid w:val="00030426"/>
    <w:rsid w:val="0003097C"/>
    <w:rsid w:val="000310D4"/>
    <w:rsid w:val="0003155A"/>
    <w:rsid w:val="0003194B"/>
    <w:rsid w:val="00031B1E"/>
    <w:rsid w:val="000326D2"/>
    <w:rsid w:val="00032B09"/>
    <w:rsid w:val="00032BC5"/>
    <w:rsid w:val="00032DD1"/>
    <w:rsid w:val="000330FB"/>
    <w:rsid w:val="0003331D"/>
    <w:rsid w:val="000335DE"/>
    <w:rsid w:val="00033774"/>
    <w:rsid w:val="0003436B"/>
    <w:rsid w:val="00034595"/>
    <w:rsid w:val="000346E8"/>
    <w:rsid w:val="00034AFD"/>
    <w:rsid w:val="00034B72"/>
    <w:rsid w:val="00035066"/>
    <w:rsid w:val="000358E7"/>
    <w:rsid w:val="0003630D"/>
    <w:rsid w:val="00036D18"/>
    <w:rsid w:val="000378C6"/>
    <w:rsid w:val="0004135B"/>
    <w:rsid w:val="0004226E"/>
    <w:rsid w:val="000423CC"/>
    <w:rsid w:val="000424D2"/>
    <w:rsid w:val="0004255F"/>
    <w:rsid w:val="000429A0"/>
    <w:rsid w:val="00042F6F"/>
    <w:rsid w:val="0004346C"/>
    <w:rsid w:val="00043742"/>
    <w:rsid w:val="00044B2A"/>
    <w:rsid w:val="000450E3"/>
    <w:rsid w:val="0004517B"/>
    <w:rsid w:val="000458E3"/>
    <w:rsid w:val="00045FFC"/>
    <w:rsid w:val="000466D0"/>
    <w:rsid w:val="00046C88"/>
    <w:rsid w:val="000471D6"/>
    <w:rsid w:val="000474F9"/>
    <w:rsid w:val="00047F7E"/>
    <w:rsid w:val="00050694"/>
    <w:rsid w:val="00050B69"/>
    <w:rsid w:val="000512BA"/>
    <w:rsid w:val="000521C0"/>
    <w:rsid w:val="0005311F"/>
    <w:rsid w:val="0005360B"/>
    <w:rsid w:val="00054BDE"/>
    <w:rsid w:val="00054CA1"/>
    <w:rsid w:val="000550F8"/>
    <w:rsid w:val="000558C9"/>
    <w:rsid w:val="00055CFF"/>
    <w:rsid w:val="00055EB7"/>
    <w:rsid w:val="00055FC3"/>
    <w:rsid w:val="00056261"/>
    <w:rsid w:val="000568A5"/>
    <w:rsid w:val="00056BE0"/>
    <w:rsid w:val="00057FE2"/>
    <w:rsid w:val="00060765"/>
    <w:rsid w:val="00060CCE"/>
    <w:rsid w:val="00061E3B"/>
    <w:rsid w:val="000629C4"/>
    <w:rsid w:val="00062A70"/>
    <w:rsid w:val="00062B0C"/>
    <w:rsid w:val="00063552"/>
    <w:rsid w:val="000638AB"/>
    <w:rsid w:val="000649B3"/>
    <w:rsid w:val="00064D87"/>
    <w:rsid w:val="000673AD"/>
    <w:rsid w:val="00067BE4"/>
    <w:rsid w:val="00070249"/>
    <w:rsid w:val="00070330"/>
    <w:rsid w:val="00070493"/>
    <w:rsid w:val="00070821"/>
    <w:rsid w:val="00071664"/>
    <w:rsid w:val="00072F74"/>
    <w:rsid w:val="000730BA"/>
    <w:rsid w:val="00073FC7"/>
    <w:rsid w:val="00074B8D"/>
    <w:rsid w:val="00076041"/>
    <w:rsid w:val="000770A2"/>
    <w:rsid w:val="00077345"/>
    <w:rsid w:val="0007744A"/>
    <w:rsid w:val="00077F32"/>
    <w:rsid w:val="00080398"/>
    <w:rsid w:val="000808CC"/>
    <w:rsid w:val="000815EF"/>
    <w:rsid w:val="00082806"/>
    <w:rsid w:val="00082F2E"/>
    <w:rsid w:val="00083372"/>
    <w:rsid w:val="000839FA"/>
    <w:rsid w:val="0008435C"/>
    <w:rsid w:val="00084B34"/>
    <w:rsid w:val="00084BE3"/>
    <w:rsid w:val="00084C3F"/>
    <w:rsid w:val="00084D98"/>
    <w:rsid w:val="0008651C"/>
    <w:rsid w:val="00086D82"/>
    <w:rsid w:val="00086D8C"/>
    <w:rsid w:val="00086FE0"/>
    <w:rsid w:val="00087690"/>
    <w:rsid w:val="0008790D"/>
    <w:rsid w:val="00087F3F"/>
    <w:rsid w:val="00094525"/>
    <w:rsid w:val="00094557"/>
    <w:rsid w:val="000946ED"/>
    <w:rsid w:val="00094869"/>
    <w:rsid w:val="00095B70"/>
    <w:rsid w:val="00095ECF"/>
    <w:rsid w:val="0009675D"/>
    <w:rsid w:val="00097519"/>
    <w:rsid w:val="000977A2"/>
    <w:rsid w:val="00097C36"/>
    <w:rsid w:val="000A003B"/>
    <w:rsid w:val="000A0F67"/>
    <w:rsid w:val="000A185D"/>
    <w:rsid w:val="000A187E"/>
    <w:rsid w:val="000A1A92"/>
    <w:rsid w:val="000A1ADB"/>
    <w:rsid w:val="000A1B50"/>
    <w:rsid w:val="000A2C37"/>
    <w:rsid w:val="000A36BE"/>
    <w:rsid w:val="000A4D60"/>
    <w:rsid w:val="000A6163"/>
    <w:rsid w:val="000A63E5"/>
    <w:rsid w:val="000A6FCF"/>
    <w:rsid w:val="000A703B"/>
    <w:rsid w:val="000A746F"/>
    <w:rsid w:val="000A7946"/>
    <w:rsid w:val="000A7F5A"/>
    <w:rsid w:val="000B18DC"/>
    <w:rsid w:val="000B362A"/>
    <w:rsid w:val="000B4AD9"/>
    <w:rsid w:val="000B53E8"/>
    <w:rsid w:val="000B6438"/>
    <w:rsid w:val="000B6F07"/>
    <w:rsid w:val="000B6FCA"/>
    <w:rsid w:val="000C089B"/>
    <w:rsid w:val="000C0A41"/>
    <w:rsid w:val="000C16AF"/>
    <w:rsid w:val="000C1808"/>
    <w:rsid w:val="000C2111"/>
    <w:rsid w:val="000C2B02"/>
    <w:rsid w:val="000C2FF7"/>
    <w:rsid w:val="000C318C"/>
    <w:rsid w:val="000C331F"/>
    <w:rsid w:val="000C3E59"/>
    <w:rsid w:val="000C3FC5"/>
    <w:rsid w:val="000C467F"/>
    <w:rsid w:val="000C4751"/>
    <w:rsid w:val="000C5857"/>
    <w:rsid w:val="000C669C"/>
    <w:rsid w:val="000D06A2"/>
    <w:rsid w:val="000D0A33"/>
    <w:rsid w:val="000D0DF7"/>
    <w:rsid w:val="000D104A"/>
    <w:rsid w:val="000D19C5"/>
    <w:rsid w:val="000D220E"/>
    <w:rsid w:val="000D4FEB"/>
    <w:rsid w:val="000D68AC"/>
    <w:rsid w:val="000D6DBF"/>
    <w:rsid w:val="000D6E51"/>
    <w:rsid w:val="000D75A6"/>
    <w:rsid w:val="000D7B83"/>
    <w:rsid w:val="000E000D"/>
    <w:rsid w:val="000E07BD"/>
    <w:rsid w:val="000E0AD1"/>
    <w:rsid w:val="000E21C1"/>
    <w:rsid w:val="000E2AF0"/>
    <w:rsid w:val="000E304F"/>
    <w:rsid w:val="000E3965"/>
    <w:rsid w:val="000E4007"/>
    <w:rsid w:val="000E408A"/>
    <w:rsid w:val="000E485E"/>
    <w:rsid w:val="000F0E7B"/>
    <w:rsid w:val="000F2984"/>
    <w:rsid w:val="000F2A60"/>
    <w:rsid w:val="000F2F43"/>
    <w:rsid w:val="000F3955"/>
    <w:rsid w:val="000F4060"/>
    <w:rsid w:val="000F42BB"/>
    <w:rsid w:val="000F47B4"/>
    <w:rsid w:val="000F4F98"/>
    <w:rsid w:val="000F53E9"/>
    <w:rsid w:val="000F604D"/>
    <w:rsid w:val="000F6824"/>
    <w:rsid w:val="000F692D"/>
    <w:rsid w:val="000F7D4B"/>
    <w:rsid w:val="001007FE"/>
    <w:rsid w:val="0010188D"/>
    <w:rsid w:val="00101FAC"/>
    <w:rsid w:val="001040B2"/>
    <w:rsid w:val="00104158"/>
    <w:rsid w:val="00104C12"/>
    <w:rsid w:val="00105817"/>
    <w:rsid w:val="00106108"/>
    <w:rsid w:val="0010678D"/>
    <w:rsid w:val="00106AA8"/>
    <w:rsid w:val="00106F92"/>
    <w:rsid w:val="00107652"/>
    <w:rsid w:val="00110331"/>
    <w:rsid w:val="001111CD"/>
    <w:rsid w:val="001114B2"/>
    <w:rsid w:val="001115BB"/>
    <w:rsid w:val="00111B03"/>
    <w:rsid w:val="00111BC2"/>
    <w:rsid w:val="001126E5"/>
    <w:rsid w:val="00112935"/>
    <w:rsid w:val="00114BB2"/>
    <w:rsid w:val="00114EF4"/>
    <w:rsid w:val="00114F0E"/>
    <w:rsid w:val="001152DF"/>
    <w:rsid w:val="001156F4"/>
    <w:rsid w:val="00115EF5"/>
    <w:rsid w:val="001162B5"/>
    <w:rsid w:val="00116A07"/>
    <w:rsid w:val="001173F7"/>
    <w:rsid w:val="00117B7F"/>
    <w:rsid w:val="00117C99"/>
    <w:rsid w:val="00121AF7"/>
    <w:rsid w:val="00122E64"/>
    <w:rsid w:val="001235E7"/>
    <w:rsid w:val="0012386F"/>
    <w:rsid w:val="00123B8E"/>
    <w:rsid w:val="001240B5"/>
    <w:rsid w:val="00124F23"/>
    <w:rsid w:val="0012587C"/>
    <w:rsid w:val="00125D70"/>
    <w:rsid w:val="0012623A"/>
    <w:rsid w:val="00126368"/>
    <w:rsid w:val="00126585"/>
    <w:rsid w:val="001269F3"/>
    <w:rsid w:val="00126AE3"/>
    <w:rsid w:val="00127A06"/>
    <w:rsid w:val="00130E4F"/>
    <w:rsid w:val="001315BF"/>
    <w:rsid w:val="001327ED"/>
    <w:rsid w:val="00132E6E"/>
    <w:rsid w:val="00133744"/>
    <w:rsid w:val="00134EA3"/>
    <w:rsid w:val="001351D2"/>
    <w:rsid w:val="001369C3"/>
    <w:rsid w:val="001375EC"/>
    <w:rsid w:val="00137AEB"/>
    <w:rsid w:val="00137F7A"/>
    <w:rsid w:val="0014037B"/>
    <w:rsid w:val="0014109E"/>
    <w:rsid w:val="00141D4B"/>
    <w:rsid w:val="0014266A"/>
    <w:rsid w:val="00142A71"/>
    <w:rsid w:val="00142CA0"/>
    <w:rsid w:val="00143B0C"/>
    <w:rsid w:val="00144B71"/>
    <w:rsid w:val="00145763"/>
    <w:rsid w:val="001459D7"/>
    <w:rsid w:val="00146217"/>
    <w:rsid w:val="001465E3"/>
    <w:rsid w:val="001471C7"/>
    <w:rsid w:val="00147410"/>
    <w:rsid w:val="00147B7F"/>
    <w:rsid w:val="00147CBE"/>
    <w:rsid w:val="0015020F"/>
    <w:rsid w:val="00151260"/>
    <w:rsid w:val="00151438"/>
    <w:rsid w:val="001517CB"/>
    <w:rsid w:val="001521F8"/>
    <w:rsid w:val="00152B81"/>
    <w:rsid w:val="001536FD"/>
    <w:rsid w:val="00154594"/>
    <w:rsid w:val="00154918"/>
    <w:rsid w:val="00154E25"/>
    <w:rsid w:val="001552E9"/>
    <w:rsid w:val="00155A99"/>
    <w:rsid w:val="0015609A"/>
    <w:rsid w:val="001562B6"/>
    <w:rsid w:val="001578E9"/>
    <w:rsid w:val="0016001B"/>
    <w:rsid w:val="00160D12"/>
    <w:rsid w:val="0016147A"/>
    <w:rsid w:val="00161E55"/>
    <w:rsid w:val="0016201B"/>
    <w:rsid w:val="00162276"/>
    <w:rsid w:val="00164FAA"/>
    <w:rsid w:val="001656E3"/>
    <w:rsid w:val="00166CD5"/>
    <w:rsid w:val="00166F98"/>
    <w:rsid w:val="00167176"/>
    <w:rsid w:val="001675AA"/>
    <w:rsid w:val="00171DC6"/>
    <w:rsid w:val="00173F94"/>
    <w:rsid w:val="001743AF"/>
    <w:rsid w:val="001746CA"/>
    <w:rsid w:val="001749C7"/>
    <w:rsid w:val="001749D3"/>
    <w:rsid w:val="00174D53"/>
    <w:rsid w:val="001757BD"/>
    <w:rsid w:val="00175F53"/>
    <w:rsid w:val="00175F6F"/>
    <w:rsid w:val="00177AB9"/>
    <w:rsid w:val="00177EF1"/>
    <w:rsid w:val="0018067C"/>
    <w:rsid w:val="0018130C"/>
    <w:rsid w:val="001816AB"/>
    <w:rsid w:val="00181C82"/>
    <w:rsid w:val="001820C8"/>
    <w:rsid w:val="00182913"/>
    <w:rsid w:val="001829AB"/>
    <w:rsid w:val="001830E4"/>
    <w:rsid w:val="00183EF6"/>
    <w:rsid w:val="0018422F"/>
    <w:rsid w:val="001842FE"/>
    <w:rsid w:val="00184553"/>
    <w:rsid w:val="0018494F"/>
    <w:rsid w:val="00185D69"/>
    <w:rsid w:val="00187CEB"/>
    <w:rsid w:val="00190C80"/>
    <w:rsid w:val="00191468"/>
    <w:rsid w:val="001918F1"/>
    <w:rsid w:val="00191C04"/>
    <w:rsid w:val="00191FC1"/>
    <w:rsid w:val="0019232B"/>
    <w:rsid w:val="00193AF4"/>
    <w:rsid w:val="00194C71"/>
    <w:rsid w:val="00194FB1"/>
    <w:rsid w:val="00195328"/>
    <w:rsid w:val="00196284"/>
    <w:rsid w:val="0019658E"/>
    <w:rsid w:val="00196F1E"/>
    <w:rsid w:val="00196FE0"/>
    <w:rsid w:val="001A0212"/>
    <w:rsid w:val="001A1F37"/>
    <w:rsid w:val="001A2E84"/>
    <w:rsid w:val="001A384F"/>
    <w:rsid w:val="001A3B8E"/>
    <w:rsid w:val="001A4B6E"/>
    <w:rsid w:val="001A4B9F"/>
    <w:rsid w:val="001A4E02"/>
    <w:rsid w:val="001A65D3"/>
    <w:rsid w:val="001A7000"/>
    <w:rsid w:val="001A71D2"/>
    <w:rsid w:val="001A7CBA"/>
    <w:rsid w:val="001B0C4A"/>
    <w:rsid w:val="001B0D30"/>
    <w:rsid w:val="001B221A"/>
    <w:rsid w:val="001B238B"/>
    <w:rsid w:val="001B2FAD"/>
    <w:rsid w:val="001B354B"/>
    <w:rsid w:val="001B3658"/>
    <w:rsid w:val="001B3D46"/>
    <w:rsid w:val="001B5477"/>
    <w:rsid w:val="001B6833"/>
    <w:rsid w:val="001B6DA9"/>
    <w:rsid w:val="001B7D88"/>
    <w:rsid w:val="001B7F58"/>
    <w:rsid w:val="001B7FBA"/>
    <w:rsid w:val="001C0443"/>
    <w:rsid w:val="001C0914"/>
    <w:rsid w:val="001C1194"/>
    <w:rsid w:val="001C1B3F"/>
    <w:rsid w:val="001C2463"/>
    <w:rsid w:val="001C39ED"/>
    <w:rsid w:val="001C48A3"/>
    <w:rsid w:val="001C59B4"/>
    <w:rsid w:val="001C5CEC"/>
    <w:rsid w:val="001D0A0C"/>
    <w:rsid w:val="001D135B"/>
    <w:rsid w:val="001D2CB4"/>
    <w:rsid w:val="001D3802"/>
    <w:rsid w:val="001D3C1B"/>
    <w:rsid w:val="001D3CFB"/>
    <w:rsid w:val="001D45BA"/>
    <w:rsid w:val="001D4C27"/>
    <w:rsid w:val="001D4C93"/>
    <w:rsid w:val="001D4E02"/>
    <w:rsid w:val="001D4EA8"/>
    <w:rsid w:val="001D692F"/>
    <w:rsid w:val="001D737D"/>
    <w:rsid w:val="001D73B5"/>
    <w:rsid w:val="001D7D1D"/>
    <w:rsid w:val="001D7FCB"/>
    <w:rsid w:val="001E0200"/>
    <w:rsid w:val="001E0279"/>
    <w:rsid w:val="001E086A"/>
    <w:rsid w:val="001E0F4E"/>
    <w:rsid w:val="001E1559"/>
    <w:rsid w:val="001E165F"/>
    <w:rsid w:val="001E21BD"/>
    <w:rsid w:val="001E29F2"/>
    <w:rsid w:val="001E2CAE"/>
    <w:rsid w:val="001E4266"/>
    <w:rsid w:val="001E4335"/>
    <w:rsid w:val="001E4AAA"/>
    <w:rsid w:val="001E62D7"/>
    <w:rsid w:val="001E6B44"/>
    <w:rsid w:val="001E7232"/>
    <w:rsid w:val="001E79FF"/>
    <w:rsid w:val="001E7CE2"/>
    <w:rsid w:val="001F0517"/>
    <w:rsid w:val="001F05A8"/>
    <w:rsid w:val="001F0649"/>
    <w:rsid w:val="001F1103"/>
    <w:rsid w:val="001F1284"/>
    <w:rsid w:val="001F150C"/>
    <w:rsid w:val="001F2B8E"/>
    <w:rsid w:val="001F351C"/>
    <w:rsid w:val="001F3C30"/>
    <w:rsid w:val="001F3F7A"/>
    <w:rsid w:val="001F41BC"/>
    <w:rsid w:val="001F4EEA"/>
    <w:rsid w:val="001F51F9"/>
    <w:rsid w:val="001F5292"/>
    <w:rsid w:val="001F53BD"/>
    <w:rsid w:val="001F54F0"/>
    <w:rsid w:val="001F670D"/>
    <w:rsid w:val="001F6AA6"/>
    <w:rsid w:val="002006C4"/>
    <w:rsid w:val="00200FC6"/>
    <w:rsid w:val="0020121D"/>
    <w:rsid w:val="002014D5"/>
    <w:rsid w:val="002023CD"/>
    <w:rsid w:val="002041C3"/>
    <w:rsid w:val="00205A49"/>
    <w:rsid w:val="0020663D"/>
    <w:rsid w:val="00206E64"/>
    <w:rsid w:val="0020737C"/>
    <w:rsid w:val="0021097A"/>
    <w:rsid w:val="00210E0A"/>
    <w:rsid w:val="00211EFA"/>
    <w:rsid w:val="0021249C"/>
    <w:rsid w:val="002132E6"/>
    <w:rsid w:val="002137EB"/>
    <w:rsid w:val="00213B8A"/>
    <w:rsid w:val="00213C43"/>
    <w:rsid w:val="002143EF"/>
    <w:rsid w:val="00214546"/>
    <w:rsid w:val="00214961"/>
    <w:rsid w:val="00215672"/>
    <w:rsid w:val="002163AD"/>
    <w:rsid w:val="0022086E"/>
    <w:rsid w:val="00220DA0"/>
    <w:rsid w:val="00221868"/>
    <w:rsid w:val="00221DBA"/>
    <w:rsid w:val="00222BBD"/>
    <w:rsid w:val="00223B43"/>
    <w:rsid w:val="00223F8D"/>
    <w:rsid w:val="0022476C"/>
    <w:rsid w:val="00224D01"/>
    <w:rsid w:val="0022505B"/>
    <w:rsid w:val="0022519D"/>
    <w:rsid w:val="00225269"/>
    <w:rsid w:val="002255F1"/>
    <w:rsid w:val="002262C1"/>
    <w:rsid w:val="00227EBA"/>
    <w:rsid w:val="002303B1"/>
    <w:rsid w:val="00232B83"/>
    <w:rsid w:val="00233B34"/>
    <w:rsid w:val="002340B8"/>
    <w:rsid w:val="0023422E"/>
    <w:rsid w:val="00234293"/>
    <w:rsid w:val="00234B80"/>
    <w:rsid w:val="00234F78"/>
    <w:rsid w:val="0023500A"/>
    <w:rsid w:val="002351EF"/>
    <w:rsid w:val="00235881"/>
    <w:rsid w:val="00235DE3"/>
    <w:rsid w:val="0023666B"/>
    <w:rsid w:val="00236EB6"/>
    <w:rsid w:val="00240024"/>
    <w:rsid w:val="00240736"/>
    <w:rsid w:val="00243040"/>
    <w:rsid w:val="002433EA"/>
    <w:rsid w:val="00243C5C"/>
    <w:rsid w:val="00244531"/>
    <w:rsid w:val="00244950"/>
    <w:rsid w:val="00244C26"/>
    <w:rsid w:val="0024518A"/>
    <w:rsid w:val="00245A92"/>
    <w:rsid w:val="00245F00"/>
    <w:rsid w:val="002462FA"/>
    <w:rsid w:val="00246652"/>
    <w:rsid w:val="00246B11"/>
    <w:rsid w:val="0024725D"/>
    <w:rsid w:val="002479B3"/>
    <w:rsid w:val="00250283"/>
    <w:rsid w:val="0025040A"/>
    <w:rsid w:val="00250D8C"/>
    <w:rsid w:val="00250E5F"/>
    <w:rsid w:val="002529CD"/>
    <w:rsid w:val="00252A57"/>
    <w:rsid w:val="002532A2"/>
    <w:rsid w:val="002532CD"/>
    <w:rsid w:val="00253E12"/>
    <w:rsid w:val="0025552C"/>
    <w:rsid w:val="00255DDC"/>
    <w:rsid w:val="00256443"/>
    <w:rsid w:val="002573AA"/>
    <w:rsid w:val="00261645"/>
    <w:rsid w:val="00262820"/>
    <w:rsid w:val="00264142"/>
    <w:rsid w:val="00264DF4"/>
    <w:rsid w:val="00264EC4"/>
    <w:rsid w:val="00264F45"/>
    <w:rsid w:val="00265022"/>
    <w:rsid w:val="0026699D"/>
    <w:rsid w:val="00266E70"/>
    <w:rsid w:val="00267A08"/>
    <w:rsid w:val="00270EFC"/>
    <w:rsid w:val="00270FC3"/>
    <w:rsid w:val="00271B6A"/>
    <w:rsid w:val="002720CB"/>
    <w:rsid w:val="00273241"/>
    <w:rsid w:val="002772FF"/>
    <w:rsid w:val="00277752"/>
    <w:rsid w:val="00277818"/>
    <w:rsid w:val="00277B00"/>
    <w:rsid w:val="0028097F"/>
    <w:rsid w:val="0028120E"/>
    <w:rsid w:val="00281376"/>
    <w:rsid w:val="002825E2"/>
    <w:rsid w:val="002828B0"/>
    <w:rsid w:val="00282B8D"/>
    <w:rsid w:val="002831D4"/>
    <w:rsid w:val="0028366C"/>
    <w:rsid w:val="00283F6F"/>
    <w:rsid w:val="00284060"/>
    <w:rsid w:val="00285D70"/>
    <w:rsid w:val="002869BD"/>
    <w:rsid w:val="00286A01"/>
    <w:rsid w:val="00287669"/>
    <w:rsid w:val="002913B5"/>
    <w:rsid w:val="0029252B"/>
    <w:rsid w:val="00293301"/>
    <w:rsid w:val="00293492"/>
    <w:rsid w:val="0029422F"/>
    <w:rsid w:val="002946DA"/>
    <w:rsid w:val="00294F61"/>
    <w:rsid w:val="00294FAC"/>
    <w:rsid w:val="00295236"/>
    <w:rsid w:val="0029552A"/>
    <w:rsid w:val="00295BD3"/>
    <w:rsid w:val="00296328"/>
    <w:rsid w:val="00297593"/>
    <w:rsid w:val="002A08DC"/>
    <w:rsid w:val="002A0A55"/>
    <w:rsid w:val="002A11E5"/>
    <w:rsid w:val="002A12F1"/>
    <w:rsid w:val="002A21DA"/>
    <w:rsid w:val="002A2B58"/>
    <w:rsid w:val="002A3467"/>
    <w:rsid w:val="002A4450"/>
    <w:rsid w:val="002A45E0"/>
    <w:rsid w:val="002A474A"/>
    <w:rsid w:val="002A49DF"/>
    <w:rsid w:val="002A58EC"/>
    <w:rsid w:val="002A643A"/>
    <w:rsid w:val="002A7C91"/>
    <w:rsid w:val="002B0616"/>
    <w:rsid w:val="002B1047"/>
    <w:rsid w:val="002B123F"/>
    <w:rsid w:val="002B1260"/>
    <w:rsid w:val="002B14F1"/>
    <w:rsid w:val="002B2458"/>
    <w:rsid w:val="002B3DE9"/>
    <w:rsid w:val="002B46F4"/>
    <w:rsid w:val="002B5D39"/>
    <w:rsid w:val="002B5E2E"/>
    <w:rsid w:val="002B621D"/>
    <w:rsid w:val="002B64DD"/>
    <w:rsid w:val="002B658C"/>
    <w:rsid w:val="002B7A26"/>
    <w:rsid w:val="002C1FDD"/>
    <w:rsid w:val="002C33F9"/>
    <w:rsid w:val="002C359C"/>
    <w:rsid w:val="002C3657"/>
    <w:rsid w:val="002C390C"/>
    <w:rsid w:val="002C3D80"/>
    <w:rsid w:val="002C46C5"/>
    <w:rsid w:val="002C513A"/>
    <w:rsid w:val="002C5D62"/>
    <w:rsid w:val="002C5DDC"/>
    <w:rsid w:val="002C697E"/>
    <w:rsid w:val="002C6F5E"/>
    <w:rsid w:val="002C7410"/>
    <w:rsid w:val="002D1C46"/>
    <w:rsid w:val="002D2019"/>
    <w:rsid w:val="002D2C1E"/>
    <w:rsid w:val="002D3039"/>
    <w:rsid w:val="002D38AF"/>
    <w:rsid w:val="002D3FD8"/>
    <w:rsid w:val="002D4178"/>
    <w:rsid w:val="002D4654"/>
    <w:rsid w:val="002D478D"/>
    <w:rsid w:val="002D5D82"/>
    <w:rsid w:val="002D68D0"/>
    <w:rsid w:val="002D73A3"/>
    <w:rsid w:val="002D7904"/>
    <w:rsid w:val="002E0CC9"/>
    <w:rsid w:val="002E0E5D"/>
    <w:rsid w:val="002E190C"/>
    <w:rsid w:val="002E1A56"/>
    <w:rsid w:val="002E1D17"/>
    <w:rsid w:val="002E1DF7"/>
    <w:rsid w:val="002E272B"/>
    <w:rsid w:val="002E290C"/>
    <w:rsid w:val="002E29F3"/>
    <w:rsid w:val="002E431A"/>
    <w:rsid w:val="002E4C88"/>
    <w:rsid w:val="002E50CF"/>
    <w:rsid w:val="002E5661"/>
    <w:rsid w:val="002E64C1"/>
    <w:rsid w:val="002E66A9"/>
    <w:rsid w:val="002E7120"/>
    <w:rsid w:val="002E7A16"/>
    <w:rsid w:val="002F1A2E"/>
    <w:rsid w:val="002F1B44"/>
    <w:rsid w:val="002F2501"/>
    <w:rsid w:val="002F2A42"/>
    <w:rsid w:val="002F2B11"/>
    <w:rsid w:val="002F3A66"/>
    <w:rsid w:val="002F3E76"/>
    <w:rsid w:val="002F438F"/>
    <w:rsid w:val="002F484C"/>
    <w:rsid w:val="002F67C9"/>
    <w:rsid w:val="002F752B"/>
    <w:rsid w:val="002F77C6"/>
    <w:rsid w:val="00300488"/>
    <w:rsid w:val="003004B2"/>
    <w:rsid w:val="00301294"/>
    <w:rsid w:val="003013C4"/>
    <w:rsid w:val="00301A1D"/>
    <w:rsid w:val="00301BF3"/>
    <w:rsid w:val="00301DDB"/>
    <w:rsid w:val="00302136"/>
    <w:rsid w:val="0030231E"/>
    <w:rsid w:val="003040AB"/>
    <w:rsid w:val="003046C5"/>
    <w:rsid w:val="00304D89"/>
    <w:rsid w:val="003052CD"/>
    <w:rsid w:val="00305416"/>
    <w:rsid w:val="0030606E"/>
    <w:rsid w:val="00306400"/>
    <w:rsid w:val="00306EDC"/>
    <w:rsid w:val="00307070"/>
    <w:rsid w:val="003105A9"/>
    <w:rsid w:val="0031073C"/>
    <w:rsid w:val="00312092"/>
    <w:rsid w:val="003129BB"/>
    <w:rsid w:val="0031427D"/>
    <w:rsid w:val="00314369"/>
    <w:rsid w:val="00314BEE"/>
    <w:rsid w:val="003153F4"/>
    <w:rsid w:val="00315D79"/>
    <w:rsid w:val="0031608F"/>
    <w:rsid w:val="0031656C"/>
    <w:rsid w:val="00316A69"/>
    <w:rsid w:val="003174CD"/>
    <w:rsid w:val="00317E61"/>
    <w:rsid w:val="00320107"/>
    <w:rsid w:val="0032071B"/>
    <w:rsid w:val="003210A0"/>
    <w:rsid w:val="003214AF"/>
    <w:rsid w:val="00321DEB"/>
    <w:rsid w:val="00321E3D"/>
    <w:rsid w:val="0032333F"/>
    <w:rsid w:val="003238FA"/>
    <w:rsid w:val="00323DB2"/>
    <w:rsid w:val="0032431C"/>
    <w:rsid w:val="00324475"/>
    <w:rsid w:val="003259C4"/>
    <w:rsid w:val="003272D2"/>
    <w:rsid w:val="00330148"/>
    <w:rsid w:val="003306E9"/>
    <w:rsid w:val="00331334"/>
    <w:rsid w:val="00332F39"/>
    <w:rsid w:val="00332F4B"/>
    <w:rsid w:val="003358F2"/>
    <w:rsid w:val="00336632"/>
    <w:rsid w:val="00336742"/>
    <w:rsid w:val="0033685E"/>
    <w:rsid w:val="00337116"/>
    <w:rsid w:val="00340336"/>
    <w:rsid w:val="00340E04"/>
    <w:rsid w:val="00341FDF"/>
    <w:rsid w:val="00342929"/>
    <w:rsid w:val="00343549"/>
    <w:rsid w:val="003436D4"/>
    <w:rsid w:val="0034377F"/>
    <w:rsid w:val="00343809"/>
    <w:rsid w:val="003441D2"/>
    <w:rsid w:val="0034460E"/>
    <w:rsid w:val="00344CE3"/>
    <w:rsid w:val="003455A9"/>
    <w:rsid w:val="00345D6B"/>
    <w:rsid w:val="003460F1"/>
    <w:rsid w:val="003465BE"/>
    <w:rsid w:val="00347970"/>
    <w:rsid w:val="00347CB5"/>
    <w:rsid w:val="003502EB"/>
    <w:rsid w:val="0035039C"/>
    <w:rsid w:val="00350833"/>
    <w:rsid w:val="00350B95"/>
    <w:rsid w:val="00351939"/>
    <w:rsid w:val="00353156"/>
    <w:rsid w:val="003535D3"/>
    <w:rsid w:val="003540AE"/>
    <w:rsid w:val="00354F91"/>
    <w:rsid w:val="00355432"/>
    <w:rsid w:val="003560AE"/>
    <w:rsid w:val="003565D8"/>
    <w:rsid w:val="00356927"/>
    <w:rsid w:val="00356D7A"/>
    <w:rsid w:val="00357A26"/>
    <w:rsid w:val="00357F56"/>
    <w:rsid w:val="00360802"/>
    <w:rsid w:val="00360D32"/>
    <w:rsid w:val="00361124"/>
    <w:rsid w:val="003616B4"/>
    <w:rsid w:val="003618BA"/>
    <w:rsid w:val="00361F14"/>
    <w:rsid w:val="00362506"/>
    <w:rsid w:val="00362C4C"/>
    <w:rsid w:val="00362CFA"/>
    <w:rsid w:val="00363B57"/>
    <w:rsid w:val="00363BA4"/>
    <w:rsid w:val="00364EBF"/>
    <w:rsid w:val="003651E6"/>
    <w:rsid w:val="00366A53"/>
    <w:rsid w:val="00367049"/>
    <w:rsid w:val="003677B7"/>
    <w:rsid w:val="003678C4"/>
    <w:rsid w:val="003705BC"/>
    <w:rsid w:val="0037135F"/>
    <w:rsid w:val="003718AF"/>
    <w:rsid w:val="00372AE2"/>
    <w:rsid w:val="00372C2F"/>
    <w:rsid w:val="00373688"/>
    <w:rsid w:val="00373BFC"/>
    <w:rsid w:val="00374039"/>
    <w:rsid w:val="00376708"/>
    <w:rsid w:val="0037672A"/>
    <w:rsid w:val="00376D7A"/>
    <w:rsid w:val="0038065C"/>
    <w:rsid w:val="003822CB"/>
    <w:rsid w:val="003834B0"/>
    <w:rsid w:val="0038371B"/>
    <w:rsid w:val="0038431C"/>
    <w:rsid w:val="003847F9"/>
    <w:rsid w:val="00384EE7"/>
    <w:rsid w:val="003859EF"/>
    <w:rsid w:val="00385A81"/>
    <w:rsid w:val="0038693A"/>
    <w:rsid w:val="00387F66"/>
    <w:rsid w:val="003905BC"/>
    <w:rsid w:val="003908B9"/>
    <w:rsid w:val="003919CA"/>
    <w:rsid w:val="003924CE"/>
    <w:rsid w:val="0039445C"/>
    <w:rsid w:val="003944C7"/>
    <w:rsid w:val="00394B54"/>
    <w:rsid w:val="00395AEE"/>
    <w:rsid w:val="00396076"/>
    <w:rsid w:val="003965DC"/>
    <w:rsid w:val="00396912"/>
    <w:rsid w:val="00396A92"/>
    <w:rsid w:val="00396FA7"/>
    <w:rsid w:val="0039701D"/>
    <w:rsid w:val="003A11D1"/>
    <w:rsid w:val="003A1206"/>
    <w:rsid w:val="003A1C61"/>
    <w:rsid w:val="003A1D90"/>
    <w:rsid w:val="003A1FA6"/>
    <w:rsid w:val="003A2063"/>
    <w:rsid w:val="003A26AA"/>
    <w:rsid w:val="003A2E54"/>
    <w:rsid w:val="003A4264"/>
    <w:rsid w:val="003A46FC"/>
    <w:rsid w:val="003A49BB"/>
    <w:rsid w:val="003A4A7B"/>
    <w:rsid w:val="003A4EF2"/>
    <w:rsid w:val="003A5BF9"/>
    <w:rsid w:val="003A5F15"/>
    <w:rsid w:val="003A6D94"/>
    <w:rsid w:val="003A794C"/>
    <w:rsid w:val="003B0D8A"/>
    <w:rsid w:val="003B0DEB"/>
    <w:rsid w:val="003B19A6"/>
    <w:rsid w:val="003B1CE6"/>
    <w:rsid w:val="003B21CF"/>
    <w:rsid w:val="003B2872"/>
    <w:rsid w:val="003B689D"/>
    <w:rsid w:val="003B6BEC"/>
    <w:rsid w:val="003B7DFC"/>
    <w:rsid w:val="003B7E0D"/>
    <w:rsid w:val="003C061A"/>
    <w:rsid w:val="003C0E0A"/>
    <w:rsid w:val="003C112B"/>
    <w:rsid w:val="003C1432"/>
    <w:rsid w:val="003C21E7"/>
    <w:rsid w:val="003C2227"/>
    <w:rsid w:val="003C2C9C"/>
    <w:rsid w:val="003C338C"/>
    <w:rsid w:val="003C5979"/>
    <w:rsid w:val="003C61E5"/>
    <w:rsid w:val="003C6A27"/>
    <w:rsid w:val="003C6D7A"/>
    <w:rsid w:val="003C6F67"/>
    <w:rsid w:val="003C7449"/>
    <w:rsid w:val="003D0274"/>
    <w:rsid w:val="003D096E"/>
    <w:rsid w:val="003D0EF6"/>
    <w:rsid w:val="003D2A84"/>
    <w:rsid w:val="003D3A7C"/>
    <w:rsid w:val="003D4419"/>
    <w:rsid w:val="003D491B"/>
    <w:rsid w:val="003D51A4"/>
    <w:rsid w:val="003D64CC"/>
    <w:rsid w:val="003D69A1"/>
    <w:rsid w:val="003E038C"/>
    <w:rsid w:val="003E166E"/>
    <w:rsid w:val="003E2A43"/>
    <w:rsid w:val="003E3934"/>
    <w:rsid w:val="003E3BBE"/>
    <w:rsid w:val="003E54BE"/>
    <w:rsid w:val="003E66F4"/>
    <w:rsid w:val="003E72A5"/>
    <w:rsid w:val="003E7D0D"/>
    <w:rsid w:val="003F024B"/>
    <w:rsid w:val="003F07C5"/>
    <w:rsid w:val="003F0BA4"/>
    <w:rsid w:val="003F103A"/>
    <w:rsid w:val="003F1568"/>
    <w:rsid w:val="003F2E87"/>
    <w:rsid w:val="003F3256"/>
    <w:rsid w:val="003F3C0B"/>
    <w:rsid w:val="003F46DB"/>
    <w:rsid w:val="003F50DA"/>
    <w:rsid w:val="003F6635"/>
    <w:rsid w:val="003F665C"/>
    <w:rsid w:val="003F6984"/>
    <w:rsid w:val="003F6AF1"/>
    <w:rsid w:val="003F6E8C"/>
    <w:rsid w:val="003F741E"/>
    <w:rsid w:val="003F7739"/>
    <w:rsid w:val="00400B35"/>
    <w:rsid w:val="004015BE"/>
    <w:rsid w:val="004016F2"/>
    <w:rsid w:val="00402453"/>
    <w:rsid w:val="00404DEF"/>
    <w:rsid w:val="004050EC"/>
    <w:rsid w:val="00405893"/>
    <w:rsid w:val="00405B6C"/>
    <w:rsid w:val="0040707D"/>
    <w:rsid w:val="00407C3E"/>
    <w:rsid w:val="004106CB"/>
    <w:rsid w:val="0041187B"/>
    <w:rsid w:val="00411C5A"/>
    <w:rsid w:val="00411D18"/>
    <w:rsid w:val="004138D9"/>
    <w:rsid w:val="00413D81"/>
    <w:rsid w:val="00414660"/>
    <w:rsid w:val="0041467F"/>
    <w:rsid w:val="0041492B"/>
    <w:rsid w:val="0041655B"/>
    <w:rsid w:val="004172DB"/>
    <w:rsid w:val="00417445"/>
    <w:rsid w:val="004174E8"/>
    <w:rsid w:val="00421B73"/>
    <w:rsid w:val="00421BE8"/>
    <w:rsid w:val="00422CAB"/>
    <w:rsid w:val="00423FC0"/>
    <w:rsid w:val="00424274"/>
    <w:rsid w:val="004243B3"/>
    <w:rsid w:val="00424582"/>
    <w:rsid w:val="00424ED5"/>
    <w:rsid w:val="004250D5"/>
    <w:rsid w:val="004254EE"/>
    <w:rsid w:val="004278DC"/>
    <w:rsid w:val="004300F1"/>
    <w:rsid w:val="004310BB"/>
    <w:rsid w:val="004315D0"/>
    <w:rsid w:val="00431864"/>
    <w:rsid w:val="00432E44"/>
    <w:rsid w:val="0043427F"/>
    <w:rsid w:val="00435DA8"/>
    <w:rsid w:val="0043682B"/>
    <w:rsid w:val="00436BE4"/>
    <w:rsid w:val="00440CAA"/>
    <w:rsid w:val="00440FE9"/>
    <w:rsid w:val="00441BDA"/>
    <w:rsid w:val="00442A57"/>
    <w:rsid w:val="00442AF2"/>
    <w:rsid w:val="0044381C"/>
    <w:rsid w:val="00444038"/>
    <w:rsid w:val="0044490C"/>
    <w:rsid w:val="00444F46"/>
    <w:rsid w:val="00445C29"/>
    <w:rsid w:val="00445F24"/>
    <w:rsid w:val="00446736"/>
    <w:rsid w:val="00446804"/>
    <w:rsid w:val="00446829"/>
    <w:rsid w:val="00446A84"/>
    <w:rsid w:val="00447B3F"/>
    <w:rsid w:val="0045129B"/>
    <w:rsid w:val="004547AA"/>
    <w:rsid w:val="00454EAB"/>
    <w:rsid w:val="004559C6"/>
    <w:rsid w:val="00455A6F"/>
    <w:rsid w:val="004573A7"/>
    <w:rsid w:val="0045768B"/>
    <w:rsid w:val="00460442"/>
    <w:rsid w:val="0046057B"/>
    <w:rsid w:val="00460D85"/>
    <w:rsid w:val="00461B9C"/>
    <w:rsid w:val="0046257C"/>
    <w:rsid w:val="0046448E"/>
    <w:rsid w:val="004644F6"/>
    <w:rsid w:val="004655DC"/>
    <w:rsid w:val="00466EE0"/>
    <w:rsid w:val="004672C0"/>
    <w:rsid w:val="004707EE"/>
    <w:rsid w:val="0047146A"/>
    <w:rsid w:val="00473264"/>
    <w:rsid w:val="00473368"/>
    <w:rsid w:val="00473A93"/>
    <w:rsid w:val="00473D1A"/>
    <w:rsid w:val="0047469C"/>
    <w:rsid w:val="0047475E"/>
    <w:rsid w:val="00474AFF"/>
    <w:rsid w:val="00474E20"/>
    <w:rsid w:val="00475894"/>
    <w:rsid w:val="00475CD1"/>
    <w:rsid w:val="00476748"/>
    <w:rsid w:val="004768A6"/>
    <w:rsid w:val="0047699A"/>
    <w:rsid w:val="00476E42"/>
    <w:rsid w:val="00477057"/>
    <w:rsid w:val="004770F3"/>
    <w:rsid w:val="00477F36"/>
    <w:rsid w:val="004824E5"/>
    <w:rsid w:val="00482EF2"/>
    <w:rsid w:val="004831E3"/>
    <w:rsid w:val="004838F0"/>
    <w:rsid w:val="00483A2B"/>
    <w:rsid w:val="0048427E"/>
    <w:rsid w:val="004849C2"/>
    <w:rsid w:val="00484DB5"/>
    <w:rsid w:val="00485311"/>
    <w:rsid w:val="00485772"/>
    <w:rsid w:val="00486AC0"/>
    <w:rsid w:val="00486AE6"/>
    <w:rsid w:val="0048774A"/>
    <w:rsid w:val="00487D6E"/>
    <w:rsid w:val="004903F6"/>
    <w:rsid w:val="00490469"/>
    <w:rsid w:val="00492000"/>
    <w:rsid w:val="00492246"/>
    <w:rsid w:val="0049304E"/>
    <w:rsid w:val="0049383F"/>
    <w:rsid w:val="00493F8B"/>
    <w:rsid w:val="0049445E"/>
    <w:rsid w:val="00494938"/>
    <w:rsid w:val="00494F1F"/>
    <w:rsid w:val="0049630F"/>
    <w:rsid w:val="00496554"/>
    <w:rsid w:val="004966D4"/>
    <w:rsid w:val="0049699D"/>
    <w:rsid w:val="00497F56"/>
    <w:rsid w:val="004A0705"/>
    <w:rsid w:val="004A23F8"/>
    <w:rsid w:val="004A33FF"/>
    <w:rsid w:val="004A4083"/>
    <w:rsid w:val="004A42D0"/>
    <w:rsid w:val="004A4A8E"/>
    <w:rsid w:val="004A4AA8"/>
    <w:rsid w:val="004A4B53"/>
    <w:rsid w:val="004A530A"/>
    <w:rsid w:val="004A54C4"/>
    <w:rsid w:val="004A5E0E"/>
    <w:rsid w:val="004A6425"/>
    <w:rsid w:val="004A69A6"/>
    <w:rsid w:val="004A6A78"/>
    <w:rsid w:val="004A73A0"/>
    <w:rsid w:val="004B0CD8"/>
    <w:rsid w:val="004B1AB3"/>
    <w:rsid w:val="004B1AB6"/>
    <w:rsid w:val="004B207C"/>
    <w:rsid w:val="004B2915"/>
    <w:rsid w:val="004B3BBE"/>
    <w:rsid w:val="004B4157"/>
    <w:rsid w:val="004B4492"/>
    <w:rsid w:val="004B51E4"/>
    <w:rsid w:val="004B56C7"/>
    <w:rsid w:val="004B576B"/>
    <w:rsid w:val="004C16F8"/>
    <w:rsid w:val="004C3258"/>
    <w:rsid w:val="004C3A16"/>
    <w:rsid w:val="004C4CE1"/>
    <w:rsid w:val="004C5271"/>
    <w:rsid w:val="004C5D58"/>
    <w:rsid w:val="004C5EF9"/>
    <w:rsid w:val="004C6560"/>
    <w:rsid w:val="004C6583"/>
    <w:rsid w:val="004C669E"/>
    <w:rsid w:val="004C7060"/>
    <w:rsid w:val="004D060A"/>
    <w:rsid w:val="004D0775"/>
    <w:rsid w:val="004D17BC"/>
    <w:rsid w:val="004D181D"/>
    <w:rsid w:val="004D28D5"/>
    <w:rsid w:val="004D2D63"/>
    <w:rsid w:val="004D328E"/>
    <w:rsid w:val="004D336F"/>
    <w:rsid w:val="004D360B"/>
    <w:rsid w:val="004D39ED"/>
    <w:rsid w:val="004D4080"/>
    <w:rsid w:val="004D4516"/>
    <w:rsid w:val="004D5075"/>
    <w:rsid w:val="004D562D"/>
    <w:rsid w:val="004D593A"/>
    <w:rsid w:val="004D62BA"/>
    <w:rsid w:val="004D6480"/>
    <w:rsid w:val="004D7B58"/>
    <w:rsid w:val="004D7EBD"/>
    <w:rsid w:val="004E0084"/>
    <w:rsid w:val="004E06A6"/>
    <w:rsid w:val="004E0D53"/>
    <w:rsid w:val="004E1278"/>
    <w:rsid w:val="004E1C54"/>
    <w:rsid w:val="004E1EA4"/>
    <w:rsid w:val="004E3026"/>
    <w:rsid w:val="004E35C3"/>
    <w:rsid w:val="004E3869"/>
    <w:rsid w:val="004E4039"/>
    <w:rsid w:val="004E4D44"/>
    <w:rsid w:val="004E4F04"/>
    <w:rsid w:val="004E50ED"/>
    <w:rsid w:val="004E53A2"/>
    <w:rsid w:val="004E597D"/>
    <w:rsid w:val="004E5A6F"/>
    <w:rsid w:val="004E6710"/>
    <w:rsid w:val="004E6BD2"/>
    <w:rsid w:val="004E7448"/>
    <w:rsid w:val="004F0CAC"/>
    <w:rsid w:val="004F0F02"/>
    <w:rsid w:val="004F1E32"/>
    <w:rsid w:val="004F2259"/>
    <w:rsid w:val="004F24F9"/>
    <w:rsid w:val="004F2B88"/>
    <w:rsid w:val="004F3B8E"/>
    <w:rsid w:val="004F3EC7"/>
    <w:rsid w:val="004F4CC3"/>
    <w:rsid w:val="004F578A"/>
    <w:rsid w:val="004F6169"/>
    <w:rsid w:val="004F6FE8"/>
    <w:rsid w:val="004F7388"/>
    <w:rsid w:val="004F78E3"/>
    <w:rsid w:val="004F7CE2"/>
    <w:rsid w:val="005009C6"/>
    <w:rsid w:val="00500D04"/>
    <w:rsid w:val="00502364"/>
    <w:rsid w:val="005029F7"/>
    <w:rsid w:val="00503BCD"/>
    <w:rsid w:val="00503C7C"/>
    <w:rsid w:val="005048AD"/>
    <w:rsid w:val="00504954"/>
    <w:rsid w:val="00504CA7"/>
    <w:rsid w:val="005051CD"/>
    <w:rsid w:val="00505D6E"/>
    <w:rsid w:val="0050748D"/>
    <w:rsid w:val="00507AFC"/>
    <w:rsid w:val="00510B33"/>
    <w:rsid w:val="005120F7"/>
    <w:rsid w:val="00512BAC"/>
    <w:rsid w:val="00512E63"/>
    <w:rsid w:val="00513243"/>
    <w:rsid w:val="005134C7"/>
    <w:rsid w:val="00514C8C"/>
    <w:rsid w:val="0051503B"/>
    <w:rsid w:val="0051589C"/>
    <w:rsid w:val="0052094B"/>
    <w:rsid w:val="00520D10"/>
    <w:rsid w:val="00521672"/>
    <w:rsid w:val="0052181B"/>
    <w:rsid w:val="00521E00"/>
    <w:rsid w:val="00522282"/>
    <w:rsid w:val="00522865"/>
    <w:rsid w:val="0052368E"/>
    <w:rsid w:val="00524B86"/>
    <w:rsid w:val="00525B5F"/>
    <w:rsid w:val="00525D66"/>
    <w:rsid w:val="00526E71"/>
    <w:rsid w:val="00526FC1"/>
    <w:rsid w:val="00527B8E"/>
    <w:rsid w:val="00527E22"/>
    <w:rsid w:val="005301AB"/>
    <w:rsid w:val="0053090C"/>
    <w:rsid w:val="00530C8B"/>
    <w:rsid w:val="00530D9A"/>
    <w:rsid w:val="00531D22"/>
    <w:rsid w:val="00532722"/>
    <w:rsid w:val="00533164"/>
    <w:rsid w:val="00534894"/>
    <w:rsid w:val="005371BA"/>
    <w:rsid w:val="00537FEE"/>
    <w:rsid w:val="00537FF2"/>
    <w:rsid w:val="00540DD3"/>
    <w:rsid w:val="005421F2"/>
    <w:rsid w:val="00543776"/>
    <w:rsid w:val="00543A27"/>
    <w:rsid w:val="00543DF3"/>
    <w:rsid w:val="00544B16"/>
    <w:rsid w:val="00544F5F"/>
    <w:rsid w:val="0054719B"/>
    <w:rsid w:val="00547AED"/>
    <w:rsid w:val="00550187"/>
    <w:rsid w:val="00550F91"/>
    <w:rsid w:val="00551A4F"/>
    <w:rsid w:val="00551DDB"/>
    <w:rsid w:val="005539AB"/>
    <w:rsid w:val="00554C4E"/>
    <w:rsid w:val="005560AC"/>
    <w:rsid w:val="00556781"/>
    <w:rsid w:val="005600BA"/>
    <w:rsid w:val="00560195"/>
    <w:rsid w:val="005603F3"/>
    <w:rsid w:val="005606F3"/>
    <w:rsid w:val="00560C38"/>
    <w:rsid w:val="00561C74"/>
    <w:rsid w:val="00561EC4"/>
    <w:rsid w:val="00562485"/>
    <w:rsid w:val="0056265A"/>
    <w:rsid w:val="005634CF"/>
    <w:rsid w:val="00563FBD"/>
    <w:rsid w:val="005641BB"/>
    <w:rsid w:val="00564AD1"/>
    <w:rsid w:val="00565533"/>
    <w:rsid w:val="005677F4"/>
    <w:rsid w:val="00571480"/>
    <w:rsid w:val="005715F0"/>
    <w:rsid w:val="0057268F"/>
    <w:rsid w:val="005750E4"/>
    <w:rsid w:val="00576A48"/>
    <w:rsid w:val="00577082"/>
    <w:rsid w:val="005774D6"/>
    <w:rsid w:val="005774EF"/>
    <w:rsid w:val="00580A87"/>
    <w:rsid w:val="00581545"/>
    <w:rsid w:val="00581E01"/>
    <w:rsid w:val="005821B4"/>
    <w:rsid w:val="005836C2"/>
    <w:rsid w:val="005837C3"/>
    <w:rsid w:val="00584AB8"/>
    <w:rsid w:val="0058563C"/>
    <w:rsid w:val="00586A6E"/>
    <w:rsid w:val="005873A5"/>
    <w:rsid w:val="00587955"/>
    <w:rsid w:val="00587FDC"/>
    <w:rsid w:val="00590C4A"/>
    <w:rsid w:val="00590EE1"/>
    <w:rsid w:val="00591686"/>
    <w:rsid w:val="0059172C"/>
    <w:rsid w:val="0059200C"/>
    <w:rsid w:val="00592097"/>
    <w:rsid w:val="005937AD"/>
    <w:rsid w:val="005954F7"/>
    <w:rsid w:val="00595D20"/>
    <w:rsid w:val="005961E2"/>
    <w:rsid w:val="005972CE"/>
    <w:rsid w:val="00597F95"/>
    <w:rsid w:val="005A05D0"/>
    <w:rsid w:val="005A0D67"/>
    <w:rsid w:val="005A1FA4"/>
    <w:rsid w:val="005A2A46"/>
    <w:rsid w:val="005A2BAA"/>
    <w:rsid w:val="005A3451"/>
    <w:rsid w:val="005A3927"/>
    <w:rsid w:val="005A3AFF"/>
    <w:rsid w:val="005A41E4"/>
    <w:rsid w:val="005A5D83"/>
    <w:rsid w:val="005A5E92"/>
    <w:rsid w:val="005A68E8"/>
    <w:rsid w:val="005A6AFD"/>
    <w:rsid w:val="005A6B91"/>
    <w:rsid w:val="005A7720"/>
    <w:rsid w:val="005B0000"/>
    <w:rsid w:val="005B0B4B"/>
    <w:rsid w:val="005B13D7"/>
    <w:rsid w:val="005B1893"/>
    <w:rsid w:val="005B2CA2"/>
    <w:rsid w:val="005B2D01"/>
    <w:rsid w:val="005B2F37"/>
    <w:rsid w:val="005B334B"/>
    <w:rsid w:val="005B3938"/>
    <w:rsid w:val="005B3D2D"/>
    <w:rsid w:val="005B4057"/>
    <w:rsid w:val="005B4C62"/>
    <w:rsid w:val="005B4ECB"/>
    <w:rsid w:val="005B53D1"/>
    <w:rsid w:val="005B5442"/>
    <w:rsid w:val="005B5A2D"/>
    <w:rsid w:val="005B5C29"/>
    <w:rsid w:val="005B68CF"/>
    <w:rsid w:val="005B7076"/>
    <w:rsid w:val="005B7A4C"/>
    <w:rsid w:val="005B7D21"/>
    <w:rsid w:val="005B7E3B"/>
    <w:rsid w:val="005C1669"/>
    <w:rsid w:val="005C17BB"/>
    <w:rsid w:val="005C2530"/>
    <w:rsid w:val="005C2DB9"/>
    <w:rsid w:val="005C2E6A"/>
    <w:rsid w:val="005C2EA1"/>
    <w:rsid w:val="005C30E1"/>
    <w:rsid w:val="005C670F"/>
    <w:rsid w:val="005C677B"/>
    <w:rsid w:val="005C7176"/>
    <w:rsid w:val="005C7ACB"/>
    <w:rsid w:val="005D0F4B"/>
    <w:rsid w:val="005D5010"/>
    <w:rsid w:val="005D5843"/>
    <w:rsid w:val="005D5F21"/>
    <w:rsid w:val="005D602F"/>
    <w:rsid w:val="005D6525"/>
    <w:rsid w:val="005D65AF"/>
    <w:rsid w:val="005D6CE8"/>
    <w:rsid w:val="005E0149"/>
    <w:rsid w:val="005E0E89"/>
    <w:rsid w:val="005E1838"/>
    <w:rsid w:val="005E306F"/>
    <w:rsid w:val="005E32A8"/>
    <w:rsid w:val="005E34F4"/>
    <w:rsid w:val="005E3BD5"/>
    <w:rsid w:val="005E3C7B"/>
    <w:rsid w:val="005E42AF"/>
    <w:rsid w:val="005E430F"/>
    <w:rsid w:val="005E5C98"/>
    <w:rsid w:val="005E6EA1"/>
    <w:rsid w:val="005E7776"/>
    <w:rsid w:val="005E779B"/>
    <w:rsid w:val="005F294F"/>
    <w:rsid w:val="005F2990"/>
    <w:rsid w:val="005F31B7"/>
    <w:rsid w:val="005F3280"/>
    <w:rsid w:val="005F349B"/>
    <w:rsid w:val="005F3577"/>
    <w:rsid w:val="005F4776"/>
    <w:rsid w:val="005F48EF"/>
    <w:rsid w:val="005F4DB9"/>
    <w:rsid w:val="005F4E56"/>
    <w:rsid w:val="005F52EC"/>
    <w:rsid w:val="005F552F"/>
    <w:rsid w:val="005F624B"/>
    <w:rsid w:val="00600605"/>
    <w:rsid w:val="00600DA5"/>
    <w:rsid w:val="00600E21"/>
    <w:rsid w:val="00600F98"/>
    <w:rsid w:val="00601491"/>
    <w:rsid w:val="00601799"/>
    <w:rsid w:val="006017E0"/>
    <w:rsid w:val="00602345"/>
    <w:rsid w:val="006026EB"/>
    <w:rsid w:val="00602914"/>
    <w:rsid w:val="006029EF"/>
    <w:rsid w:val="00602A21"/>
    <w:rsid w:val="00602DAB"/>
    <w:rsid w:val="00605124"/>
    <w:rsid w:val="00605517"/>
    <w:rsid w:val="0061111D"/>
    <w:rsid w:val="0061141B"/>
    <w:rsid w:val="006119D3"/>
    <w:rsid w:val="00611BF9"/>
    <w:rsid w:val="00611D56"/>
    <w:rsid w:val="00614378"/>
    <w:rsid w:val="00614A74"/>
    <w:rsid w:val="00615C10"/>
    <w:rsid w:val="00615ED5"/>
    <w:rsid w:val="00616407"/>
    <w:rsid w:val="00617549"/>
    <w:rsid w:val="00617CF2"/>
    <w:rsid w:val="0062064A"/>
    <w:rsid w:val="00621D45"/>
    <w:rsid w:val="00623DE6"/>
    <w:rsid w:val="00624AC8"/>
    <w:rsid w:val="00625F39"/>
    <w:rsid w:val="00626963"/>
    <w:rsid w:val="00627421"/>
    <w:rsid w:val="00630101"/>
    <w:rsid w:val="0063072A"/>
    <w:rsid w:val="006308A4"/>
    <w:rsid w:val="00631238"/>
    <w:rsid w:val="006312C3"/>
    <w:rsid w:val="00631CF4"/>
    <w:rsid w:val="00631EA7"/>
    <w:rsid w:val="006320C6"/>
    <w:rsid w:val="00633D3D"/>
    <w:rsid w:val="006346C5"/>
    <w:rsid w:val="00634986"/>
    <w:rsid w:val="006349BF"/>
    <w:rsid w:val="00634C99"/>
    <w:rsid w:val="00635607"/>
    <w:rsid w:val="00637B7B"/>
    <w:rsid w:val="00640C13"/>
    <w:rsid w:val="006438E8"/>
    <w:rsid w:val="00643CBD"/>
    <w:rsid w:val="00644091"/>
    <w:rsid w:val="00644396"/>
    <w:rsid w:val="00644712"/>
    <w:rsid w:val="00645686"/>
    <w:rsid w:val="00645D1B"/>
    <w:rsid w:val="00645F3C"/>
    <w:rsid w:val="006473EE"/>
    <w:rsid w:val="006478B8"/>
    <w:rsid w:val="00652B04"/>
    <w:rsid w:val="006531CF"/>
    <w:rsid w:val="00653362"/>
    <w:rsid w:val="006546F2"/>
    <w:rsid w:val="00654DA2"/>
    <w:rsid w:val="0065575C"/>
    <w:rsid w:val="006573CA"/>
    <w:rsid w:val="006579C5"/>
    <w:rsid w:val="00660669"/>
    <w:rsid w:val="006619EA"/>
    <w:rsid w:val="00661F56"/>
    <w:rsid w:val="006625C7"/>
    <w:rsid w:val="00663BB3"/>
    <w:rsid w:val="00664776"/>
    <w:rsid w:val="006672EF"/>
    <w:rsid w:val="0066779A"/>
    <w:rsid w:val="006678D9"/>
    <w:rsid w:val="006706F8"/>
    <w:rsid w:val="00670C35"/>
    <w:rsid w:val="00671AB2"/>
    <w:rsid w:val="0067262A"/>
    <w:rsid w:val="00672B6D"/>
    <w:rsid w:val="00672EAC"/>
    <w:rsid w:val="006730D4"/>
    <w:rsid w:val="00673A1F"/>
    <w:rsid w:val="00673BDE"/>
    <w:rsid w:val="00674700"/>
    <w:rsid w:val="006764DE"/>
    <w:rsid w:val="006765E5"/>
    <w:rsid w:val="00677C6C"/>
    <w:rsid w:val="00681580"/>
    <w:rsid w:val="0068198C"/>
    <w:rsid w:val="00681BC9"/>
    <w:rsid w:val="00681CFA"/>
    <w:rsid w:val="00682061"/>
    <w:rsid w:val="0068236A"/>
    <w:rsid w:val="006825E1"/>
    <w:rsid w:val="00682746"/>
    <w:rsid w:val="006831D2"/>
    <w:rsid w:val="00684528"/>
    <w:rsid w:val="00686018"/>
    <w:rsid w:val="00686129"/>
    <w:rsid w:val="00686703"/>
    <w:rsid w:val="006867BE"/>
    <w:rsid w:val="006869E0"/>
    <w:rsid w:val="00686A5A"/>
    <w:rsid w:val="00687DAA"/>
    <w:rsid w:val="0069066F"/>
    <w:rsid w:val="00692CCD"/>
    <w:rsid w:val="0069317B"/>
    <w:rsid w:val="00693786"/>
    <w:rsid w:val="006940E0"/>
    <w:rsid w:val="00694141"/>
    <w:rsid w:val="006948EB"/>
    <w:rsid w:val="00695062"/>
    <w:rsid w:val="00695C37"/>
    <w:rsid w:val="0069645C"/>
    <w:rsid w:val="006964B8"/>
    <w:rsid w:val="0069668B"/>
    <w:rsid w:val="006A15A0"/>
    <w:rsid w:val="006A1B5D"/>
    <w:rsid w:val="006A2400"/>
    <w:rsid w:val="006A317A"/>
    <w:rsid w:val="006A49A5"/>
    <w:rsid w:val="006A5152"/>
    <w:rsid w:val="006A56DB"/>
    <w:rsid w:val="006A5C75"/>
    <w:rsid w:val="006A6CDE"/>
    <w:rsid w:val="006A7CBC"/>
    <w:rsid w:val="006B005B"/>
    <w:rsid w:val="006B03C9"/>
    <w:rsid w:val="006B1916"/>
    <w:rsid w:val="006B1925"/>
    <w:rsid w:val="006B2DF3"/>
    <w:rsid w:val="006B3B95"/>
    <w:rsid w:val="006B4940"/>
    <w:rsid w:val="006B52BC"/>
    <w:rsid w:val="006B5762"/>
    <w:rsid w:val="006B5ED7"/>
    <w:rsid w:val="006B66F9"/>
    <w:rsid w:val="006B6734"/>
    <w:rsid w:val="006B6956"/>
    <w:rsid w:val="006B6F8F"/>
    <w:rsid w:val="006B751D"/>
    <w:rsid w:val="006B76CC"/>
    <w:rsid w:val="006B7F9A"/>
    <w:rsid w:val="006C0DE6"/>
    <w:rsid w:val="006C0F0D"/>
    <w:rsid w:val="006C1377"/>
    <w:rsid w:val="006C2195"/>
    <w:rsid w:val="006C2F30"/>
    <w:rsid w:val="006C31B9"/>
    <w:rsid w:val="006C3987"/>
    <w:rsid w:val="006C3C09"/>
    <w:rsid w:val="006C3F6A"/>
    <w:rsid w:val="006C4373"/>
    <w:rsid w:val="006C4FF2"/>
    <w:rsid w:val="006C5088"/>
    <w:rsid w:val="006C5775"/>
    <w:rsid w:val="006C6E9C"/>
    <w:rsid w:val="006D009F"/>
    <w:rsid w:val="006D028C"/>
    <w:rsid w:val="006D055F"/>
    <w:rsid w:val="006D09B7"/>
    <w:rsid w:val="006D103C"/>
    <w:rsid w:val="006D1246"/>
    <w:rsid w:val="006D1640"/>
    <w:rsid w:val="006D18AF"/>
    <w:rsid w:val="006D1995"/>
    <w:rsid w:val="006D19DA"/>
    <w:rsid w:val="006D1EAB"/>
    <w:rsid w:val="006D29F1"/>
    <w:rsid w:val="006D31AA"/>
    <w:rsid w:val="006D3C5A"/>
    <w:rsid w:val="006D4160"/>
    <w:rsid w:val="006D4494"/>
    <w:rsid w:val="006D52FF"/>
    <w:rsid w:val="006D5DC6"/>
    <w:rsid w:val="006D6201"/>
    <w:rsid w:val="006D6AC0"/>
    <w:rsid w:val="006D6F4C"/>
    <w:rsid w:val="006D7487"/>
    <w:rsid w:val="006D770F"/>
    <w:rsid w:val="006E118F"/>
    <w:rsid w:val="006E1860"/>
    <w:rsid w:val="006E2A9A"/>
    <w:rsid w:val="006E37E4"/>
    <w:rsid w:val="006E458F"/>
    <w:rsid w:val="006E4594"/>
    <w:rsid w:val="006E489F"/>
    <w:rsid w:val="006E7725"/>
    <w:rsid w:val="006E7C6C"/>
    <w:rsid w:val="006E7D03"/>
    <w:rsid w:val="006E7DFC"/>
    <w:rsid w:val="006F0B01"/>
    <w:rsid w:val="006F18A0"/>
    <w:rsid w:val="006F1ABF"/>
    <w:rsid w:val="006F1DB9"/>
    <w:rsid w:val="006F3261"/>
    <w:rsid w:val="006F3382"/>
    <w:rsid w:val="006F3AC1"/>
    <w:rsid w:val="006F42EE"/>
    <w:rsid w:val="006F4CBD"/>
    <w:rsid w:val="006F6DE3"/>
    <w:rsid w:val="006F7556"/>
    <w:rsid w:val="006F7D79"/>
    <w:rsid w:val="006F7ED0"/>
    <w:rsid w:val="0070005B"/>
    <w:rsid w:val="007001A1"/>
    <w:rsid w:val="00700D2B"/>
    <w:rsid w:val="007022EB"/>
    <w:rsid w:val="0070235E"/>
    <w:rsid w:val="00703433"/>
    <w:rsid w:val="0070384C"/>
    <w:rsid w:val="0070586F"/>
    <w:rsid w:val="007059E5"/>
    <w:rsid w:val="00705AEA"/>
    <w:rsid w:val="0070683C"/>
    <w:rsid w:val="00706E86"/>
    <w:rsid w:val="00706E92"/>
    <w:rsid w:val="00706FEC"/>
    <w:rsid w:val="0070773F"/>
    <w:rsid w:val="00707CAF"/>
    <w:rsid w:val="00712B2A"/>
    <w:rsid w:val="007132B3"/>
    <w:rsid w:val="0071376B"/>
    <w:rsid w:val="00713A8D"/>
    <w:rsid w:val="00713D34"/>
    <w:rsid w:val="007144D6"/>
    <w:rsid w:val="00714C5B"/>
    <w:rsid w:val="00714ED4"/>
    <w:rsid w:val="00716725"/>
    <w:rsid w:val="00716980"/>
    <w:rsid w:val="00720207"/>
    <w:rsid w:val="007210B1"/>
    <w:rsid w:val="00721E31"/>
    <w:rsid w:val="007222E9"/>
    <w:rsid w:val="00722511"/>
    <w:rsid w:val="007235DD"/>
    <w:rsid w:val="007235E9"/>
    <w:rsid w:val="00723EF3"/>
    <w:rsid w:val="00724D94"/>
    <w:rsid w:val="00724EB9"/>
    <w:rsid w:val="007259E4"/>
    <w:rsid w:val="00725EDA"/>
    <w:rsid w:val="00726835"/>
    <w:rsid w:val="007272AD"/>
    <w:rsid w:val="007305D6"/>
    <w:rsid w:val="00731DFC"/>
    <w:rsid w:val="00731E6B"/>
    <w:rsid w:val="0073293C"/>
    <w:rsid w:val="00732D1C"/>
    <w:rsid w:val="00732D36"/>
    <w:rsid w:val="007336D8"/>
    <w:rsid w:val="00734798"/>
    <w:rsid w:val="0073538C"/>
    <w:rsid w:val="0073557E"/>
    <w:rsid w:val="007368A9"/>
    <w:rsid w:val="00737475"/>
    <w:rsid w:val="0073752C"/>
    <w:rsid w:val="007410C6"/>
    <w:rsid w:val="007418BB"/>
    <w:rsid w:val="00742773"/>
    <w:rsid w:val="00743237"/>
    <w:rsid w:val="00743729"/>
    <w:rsid w:val="00743B1E"/>
    <w:rsid w:val="00743BCC"/>
    <w:rsid w:val="00743E49"/>
    <w:rsid w:val="00744129"/>
    <w:rsid w:val="007442DD"/>
    <w:rsid w:val="0074467E"/>
    <w:rsid w:val="00745AA8"/>
    <w:rsid w:val="00745C89"/>
    <w:rsid w:val="00746ABA"/>
    <w:rsid w:val="00746DEB"/>
    <w:rsid w:val="00746EE4"/>
    <w:rsid w:val="00747BA3"/>
    <w:rsid w:val="00747F54"/>
    <w:rsid w:val="0075098C"/>
    <w:rsid w:val="00750E61"/>
    <w:rsid w:val="00750F7A"/>
    <w:rsid w:val="00752022"/>
    <w:rsid w:val="00752E04"/>
    <w:rsid w:val="0075309E"/>
    <w:rsid w:val="007536D0"/>
    <w:rsid w:val="0075419E"/>
    <w:rsid w:val="007549B2"/>
    <w:rsid w:val="0075557B"/>
    <w:rsid w:val="007557DC"/>
    <w:rsid w:val="00756395"/>
    <w:rsid w:val="0075799B"/>
    <w:rsid w:val="0076011E"/>
    <w:rsid w:val="00760649"/>
    <w:rsid w:val="00760954"/>
    <w:rsid w:val="00760AB6"/>
    <w:rsid w:val="00760C66"/>
    <w:rsid w:val="00760E71"/>
    <w:rsid w:val="007618D6"/>
    <w:rsid w:val="0076469F"/>
    <w:rsid w:val="00764C61"/>
    <w:rsid w:val="00764F80"/>
    <w:rsid w:val="007657CE"/>
    <w:rsid w:val="007707A1"/>
    <w:rsid w:val="007710B4"/>
    <w:rsid w:val="00771467"/>
    <w:rsid w:val="00772652"/>
    <w:rsid w:val="00772AE6"/>
    <w:rsid w:val="00772DDF"/>
    <w:rsid w:val="00773450"/>
    <w:rsid w:val="007738F4"/>
    <w:rsid w:val="00775B5F"/>
    <w:rsid w:val="0077633E"/>
    <w:rsid w:val="00777219"/>
    <w:rsid w:val="00780588"/>
    <w:rsid w:val="00780824"/>
    <w:rsid w:val="00780FF2"/>
    <w:rsid w:val="007814F0"/>
    <w:rsid w:val="00782503"/>
    <w:rsid w:val="0078453E"/>
    <w:rsid w:val="00784E0F"/>
    <w:rsid w:val="0078520A"/>
    <w:rsid w:val="00786095"/>
    <w:rsid w:val="0078767D"/>
    <w:rsid w:val="007876E1"/>
    <w:rsid w:val="007879D4"/>
    <w:rsid w:val="0079028D"/>
    <w:rsid w:val="00790506"/>
    <w:rsid w:val="0079098C"/>
    <w:rsid w:val="00790EF4"/>
    <w:rsid w:val="00792471"/>
    <w:rsid w:val="0079277C"/>
    <w:rsid w:val="00792D05"/>
    <w:rsid w:val="00792D45"/>
    <w:rsid w:val="007934B3"/>
    <w:rsid w:val="00793F2C"/>
    <w:rsid w:val="0079593C"/>
    <w:rsid w:val="00795AA7"/>
    <w:rsid w:val="00796134"/>
    <w:rsid w:val="00796A98"/>
    <w:rsid w:val="00796F3D"/>
    <w:rsid w:val="00797B07"/>
    <w:rsid w:val="00797D20"/>
    <w:rsid w:val="007A0256"/>
    <w:rsid w:val="007A038C"/>
    <w:rsid w:val="007A05E4"/>
    <w:rsid w:val="007A0899"/>
    <w:rsid w:val="007A1D77"/>
    <w:rsid w:val="007A225A"/>
    <w:rsid w:val="007A2815"/>
    <w:rsid w:val="007A3546"/>
    <w:rsid w:val="007A360D"/>
    <w:rsid w:val="007A45A9"/>
    <w:rsid w:val="007A46AD"/>
    <w:rsid w:val="007A48D1"/>
    <w:rsid w:val="007A5280"/>
    <w:rsid w:val="007A5451"/>
    <w:rsid w:val="007A549E"/>
    <w:rsid w:val="007A564A"/>
    <w:rsid w:val="007A56DD"/>
    <w:rsid w:val="007B0777"/>
    <w:rsid w:val="007B0B2F"/>
    <w:rsid w:val="007B0BDB"/>
    <w:rsid w:val="007B0D06"/>
    <w:rsid w:val="007B2B8A"/>
    <w:rsid w:val="007B3A82"/>
    <w:rsid w:val="007B442A"/>
    <w:rsid w:val="007B45FC"/>
    <w:rsid w:val="007B559F"/>
    <w:rsid w:val="007B5A03"/>
    <w:rsid w:val="007C0226"/>
    <w:rsid w:val="007C1267"/>
    <w:rsid w:val="007C16C8"/>
    <w:rsid w:val="007C1BC4"/>
    <w:rsid w:val="007C2AA6"/>
    <w:rsid w:val="007C2C7B"/>
    <w:rsid w:val="007C3B2D"/>
    <w:rsid w:val="007C41F1"/>
    <w:rsid w:val="007C4628"/>
    <w:rsid w:val="007C469B"/>
    <w:rsid w:val="007C5F90"/>
    <w:rsid w:val="007C6114"/>
    <w:rsid w:val="007C657D"/>
    <w:rsid w:val="007C681B"/>
    <w:rsid w:val="007C6A44"/>
    <w:rsid w:val="007C6EAB"/>
    <w:rsid w:val="007C6EB3"/>
    <w:rsid w:val="007C7607"/>
    <w:rsid w:val="007C7860"/>
    <w:rsid w:val="007C7D74"/>
    <w:rsid w:val="007D007C"/>
    <w:rsid w:val="007D01E4"/>
    <w:rsid w:val="007D1388"/>
    <w:rsid w:val="007D1730"/>
    <w:rsid w:val="007D1F77"/>
    <w:rsid w:val="007D3157"/>
    <w:rsid w:val="007D3A74"/>
    <w:rsid w:val="007D4343"/>
    <w:rsid w:val="007D4BC0"/>
    <w:rsid w:val="007D53E6"/>
    <w:rsid w:val="007D5DBF"/>
    <w:rsid w:val="007D66CD"/>
    <w:rsid w:val="007D6909"/>
    <w:rsid w:val="007D6989"/>
    <w:rsid w:val="007D6A80"/>
    <w:rsid w:val="007D6CEC"/>
    <w:rsid w:val="007D6DCB"/>
    <w:rsid w:val="007D73A7"/>
    <w:rsid w:val="007D7DBE"/>
    <w:rsid w:val="007E0FDC"/>
    <w:rsid w:val="007E2575"/>
    <w:rsid w:val="007E2C8D"/>
    <w:rsid w:val="007E320F"/>
    <w:rsid w:val="007E36E0"/>
    <w:rsid w:val="007E42CC"/>
    <w:rsid w:val="007E50B5"/>
    <w:rsid w:val="007E7C18"/>
    <w:rsid w:val="007F054B"/>
    <w:rsid w:val="007F1923"/>
    <w:rsid w:val="007F2411"/>
    <w:rsid w:val="007F27DC"/>
    <w:rsid w:val="007F3DCA"/>
    <w:rsid w:val="007F4099"/>
    <w:rsid w:val="007F4466"/>
    <w:rsid w:val="007F4A59"/>
    <w:rsid w:val="007F5E0A"/>
    <w:rsid w:val="007F69F1"/>
    <w:rsid w:val="007F7491"/>
    <w:rsid w:val="007F7A30"/>
    <w:rsid w:val="007F7C37"/>
    <w:rsid w:val="007F7DB0"/>
    <w:rsid w:val="00800CF0"/>
    <w:rsid w:val="0080109D"/>
    <w:rsid w:val="00801B6E"/>
    <w:rsid w:val="00801E6B"/>
    <w:rsid w:val="00801EDC"/>
    <w:rsid w:val="00802C0E"/>
    <w:rsid w:val="00802DA5"/>
    <w:rsid w:val="008032F4"/>
    <w:rsid w:val="00804170"/>
    <w:rsid w:val="00804583"/>
    <w:rsid w:val="00804726"/>
    <w:rsid w:val="00804B6D"/>
    <w:rsid w:val="00805DDC"/>
    <w:rsid w:val="008066DE"/>
    <w:rsid w:val="0080741C"/>
    <w:rsid w:val="008077F4"/>
    <w:rsid w:val="008100B8"/>
    <w:rsid w:val="00811E08"/>
    <w:rsid w:val="008126F3"/>
    <w:rsid w:val="00812808"/>
    <w:rsid w:val="0081486B"/>
    <w:rsid w:val="00816CD9"/>
    <w:rsid w:val="008175F3"/>
    <w:rsid w:val="00817638"/>
    <w:rsid w:val="008213A6"/>
    <w:rsid w:val="008245A0"/>
    <w:rsid w:val="008247F1"/>
    <w:rsid w:val="00825DAF"/>
    <w:rsid w:val="00826854"/>
    <w:rsid w:val="00826F0C"/>
    <w:rsid w:val="00827345"/>
    <w:rsid w:val="0083059E"/>
    <w:rsid w:val="008311C9"/>
    <w:rsid w:val="0083124B"/>
    <w:rsid w:val="00831D7D"/>
    <w:rsid w:val="0083219D"/>
    <w:rsid w:val="00832CB7"/>
    <w:rsid w:val="00832DC9"/>
    <w:rsid w:val="00833434"/>
    <w:rsid w:val="0083343E"/>
    <w:rsid w:val="00833577"/>
    <w:rsid w:val="008340DF"/>
    <w:rsid w:val="00834106"/>
    <w:rsid w:val="00834294"/>
    <w:rsid w:val="0083446C"/>
    <w:rsid w:val="00834704"/>
    <w:rsid w:val="008356D8"/>
    <w:rsid w:val="00835968"/>
    <w:rsid w:val="008364E2"/>
    <w:rsid w:val="008373CB"/>
    <w:rsid w:val="00837C69"/>
    <w:rsid w:val="00837D83"/>
    <w:rsid w:val="00841118"/>
    <w:rsid w:val="00841331"/>
    <w:rsid w:val="00841332"/>
    <w:rsid w:val="00841645"/>
    <w:rsid w:val="00842DD0"/>
    <w:rsid w:val="00842F65"/>
    <w:rsid w:val="008433F4"/>
    <w:rsid w:val="00843650"/>
    <w:rsid w:val="00844782"/>
    <w:rsid w:val="00845859"/>
    <w:rsid w:val="00847EEF"/>
    <w:rsid w:val="0085001C"/>
    <w:rsid w:val="00850052"/>
    <w:rsid w:val="00850741"/>
    <w:rsid w:val="008520DA"/>
    <w:rsid w:val="00852571"/>
    <w:rsid w:val="00852CF9"/>
    <w:rsid w:val="00852E87"/>
    <w:rsid w:val="00853877"/>
    <w:rsid w:val="00853F2E"/>
    <w:rsid w:val="00854F5A"/>
    <w:rsid w:val="00855313"/>
    <w:rsid w:val="00855F57"/>
    <w:rsid w:val="00856CC1"/>
    <w:rsid w:val="008578DA"/>
    <w:rsid w:val="00860887"/>
    <w:rsid w:val="00860ABE"/>
    <w:rsid w:val="00860DFA"/>
    <w:rsid w:val="00861A42"/>
    <w:rsid w:val="008622F9"/>
    <w:rsid w:val="008624C2"/>
    <w:rsid w:val="00862E56"/>
    <w:rsid w:val="0086315A"/>
    <w:rsid w:val="00863DB7"/>
    <w:rsid w:val="008645B3"/>
    <w:rsid w:val="0086556E"/>
    <w:rsid w:val="00865635"/>
    <w:rsid w:val="008658FD"/>
    <w:rsid w:val="00865BA8"/>
    <w:rsid w:val="00865EA6"/>
    <w:rsid w:val="00866049"/>
    <w:rsid w:val="00866B83"/>
    <w:rsid w:val="008672CC"/>
    <w:rsid w:val="008709AC"/>
    <w:rsid w:val="008712B9"/>
    <w:rsid w:val="00871D95"/>
    <w:rsid w:val="00872C60"/>
    <w:rsid w:val="0087362F"/>
    <w:rsid w:val="00873BE3"/>
    <w:rsid w:val="008760F3"/>
    <w:rsid w:val="008764D5"/>
    <w:rsid w:val="00876945"/>
    <w:rsid w:val="00880A13"/>
    <w:rsid w:val="0088123A"/>
    <w:rsid w:val="00881551"/>
    <w:rsid w:val="00881EC3"/>
    <w:rsid w:val="008820F1"/>
    <w:rsid w:val="00882BF6"/>
    <w:rsid w:val="00883725"/>
    <w:rsid w:val="008838A3"/>
    <w:rsid w:val="008838E3"/>
    <w:rsid w:val="008843BD"/>
    <w:rsid w:val="00885A32"/>
    <w:rsid w:val="00885D34"/>
    <w:rsid w:val="00886B31"/>
    <w:rsid w:val="00887639"/>
    <w:rsid w:val="00887EC9"/>
    <w:rsid w:val="0089138D"/>
    <w:rsid w:val="0089219D"/>
    <w:rsid w:val="008922C4"/>
    <w:rsid w:val="00892E1E"/>
    <w:rsid w:val="0089333A"/>
    <w:rsid w:val="00894833"/>
    <w:rsid w:val="00896746"/>
    <w:rsid w:val="008967A9"/>
    <w:rsid w:val="00897BDF"/>
    <w:rsid w:val="00897E26"/>
    <w:rsid w:val="008A0580"/>
    <w:rsid w:val="008A05F5"/>
    <w:rsid w:val="008A0692"/>
    <w:rsid w:val="008A0E33"/>
    <w:rsid w:val="008A1C2F"/>
    <w:rsid w:val="008A28ED"/>
    <w:rsid w:val="008A3878"/>
    <w:rsid w:val="008A3D89"/>
    <w:rsid w:val="008A4E2D"/>
    <w:rsid w:val="008A4E7B"/>
    <w:rsid w:val="008A4F52"/>
    <w:rsid w:val="008A5897"/>
    <w:rsid w:val="008A5CBA"/>
    <w:rsid w:val="008A6953"/>
    <w:rsid w:val="008A6B27"/>
    <w:rsid w:val="008A742D"/>
    <w:rsid w:val="008A7C51"/>
    <w:rsid w:val="008A7CA6"/>
    <w:rsid w:val="008A7CF5"/>
    <w:rsid w:val="008B366A"/>
    <w:rsid w:val="008B3FCF"/>
    <w:rsid w:val="008B445C"/>
    <w:rsid w:val="008B4FEB"/>
    <w:rsid w:val="008B5A0E"/>
    <w:rsid w:val="008B77DB"/>
    <w:rsid w:val="008C07E7"/>
    <w:rsid w:val="008C09CD"/>
    <w:rsid w:val="008C121C"/>
    <w:rsid w:val="008C1F63"/>
    <w:rsid w:val="008C1FE2"/>
    <w:rsid w:val="008C40B5"/>
    <w:rsid w:val="008C4144"/>
    <w:rsid w:val="008C5EC8"/>
    <w:rsid w:val="008C62FD"/>
    <w:rsid w:val="008C774E"/>
    <w:rsid w:val="008C7961"/>
    <w:rsid w:val="008C7C70"/>
    <w:rsid w:val="008D07CE"/>
    <w:rsid w:val="008D0CE5"/>
    <w:rsid w:val="008D1021"/>
    <w:rsid w:val="008D169F"/>
    <w:rsid w:val="008D1E0B"/>
    <w:rsid w:val="008D243A"/>
    <w:rsid w:val="008D2F3C"/>
    <w:rsid w:val="008D3933"/>
    <w:rsid w:val="008D4D8C"/>
    <w:rsid w:val="008D6632"/>
    <w:rsid w:val="008D665A"/>
    <w:rsid w:val="008D6CF4"/>
    <w:rsid w:val="008D79CC"/>
    <w:rsid w:val="008D7D4A"/>
    <w:rsid w:val="008D7E72"/>
    <w:rsid w:val="008E04FC"/>
    <w:rsid w:val="008E0761"/>
    <w:rsid w:val="008E116C"/>
    <w:rsid w:val="008E138F"/>
    <w:rsid w:val="008E164F"/>
    <w:rsid w:val="008E2819"/>
    <w:rsid w:val="008E2BE3"/>
    <w:rsid w:val="008E3838"/>
    <w:rsid w:val="008E3A7F"/>
    <w:rsid w:val="008E40A2"/>
    <w:rsid w:val="008E40DD"/>
    <w:rsid w:val="008E4803"/>
    <w:rsid w:val="008E4985"/>
    <w:rsid w:val="008E5298"/>
    <w:rsid w:val="008E69FF"/>
    <w:rsid w:val="008E6D53"/>
    <w:rsid w:val="008E7BA1"/>
    <w:rsid w:val="008F0212"/>
    <w:rsid w:val="008F1F2B"/>
    <w:rsid w:val="008F2A66"/>
    <w:rsid w:val="008F2E1D"/>
    <w:rsid w:val="008F312C"/>
    <w:rsid w:val="008F3856"/>
    <w:rsid w:val="008F3A19"/>
    <w:rsid w:val="008F3E9F"/>
    <w:rsid w:val="008F6E07"/>
    <w:rsid w:val="008F7020"/>
    <w:rsid w:val="008F7660"/>
    <w:rsid w:val="009029B4"/>
    <w:rsid w:val="009039AA"/>
    <w:rsid w:val="00903FB9"/>
    <w:rsid w:val="00904347"/>
    <w:rsid w:val="00905479"/>
    <w:rsid w:val="009054B0"/>
    <w:rsid w:val="009054BE"/>
    <w:rsid w:val="00905B7B"/>
    <w:rsid w:val="00907660"/>
    <w:rsid w:val="0090768B"/>
    <w:rsid w:val="0091027F"/>
    <w:rsid w:val="00910749"/>
    <w:rsid w:val="00911719"/>
    <w:rsid w:val="00911B4D"/>
    <w:rsid w:val="009122D5"/>
    <w:rsid w:val="009122F4"/>
    <w:rsid w:val="0091278A"/>
    <w:rsid w:val="00912AAA"/>
    <w:rsid w:val="0091481C"/>
    <w:rsid w:val="00915474"/>
    <w:rsid w:val="009158B0"/>
    <w:rsid w:val="00915BE6"/>
    <w:rsid w:val="00915E62"/>
    <w:rsid w:val="00916575"/>
    <w:rsid w:val="00916C55"/>
    <w:rsid w:val="00917A50"/>
    <w:rsid w:val="0092166D"/>
    <w:rsid w:val="00922D78"/>
    <w:rsid w:val="00924DEF"/>
    <w:rsid w:val="00925A08"/>
    <w:rsid w:val="00925D9F"/>
    <w:rsid w:val="00926076"/>
    <w:rsid w:val="00926471"/>
    <w:rsid w:val="00926605"/>
    <w:rsid w:val="00926880"/>
    <w:rsid w:val="00926AB0"/>
    <w:rsid w:val="00926C33"/>
    <w:rsid w:val="00927442"/>
    <w:rsid w:val="00927547"/>
    <w:rsid w:val="00927647"/>
    <w:rsid w:val="00927709"/>
    <w:rsid w:val="00927EAB"/>
    <w:rsid w:val="009309FA"/>
    <w:rsid w:val="00930D05"/>
    <w:rsid w:val="00930F14"/>
    <w:rsid w:val="00931076"/>
    <w:rsid w:val="00932C19"/>
    <w:rsid w:val="00933669"/>
    <w:rsid w:val="00934B52"/>
    <w:rsid w:val="009358CE"/>
    <w:rsid w:val="009359F1"/>
    <w:rsid w:val="00935A0A"/>
    <w:rsid w:val="00935F96"/>
    <w:rsid w:val="009361FD"/>
    <w:rsid w:val="009369ED"/>
    <w:rsid w:val="00937561"/>
    <w:rsid w:val="00937569"/>
    <w:rsid w:val="00940720"/>
    <w:rsid w:val="009409B2"/>
    <w:rsid w:val="00940A8B"/>
    <w:rsid w:val="009421A0"/>
    <w:rsid w:val="009426D3"/>
    <w:rsid w:val="00943640"/>
    <w:rsid w:val="00943D54"/>
    <w:rsid w:val="00945895"/>
    <w:rsid w:val="00945DB5"/>
    <w:rsid w:val="00946322"/>
    <w:rsid w:val="00950052"/>
    <w:rsid w:val="009508A0"/>
    <w:rsid w:val="00950E56"/>
    <w:rsid w:val="00950EFD"/>
    <w:rsid w:val="0095191E"/>
    <w:rsid w:val="00951C1B"/>
    <w:rsid w:val="009532ED"/>
    <w:rsid w:val="00953907"/>
    <w:rsid w:val="00953A32"/>
    <w:rsid w:val="00953C7F"/>
    <w:rsid w:val="009551B4"/>
    <w:rsid w:val="0095530A"/>
    <w:rsid w:val="009556E0"/>
    <w:rsid w:val="00955B8B"/>
    <w:rsid w:val="00955BF7"/>
    <w:rsid w:val="0095724E"/>
    <w:rsid w:val="00961790"/>
    <w:rsid w:val="00961D17"/>
    <w:rsid w:val="00962416"/>
    <w:rsid w:val="00962F93"/>
    <w:rsid w:val="00963765"/>
    <w:rsid w:val="00964504"/>
    <w:rsid w:val="0096491F"/>
    <w:rsid w:val="009660AB"/>
    <w:rsid w:val="009672EA"/>
    <w:rsid w:val="00967C46"/>
    <w:rsid w:val="00967DB5"/>
    <w:rsid w:val="00967E34"/>
    <w:rsid w:val="00967F56"/>
    <w:rsid w:val="00970D07"/>
    <w:rsid w:val="009722C3"/>
    <w:rsid w:val="0097363F"/>
    <w:rsid w:val="00973992"/>
    <w:rsid w:val="00975A29"/>
    <w:rsid w:val="0097689A"/>
    <w:rsid w:val="0098055C"/>
    <w:rsid w:val="00981393"/>
    <w:rsid w:val="00981BF4"/>
    <w:rsid w:val="00981D3B"/>
    <w:rsid w:val="009827F3"/>
    <w:rsid w:val="00982C04"/>
    <w:rsid w:val="00982C37"/>
    <w:rsid w:val="00983614"/>
    <w:rsid w:val="00983CB5"/>
    <w:rsid w:val="00983DA6"/>
    <w:rsid w:val="00983DAE"/>
    <w:rsid w:val="00984555"/>
    <w:rsid w:val="00984E88"/>
    <w:rsid w:val="009850E4"/>
    <w:rsid w:val="00985393"/>
    <w:rsid w:val="009854EE"/>
    <w:rsid w:val="00986281"/>
    <w:rsid w:val="00986641"/>
    <w:rsid w:val="00986866"/>
    <w:rsid w:val="0098693D"/>
    <w:rsid w:val="0098771F"/>
    <w:rsid w:val="00987970"/>
    <w:rsid w:val="00987C8C"/>
    <w:rsid w:val="00990140"/>
    <w:rsid w:val="009910A3"/>
    <w:rsid w:val="00991CC6"/>
    <w:rsid w:val="00993628"/>
    <w:rsid w:val="00993D65"/>
    <w:rsid w:val="009942BD"/>
    <w:rsid w:val="009942E3"/>
    <w:rsid w:val="00994515"/>
    <w:rsid w:val="0099519A"/>
    <w:rsid w:val="00996E00"/>
    <w:rsid w:val="00997682"/>
    <w:rsid w:val="0099798B"/>
    <w:rsid w:val="009A1577"/>
    <w:rsid w:val="009A1EE8"/>
    <w:rsid w:val="009A2900"/>
    <w:rsid w:val="009A3877"/>
    <w:rsid w:val="009A3F25"/>
    <w:rsid w:val="009A474B"/>
    <w:rsid w:val="009A499E"/>
    <w:rsid w:val="009A4D6F"/>
    <w:rsid w:val="009A51D6"/>
    <w:rsid w:val="009A528B"/>
    <w:rsid w:val="009A56CF"/>
    <w:rsid w:val="009A5A48"/>
    <w:rsid w:val="009A6404"/>
    <w:rsid w:val="009A650F"/>
    <w:rsid w:val="009A6A5C"/>
    <w:rsid w:val="009A7690"/>
    <w:rsid w:val="009A7B06"/>
    <w:rsid w:val="009B03FC"/>
    <w:rsid w:val="009B0761"/>
    <w:rsid w:val="009B0B02"/>
    <w:rsid w:val="009B164E"/>
    <w:rsid w:val="009B24AF"/>
    <w:rsid w:val="009B4E76"/>
    <w:rsid w:val="009B5197"/>
    <w:rsid w:val="009B6BE3"/>
    <w:rsid w:val="009B6C16"/>
    <w:rsid w:val="009B6EE8"/>
    <w:rsid w:val="009B7118"/>
    <w:rsid w:val="009B757B"/>
    <w:rsid w:val="009B7F0A"/>
    <w:rsid w:val="009C0049"/>
    <w:rsid w:val="009C08F3"/>
    <w:rsid w:val="009C0D44"/>
    <w:rsid w:val="009C15EE"/>
    <w:rsid w:val="009C2D5F"/>
    <w:rsid w:val="009C3960"/>
    <w:rsid w:val="009C4929"/>
    <w:rsid w:val="009C51B3"/>
    <w:rsid w:val="009C5C58"/>
    <w:rsid w:val="009C5D4E"/>
    <w:rsid w:val="009C6549"/>
    <w:rsid w:val="009C764B"/>
    <w:rsid w:val="009C7E20"/>
    <w:rsid w:val="009D0524"/>
    <w:rsid w:val="009D06AB"/>
    <w:rsid w:val="009D1569"/>
    <w:rsid w:val="009D18DE"/>
    <w:rsid w:val="009D2640"/>
    <w:rsid w:val="009D2FC0"/>
    <w:rsid w:val="009D3BD7"/>
    <w:rsid w:val="009D3CB3"/>
    <w:rsid w:val="009D4708"/>
    <w:rsid w:val="009D4E57"/>
    <w:rsid w:val="009D53ED"/>
    <w:rsid w:val="009D63F4"/>
    <w:rsid w:val="009D6700"/>
    <w:rsid w:val="009E1B82"/>
    <w:rsid w:val="009E2031"/>
    <w:rsid w:val="009E2999"/>
    <w:rsid w:val="009E2E3C"/>
    <w:rsid w:val="009E2F78"/>
    <w:rsid w:val="009E307F"/>
    <w:rsid w:val="009E386A"/>
    <w:rsid w:val="009E4B93"/>
    <w:rsid w:val="009E4D69"/>
    <w:rsid w:val="009E51C3"/>
    <w:rsid w:val="009E53E4"/>
    <w:rsid w:val="009E55E2"/>
    <w:rsid w:val="009E58C4"/>
    <w:rsid w:val="009E632E"/>
    <w:rsid w:val="009E6B0D"/>
    <w:rsid w:val="009E713E"/>
    <w:rsid w:val="009E71B6"/>
    <w:rsid w:val="009E765E"/>
    <w:rsid w:val="009E7716"/>
    <w:rsid w:val="009F197E"/>
    <w:rsid w:val="009F47F7"/>
    <w:rsid w:val="009F4A0E"/>
    <w:rsid w:val="009F4B73"/>
    <w:rsid w:val="009F5417"/>
    <w:rsid w:val="009F6241"/>
    <w:rsid w:val="009F7306"/>
    <w:rsid w:val="009F7B7C"/>
    <w:rsid w:val="00A0006E"/>
    <w:rsid w:val="00A009D6"/>
    <w:rsid w:val="00A00E01"/>
    <w:rsid w:val="00A01E4E"/>
    <w:rsid w:val="00A01F5B"/>
    <w:rsid w:val="00A02282"/>
    <w:rsid w:val="00A0249D"/>
    <w:rsid w:val="00A02A3A"/>
    <w:rsid w:val="00A03C84"/>
    <w:rsid w:val="00A042BD"/>
    <w:rsid w:val="00A06064"/>
    <w:rsid w:val="00A062F3"/>
    <w:rsid w:val="00A10A8D"/>
    <w:rsid w:val="00A10F18"/>
    <w:rsid w:val="00A13E49"/>
    <w:rsid w:val="00A1409A"/>
    <w:rsid w:val="00A143A4"/>
    <w:rsid w:val="00A14C78"/>
    <w:rsid w:val="00A1515F"/>
    <w:rsid w:val="00A1671B"/>
    <w:rsid w:val="00A16B05"/>
    <w:rsid w:val="00A16B80"/>
    <w:rsid w:val="00A17143"/>
    <w:rsid w:val="00A17687"/>
    <w:rsid w:val="00A17839"/>
    <w:rsid w:val="00A17912"/>
    <w:rsid w:val="00A17C5A"/>
    <w:rsid w:val="00A20EF0"/>
    <w:rsid w:val="00A21CB5"/>
    <w:rsid w:val="00A225AA"/>
    <w:rsid w:val="00A226A0"/>
    <w:rsid w:val="00A2363A"/>
    <w:rsid w:val="00A2390B"/>
    <w:rsid w:val="00A24610"/>
    <w:rsid w:val="00A24EDF"/>
    <w:rsid w:val="00A24F45"/>
    <w:rsid w:val="00A2527C"/>
    <w:rsid w:val="00A25B05"/>
    <w:rsid w:val="00A26AFB"/>
    <w:rsid w:val="00A26C83"/>
    <w:rsid w:val="00A27240"/>
    <w:rsid w:val="00A27533"/>
    <w:rsid w:val="00A2792E"/>
    <w:rsid w:val="00A30584"/>
    <w:rsid w:val="00A312C3"/>
    <w:rsid w:val="00A31E5F"/>
    <w:rsid w:val="00A31F95"/>
    <w:rsid w:val="00A349A2"/>
    <w:rsid w:val="00A34C80"/>
    <w:rsid w:val="00A35E59"/>
    <w:rsid w:val="00A3613B"/>
    <w:rsid w:val="00A36805"/>
    <w:rsid w:val="00A370FC"/>
    <w:rsid w:val="00A372F6"/>
    <w:rsid w:val="00A408B0"/>
    <w:rsid w:val="00A4119B"/>
    <w:rsid w:val="00A41F99"/>
    <w:rsid w:val="00A420C6"/>
    <w:rsid w:val="00A42E1C"/>
    <w:rsid w:val="00A439FF"/>
    <w:rsid w:val="00A43FCA"/>
    <w:rsid w:val="00A443F4"/>
    <w:rsid w:val="00A44854"/>
    <w:rsid w:val="00A44DFE"/>
    <w:rsid w:val="00A45817"/>
    <w:rsid w:val="00A458A9"/>
    <w:rsid w:val="00A46DCE"/>
    <w:rsid w:val="00A47901"/>
    <w:rsid w:val="00A47B5E"/>
    <w:rsid w:val="00A50924"/>
    <w:rsid w:val="00A50A49"/>
    <w:rsid w:val="00A5177D"/>
    <w:rsid w:val="00A517D9"/>
    <w:rsid w:val="00A51AF1"/>
    <w:rsid w:val="00A522B5"/>
    <w:rsid w:val="00A5286A"/>
    <w:rsid w:val="00A52ECA"/>
    <w:rsid w:val="00A53C73"/>
    <w:rsid w:val="00A55D25"/>
    <w:rsid w:val="00A56388"/>
    <w:rsid w:val="00A567E7"/>
    <w:rsid w:val="00A567FA"/>
    <w:rsid w:val="00A579CE"/>
    <w:rsid w:val="00A61330"/>
    <w:rsid w:val="00A62C7F"/>
    <w:rsid w:val="00A63878"/>
    <w:rsid w:val="00A64391"/>
    <w:rsid w:val="00A6485F"/>
    <w:rsid w:val="00A65E97"/>
    <w:rsid w:val="00A67425"/>
    <w:rsid w:val="00A67905"/>
    <w:rsid w:val="00A6792A"/>
    <w:rsid w:val="00A7001C"/>
    <w:rsid w:val="00A70580"/>
    <w:rsid w:val="00A714FB"/>
    <w:rsid w:val="00A71EC0"/>
    <w:rsid w:val="00A722DC"/>
    <w:rsid w:val="00A72DAC"/>
    <w:rsid w:val="00A72DFB"/>
    <w:rsid w:val="00A72F8B"/>
    <w:rsid w:val="00A730A3"/>
    <w:rsid w:val="00A734DA"/>
    <w:rsid w:val="00A75F35"/>
    <w:rsid w:val="00A77414"/>
    <w:rsid w:val="00A77610"/>
    <w:rsid w:val="00A77E60"/>
    <w:rsid w:val="00A77ECD"/>
    <w:rsid w:val="00A80729"/>
    <w:rsid w:val="00A814EB"/>
    <w:rsid w:val="00A81CDF"/>
    <w:rsid w:val="00A822FC"/>
    <w:rsid w:val="00A82B24"/>
    <w:rsid w:val="00A842F0"/>
    <w:rsid w:val="00A854A9"/>
    <w:rsid w:val="00A859FA"/>
    <w:rsid w:val="00A86527"/>
    <w:rsid w:val="00A9006F"/>
    <w:rsid w:val="00A91486"/>
    <w:rsid w:val="00A91E20"/>
    <w:rsid w:val="00A9235B"/>
    <w:rsid w:val="00A92640"/>
    <w:rsid w:val="00A9453C"/>
    <w:rsid w:val="00A9466D"/>
    <w:rsid w:val="00A94EA6"/>
    <w:rsid w:val="00A951B4"/>
    <w:rsid w:val="00A9603C"/>
    <w:rsid w:val="00A969EB"/>
    <w:rsid w:val="00A96C11"/>
    <w:rsid w:val="00A970D5"/>
    <w:rsid w:val="00A979AE"/>
    <w:rsid w:val="00A97A72"/>
    <w:rsid w:val="00AA07D7"/>
    <w:rsid w:val="00AA1BDA"/>
    <w:rsid w:val="00AA21C0"/>
    <w:rsid w:val="00AA250C"/>
    <w:rsid w:val="00AA254D"/>
    <w:rsid w:val="00AA5CC7"/>
    <w:rsid w:val="00AA668E"/>
    <w:rsid w:val="00AA6BC7"/>
    <w:rsid w:val="00AA6E5A"/>
    <w:rsid w:val="00AA7047"/>
    <w:rsid w:val="00AB0C9A"/>
    <w:rsid w:val="00AB0D52"/>
    <w:rsid w:val="00AB1FCA"/>
    <w:rsid w:val="00AB2D91"/>
    <w:rsid w:val="00AB4499"/>
    <w:rsid w:val="00AB6588"/>
    <w:rsid w:val="00AB659C"/>
    <w:rsid w:val="00AB6ED2"/>
    <w:rsid w:val="00AB7D5F"/>
    <w:rsid w:val="00AB7DC7"/>
    <w:rsid w:val="00AC0607"/>
    <w:rsid w:val="00AC13E7"/>
    <w:rsid w:val="00AC202C"/>
    <w:rsid w:val="00AC27B4"/>
    <w:rsid w:val="00AC284E"/>
    <w:rsid w:val="00AC2C35"/>
    <w:rsid w:val="00AC31DB"/>
    <w:rsid w:val="00AC39C0"/>
    <w:rsid w:val="00AC4281"/>
    <w:rsid w:val="00AC64B3"/>
    <w:rsid w:val="00AC674F"/>
    <w:rsid w:val="00AD0640"/>
    <w:rsid w:val="00AD130A"/>
    <w:rsid w:val="00AD2D7D"/>
    <w:rsid w:val="00AD302A"/>
    <w:rsid w:val="00AD331F"/>
    <w:rsid w:val="00AD4C01"/>
    <w:rsid w:val="00AD571D"/>
    <w:rsid w:val="00AE03AF"/>
    <w:rsid w:val="00AE0484"/>
    <w:rsid w:val="00AE0C04"/>
    <w:rsid w:val="00AE0DFE"/>
    <w:rsid w:val="00AE0E6D"/>
    <w:rsid w:val="00AE1B83"/>
    <w:rsid w:val="00AE1E49"/>
    <w:rsid w:val="00AE2D7B"/>
    <w:rsid w:val="00AE39D3"/>
    <w:rsid w:val="00AE3EF0"/>
    <w:rsid w:val="00AE46D2"/>
    <w:rsid w:val="00AE475C"/>
    <w:rsid w:val="00AE4EAD"/>
    <w:rsid w:val="00AE53BC"/>
    <w:rsid w:val="00AE5969"/>
    <w:rsid w:val="00AE78B2"/>
    <w:rsid w:val="00AF0778"/>
    <w:rsid w:val="00AF1191"/>
    <w:rsid w:val="00AF143E"/>
    <w:rsid w:val="00AF1453"/>
    <w:rsid w:val="00AF1C69"/>
    <w:rsid w:val="00AF2393"/>
    <w:rsid w:val="00AF271F"/>
    <w:rsid w:val="00AF2903"/>
    <w:rsid w:val="00AF2C1E"/>
    <w:rsid w:val="00AF384F"/>
    <w:rsid w:val="00AF3CC7"/>
    <w:rsid w:val="00AF3F97"/>
    <w:rsid w:val="00AF5116"/>
    <w:rsid w:val="00AF5A94"/>
    <w:rsid w:val="00AF5F82"/>
    <w:rsid w:val="00AF6074"/>
    <w:rsid w:val="00AF6B29"/>
    <w:rsid w:val="00AF7326"/>
    <w:rsid w:val="00AF7F05"/>
    <w:rsid w:val="00B00511"/>
    <w:rsid w:val="00B009CA"/>
    <w:rsid w:val="00B00C8F"/>
    <w:rsid w:val="00B01174"/>
    <w:rsid w:val="00B02472"/>
    <w:rsid w:val="00B02784"/>
    <w:rsid w:val="00B02E0B"/>
    <w:rsid w:val="00B04A50"/>
    <w:rsid w:val="00B04BA8"/>
    <w:rsid w:val="00B05E9A"/>
    <w:rsid w:val="00B0614E"/>
    <w:rsid w:val="00B06219"/>
    <w:rsid w:val="00B067D7"/>
    <w:rsid w:val="00B07774"/>
    <w:rsid w:val="00B07F9D"/>
    <w:rsid w:val="00B108F1"/>
    <w:rsid w:val="00B10C74"/>
    <w:rsid w:val="00B10D06"/>
    <w:rsid w:val="00B1261D"/>
    <w:rsid w:val="00B12748"/>
    <w:rsid w:val="00B12B5B"/>
    <w:rsid w:val="00B13F5A"/>
    <w:rsid w:val="00B14265"/>
    <w:rsid w:val="00B142E9"/>
    <w:rsid w:val="00B142F9"/>
    <w:rsid w:val="00B14931"/>
    <w:rsid w:val="00B1498C"/>
    <w:rsid w:val="00B154C3"/>
    <w:rsid w:val="00B15913"/>
    <w:rsid w:val="00B17AA6"/>
    <w:rsid w:val="00B21797"/>
    <w:rsid w:val="00B22354"/>
    <w:rsid w:val="00B238C3"/>
    <w:rsid w:val="00B241A0"/>
    <w:rsid w:val="00B2565E"/>
    <w:rsid w:val="00B25F57"/>
    <w:rsid w:val="00B26010"/>
    <w:rsid w:val="00B30840"/>
    <w:rsid w:val="00B30883"/>
    <w:rsid w:val="00B30B69"/>
    <w:rsid w:val="00B31831"/>
    <w:rsid w:val="00B3293C"/>
    <w:rsid w:val="00B32A14"/>
    <w:rsid w:val="00B35A0B"/>
    <w:rsid w:val="00B364CD"/>
    <w:rsid w:val="00B409CC"/>
    <w:rsid w:val="00B40A89"/>
    <w:rsid w:val="00B41362"/>
    <w:rsid w:val="00B42B54"/>
    <w:rsid w:val="00B43023"/>
    <w:rsid w:val="00B431B0"/>
    <w:rsid w:val="00B43AB8"/>
    <w:rsid w:val="00B4400E"/>
    <w:rsid w:val="00B44BBD"/>
    <w:rsid w:val="00B4547D"/>
    <w:rsid w:val="00B459A3"/>
    <w:rsid w:val="00B45F6D"/>
    <w:rsid w:val="00B46AD2"/>
    <w:rsid w:val="00B46BC7"/>
    <w:rsid w:val="00B4700B"/>
    <w:rsid w:val="00B51BF1"/>
    <w:rsid w:val="00B53582"/>
    <w:rsid w:val="00B53CAB"/>
    <w:rsid w:val="00B5440E"/>
    <w:rsid w:val="00B57825"/>
    <w:rsid w:val="00B578ED"/>
    <w:rsid w:val="00B579B8"/>
    <w:rsid w:val="00B6024F"/>
    <w:rsid w:val="00B61F95"/>
    <w:rsid w:val="00B62129"/>
    <w:rsid w:val="00B649DC"/>
    <w:rsid w:val="00B64A2B"/>
    <w:rsid w:val="00B655AA"/>
    <w:rsid w:val="00B667D3"/>
    <w:rsid w:val="00B66D10"/>
    <w:rsid w:val="00B675D2"/>
    <w:rsid w:val="00B67753"/>
    <w:rsid w:val="00B67E90"/>
    <w:rsid w:val="00B703A4"/>
    <w:rsid w:val="00B70D52"/>
    <w:rsid w:val="00B71EC1"/>
    <w:rsid w:val="00B7237C"/>
    <w:rsid w:val="00B7298A"/>
    <w:rsid w:val="00B72A40"/>
    <w:rsid w:val="00B738DD"/>
    <w:rsid w:val="00B73985"/>
    <w:rsid w:val="00B74744"/>
    <w:rsid w:val="00B74B85"/>
    <w:rsid w:val="00B7759F"/>
    <w:rsid w:val="00B803BF"/>
    <w:rsid w:val="00B81383"/>
    <w:rsid w:val="00B8189F"/>
    <w:rsid w:val="00B824C0"/>
    <w:rsid w:val="00B82F08"/>
    <w:rsid w:val="00B8421F"/>
    <w:rsid w:val="00B842F8"/>
    <w:rsid w:val="00B8497C"/>
    <w:rsid w:val="00B85A0C"/>
    <w:rsid w:val="00B85D89"/>
    <w:rsid w:val="00B87350"/>
    <w:rsid w:val="00B90312"/>
    <w:rsid w:val="00B90733"/>
    <w:rsid w:val="00B91364"/>
    <w:rsid w:val="00B92811"/>
    <w:rsid w:val="00B9335E"/>
    <w:rsid w:val="00B936E4"/>
    <w:rsid w:val="00B938D7"/>
    <w:rsid w:val="00B93C00"/>
    <w:rsid w:val="00B93FFA"/>
    <w:rsid w:val="00B94474"/>
    <w:rsid w:val="00B947E2"/>
    <w:rsid w:val="00B94F11"/>
    <w:rsid w:val="00B950A9"/>
    <w:rsid w:val="00B9571F"/>
    <w:rsid w:val="00B958E2"/>
    <w:rsid w:val="00B96368"/>
    <w:rsid w:val="00B96C06"/>
    <w:rsid w:val="00B96CC2"/>
    <w:rsid w:val="00B96D5C"/>
    <w:rsid w:val="00B971AF"/>
    <w:rsid w:val="00BA146E"/>
    <w:rsid w:val="00BA1870"/>
    <w:rsid w:val="00BA1B04"/>
    <w:rsid w:val="00BA2067"/>
    <w:rsid w:val="00BA2916"/>
    <w:rsid w:val="00BA2B17"/>
    <w:rsid w:val="00BA2CE3"/>
    <w:rsid w:val="00BA3213"/>
    <w:rsid w:val="00BA3B67"/>
    <w:rsid w:val="00BA3BEB"/>
    <w:rsid w:val="00BA5432"/>
    <w:rsid w:val="00BA5D2E"/>
    <w:rsid w:val="00BA7E2E"/>
    <w:rsid w:val="00BB0A15"/>
    <w:rsid w:val="00BB1029"/>
    <w:rsid w:val="00BB33B7"/>
    <w:rsid w:val="00BB3F04"/>
    <w:rsid w:val="00BB3F6E"/>
    <w:rsid w:val="00BB4AB6"/>
    <w:rsid w:val="00BB55DE"/>
    <w:rsid w:val="00BB56C5"/>
    <w:rsid w:val="00BB5787"/>
    <w:rsid w:val="00BB5B90"/>
    <w:rsid w:val="00BB5C62"/>
    <w:rsid w:val="00BB70DD"/>
    <w:rsid w:val="00BC0193"/>
    <w:rsid w:val="00BC024D"/>
    <w:rsid w:val="00BC0B79"/>
    <w:rsid w:val="00BC1AD3"/>
    <w:rsid w:val="00BC1F63"/>
    <w:rsid w:val="00BC2310"/>
    <w:rsid w:val="00BC3E7D"/>
    <w:rsid w:val="00BC5A1D"/>
    <w:rsid w:val="00BC6B5A"/>
    <w:rsid w:val="00BC7DA0"/>
    <w:rsid w:val="00BC7F58"/>
    <w:rsid w:val="00BD1464"/>
    <w:rsid w:val="00BD1C94"/>
    <w:rsid w:val="00BD1C9D"/>
    <w:rsid w:val="00BD2DEC"/>
    <w:rsid w:val="00BD319C"/>
    <w:rsid w:val="00BD3AC2"/>
    <w:rsid w:val="00BD4A03"/>
    <w:rsid w:val="00BD4C79"/>
    <w:rsid w:val="00BD5112"/>
    <w:rsid w:val="00BD51B6"/>
    <w:rsid w:val="00BD7994"/>
    <w:rsid w:val="00BD7BA8"/>
    <w:rsid w:val="00BD7E95"/>
    <w:rsid w:val="00BE0033"/>
    <w:rsid w:val="00BE0CF6"/>
    <w:rsid w:val="00BE1815"/>
    <w:rsid w:val="00BE27C4"/>
    <w:rsid w:val="00BE2ADA"/>
    <w:rsid w:val="00BE4314"/>
    <w:rsid w:val="00BE4AB4"/>
    <w:rsid w:val="00BE66F9"/>
    <w:rsid w:val="00BE759F"/>
    <w:rsid w:val="00BF0B15"/>
    <w:rsid w:val="00BF464B"/>
    <w:rsid w:val="00BF4939"/>
    <w:rsid w:val="00BF5EC3"/>
    <w:rsid w:val="00BF6BBB"/>
    <w:rsid w:val="00BF7484"/>
    <w:rsid w:val="00BF7BF8"/>
    <w:rsid w:val="00C00B15"/>
    <w:rsid w:val="00C030B0"/>
    <w:rsid w:val="00C03384"/>
    <w:rsid w:val="00C03C2B"/>
    <w:rsid w:val="00C04634"/>
    <w:rsid w:val="00C05249"/>
    <w:rsid w:val="00C05831"/>
    <w:rsid w:val="00C058E1"/>
    <w:rsid w:val="00C064FA"/>
    <w:rsid w:val="00C06A78"/>
    <w:rsid w:val="00C075DA"/>
    <w:rsid w:val="00C10D0D"/>
    <w:rsid w:val="00C120D7"/>
    <w:rsid w:val="00C12E41"/>
    <w:rsid w:val="00C12F6F"/>
    <w:rsid w:val="00C1335D"/>
    <w:rsid w:val="00C13719"/>
    <w:rsid w:val="00C1378E"/>
    <w:rsid w:val="00C13DD7"/>
    <w:rsid w:val="00C15398"/>
    <w:rsid w:val="00C15EA4"/>
    <w:rsid w:val="00C16235"/>
    <w:rsid w:val="00C200D8"/>
    <w:rsid w:val="00C2138B"/>
    <w:rsid w:val="00C21E93"/>
    <w:rsid w:val="00C21F24"/>
    <w:rsid w:val="00C2227D"/>
    <w:rsid w:val="00C23BED"/>
    <w:rsid w:val="00C254A8"/>
    <w:rsid w:val="00C257E1"/>
    <w:rsid w:val="00C258C2"/>
    <w:rsid w:val="00C25FEC"/>
    <w:rsid w:val="00C26CAF"/>
    <w:rsid w:val="00C271FC"/>
    <w:rsid w:val="00C3039B"/>
    <w:rsid w:val="00C303BA"/>
    <w:rsid w:val="00C311E5"/>
    <w:rsid w:val="00C317C3"/>
    <w:rsid w:val="00C317E9"/>
    <w:rsid w:val="00C31F14"/>
    <w:rsid w:val="00C3528C"/>
    <w:rsid w:val="00C35A8C"/>
    <w:rsid w:val="00C366EB"/>
    <w:rsid w:val="00C3688C"/>
    <w:rsid w:val="00C3692C"/>
    <w:rsid w:val="00C37304"/>
    <w:rsid w:val="00C3761F"/>
    <w:rsid w:val="00C379EE"/>
    <w:rsid w:val="00C40568"/>
    <w:rsid w:val="00C40D29"/>
    <w:rsid w:val="00C412F6"/>
    <w:rsid w:val="00C43139"/>
    <w:rsid w:val="00C43D6C"/>
    <w:rsid w:val="00C45A58"/>
    <w:rsid w:val="00C466BA"/>
    <w:rsid w:val="00C46BAC"/>
    <w:rsid w:val="00C46BE5"/>
    <w:rsid w:val="00C46E41"/>
    <w:rsid w:val="00C52335"/>
    <w:rsid w:val="00C52351"/>
    <w:rsid w:val="00C52675"/>
    <w:rsid w:val="00C5267F"/>
    <w:rsid w:val="00C52AC3"/>
    <w:rsid w:val="00C52C31"/>
    <w:rsid w:val="00C53604"/>
    <w:rsid w:val="00C54A43"/>
    <w:rsid w:val="00C54B61"/>
    <w:rsid w:val="00C55051"/>
    <w:rsid w:val="00C562C3"/>
    <w:rsid w:val="00C57481"/>
    <w:rsid w:val="00C57649"/>
    <w:rsid w:val="00C60F47"/>
    <w:rsid w:val="00C612C0"/>
    <w:rsid w:val="00C612E6"/>
    <w:rsid w:val="00C61457"/>
    <w:rsid w:val="00C6179B"/>
    <w:rsid w:val="00C61E2C"/>
    <w:rsid w:val="00C62295"/>
    <w:rsid w:val="00C6263C"/>
    <w:rsid w:val="00C62B9B"/>
    <w:rsid w:val="00C63210"/>
    <w:rsid w:val="00C63560"/>
    <w:rsid w:val="00C6377A"/>
    <w:rsid w:val="00C63877"/>
    <w:rsid w:val="00C63A07"/>
    <w:rsid w:val="00C640A2"/>
    <w:rsid w:val="00C64AAD"/>
    <w:rsid w:val="00C64BBB"/>
    <w:rsid w:val="00C651D9"/>
    <w:rsid w:val="00C6529F"/>
    <w:rsid w:val="00C65AA3"/>
    <w:rsid w:val="00C65FB5"/>
    <w:rsid w:val="00C66507"/>
    <w:rsid w:val="00C66B47"/>
    <w:rsid w:val="00C66E50"/>
    <w:rsid w:val="00C674BA"/>
    <w:rsid w:val="00C67CA7"/>
    <w:rsid w:val="00C7075F"/>
    <w:rsid w:val="00C70E77"/>
    <w:rsid w:val="00C70FE2"/>
    <w:rsid w:val="00C71A24"/>
    <w:rsid w:val="00C71D77"/>
    <w:rsid w:val="00C7205C"/>
    <w:rsid w:val="00C725D2"/>
    <w:rsid w:val="00C725E4"/>
    <w:rsid w:val="00C731D6"/>
    <w:rsid w:val="00C73CAA"/>
    <w:rsid w:val="00C74F9C"/>
    <w:rsid w:val="00C761F3"/>
    <w:rsid w:val="00C76902"/>
    <w:rsid w:val="00C76AD6"/>
    <w:rsid w:val="00C76E69"/>
    <w:rsid w:val="00C7713C"/>
    <w:rsid w:val="00C77191"/>
    <w:rsid w:val="00C77B80"/>
    <w:rsid w:val="00C80344"/>
    <w:rsid w:val="00C804AF"/>
    <w:rsid w:val="00C8099A"/>
    <w:rsid w:val="00C8118C"/>
    <w:rsid w:val="00C81242"/>
    <w:rsid w:val="00C81310"/>
    <w:rsid w:val="00C81646"/>
    <w:rsid w:val="00C81664"/>
    <w:rsid w:val="00C817F9"/>
    <w:rsid w:val="00C825C0"/>
    <w:rsid w:val="00C8283A"/>
    <w:rsid w:val="00C82B92"/>
    <w:rsid w:val="00C8407D"/>
    <w:rsid w:val="00C843D0"/>
    <w:rsid w:val="00C84845"/>
    <w:rsid w:val="00C84D4B"/>
    <w:rsid w:val="00C850E0"/>
    <w:rsid w:val="00C853E2"/>
    <w:rsid w:val="00C85ACB"/>
    <w:rsid w:val="00C85D3C"/>
    <w:rsid w:val="00C862D1"/>
    <w:rsid w:val="00C87797"/>
    <w:rsid w:val="00C879E1"/>
    <w:rsid w:val="00C87A76"/>
    <w:rsid w:val="00C87E8D"/>
    <w:rsid w:val="00C90177"/>
    <w:rsid w:val="00C9163C"/>
    <w:rsid w:val="00C91F42"/>
    <w:rsid w:val="00C920E5"/>
    <w:rsid w:val="00C937E8"/>
    <w:rsid w:val="00C944EF"/>
    <w:rsid w:val="00C949A2"/>
    <w:rsid w:val="00C96259"/>
    <w:rsid w:val="00C96A9B"/>
    <w:rsid w:val="00C96B33"/>
    <w:rsid w:val="00C96B89"/>
    <w:rsid w:val="00C97E7D"/>
    <w:rsid w:val="00CA1D14"/>
    <w:rsid w:val="00CA39F4"/>
    <w:rsid w:val="00CA3E49"/>
    <w:rsid w:val="00CA3E8D"/>
    <w:rsid w:val="00CA53B0"/>
    <w:rsid w:val="00CA632F"/>
    <w:rsid w:val="00CA7D14"/>
    <w:rsid w:val="00CB0071"/>
    <w:rsid w:val="00CB05D1"/>
    <w:rsid w:val="00CB06F7"/>
    <w:rsid w:val="00CB0BAE"/>
    <w:rsid w:val="00CB14EB"/>
    <w:rsid w:val="00CB1798"/>
    <w:rsid w:val="00CB1F9B"/>
    <w:rsid w:val="00CB2968"/>
    <w:rsid w:val="00CB4383"/>
    <w:rsid w:val="00CB4F37"/>
    <w:rsid w:val="00CB4F55"/>
    <w:rsid w:val="00CB51B6"/>
    <w:rsid w:val="00CB57FD"/>
    <w:rsid w:val="00CB67F6"/>
    <w:rsid w:val="00CB6EE3"/>
    <w:rsid w:val="00CB74A2"/>
    <w:rsid w:val="00CB7F97"/>
    <w:rsid w:val="00CC0100"/>
    <w:rsid w:val="00CC0CFB"/>
    <w:rsid w:val="00CC33C2"/>
    <w:rsid w:val="00CC350E"/>
    <w:rsid w:val="00CC46ED"/>
    <w:rsid w:val="00CC481F"/>
    <w:rsid w:val="00CC5717"/>
    <w:rsid w:val="00CC6481"/>
    <w:rsid w:val="00CC64A4"/>
    <w:rsid w:val="00CC7402"/>
    <w:rsid w:val="00CC74B0"/>
    <w:rsid w:val="00CC7B0B"/>
    <w:rsid w:val="00CD251A"/>
    <w:rsid w:val="00CD2A7A"/>
    <w:rsid w:val="00CD329B"/>
    <w:rsid w:val="00CD3680"/>
    <w:rsid w:val="00CD3C3E"/>
    <w:rsid w:val="00CD45FA"/>
    <w:rsid w:val="00CD6CD7"/>
    <w:rsid w:val="00CD747E"/>
    <w:rsid w:val="00CD7814"/>
    <w:rsid w:val="00CE0682"/>
    <w:rsid w:val="00CE0926"/>
    <w:rsid w:val="00CE0A48"/>
    <w:rsid w:val="00CE1040"/>
    <w:rsid w:val="00CE1FD8"/>
    <w:rsid w:val="00CE288B"/>
    <w:rsid w:val="00CE382B"/>
    <w:rsid w:val="00CE400F"/>
    <w:rsid w:val="00CE599D"/>
    <w:rsid w:val="00CE6565"/>
    <w:rsid w:val="00CE79CD"/>
    <w:rsid w:val="00CF01CB"/>
    <w:rsid w:val="00CF1A3C"/>
    <w:rsid w:val="00CF1BEB"/>
    <w:rsid w:val="00CF2591"/>
    <w:rsid w:val="00CF3BBE"/>
    <w:rsid w:val="00CF4CBE"/>
    <w:rsid w:val="00CF59F0"/>
    <w:rsid w:val="00CF643C"/>
    <w:rsid w:val="00CF656D"/>
    <w:rsid w:val="00CF6570"/>
    <w:rsid w:val="00CF68D4"/>
    <w:rsid w:val="00CF71D7"/>
    <w:rsid w:val="00CF7A92"/>
    <w:rsid w:val="00D0117E"/>
    <w:rsid w:val="00D019AE"/>
    <w:rsid w:val="00D01A82"/>
    <w:rsid w:val="00D01C63"/>
    <w:rsid w:val="00D02086"/>
    <w:rsid w:val="00D04FB0"/>
    <w:rsid w:val="00D0509A"/>
    <w:rsid w:val="00D056C3"/>
    <w:rsid w:val="00D0691F"/>
    <w:rsid w:val="00D06B80"/>
    <w:rsid w:val="00D0743A"/>
    <w:rsid w:val="00D077E8"/>
    <w:rsid w:val="00D078D3"/>
    <w:rsid w:val="00D07FA1"/>
    <w:rsid w:val="00D10B79"/>
    <w:rsid w:val="00D10EC7"/>
    <w:rsid w:val="00D118A1"/>
    <w:rsid w:val="00D121A3"/>
    <w:rsid w:val="00D12941"/>
    <w:rsid w:val="00D12AC3"/>
    <w:rsid w:val="00D1385C"/>
    <w:rsid w:val="00D15B6B"/>
    <w:rsid w:val="00D15D0A"/>
    <w:rsid w:val="00D17492"/>
    <w:rsid w:val="00D17510"/>
    <w:rsid w:val="00D1774A"/>
    <w:rsid w:val="00D17C3B"/>
    <w:rsid w:val="00D17E71"/>
    <w:rsid w:val="00D207AC"/>
    <w:rsid w:val="00D20D94"/>
    <w:rsid w:val="00D22EA7"/>
    <w:rsid w:val="00D23DC8"/>
    <w:rsid w:val="00D24320"/>
    <w:rsid w:val="00D24E8C"/>
    <w:rsid w:val="00D253DC"/>
    <w:rsid w:val="00D26764"/>
    <w:rsid w:val="00D27203"/>
    <w:rsid w:val="00D2726D"/>
    <w:rsid w:val="00D32E78"/>
    <w:rsid w:val="00D33028"/>
    <w:rsid w:val="00D3311D"/>
    <w:rsid w:val="00D33F03"/>
    <w:rsid w:val="00D34BAF"/>
    <w:rsid w:val="00D354D2"/>
    <w:rsid w:val="00D35B1C"/>
    <w:rsid w:val="00D3671D"/>
    <w:rsid w:val="00D36A65"/>
    <w:rsid w:val="00D377B3"/>
    <w:rsid w:val="00D37907"/>
    <w:rsid w:val="00D37A74"/>
    <w:rsid w:val="00D37F00"/>
    <w:rsid w:val="00D40CAA"/>
    <w:rsid w:val="00D40FD2"/>
    <w:rsid w:val="00D41349"/>
    <w:rsid w:val="00D41C0D"/>
    <w:rsid w:val="00D4263B"/>
    <w:rsid w:val="00D428CF"/>
    <w:rsid w:val="00D429EC"/>
    <w:rsid w:val="00D439FE"/>
    <w:rsid w:val="00D44863"/>
    <w:rsid w:val="00D462F0"/>
    <w:rsid w:val="00D468B9"/>
    <w:rsid w:val="00D50CB0"/>
    <w:rsid w:val="00D510A8"/>
    <w:rsid w:val="00D512B4"/>
    <w:rsid w:val="00D5170A"/>
    <w:rsid w:val="00D52129"/>
    <w:rsid w:val="00D52300"/>
    <w:rsid w:val="00D52530"/>
    <w:rsid w:val="00D525E4"/>
    <w:rsid w:val="00D52753"/>
    <w:rsid w:val="00D531B0"/>
    <w:rsid w:val="00D53324"/>
    <w:rsid w:val="00D536B3"/>
    <w:rsid w:val="00D53772"/>
    <w:rsid w:val="00D56161"/>
    <w:rsid w:val="00D56253"/>
    <w:rsid w:val="00D5668B"/>
    <w:rsid w:val="00D566CB"/>
    <w:rsid w:val="00D56B56"/>
    <w:rsid w:val="00D575A4"/>
    <w:rsid w:val="00D57F57"/>
    <w:rsid w:val="00D6043E"/>
    <w:rsid w:val="00D60E24"/>
    <w:rsid w:val="00D6138A"/>
    <w:rsid w:val="00D6193E"/>
    <w:rsid w:val="00D61F45"/>
    <w:rsid w:val="00D61F65"/>
    <w:rsid w:val="00D6220E"/>
    <w:rsid w:val="00D625B7"/>
    <w:rsid w:val="00D62EA8"/>
    <w:rsid w:val="00D6373F"/>
    <w:rsid w:val="00D637BD"/>
    <w:rsid w:val="00D64058"/>
    <w:rsid w:val="00D6428A"/>
    <w:rsid w:val="00D64589"/>
    <w:rsid w:val="00D64ACA"/>
    <w:rsid w:val="00D66F90"/>
    <w:rsid w:val="00D67323"/>
    <w:rsid w:val="00D674D8"/>
    <w:rsid w:val="00D67F97"/>
    <w:rsid w:val="00D7002D"/>
    <w:rsid w:val="00D70A40"/>
    <w:rsid w:val="00D71DAE"/>
    <w:rsid w:val="00D7341D"/>
    <w:rsid w:val="00D738F8"/>
    <w:rsid w:val="00D73CD4"/>
    <w:rsid w:val="00D749AC"/>
    <w:rsid w:val="00D7565B"/>
    <w:rsid w:val="00D75B7A"/>
    <w:rsid w:val="00D7603A"/>
    <w:rsid w:val="00D76D73"/>
    <w:rsid w:val="00D77601"/>
    <w:rsid w:val="00D77636"/>
    <w:rsid w:val="00D776FF"/>
    <w:rsid w:val="00D778DB"/>
    <w:rsid w:val="00D77966"/>
    <w:rsid w:val="00D8004B"/>
    <w:rsid w:val="00D80772"/>
    <w:rsid w:val="00D809B5"/>
    <w:rsid w:val="00D80CCC"/>
    <w:rsid w:val="00D811DF"/>
    <w:rsid w:val="00D81C41"/>
    <w:rsid w:val="00D81DDD"/>
    <w:rsid w:val="00D81E14"/>
    <w:rsid w:val="00D81FC4"/>
    <w:rsid w:val="00D82439"/>
    <w:rsid w:val="00D84773"/>
    <w:rsid w:val="00D85C47"/>
    <w:rsid w:val="00D877F4"/>
    <w:rsid w:val="00D87CF6"/>
    <w:rsid w:val="00D90E45"/>
    <w:rsid w:val="00D91D9E"/>
    <w:rsid w:val="00D92402"/>
    <w:rsid w:val="00D92B99"/>
    <w:rsid w:val="00D92C0E"/>
    <w:rsid w:val="00D934DE"/>
    <w:rsid w:val="00D9434D"/>
    <w:rsid w:val="00D9494C"/>
    <w:rsid w:val="00D94ECC"/>
    <w:rsid w:val="00D96443"/>
    <w:rsid w:val="00D97A81"/>
    <w:rsid w:val="00DA0968"/>
    <w:rsid w:val="00DA1363"/>
    <w:rsid w:val="00DA2F61"/>
    <w:rsid w:val="00DA41DE"/>
    <w:rsid w:val="00DA5C8F"/>
    <w:rsid w:val="00DA768E"/>
    <w:rsid w:val="00DB0918"/>
    <w:rsid w:val="00DB0F6F"/>
    <w:rsid w:val="00DB1950"/>
    <w:rsid w:val="00DB2AB8"/>
    <w:rsid w:val="00DB3075"/>
    <w:rsid w:val="00DB3598"/>
    <w:rsid w:val="00DB39DD"/>
    <w:rsid w:val="00DB3C10"/>
    <w:rsid w:val="00DB448F"/>
    <w:rsid w:val="00DB4A0E"/>
    <w:rsid w:val="00DB4BA9"/>
    <w:rsid w:val="00DB5602"/>
    <w:rsid w:val="00DB6118"/>
    <w:rsid w:val="00DB6164"/>
    <w:rsid w:val="00DB617A"/>
    <w:rsid w:val="00DB65C2"/>
    <w:rsid w:val="00DB6893"/>
    <w:rsid w:val="00DB774F"/>
    <w:rsid w:val="00DB7C80"/>
    <w:rsid w:val="00DC006C"/>
    <w:rsid w:val="00DC0D8A"/>
    <w:rsid w:val="00DC0F8B"/>
    <w:rsid w:val="00DC13C0"/>
    <w:rsid w:val="00DC1BB2"/>
    <w:rsid w:val="00DC1ED3"/>
    <w:rsid w:val="00DC21FA"/>
    <w:rsid w:val="00DC536F"/>
    <w:rsid w:val="00DC5B91"/>
    <w:rsid w:val="00DC6EFE"/>
    <w:rsid w:val="00DC72BD"/>
    <w:rsid w:val="00DD1C68"/>
    <w:rsid w:val="00DD3270"/>
    <w:rsid w:val="00DD4285"/>
    <w:rsid w:val="00DD4426"/>
    <w:rsid w:val="00DD4468"/>
    <w:rsid w:val="00DD4D79"/>
    <w:rsid w:val="00DD5716"/>
    <w:rsid w:val="00DD78D9"/>
    <w:rsid w:val="00DD7AD9"/>
    <w:rsid w:val="00DE14DC"/>
    <w:rsid w:val="00DE1BA1"/>
    <w:rsid w:val="00DE23ED"/>
    <w:rsid w:val="00DE270B"/>
    <w:rsid w:val="00DE31CF"/>
    <w:rsid w:val="00DE3FF6"/>
    <w:rsid w:val="00DE5ADE"/>
    <w:rsid w:val="00DE60A7"/>
    <w:rsid w:val="00DE66DB"/>
    <w:rsid w:val="00DE6C7A"/>
    <w:rsid w:val="00DE72B6"/>
    <w:rsid w:val="00DE7B72"/>
    <w:rsid w:val="00DF041D"/>
    <w:rsid w:val="00DF06FF"/>
    <w:rsid w:val="00DF1361"/>
    <w:rsid w:val="00DF1818"/>
    <w:rsid w:val="00DF274F"/>
    <w:rsid w:val="00DF282F"/>
    <w:rsid w:val="00DF3A16"/>
    <w:rsid w:val="00DF4755"/>
    <w:rsid w:val="00DF48A7"/>
    <w:rsid w:val="00DF4AA5"/>
    <w:rsid w:val="00DF5784"/>
    <w:rsid w:val="00DF593A"/>
    <w:rsid w:val="00DF5986"/>
    <w:rsid w:val="00DF6411"/>
    <w:rsid w:val="00DF66C1"/>
    <w:rsid w:val="00DF6846"/>
    <w:rsid w:val="00DF6EBB"/>
    <w:rsid w:val="00DF7C92"/>
    <w:rsid w:val="00E009AE"/>
    <w:rsid w:val="00E01A68"/>
    <w:rsid w:val="00E02DBA"/>
    <w:rsid w:val="00E02F93"/>
    <w:rsid w:val="00E03194"/>
    <w:rsid w:val="00E037E9"/>
    <w:rsid w:val="00E041A4"/>
    <w:rsid w:val="00E0433A"/>
    <w:rsid w:val="00E04D53"/>
    <w:rsid w:val="00E051FC"/>
    <w:rsid w:val="00E059B1"/>
    <w:rsid w:val="00E05CF2"/>
    <w:rsid w:val="00E05EF2"/>
    <w:rsid w:val="00E070FE"/>
    <w:rsid w:val="00E078AD"/>
    <w:rsid w:val="00E07EC5"/>
    <w:rsid w:val="00E1102F"/>
    <w:rsid w:val="00E11B21"/>
    <w:rsid w:val="00E12CD2"/>
    <w:rsid w:val="00E14790"/>
    <w:rsid w:val="00E15395"/>
    <w:rsid w:val="00E1585E"/>
    <w:rsid w:val="00E161A7"/>
    <w:rsid w:val="00E16272"/>
    <w:rsid w:val="00E1738E"/>
    <w:rsid w:val="00E178C1"/>
    <w:rsid w:val="00E207AB"/>
    <w:rsid w:val="00E22885"/>
    <w:rsid w:val="00E22FFB"/>
    <w:rsid w:val="00E23140"/>
    <w:rsid w:val="00E24005"/>
    <w:rsid w:val="00E25424"/>
    <w:rsid w:val="00E26730"/>
    <w:rsid w:val="00E2724C"/>
    <w:rsid w:val="00E27AD5"/>
    <w:rsid w:val="00E30C24"/>
    <w:rsid w:val="00E31158"/>
    <w:rsid w:val="00E31975"/>
    <w:rsid w:val="00E321FA"/>
    <w:rsid w:val="00E32638"/>
    <w:rsid w:val="00E32823"/>
    <w:rsid w:val="00E32BD4"/>
    <w:rsid w:val="00E33A2E"/>
    <w:rsid w:val="00E34A18"/>
    <w:rsid w:val="00E35236"/>
    <w:rsid w:val="00E36241"/>
    <w:rsid w:val="00E36570"/>
    <w:rsid w:val="00E3705D"/>
    <w:rsid w:val="00E37B9A"/>
    <w:rsid w:val="00E4051B"/>
    <w:rsid w:val="00E408F4"/>
    <w:rsid w:val="00E419CD"/>
    <w:rsid w:val="00E4215C"/>
    <w:rsid w:val="00E42525"/>
    <w:rsid w:val="00E42592"/>
    <w:rsid w:val="00E42733"/>
    <w:rsid w:val="00E42F4E"/>
    <w:rsid w:val="00E42FE6"/>
    <w:rsid w:val="00E43B3D"/>
    <w:rsid w:val="00E43C73"/>
    <w:rsid w:val="00E43D7B"/>
    <w:rsid w:val="00E43F50"/>
    <w:rsid w:val="00E43F86"/>
    <w:rsid w:val="00E466A7"/>
    <w:rsid w:val="00E47F5F"/>
    <w:rsid w:val="00E50081"/>
    <w:rsid w:val="00E502A9"/>
    <w:rsid w:val="00E50D0F"/>
    <w:rsid w:val="00E50EFF"/>
    <w:rsid w:val="00E51A91"/>
    <w:rsid w:val="00E51EA1"/>
    <w:rsid w:val="00E52129"/>
    <w:rsid w:val="00E53A4D"/>
    <w:rsid w:val="00E53CB2"/>
    <w:rsid w:val="00E541A5"/>
    <w:rsid w:val="00E54212"/>
    <w:rsid w:val="00E542CD"/>
    <w:rsid w:val="00E60721"/>
    <w:rsid w:val="00E61802"/>
    <w:rsid w:val="00E61A73"/>
    <w:rsid w:val="00E61D9C"/>
    <w:rsid w:val="00E62528"/>
    <w:rsid w:val="00E629B5"/>
    <w:rsid w:val="00E630D1"/>
    <w:rsid w:val="00E63FB0"/>
    <w:rsid w:val="00E661EA"/>
    <w:rsid w:val="00E66EA0"/>
    <w:rsid w:val="00E671C8"/>
    <w:rsid w:val="00E67A63"/>
    <w:rsid w:val="00E67C2B"/>
    <w:rsid w:val="00E67EF0"/>
    <w:rsid w:val="00E704BA"/>
    <w:rsid w:val="00E70567"/>
    <w:rsid w:val="00E707A4"/>
    <w:rsid w:val="00E71420"/>
    <w:rsid w:val="00E71840"/>
    <w:rsid w:val="00E71DC3"/>
    <w:rsid w:val="00E7242F"/>
    <w:rsid w:val="00E731A2"/>
    <w:rsid w:val="00E74AA5"/>
    <w:rsid w:val="00E74FBC"/>
    <w:rsid w:val="00E764F2"/>
    <w:rsid w:val="00E76555"/>
    <w:rsid w:val="00E76AE2"/>
    <w:rsid w:val="00E76E38"/>
    <w:rsid w:val="00E77165"/>
    <w:rsid w:val="00E77800"/>
    <w:rsid w:val="00E77A09"/>
    <w:rsid w:val="00E80002"/>
    <w:rsid w:val="00E8174D"/>
    <w:rsid w:val="00E81E35"/>
    <w:rsid w:val="00E81E9C"/>
    <w:rsid w:val="00E82A51"/>
    <w:rsid w:val="00E8401B"/>
    <w:rsid w:val="00E841C7"/>
    <w:rsid w:val="00E854F4"/>
    <w:rsid w:val="00E85B4F"/>
    <w:rsid w:val="00E85CDC"/>
    <w:rsid w:val="00E85FD7"/>
    <w:rsid w:val="00E8603A"/>
    <w:rsid w:val="00E86763"/>
    <w:rsid w:val="00E869E5"/>
    <w:rsid w:val="00E86A97"/>
    <w:rsid w:val="00E86A9C"/>
    <w:rsid w:val="00E87E8D"/>
    <w:rsid w:val="00E902C9"/>
    <w:rsid w:val="00E903AB"/>
    <w:rsid w:val="00E90EC8"/>
    <w:rsid w:val="00E91233"/>
    <w:rsid w:val="00E9152A"/>
    <w:rsid w:val="00E91D90"/>
    <w:rsid w:val="00E92380"/>
    <w:rsid w:val="00E925F2"/>
    <w:rsid w:val="00E92661"/>
    <w:rsid w:val="00E9473F"/>
    <w:rsid w:val="00E94F0B"/>
    <w:rsid w:val="00E95D32"/>
    <w:rsid w:val="00E95FAA"/>
    <w:rsid w:val="00E9634C"/>
    <w:rsid w:val="00E966A2"/>
    <w:rsid w:val="00E96DEE"/>
    <w:rsid w:val="00E975ED"/>
    <w:rsid w:val="00E97C33"/>
    <w:rsid w:val="00EA0B57"/>
    <w:rsid w:val="00EA0BB4"/>
    <w:rsid w:val="00EA1BAF"/>
    <w:rsid w:val="00EA329C"/>
    <w:rsid w:val="00EA3D02"/>
    <w:rsid w:val="00EA4EF5"/>
    <w:rsid w:val="00EA55F1"/>
    <w:rsid w:val="00EA56C3"/>
    <w:rsid w:val="00EA5AAC"/>
    <w:rsid w:val="00EA5D05"/>
    <w:rsid w:val="00EA7F46"/>
    <w:rsid w:val="00EB00AD"/>
    <w:rsid w:val="00EB10C4"/>
    <w:rsid w:val="00EB230A"/>
    <w:rsid w:val="00EB28E1"/>
    <w:rsid w:val="00EB3A5E"/>
    <w:rsid w:val="00EB42A3"/>
    <w:rsid w:val="00EB4AB2"/>
    <w:rsid w:val="00EB4B63"/>
    <w:rsid w:val="00EB4C3D"/>
    <w:rsid w:val="00EB5695"/>
    <w:rsid w:val="00EB56BE"/>
    <w:rsid w:val="00EB699A"/>
    <w:rsid w:val="00EB6A78"/>
    <w:rsid w:val="00EB6AFD"/>
    <w:rsid w:val="00EB6DDD"/>
    <w:rsid w:val="00EB73BD"/>
    <w:rsid w:val="00EB7426"/>
    <w:rsid w:val="00EC1857"/>
    <w:rsid w:val="00EC1FF5"/>
    <w:rsid w:val="00EC29AA"/>
    <w:rsid w:val="00EC3603"/>
    <w:rsid w:val="00EC3821"/>
    <w:rsid w:val="00EC56FC"/>
    <w:rsid w:val="00EC5C1A"/>
    <w:rsid w:val="00EC5F02"/>
    <w:rsid w:val="00EC620F"/>
    <w:rsid w:val="00EC6B25"/>
    <w:rsid w:val="00EC7403"/>
    <w:rsid w:val="00EC7B43"/>
    <w:rsid w:val="00EC7B9F"/>
    <w:rsid w:val="00ED0BD6"/>
    <w:rsid w:val="00ED0F2F"/>
    <w:rsid w:val="00ED11F5"/>
    <w:rsid w:val="00ED1958"/>
    <w:rsid w:val="00ED36EB"/>
    <w:rsid w:val="00ED41B1"/>
    <w:rsid w:val="00ED453F"/>
    <w:rsid w:val="00ED6A86"/>
    <w:rsid w:val="00ED7F77"/>
    <w:rsid w:val="00EE09B3"/>
    <w:rsid w:val="00EE0B0D"/>
    <w:rsid w:val="00EE12D3"/>
    <w:rsid w:val="00EE20A7"/>
    <w:rsid w:val="00EE2375"/>
    <w:rsid w:val="00EE2FFE"/>
    <w:rsid w:val="00EE48FE"/>
    <w:rsid w:val="00EE5D72"/>
    <w:rsid w:val="00EE610D"/>
    <w:rsid w:val="00EE73C7"/>
    <w:rsid w:val="00EE7C76"/>
    <w:rsid w:val="00EF0263"/>
    <w:rsid w:val="00EF0461"/>
    <w:rsid w:val="00EF05BB"/>
    <w:rsid w:val="00EF0692"/>
    <w:rsid w:val="00EF1302"/>
    <w:rsid w:val="00EF19BF"/>
    <w:rsid w:val="00EF1FBA"/>
    <w:rsid w:val="00EF366F"/>
    <w:rsid w:val="00EF3D1A"/>
    <w:rsid w:val="00EF42BA"/>
    <w:rsid w:val="00EF47A4"/>
    <w:rsid w:val="00EF4E70"/>
    <w:rsid w:val="00EF53FA"/>
    <w:rsid w:val="00EF590C"/>
    <w:rsid w:val="00EF5A46"/>
    <w:rsid w:val="00EF612D"/>
    <w:rsid w:val="00EF62F9"/>
    <w:rsid w:val="00EF64F5"/>
    <w:rsid w:val="00EF684A"/>
    <w:rsid w:val="00F001A0"/>
    <w:rsid w:val="00F005A7"/>
    <w:rsid w:val="00F01B91"/>
    <w:rsid w:val="00F020BC"/>
    <w:rsid w:val="00F03DDE"/>
    <w:rsid w:val="00F0426F"/>
    <w:rsid w:val="00F05938"/>
    <w:rsid w:val="00F10C5F"/>
    <w:rsid w:val="00F1155C"/>
    <w:rsid w:val="00F115FF"/>
    <w:rsid w:val="00F11791"/>
    <w:rsid w:val="00F127D2"/>
    <w:rsid w:val="00F13B87"/>
    <w:rsid w:val="00F140B6"/>
    <w:rsid w:val="00F1416C"/>
    <w:rsid w:val="00F14281"/>
    <w:rsid w:val="00F146FD"/>
    <w:rsid w:val="00F15157"/>
    <w:rsid w:val="00F16C7C"/>
    <w:rsid w:val="00F16D1A"/>
    <w:rsid w:val="00F16FD8"/>
    <w:rsid w:val="00F179FD"/>
    <w:rsid w:val="00F17CE7"/>
    <w:rsid w:val="00F22D54"/>
    <w:rsid w:val="00F238DD"/>
    <w:rsid w:val="00F23D9C"/>
    <w:rsid w:val="00F241BF"/>
    <w:rsid w:val="00F2425B"/>
    <w:rsid w:val="00F24FA1"/>
    <w:rsid w:val="00F25957"/>
    <w:rsid w:val="00F264F3"/>
    <w:rsid w:val="00F26AC5"/>
    <w:rsid w:val="00F27488"/>
    <w:rsid w:val="00F30028"/>
    <w:rsid w:val="00F3034D"/>
    <w:rsid w:val="00F30D86"/>
    <w:rsid w:val="00F30FDF"/>
    <w:rsid w:val="00F317FD"/>
    <w:rsid w:val="00F3186E"/>
    <w:rsid w:val="00F3259E"/>
    <w:rsid w:val="00F33687"/>
    <w:rsid w:val="00F3414A"/>
    <w:rsid w:val="00F345C3"/>
    <w:rsid w:val="00F34855"/>
    <w:rsid w:val="00F35896"/>
    <w:rsid w:val="00F35B2B"/>
    <w:rsid w:val="00F35F69"/>
    <w:rsid w:val="00F36FDC"/>
    <w:rsid w:val="00F37412"/>
    <w:rsid w:val="00F377CF"/>
    <w:rsid w:val="00F403D0"/>
    <w:rsid w:val="00F40A54"/>
    <w:rsid w:val="00F40BE1"/>
    <w:rsid w:val="00F40C05"/>
    <w:rsid w:val="00F4104C"/>
    <w:rsid w:val="00F412AB"/>
    <w:rsid w:val="00F41768"/>
    <w:rsid w:val="00F4180D"/>
    <w:rsid w:val="00F41BEE"/>
    <w:rsid w:val="00F41C9B"/>
    <w:rsid w:val="00F43088"/>
    <w:rsid w:val="00F4394F"/>
    <w:rsid w:val="00F4429A"/>
    <w:rsid w:val="00F454E3"/>
    <w:rsid w:val="00F4598E"/>
    <w:rsid w:val="00F4625F"/>
    <w:rsid w:val="00F462BA"/>
    <w:rsid w:val="00F46488"/>
    <w:rsid w:val="00F46B89"/>
    <w:rsid w:val="00F46D74"/>
    <w:rsid w:val="00F46F8F"/>
    <w:rsid w:val="00F4712B"/>
    <w:rsid w:val="00F472A4"/>
    <w:rsid w:val="00F479BD"/>
    <w:rsid w:val="00F50555"/>
    <w:rsid w:val="00F50656"/>
    <w:rsid w:val="00F50F65"/>
    <w:rsid w:val="00F510E8"/>
    <w:rsid w:val="00F5152B"/>
    <w:rsid w:val="00F517CB"/>
    <w:rsid w:val="00F51964"/>
    <w:rsid w:val="00F51BD7"/>
    <w:rsid w:val="00F51E7C"/>
    <w:rsid w:val="00F525D6"/>
    <w:rsid w:val="00F52F61"/>
    <w:rsid w:val="00F53667"/>
    <w:rsid w:val="00F53E5C"/>
    <w:rsid w:val="00F54FEC"/>
    <w:rsid w:val="00F55B73"/>
    <w:rsid w:val="00F5694E"/>
    <w:rsid w:val="00F57565"/>
    <w:rsid w:val="00F57AB1"/>
    <w:rsid w:val="00F57B77"/>
    <w:rsid w:val="00F600E7"/>
    <w:rsid w:val="00F60B56"/>
    <w:rsid w:val="00F61131"/>
    <w:rsid w:val="00F61B55"/>
    <w:rsid w:val="00F61BDE"/>
    <w:rsid w:val="00F62105"/>
    <w:rsid w:val="00F62323"/>
    <w:rsid w:val="00F63114"/>
    <w:rsid w:val="00F636E3"/>
    <w:rsid w:val="00F643A9"/>
    <w:rsid w:val="00F64DA1"/>
    <w:rsid w:val="00F654D8"/>
    <w:rsid w:val="00F65CA5"/>
    <w:rsid w:val="00F65E98"/>
    <w:rsid w:val="00F666E9"/>
    <w:rsid w:val="00F67536"/>
    <w:rsid w:val="00F675B9"/>
    <w:rsid w:val="00F70746"/>
    <w:rsid w:val="00F71586"/>
    <w:rsid w:val="00F71FE7"/>
    <w:rsid w:val="00F7258F"/>
    <w:rsid w:val="00F7274B"/>
    <w:rsid w:val="00F72781"/>
    <w:rsid w:val="00F72AB1"/>
    <w:rsid w:val="00F7334D"/>
    <w:rsid w:val="00F751E2"/>
    <w:rsid w:val="00F75256"/>
    <w:rsid w:val="00F76279"/>
    <w:rsid w:val="00F770FE"/>
    <w:rsid w:val="00F80FF3"/>
    <w:rsid w:val="00F826A0"/>
    <w:rsid w:val="00F82D30"/>
    <w:rsid w:val="00F830F0"/>
    <w:rsid w:val="00F83645"/>
    <w:rsid w:val="00F837B1"/>
    <w:rsid w:val="00F84DFE"/>
    <w:rsid w:val="00F84F4B"/>
    <w:rsid w:val="00F860BD"/>
    <w:rsid w:val="00F867B4"/>
    <w:rsid w:val="00F869BF"/>
    <w:rsid w:val="00F870B6"/>
    <w:rsid w:val="00F8730D"/>
    <w:rsid w:val="00F87AE1"/>
    <w:rsid w:val="00F9017D"/>
    <w:rsid w:val="00F904EB"/>
    <w:rsid w:val="00F90ABA"/>
    <w:rsid w:val="00F91113"/>
    <w:rsid w:val="00F916C4"/>
    <w:rsid w:val="00F924C3"/>
    <w:rsid w:val="00F92525"/>
    <w:rsid w:val="00F92AAF"/>
    <w:rsid w:val="00F93920"/>
    <w:rsid w:val="00F94681"/>
    <w:rsid w:val="00F94ADA"/>
    <w:rsid w:val="00F95417"/>
    <w:rsid w:val="00F9589E"/>
    <w:rsid w:val="00F95C13"/>
    <w:rsid w:val="00FA00DE"/>
    <w:rsid w:val="00FA0431"/>
    <w:rsid w:val="00FA06B2"/>
    <w:rsid w:val="00FA0C16"/>
    <w:rsid w:val="00FA0DEC"/>
    <w:rsid w:val="00FA1E9B"/>
    <w:rsid w:val="00FA2A9C"/>
    <w:rsid w:val="00FA2F37"/>
    <w:rsid w:val="00FA35F2"/>
    <w:rsid w:val="00FA6679"/>
    <w:rsid w:val="00FA6692"/>
    <w:rsid w:val="00FA6EAA"/>
    <w:rsid w:val="00FA761F"/>
    <w:rsid w:val="00FA7B21"/>
    <w:rsid w:val="00FB0A3D"/>
    <w:rsid w:val="00FB11EF"/>
    <w:rsid w:val="00FB1301"/>
    <w:rsid w:val="00FB1B4E"/>
    <w:rsid w:val="00FB1EDC"/>
    <w:rsid w:val="00FB2128"/>
    <w:rsid w:val="00FB2798"/>
    <w:rsid w:val="00FB3161"/>
    <w:rsid w:val="00FB333A"/>
    <w:rsid w:val="00FB35B3"/>
    <w:rsid w:val="00FB37E0"/>
    <w:rsid w:val="00FB41DE"/>
    <w:rsid w:val="00FB4496"/>
    <w:rsid w:val="00FB4B0A"/>
    <w:rsid w:val="00FB51CC"/>
    <w:rsid w:val="00FB532C"/>
    <w:rsid w:val="00FB55A1"/>
    <w:rsid w:val="00FB5A1E"/>
    <w:rsid w:val="00FB62A8"/>
    <w:rsid w:val="00FB651A"/>
    <w:rsid w:val="00FB661C"/>
    <w:rsid w:val="00FB71F7"/>
    <w:rsid w:val="00FB7270"/>
    <w:rsid w:val="00FC043D"/>
    <w:rsid w:val="00FC0855"/>
    <w:rsid w:val="00FC0AE4"/>
    <w:rsid w:val="00FC38FF"/>
    <w:rsid w:val="00FC3D00"/>
    <w:rsid w:val="00FC503E"/>
    <w:rsid w:val="00FC566D"/>
    <w:rsid w:val="00FC5945"/>
    <w:rsid w:val="00FC5BE0"/>
    <w:rsid w:val="00FC62D7"/>
    <w:rsid w:val="00FC724D"/>
    <w:rsid w:val="00FC7460"/>
    <w:rsid w:val="00FC7913"/>
    <w:rsid w:val="00FD001A"/>
    <w:rsid w:val="00FD0047"/>
    <w:rsid w:val="00FD0538"/>
    <w:rsid w:val="00FD072B"/>
    <w:rsid w:val="00FD0871"/>
    <w:rsid w:val="00FD0A79"/>
    <w:rsid w:val="00FD0E4C"/>
    <w:rsid w:val="00FD4D36"/>
    <w:rsid w:val="00FD67FC"/>
    <w:rsid w:val="00FD6E7D"/>
    <w:rsid w:val="00FE0729"/>
    <w:rsid w:val="00FE094E"/>
    <w:rsid w:val="00FE1193"/>
    <w:rsid w:val="00FE33F5"/>
    <w:rsid w:val="00FE341F"/>
    <w:rsid w:val="00FE35BD"/>
    <w:rsid w:val="00FE3663"/>
    <w:rsid w:val="00FE38DE"/>
    <w:rsid w:val="00FE3C45"/>
    <w:rsid w:val="00FE4863"/>
    <w:rsid w:val="00FE5645"/>
    <w:rsid w:val="00FE5698"/>
    <w:rsid w:val="00FE5DB1"/>
    <w:rsid w:val="00FE67A7"/>
    <w:rsid w:val="00FE69FA"/>
    <w:rsid w:val="00FF0830"/>
    <w:rsid w:val="00FF2431"/>
    <w:rsid w:val="00FF33B3"/>
    <w:rsid w:val="00FF385D"/>
    <w:rsid w:val="00FF39B9"/>
    <w:rsid w:val="00FF3D9C"/>
    <w:rsid w:val="00FF59FD"/>
    <w:rsid w:val="00FF6E34"/>
    <w:rsid w:val="00FF78EC"/>
    <w:rsid w:val="00FF7A2D"/>
    <w:rsid w:val="00FF7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10"/>
    <w:pPr>
      <w:spacing w:after="160" w:line="259" w:lineRule="auto"/>
    </w:pPr>
    <w:rPr>
      <w:rFonts w:cs="Calibri"/>
      <w:sz w:val="22"/>
      <w:szCs w:val="22"/>
    </w:rPr>
  </w:style>
  <w:style w:type="paragraph" w:styleId="Heading1">
    <w:name w:val="heading 1"/>
    <w:basedOn w:val="Normal"/>
    <w:next w:val="Normal"/>
    <w:link w:val="Heading1Char"/>
    <w:uiPriority w:val="99"/>
    <w:qFormat/>
    <w:rsid w:val="004D562D"/>
    <w:pPr>
      <w:keepNext/>
      <w:keepLines/>
      <w:pBdr>
        <w:bottom w:val="single" w:sz="4" w:space="1" w:color="595959"/>
      </w:pBdr>
      <w:spacing w:before="360"/>
      <w:outlineLvl w:val="0"/>
    </w:pPr>
    <w:rPr>
      <w:rFonts w:ascii="Arial Narrow" w:hAnsi="Arial Narrow" w:cs="Times New Roman"/>
      <w:b/>
      <w:bCs/>
      <w:smallCaps/>
      <w:color w:val="1F497D"/>
      <w:sz w:val="36"/>
      <w:szCs w:val="36"/>
      <w:lang w:val="sr-Latn-CS" w:eastAsia="sr-Latn-CS"/>
    </w:rPr>
  </w:style>
  <w:style w:type="paragraph" w:styleId="Heading2">
    <w:name w:val="heading 2"/>
    <w:basedOn w:val="Normal"/>
    <w:next w:val="Normal"/>
    <w:link w:val="Heading2Char"/>
    <w:uiPriority w:val="99"/>
    <w:qFormat/>
    <w:rsid w:val="00A06064"/>
    <w:pPr>
      <w:keepNext/>
      <w:keepLines/>
      <w:numPr>
        <w:ilvl w:val="1"/>
        <w:numId w:val="1"/>
      </w:numPr>
      <w:spacing w:before="360" w:after="0"/>
      <w:outlineLvl w:val="1"/>
    </w:pPr>
    <w:rPr>
      <w:rFonts w:ascii="Calibri Light" w:hAnsi="Calibri Light" w:cs="Times New Roman"/>
      <w:b/>
      <w:bCs/>
      <w:smallCaps/>
      <w:color w:val="000000"/>
      <w:sz w:val="28"/>
      <w:szCs w:val="28"/>
      <w:lang w:val="sr-Latn-CS" w:eastAsia="sr-Latn-CS"/>
    </w:rPr>
  </w:style>
  <w:style w:type="paragraph" w:styleId="Heading3">
    <w:name w:val="heading 3"/>
    <w:basedOn w:val="Normal"/>
    <w:next w:val="Normal"/>
    <w:link w:val="Heading3Char"/>
    <w:uiPriority w:val="99"/>
    <w:qFormat/>
    <w:rsid w:val="00A06064"/>
    <w:pPr>
      <w:keepNext/>
      <w:keepLines/>
      <w:numPr>
        <w:ilvl w:val="2"/>
        <w:numId w:val="1"/>
      </w:numPr>
      <w:spacing w:before="200" w:after="0"/>
      <w:outlineLvl w:val="2"/>
    </w:pPr>
    <w:rPr>
      <w:rFonts w:ascii="Calibri Light" w:hAnsi="Calibri Light" w:cs="Times New Roman"/>
      <w:b/>
      <w:bCs/>
      <w:color w:val="000000"/>
      <w:lang w:val="sr-Latn-CS" w:eastAsia="sr-Latn-CS"/>
    </w:rPr>
  </w:style>
  <w:style w:type="paragraph" w:styleId="Heading4">
    <w:name w:val="heading 4"/>
    <w:basedOn w:val="Normal"/>
    <w:next w:val="Normal"/>
    <w:link w:val="Heading4Char"/>
    <w:uiPriority w:val="99"/>
    <w:qFormat/>
    <w:rsid w:val="00A06064"/>
    <w:pPr>
      <w:keepNext/>
      <w:keepLines/>
      <w:numPr>
        <w:ilvl w:val="3"/>
        <w:numId w:val="1"/>
      </w:numPr>
      <w:spacing w:before="200" w:after="0"/>
      <w:outlineLvl w:val="3"/>
    </w:pPr>
    <w:rPr>
      <w:rFonts w:ascii="Calibri Light" w:hAnsi="Calibri Light" w:cs="Times New Roman"/>
      <w:b/>
      <w:bCs/>
      <w:i/>
      <w:iCs/>
      <w:color w:val="000000"/>
      <w:lang w:val="sr-Latn-CS" w:eastAsia="sr-Latn-CS"/>
    </w:rPr>
  </w:style>
  <w:style w:type="paragraph" w:styleId="Heading5">
    <w:name w:val="heading 5"/>
    <w:basedOn w:val="Normal"/>
    <w:next w:val="Normal"/>
    <w:link w:val="Heading5Char"/>
    <w:uiPriority w:val="99"/>
    <w:qFormat/>
    <w:rsid w:val="00A06064"/>
    <w:pPr>
      <w:keepNext/>
      <w:keepLines/>
      <w:numPr>
        <w:ilvl w:val="4"/>
        <w:numId w:val="1"/>
      </w:numPr>
      <w:spacing w:before="200" w:after="0"/>
      <w:outlineLvl w:val="4"/>
    </w:pPr>
    <w:rPr>
      <w:rFonts w:ascii="Calibri Light" w:hAnsi="Calibri Light" w:cs="Times New Roman"/>
      <w:color w:val="323E4F"/>
      <w:lang w:val="sr-Latn-CS" w:eastAsia="sr-Latn-CS"/>
    </w:rPr>
  </w:style>
  <w:style w:type="paragraph" w:styleId="Heading6">
    <w:name w:val="heading 6"/>
    <w:basedOn w:val="Normal"/>
    <w:next w:val="Normal"/>
    <w:link w:val="Heading6Char"/>
    <w:uiPriority w:val="99"/>
    <w:qFormat/>
    <w:rsid w:val="00A06064"/>
    <w:pPr>
      <w:keepNext/>
      <w:keepLines/>
      <w:numPr>
        <w:ilvl w:val="5"/>
        <w:numId w:val="1"/>
      </w:numPr>
      <w:spacing w:before="200" w:after="0"/>
      <w:outlineLvl w:val="5"/>
    </w:pPr>
    <w:rPr>
      <w:rFonts w:ascii="Calibri Light" w:hAnsi="Calibri Light" w:cs="Times New Roman"/>
      <w:i/>
      <w:iCs/>
      <w:color w:val="323E4F"/>
      <w:lang w:val="sr-Latn-CS" w:eastAsia="sr-Latn-CS"/>
    </w:rPr>
  </w:style>
  <w:style w:type="paragraph" w:styleId="Heading7">
    <w:name w:val="heading 7"/>
    <w:basedOn w:val="Normal"/>
    <w:next w:val="Normal"/>
    <w:link w:val="Heading7Char"/>
    <w:uiPriority w:val="99"/>
    <w:qFormat/>
    <w:rsid w:val="00A06064"/>
    <w:pPr>
      <w:keepNext/>
      <w:keepLines/>
      <w:numPr>
        <w:ilvl w:val="6"/>
        <w:numId w:val="1"/>
      </w:numPr>
      <w:spacing w:before="200" w:after="0"/>
      <w:outlineLvl w:val="6"/>
    </w:pPr>
    <w:rPr>
      <w:rFonts w:ascii="Calibri Light" w:hAnsi="Calibri Light" w:cs="Times New Roman"/>
      <w:i/>
      <w:iCs/>
      <w:color w:val="404040"/>
      <w:lang w:val="sr-Latn-CS" w:eastAsia="sr-Latn-CS"/>
    </w:rPr>
  </w:style>
  <w:style w:type="paragraph" w:styleId="Heading8">
    <w:name w:val="heading 8"/>
    <w:basedOn w:val="Normal"/>
    <w:next w:val="Normal"/>
    <w:link w:val="Heading8Char"/>
    <w:uiPriority w:val="99"/>
    <w:qFormat/>
    <w:rsid w:val="00A06064"/>
    <w:pPr>
      <w:keepNext/>
      <w:keepLines/>
      <w:numPr>
        <w:ilvl w:val="7"/>
        <w:numId w:val="1"/>
      </w:numPr>
      <w:spacing w:before="200" w:after="0"/>
      <w:outlineLvl w:val="7"/>
    </w:pPr>
    <w:rPr>
      <w:rFonts w:ascii="Calibri Light" w:hAnsi="Calibri Light" w:cs="Times New Roman"/>
      <w:color w:val="404040"/>
      <w:sz w:val="20"/>
      <w:szCs w:val="20"/>
      <w:lang w:val="sr-Latn-CS" w:eastAsia="sr-Latn-CS"/>
    </w:rPr>
  </w:style>
  <w:style w:type="paragraph" w:styleId="Heading9">
    <w:name w:val="heading 9"/>
    <w:basedOn w:val="Normal"/>
    <w:next w:val="Normal"/>
    <w:link w:val="Heading9Char"/>
    <w:uiPriority w:val="99"/>
    <w:qFormat/>
    <w:rsid w:val="00A06064"/>
    <w:pPr>
      <w:keepNext/>
      <w:keepLines/>
      <w:numPr>
        <w:ilvl w:val="8"/>
        <w:numId w:val="1"/>
      </w:numPr>
      <w:spacing w:before="200" w:after="0"/>
      <w:outlineLvl w:val="8"/>
    </w:pPr>
    <w:rPr>
      <w:rFonts w:ascii="Calibri Light" w:hAnsi="Calibri Light" w:cs="Times New Roman"/>
      <w:i/>
      <w:iCs/>
      <w:color w:val="404040"/>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562D"/>
    <w:rPr>
      <w:rFonts w:ascii="Arial Narrow" w:hAnsi="Arial Narrow"/>
      <w:b/>
      <w:bCs/>
      <w:smallCaps/>
      <w:color w:val="1F497D"/>
      <w:sz w:val="36"/>
      <w:szCs w:val="36"/>
      <w:lang w:val="sr-Latn-CS" w:eastAsia="sr-Latn-CS"/>
    </w:rPr>
  </w:style>
  <w:style w:type="character" w:customStyle="1" w:styleId="Heading2Char">
    <w:name w:val="Heading 2 Char"/>
    <w:basedOn w:val="DefaultParagraphFont"/>
    <w:link w:val="Heading2"/>
    <w:uiPriority w:val="99"/>
    <w:locked/>
    <w:rsid w:val="00A06064"/>
    <w:rPr>
      <w:rFonts w:ascii="Calibri Light" w:hAnsi="Calibri Light"/>
      <w:b/>
      <w:bCs/>
      <w:smallCaps/>
      <w:color w:val="000000"/>
      <w:sz w:val="28"/>
      <w:szCs w:val="28"/>
      <w:lang w:val="sr-Latn-CS" w:eastAsia="sr-Latn-CS"/>
    </w:rPr>
  </w:style>
  <w:style w:type="character" w:customStyle="1" w:styleId="Heading3Char">
    <w:name w:val="Heading 3 Char"/>
    <w:basedOn w:val="DefaultParagraphFont"/>
    <w:link w:val="Heading3"/>
    <w:uiPriority w:val="99"/>
    <w:locked/>
    <w:rsid w:val="00A06064"/>
    <w:rPr>
      <w:rFonts w:ascii="Calibri Light" w:hAnsi="Calibri Light"/>
      <w:b/>
      <w:bCs/>
      <w:color w:val="000000"/>
      <w:sz w:val="22"/>
      <w:szCs w:val="22"/>
      <w:lang w:val="sr-Latn-CS" w:eastAsia="sr-Latn-CS"/>
    </w:rPr>
  </w:style>
  <w:style w:type="character" w:customStyle="1" w:styleId="Heading4Char">
    <w:name w:val="Heading 4 Char"/>
    <w:basedOn w:val="DefaultParagraphFont"/>
    <w:link w:val="Heading4"/>
    <w:uiPriority w:val="99"/>
    <w:locked/>
    <w:rsid w:val="00A06064"/>
    <w:rPr>
      <w:rFonts w:ascii="Calibri Light" w:hAnsi="Calibri Light"/>
      <w:b/>
      <w:bCs/>
      <w:i/>
      <w:iCs/>
      <w:color w:val="000000"/>
      <w:sz w:val="22"/>
      <w:szCs w:val="22"/>
      <w:lang w:val="sr-Latn-CS" w:eastAsia="sr-Latn-CS"/>
    </w:rPr>
  </w:style>
  <w:style w:type="character" w:customStyle="1" w:styleId="Heading5Char">
    <w:name w:val="Heading 5 Char"/>
    <w:basedOn w:val="DefaultParagraphFont"/>
    <w:link w:val="Heading5"/>
    <w:uiPriority w:val="99"/>
    <w:locked/>
    <w:rsid w:val="00A06064"/>
    <w:rPr>
      <w:rFonts w:ascii="Calibri Light" w:hAnsi="Calibri Light"/>
      <w:color w:val="323E4F"/>
      <w:sz w:val="22"/>
      <w:szCs w:val="22"/>
      <w:lang w:val="sr-Latn-CS" w:eastAsia="sr-Latn-CS"/>
    </w:rPr>
  </w:style>
  <w:style w:type="character" w:customStyle="1" w:styleId="Heading6Char">
    <w:name w:val="Heading 6 Char"/>
    <w:basedOn w:val="DefaultParagraphFont"/>
    <w:link w:val="Heading6"/>
    <w:uiPriority w:val="99"/>
    <w:locked/>
    <w:rsid w:val="00A06064"/>
    <w:rPr>
      <w:rFonts w:ascii="Calibri Light" w:hAnsi="Calibri Light"/>
      <w:i/>
      <w:iCs/>
      <w:color w:val="323E4F"/>
      <w:sz w:val="22"/>
      <w:szCs w:val="22"/>
      <w:lang w:val="sr-Latn-CS" w:eastAsia="sr-Latn-CS"/>
    </w:rPr>
  </w:style>
  <w:style w:type="character" w:customStyle="1" w:styleId="Heading7Char">
    <w:name w:val="Heading 7 Char"/>
    <w:basedOn w:val="DefaultParagraphFont"/>
    <w:link w:val="Heading7"/>
    <w:uiPriority w:val="99"/>
    <w:locked/>
    <w:rsid w:val="00A06064"/>
    <w:rPr>
      <w:rFonts w:ascii="Calibri Light" w:hAnsi="Calibri Light"/>
      <w:i/>
      <w:iCs/>
      <w:color w:val="404040"/>
      <w:sz w:val="22"/>
      <w:szCs w:val="22"/>
      <w:lang w:val="sr-Latn-CS" w:eastAsia="sr-Latn-CS"/>
    </w:rPr>
  </w:style>
  <w:style w:type="character" w:customStyle="1" w:styleId="Heading8Char">
    <w:name w:val="Heading 8 Char"/>
    <w:basedOn w:val="DefaultParagraphFont"/>
    <w:link w:val="Heading8"/>
    <w:uiPriority w:val="99"/>
    <w:locked/>
    <w:rsid w:val="00A06064"/>
    <w:rPr>
      <w:rFonts w:ascii="Calibri Light" w:hAnsi="Calibri Light"/>
      <w:color w:val="404040"/>
      <w:lang w:val="sr-Latn-CS" w:eastAsia="sr-Latn-CS"/>
    </w:rPr>
  </w:style>
  <w:style w:type="character" w:customStyle="1" w:styleId="Heading9Char">
    <w:name w:val="Heading 9 Char"/>
    <w:basedOn w:val="DefaultParagraphFont"/>
    <w:link w:val="Heading9"/>
    <w:uiPriority w:val="99"/>
    <w:locked/>
    <w:rsid w:val="00A06064"/>
    <w:rPr>
      <w:rFonts w:ascii="Calibri Light" w:hAnsi="Calibri Light"/>
      <w:i/>
      <w:iCs/>
      <w:color w:val="404040"/>
      <w:lang w:val="sr-Latn-CS" w:eastAsia="sr-Latn-CS"/>
    </w:rPr>
  </w:style>
  <w:style w:type="paragraph" w:styleId="NoSpacing">
    <w:name w:val="No Spacing"/>
    <w:link w:val="NoSpacingChar"/>
    <w:uiPriority w:val="1"/>
    <w:qFormat/>
    <w:rsid w:val="00A06064"/>
    <w:rPr>
      <w:sz w:val="22"/>
      <w:szCs w:val="22"/>
    </w:rPr>
  </w:style>
  <w:style w:type="character" w:customStyle="1" w:styleId="NoSpacingChar">
    <w:name w:val="No Spacing Char"/>
    <w:link w:val="NoSpacing"/>
    <w:uiPriority w:val="1"/>
    <w:locked/>
    <w:rsid w:val="00A25B05"/>
    <w:rPr>
      <w:sz w:val="22"/>
      <w:szCs w:val="22"/>
      <w:lang w:val="en-US" w:eastAsia="en-US" w:bidi="ar-SA"/>
    </w:rPr>
  </w:style>
  <w:style w:type="paragraph" w:styleId="Title">
    <w:name w:val="Title"/>
    <w:basedOn w:val="Normal"/>
    <w:next w:val="Normal"/>
    <w:link w:val="TitleChar"/>
    <w:uiPriority w:val="99"/>
    <w:qFormat/>
    <w:rsid w:val="00A06064"/>
    <w:pPr>
      <w:spacing w:after="0" w:line="240" w:lineRule="auto"/>
    </w:pPr>
    <w:rPr>
      <w:rFonts w:ascii="Calibri Light" w:hAnsi="Calibri Light" w:cs="Times New Roman"/>
      <w:color w:val="000000"/>
      <w:sz w:val="56"/>
      <w:szCs w:val="56"/>
      <w:lang w:val="sr-Latn-CS" w:eastAsia="sr-Latn-CS"/>
    </w:rPr>
  </w:style>
  <w:style w:type="character" w:customStyle="1" w:styleId="TitleChar">
    <w:name w:val="Title Char"/>
    <w:basedOn w:val="DefaultParagraphFont"/>
    <w:link w:val="Title"/>
    <w:uiPriority w:val="99"/>
    <w:locked/>
    <w:rsid w:val="00A06064"/>
    <w:rPr>
      <w:rFonts w:ascii="Calibri Light" w:hAnsi="Calibri Light" w:cs="Times New Roman"/>
      <w:color w:val="000000"/>
      <w:sz w:val="56"/>
    </w:rPr>
  </w:style>
  <w:style w:type="character" w:styleId="Emphasis">
    <w:name w:val="Emphasis"/>
    <w:basedOn w:val="DefaultParagraphFont"/>
    <w:uiPriority w:val="20"/>
    <w:qFormat/>
    <w:rsid w:val="00A06064"/>
    <w:rPr>
      <w:rFonts w:cs="Times New Roman"/>
      <w:i/>
      <w:color w:val="auto"/>
    </w:rPr>
  </w:style>
  <w:style w:type="character" w:styleId="IntenseEmphasis">
    <w:name w:val="Intense Emphasis"/>
    <w:basedOn w:val="DefaultParagraphFont"/>
    <w:uiPriority w:val="99"/>
    <w:qFormat/>
    <w:rsid w:val="00A06064"/>
    <w:rPr>
      <w:rFonts w:cs="Times New Roman"/>
      <w:b/>
      <w:i/>
      <w:caps/>
    </w:rPr>
  </w:style>
  <w:style w:type="character" w:styleId="Strong">
    <w:name w:val="Strong"/>
    <w:basedOn w:val="DefaultParagraphFont"/>
    <w:uiPriority w:val="22"/>
    <w:qFormat/>
    <w:rsid w:val="00A06064"/>
    <w:rPr>
      <w:rFonts w:cs="Times New Roman"/>
      <w:b/>
      <w:color w:val="000000"/>
    </w:rPr>
  </w:style>
  <w:style w:type="paragraph" w:styleId="ListParagraph">
    <w:name w:val="List Paragraph"/>
    <w:basedOn w:val="Normal"/>
    <w:link w:val="ListParagraphChar"/>
    <w:uiPriority w:val="34"/>
    <w:qFormat/>
    <w:rsid w:val="00A06064"/>
    <w:pPr>
      <w:ind w:left="720"/>
    </w:pPr>
    <w:rPr>
      <w:rFonts w:cs="Times New Roman"/>
    </w:rPr>
  </w:style>
  <w:style w:type="character" w:styleId="BookTitle">
    <w:name w:val="Book Title"/>
    <w:basedOn w:val="DefaultParagraphFont"/>
    <w:uiPriority w:val="99"/>
    <w:qFormat/>
    <w:rsid w:val="00A06064"/>
    <w:rPr>
      <w:rFonts w:cs="Times New Roman"/>
      <w:smallCaps/>
      <w:spacing w:val="5"/>
    </w:rPr>
  </w:style>
  <w:style w:type="character" w:styleId="IntenseReference">
    <w:name w:val="Intense Reference"/>
    <w:basedOn w:val="DefaultParagraphFont"/>
    <w:uiPriority w:val="99"/>
    <w:qFormat/>
    <w:rsid w:val="00A06064"/>
    <w:rPr>
      <w:rFonts w:cs="Times New Roman"/>
      <w:b/>
      <w:smallCaps/>
      <w:u w:val="single"/>
    </w:rPr>
  </w:style>
  <w:style w:type="paragraph" w:styleId="Quote">
    <w:name w:val="Quote"/>
    <w:basedOn w:val="Normal"/>
    <w:next w:val="Normal"/>
    <w:link w:val="QuoteChar"/>
    <w:uiPriority w:val="99"/>
    <w:qFormat/>
    <w:rsid w:val="00A06064"/>
    <w:pPr>
      <w:spacing w:before="160"/>
      <w:ind w:left="720" w:right="720"/>
    </w:pPr>
    <w:rPr>
      <w:rFonts w:cs="Times New Roman"/>
      <w:i/>
      <w:iCs/>
      <w:color w:val="000000"/>
      <w:sz w:val="20"/>
      <w:szCs w:val="20"/>
      <w:lang w:val="sr-Latn-CS" w:eastAsia="sr-Latn-CS"/>
    </w:rPr>
  </w:style>
  <w:style w:type="character" w:customStyle="1" w:styleId="QuoteChar">
    <w:name w:val="Quote Char"/>
    <w:basedOn w:val="DefaultParagraphFont"/>
    <w:link w:val="Quote"/>
    <w:uiPriority w:val="99"/>
    <w:locked/>
    <w:rsid w:val="00A06064"/>
    <w:rPr>
      <w:rFonts w:cs="Times New Roman"/>
      <w:i/>
      <w:color w:val="000000"/>
    </w:rPr>
  </w:style>
  <w:style w:type="paragraph" w:styleId="Caption">
    <w:name w:val="caption"/>
    <w:basedOn w:val="Normal"/>
    <w:next w:val="Normal"/>
    <w:uiPriority w:val="99"/>
    <w:qFormat/>
    <w:rsid w:val="00A06064"/>
    <w:pPr>
      <w:spacing w:after="200" w:line="240" w:lineRule="auto"/>
    </w:pPr>
    <w:rPr>
      <w:i/>
      <w:iCs/>
      <w:color w:val="44546A"/>
      <w:sz w:val="18"/>
      <w:szCs w:val="18"/>
    </w:rPr>
  </w:style>
  <w:style w:type="paragraph" w:styleId="Subtitle">
    <w:name w:val="Subtitle"/>
    <w:basedOn w:val="Normal"/>
    <w:next w:val="Normal"/>
    <w:link w:val="SubtitleChar"/>
    <w:uiPriority w:val="99"/>
    <w:qFormat/>
    <w:rsid w:val="00A06064"/>
    <w:pPr>
      <w:numPr>
        <w:ilvl w:val="1"/>
      </w:numPr>
    </w:pPr>
    <w:rPr>
      <w:rFonts w:cs="Times New Roman"/>
      <w:color w:val="5A5A5A"/>
      <w:spacing w:val="10"/>
      <w:sz w:val="20"/>
      <w:szCs w:val="20"/>
      <w:lang w:val="sr-Latn-CS" w:eastAsia="sr-Latn-CS"/>
    </w:rPr>
  </w:style>
  <w:style w:type="character" w:customStyle="1" w:styleId="SubtitleChar">
    <w:name w:val="Subtitle Char"/>
    <w:basedOn w:val="DefaultParagraphFont"/>
    <w:link w:val="Subtitle"/>
    <w:uiPriority w:val="99"/>
    <w:locked/>
    <w:rsid w:val="00A06064"/>
    <w:rPr>
      <w:rFonts w:cs="Times New Roman"/>
      <w:color w:val="5A5A5A"/>
      <w:spacing w:val="10"/>
    </w:rPr>
  </w:style>
  <w:style w:type="paragraph" w:styleId="IntenseQuote">
    <w:name w:val="Intense Quote"/>
    <w:basedOn w:val="Normal"/>
    <w:next w:val="Normal"/>
    <w:link w:val="IntenseQuoteChar"/>
    <w:uiPriority w:val="99"/>
    <w:qFormat/>
    <w:rsid w:val="00A06064"/>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lang w:val="sr-Latn-CS" w:eastAsia="sr-Latn-CS"/>
    </w:rPr>
  </w:style>
  <w:style w:type="character" w:customStyle="1" w:styleId="IntenseQuoteChar">
    <w:name w:val="Intense Quote Char"/>
    <w:basedOn w:val="DefaultParagraphFont"/>
    <w:link w:val="IntenseQuote"/>
    <w:uiPriority w:val="99"/>
    <w:locked/>
    <w:rsid w:val="00A06064"/>
    <w:rPr>
      <w:rFonts w:cs="Times New Roman"/>
      <w:color w:val="000000"/>
      <w:shd w:val="clear" w:color="auto" w:fill="F2F2F2"/>
    </w:rPr>
  </w:style>
  <w:style w:type="character" w:styleId="SubtleEmphasis">
    <w:name w:val="Subtle Emphasis"/>
    <w:basedOn w:val="DefaultParagraphFont"/>
    <w:uiPriority w:val="99"/>
    <w:qFormat/>
    <w:rsid w:val="00A06064"/>
    <w:rPr>
      <w:rFonts w:cs="Times New Roman"/>
      <w:i/>
      <w:color w:val="404040"/>
    </w:rPr>
  </w:style>
  <w:style w:type="character" w:styleId="SubtleReference">
    <w:name w:val="Subtle Reference"/>
    <w:basedOn w:val="DefaultParagraphFont"/>
    <w:uiPriority w:val="99"/>
    <w:qFormat/>
    <w:rsid w:val="00A06064"/>
    <w:rPr>
      <w:rFonts w:cs="Times New Roman"/>
      <w:smallCaps/>
      <w:color w:val="404040"/>
      <w:u w:val="single"/>
    </w:rPr>
  </w:style>
  <w:style w:type="paragraph" w:styleId="TOCHeading">
    <w:name w:val="TOC Heading"/>
    <w:basedOn w:val="Heading1"/>
    <w:next w:val="Normal"/>
    <w:uiPriority w:val="39"/>
    <w:qFormat/>
    <w:rsid w:val="00A06064"/>
    <w:pPr>
      <w:outlineLvl w:val="9"/>
    </w:p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rsid w:val="00A06064"/>
    <w:pPr>
      <w:spacing w:after="0" w:line="240" w:lineRule="auto"/>
    </w:pPr>
    <w:rPr>
      <w:rFonts w:cs="Times New Roman"/>
      <w:sz w:val="20"/>
      <w:szCs w:val="20"/>
      <w:lang w:val="sr-Latn-CS" w:eastAsia="sr-Latn-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locked/>
    <w:rsid w:val="00A06064"/>
    <w:rPr>
      <w:rFonts w:ascii="Calibri" w:hAnsi="Calibri" w:cs="Times New Roman"/>
      <w:sz w:val="20"/>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locked/>
    <w:rsid w:val="00A06064"/>
    <w:rPr>
      <w:rFonts w:cs="Times New Roman"/>
      <w:vertAlign w:val="superscript"/>
    </w:rPr>
  </w:style>
  <w:style w:type="paragraph" w:customStyle="1" w:styleId="ftref">
    <w:name w:val="ftref"/>
    <w:aliases w:val="BVI fnr"/>
    <w:basedOn w:val="Normal"/>
    <w:link w:val="FootnoteReference"/>
    <w:uiPriority w:val="99"/>
    <w:rsid w:val="004D593A"/>
    <w:pPr>
      <w:spacing w:line="240" w:lineRule="exact"/>
    </w:pPr>
    <w:rPr>
      <w:rFonts w:cs="Times New Roman"/>
      <w:sz w:val="20"/>
      <w:szCs w:val="20"/>
      <w:vertAlign w:val="superscript"/>
      <w:lang w:val="sr-Latn-CS" w:eastAsia="sr-Latn-CS"/>
    </w:rPr>
  </w:style>
  <w:style w:type="paragraph" w:customStyle="1" w:styleId="2">
    <w:name w:val="Наслов 2"/>
    <w:basedOn w:val="Normal"/>
    <w:uiPriority w:val="99"/>
    <w:rsid w:val="00A06064"/>
    <w:pPr>
      <w:spacing w:after="0" w:line="240" w:lineRule="auto"/>
    </w:pPr>
    <w:rPr>
      <w:rFonts w:ascii="Arial Narrow" w:hAnsi="Arial Narrow" w:cs="Arial Narrow"/>
      <w:sz w:val="18"/>
      <w:szCs w:val="18"/>
    </w:rPr>
  </w:style>
  <w:style w:type="paragraph" w:customStyle="1" w:styleId="3">
    <w:name w:val="Наслов3"/>
    <w:basedOn w:val="Normal"/>
    <w:uiPriority w:val="99"/>
    <w:rsid w:val="00A06064"/>
    <w:pPr>
      <w:spacing w:after="0" w:line="240" w:lineRule="auto"/>
    </w:pPr>
    <w:rPr>
      <w:rFonts w:ascii="Arial Narrow" w:hAnsi="Arial Narrow" w:cs="Arial Narrow"/>
      <w:sz w:val="18"/>
      <w:szCs w:val="18"/>
    </w:rPr>
  </w:style>
  <w:style w:type="paragraph" w:customStyle="1" w:styleId="4">
    <w:name w:val="Наслов 4"/>
    <w:basedOn w:val="Normal"/>
    <w:uiPriority w:val="99"/>
    <w:rsid w:val="00A06064"/>
    <w:pPr>
      <w:spacing w:after="0" w:line="240" w:lineRule="auto"/>
    </w:pPr>
    <w:rPr>
      <w:rFonts w:ascii="Arial Narrow" w:hAnsi="Arial Narrow" w:cs="Arial Narrow"/>
      <w:sz w:val="18"/>
      <w:szCs w:val="18"/>
    </w:rPr>
  </w:style>
  <w:style w:type="paragraph" w:styleId="CommentText">
    <w:name w:val="annotation text"/>
    <w:aliases w:val="Char2"/>
    <w:basedOn w:val="Normal"/>
    <w:link w:val="CommentTextChar"/>
    <w:uiPriority w:val="99"/>
    <w:semiHidden/>
    <w:rsid w:val="002351EF"/>
    <w:pPr>
      <w:spacing w:after="0" w:line="240" w:lineRule="auto"/>
    </w:pPr>
    <w:rPr>
      <w:rFonts w:cs="Times New Roman"/>
      <w:sz w:val="20"/>
      <w:szCs w:val="20"/>
      <w:lang w:val="sr-Latn-CS" w:eastAsia="sr-Latn-CS"/>
    </w:rPr>
  </w:style>
  <w:style w:type="character" w:customStyle="1" w:styleId="CommentTextChar">
    <w:name w:val="Comment Text Char"/>
    <w:aliases w:val="Char2 Char"/>
    <w:basedOn w:val="DefaultParagraphFont"/>
    <w:link w:val="CommentText"/>
    <w:uiPriority w:val="99"/>
    <w:locked/>
    <w:rsid w:val="002351EF"/>
    <w:rPr>
      <w:rFonts w:ascii="Calibri" w:hAnsi="Calibri" w:cs="Times New Roman"/>
      <w:sz w:val="20"/>
    </w:rPr>
  </w:style>
  <w:style w:type="character" w:styleId="CommentReference">
    <w:name w:val="annotation reference"/>
    <w:basedOn w:val="DefaultParagraphFont"/>
    <w:uiPriority w:val="99"/>
    <w:semiHidden/>
    <w:rsid w:val="002351EF"/>
    <w:rPr>
      <w:rFonts w:cs="Times New Roman"/>
      <w:sz w:val="16"/>
    </w:rPr>
  </w:style>
  <w:style w:type="paragraph" w:styleId="BalloonText">
    <w:name w:val="Balloon Text"/>
    <w:basedOn w:val="Normal"/>
    <w:link w:val="BalloonTextChar"/>
    <w:uiPriority w:val="99"/>
    <w:semiHidden/>
    <w:rsid w:val="002351EF"/>
    <w:pPr>
      <w:spacing w:after="0" w:line="240" w:lineRule="auto"/>
    </w:pPr>
    <w:rPr>
      <w:rFonts w:ascii="Segoe UI" w:hAnsi="Segoe UI" w:cs="Times New Roman"/>
      <w:sz w:val="18"/>
      <w:szCs w:val="18"/>
      <w:lang w:val="sr-Latn-CS" w:eastAsia="sr-Latn-CS"/>
    </w:rPr>
  </w:style>
  <w:style w:type="character" w:customStyle="1" w:styleId="BalloonTextChar">
    <w:name w:val="Balloon Text Char"/>
    <w:basedOn w:val="DefaultParagraphFont"/>
    <w:link w:val="BalloonText"/>
    <w:uiPriority w:val="99"/>
    <w:semiHidden/>
    <w:locked/>
    <w:rsid w:val="002351EF"/>
    <w:rPr>
      <w:rFonts w:ascii="Segoe UI" w:hAnsi="Segoe UI" w:cs="Times New Roman"/>
      <w:sz w:val="18"/>
    </w:rPr>
  </w:style>
  <w:style w:type="table" w:styleId="TableGrid">
    <w:name w:val="Table Grid"/>
    <w:basedOn w:val="TableNormal"/>
    <w:uiPriority w:val="99"/>
    <w:rsid w:val="00081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F600E7"/>
    <w:pPr>
      <w:spacing w:after="160"/>
    </w:pPr>
    <w:rPr>
      <w:b/>
      <w:bCs/>
    </w:rPr>
  </w:style>
  <w:style w:type="character" w:customStyle="1" w:styleId="CommentSubjectChar">
    <w:name w:val="Comment Subject Char"/>
    <w:basedOn w:val="CommentTextChar"/>
    <w:link w:val="CommentSubject"/>
    <w:uiPriority w:val="99"/>
    <w:semiHidden/>
    <w:locked/>
    <w:rsid w:val="00F600E7"/>
    <w:rPr>
      <w:rFonts w:ascii="Calibri" w:hAnsi="Calibri" w:cs="Times New Roman"/>
      <w:b/>
      <w:sz w:val="20"/>
    </w:rPr>
  </w:style>
  <w:style w:type="paragraph" w:styleId="Header">
    <w:name w:val="header"/>
    <w:basedOn w:val="Normal"/>
    <w:link w:val="HeaderChar"/>
    <w:uiPriority w:val="99"/>
    <w:rsid w:val="00D637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373F"/>
    <w:rPr>
      <w:rFonts w:cs="Times New Roman"/>
    </w:rPr>
  </w:style>
  <w:style w:type="paragraph" w:styleId="Footer">
    <w:name w:val="footer"/>
    <w:basedOn w:val="Normal"/>
    <w:link w:val="FooterChar"/>
    <w:uiPriority w:val="99"/>
    <w:rsid w:val="00D637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373F"/>
    <w:rPr>
      <w:rFonts w:cs="Times New Roman"/>
    </w:rPr>
  </w:style>
  <w:style w:type="paragraph" w:customStyle="1" w:styleId="Default">
    <w:name w:val="Default"/>
    <w:rsid w:val="007E50B5"/>
    <w:pPr>
      <w:autoSpaceDE w:val="0"/>
      <w:autoSpaceDN w:val="0"/>
      <w:adjustRightInd w:val="0"/>
    </w:pPr>
    <w:rPr>
      <w:rFonts w:cs="Calibri"/>
      <w:color w:val="000000"/>
      <w:sz w:val="24"/>
      <w:szCs w:val="24"/>
    </w:rPr>
  </w:style>
  <w:style w:type="paragraph" w:styleId="TOC1">
    <w:name w:val="toc 1"/>
    <w:basedOn w:val="Normal"/>
    <w:next w:val="Normal"/>
    <w:autoRedefine/>
    <w:uiPriority w:val="39"/>
    <w:rsid w:val="00C71D77"/>
    <w:pPr>
      <w:spacing w:after="100"/>
    </w:pPr>
    <w:rPr>
      <w:rFonts w:ascii="Arial Narrow" w:hAnsi="Arial Narrow"/>
      <w:sz w:val="32"/>
    </w:rPr>
  </w:style>
  <w:style w:type="paragraph" w:styleId="TOC2">
    <w:name w:val="toc 2"/>
    <w:basedOn w:val="Normal"/>
    <w:next w:val="Normal"/>
    <w:autoRedefine/>
    <w:uiPriority w:val="99"/>
    <w:semiHidden/>
    <w:rsid w:val="00832CB7"/>
    <w:pPr>
      <w:spacing w:after="100"/>
      <w:ind w:left="220"/>
    </w:pPr>
  </w:style>
  <w:style w:type="character" w:styleId="Hyperlink">
    <w:name w:val="Hyperlink"/>
    <w:basedOn w:val="DefaultParagraphFont"/>
    <w:uiPriority w:val="99"/>
    <w:rsid w:val="00832CB7"/>
    <w:rPr>
      <w:rFonts w:cs="Times New Roman"/>
      <w:color w:val="0563C1"/>
      <w:u w:val="single"/>
    </w:rPr>
  </w:style>
  <w:style w:type="table" w:customStyle="1" w:styleId="GridTable1Light-Accent11">
    <w:name w:val="Grid Table 1 Light - Accent 11"/>
    <w:uiPriority w:val="99"/>
    <w:rsid w:val="00B7759F"/>
    <w:rPr>
      <w:rFonts w:cs="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apple-converted-space">
    <w:name w:val="apple-converted-space"/>
    <w:rsid w:val="004B51E4"/>
  </w:style>
  <w:style w:type="table" w:customStyle="1" w:styleId="GridTable1Light-Accent51">
    <w:name w:val="Grid Table 1 Light - Accent 51"/>
    <w:uiPriority w:val="99"/>
    <w:rsid w:val="007618D6"/>
    <w:rPr>
      <w:rFonts w:cs="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character" w:customStyle="1" w:styleId="hps">
    <w:name w:val="hps"/>
    <w:uiPriority w:val="99"/>
    <w:rsid w:val="00D354D2"/>
  </w:style>
  <w:style w:type="character" w:customStyle="1" w:styleId="FootnoteReference1">
    <w:name w:val="Footnote Reference1"/>
    <w:uiPriority w:val="99"/>
    <w:rsid w:val="00B409CC"/>
    <w:rPr>
      <w:vertAlign w:val="superscript"/>
    </w:rPr>
  </w:style>
  <w:style w:type="character" w:customStyle="1" w:styleId="FootnoteCharacters">
    <w:name w:val="Footnote Characters"/>
    <w:uiPriority w:val="99"/>
    <w:rsid w:val="00B409CC"/>
  </w:style>
  <w:style w:type="paragraph" w:customStyle="1" w:styleId="FootnoteText1">
    <w:name w:val="Footnote Text1"/>
    <w:basedOn w:val="Normal"/>
    <w:uiPriority w:val="99"/>
    <w:rsid w:val="00B409CC"/>
    <w:pPr>
      <w:suppressAutoHyphens/>
      <w:spacing w:after="0" w:line="100" w:lineRule="atLeast"/>
    </w:pPr>
    <w:rPr>
      <w:kern w:val="1"/>
      <w:sz w:val="20"/>
      <w:szCs w:val="20"/>
    </w:rPr>
  </w:style>
  <w:style w:type="paragraph" w:styleId="TOC4">
    <w:name w:val="toc 4"/>
    <w:basedOn w:val="Normal"/>
    <w:next w:val="Normal"/>
    <w:autoRedefine/>
    <w:uiPriority w:val="99"/>
    <w:semiHidden/>
    <w:rsid w:val="00244531"/>
    <w:pPr>
      <w:ind w:left="660"/>
    </w:pPr>
  </w:style>
  <w:style w:type="table" w:customStyle="1" w:styleId="TableGrid1">
    <w:name w:val="Table Grid1"/>
    <w:uiPriority w:val="99"/>
    <w:rsid w:val="0031073C"/>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99"/>
    <w:semiHidden/>
    <w:rsid w:val="00BC2310"/>
    <w:pPr>
      <w:ind w:left="440"/>
    </w:pPr>
  </w:style>
  <w:style w:type="paragraph" w:customStyle="1" w:styleId="kmnaslov1">
    <w:name w:val="kmnaslov1"/>
    <w:basedOn w:val="Normal"/>
    <w:uiPriority w:val="99"/>
    <w:rsid w:val="00B46BC7"/>
    <w:pPr>
      <w:spacing w:before="100" w:beforeAutospacing="1" w:after="100" w:afterAutospacing="1" w:line="240" w:lineRule="auto"/>
    </w:pPr>
    <w:rPr>
      <w:sz w:val="24"/>
      <w:szCs w:val="24"/>
    </w:rPr>
  </w:style>
  <w:style w:type="paragraph" w:styleId="BodyText">
    <w:name w:val="Body Text"/>
    <w:basedOn w:val="Normal"/>
    <w:link w:val="BodyTextChar"/>
    <w:uiPriority w:val="99"/>
    <w:semiHidden/>
    <w:rsid w:val="00477057"/>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477057"/>
    <w:rPr>
      <w:rFonts w:cs="Times New Roman"/>
    </w:rPr>
  </w:style>
  <w:style w:type="character" w:styleId="FollowedHyperlink">
    <w:name w:val="FollowedHyperlink"/>
    <w:basedOn w:val="DefaultParagraphFont"/>
    <w:uiPriority w:val="99"/>
    <w:semiHidden/>
    <w:locked/>
    <w:rsid w:val="00946322"/>
    <w:rPr>
      <w:rFonts w:cs="Times New Roman"/>
      <w:color w:val="800080"/>
      <w:u w:val="single"/>
    </w:rPr>
  </w:style>
  <w:style w:type="paragraph" w:customStyle="1" w:styleId="xl65">
    <w:name w:val="xl65"/>
    <w:basedOn w:val="Normal"/>
    <w:uiPriority w:val="99"/>
    <w:rsid w:val="00946322"/>
    <w:pPr>
      <w:spacing w:before="100" w:beforeAutospacing="1" w:after="100" w:afterAutospacing="1" w:line="240" w:lineRule="auto"/>
    </w:pPr>
    <w:rPr>
      <w:rFonts w:ascii="Times New Roman" w:hAnsi="Times New Roman" w:cs="Times New Roman"/>
      <w:sz w:val="24"/>
      <w:szCs w:val="24"/>
    </w:rPr>
  </w:style>
  <w:style w:type="paragraph" w:customStyle="1" w:styleId="xl66">
    <w:name w:val="xl66"/>
    <w:basedOn w:val="Normal"/>
    <w:uiPriority w:val="99"/>
    <w:rsid w:val="00946322"/>
    <w:pPr>
      <w:pBdr>
        <w:top w:val="single" w:sz="8" w:space="0" w:color="auto"/>
        <w:left w:val="single" w:sz="8" w:space="0" w:color="auto"/>
        <w:bottom w:val="single" w:sz="4" w:space="0" w:color="auto"/>
        <w:right w:val="single" w:sz="4" w:space="0" w:color="auto"/>
      </w:pBdr>
      <w:shd w:val="clear" w:color="auto" w:fill="0F253F"/>
      <w:spacing w:before="100" w:beforeAutospacing="1" w:after="100" w:afterAutospacing="1" w:line="240" w:lineRule="auto"/>
    </w:pPr>
    <w:rPr>
      <w:rFonts w:ascii="Arial Narrow" w:hAnsi="Arial Narrow" w:cs="Times New Roman"/>
      <w:b/>
      <w:bCs/>
      <w:color w:val="FFFFFF"/>
      <w:sz w:val="18"/>
      <w:szCs w:val="18"/>
    </w:rPr>
  </w:style>
  <w:style w:type="paragraph" w:customStyle="1" w:styleId="xl67">
    <w:name w:val="xl67"/>
    <w:basedOn w:val="Normal"/>
    <w:uiPriority w:val="99"/>
    <w:rsid w:val="00946322"/>
    <w:pPr>
      <w:pBdr>
        <w:top w:val="single" w:sz="4" w:space="0" w:color="auto"/>
        <w:left w:val="single" w:sz="8" w:space="0" w:color="auto"/>
        <w:right w:val="single" w:sz="4" w:space="0" w:color="auto"/>
      </w:pBdr>
      <w:shd w:val="clear" w:color="auto" w:fill="0F253F"/>
      <w:spacing w:before="100" w:beforeAutospacing="1" w:after="100" w:afterAutospacing="1" w:line="240" w:lineRule="auto"/>
    </w:pPr>
    <w:rPr>
      <w:rFonts w:ascii="Arial Narrow" w:hAnsi="Arial Narrow" w:cs="Times New Roman"/>
      <w:b/>
      <w:bCs/>
      <w:color w:val="FFFFFF"/>
      <w:sz w:val="18"/>
      <w:szCs w:val="18"/>
    </w:rPr>
  </w:style>
  <w:style w:type="paragraph" w:customStyle="1" w:styleId="xl68">
    <w:name w:val="xl68"/>
    <w:basedOn w:val="Normal"/>
    <w:uiPriority w:val="99"/>
    <w:rsid w:val="00946322"/>
    <w:pPr>
      <w:pBdr>
        <w:top w:val="single" w:sz="4"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69">
    <w:name w:val="xl69"/>
    <w:basedOn w:val="Normal"/>
    <w:uiPriority w:val="99"/>
    <w:rsid w:val="00946322"/>
    <w:pPr>
      <w:pBdr>
        <w:top w:val="single" w:sz="4" w:space="0" w:color="auto"/>
        <w:left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70">
    <w:name w:val="xl70"/>
    <w:basedOn w:val="Normal"/>
    <w:uiPriority w:val="99"/>
    <w:rsid w:val="00946322"/>
    <w:pPr>
      <w:pBdr>
        <w:top w:val="single" w:sz="8" w:space="0" w:color="auto"/>
        <w:left w:val="single" w:sz="8" w:space="0" w:color="auto"/>
        <w:bottom w:val="single" w:sz="8" w:space="0" w:color="auto"/>
        <w:right w:val="single" w:sz="4"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71">
    <w:name w:val="xl71"/>
    <w:basedOn w:val="Normal"/>
    <w:uiPriority w:val="99"/>
    <w:rsid w:val="00946322"/>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72">
    <w:name w:val="xl72"/>
    <w:basedOn w:val="Normal"/>
    <w:uiPriority w:val="99"/>
    <w:rsid w:val="00946322"/>
    <w:pPr>
      <w:pBdr>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73">
    <w:name w:val="xl73"/>
    <w:basedOn w:val="Normal"/>
    <w:uiPriority w:val="99"/>
    <w:rsid w:val="00946322"/>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74">
    <w:name w:val="xl74"/>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75">
    <w:name w:val="xl75"/>
    <w:basedOn w:val="Normal"/>
    <w:uiPriority w:val="99"/>
    <w:rsid w:val="00946322"/>
    <w:pPr>
      <w:pBdr>
        <w:top w:val="single" w:sz="4"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6">
    <w:name w:val="xl76"/>
    <w:basedOn w:val="Normal"/>
    <w:uiPriority w:val="99"/>
    <w:rsid w:val="00946322"/>
    <w:pPr>
      <w:pBdr>
        <w:top w:val="single" w:sz="4" w:space="0" w:color="auto"/>
        <w:left w:val="single" w:sz="4"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7">
    <w:name w:val="xl77"/>
    <w:basedOn w:val="Normal"/>
    <w:uiPriority w:val="99"/>
    <w:rsid w:val="0094632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8">
    <w:name w:val="xl78"/>
    <w:basedOn w:val="Normal"/>
    <w:uiPriority w:val="99"/>
    <w:rsid w:val="0094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9">
    <w:name w:val="xl79"/>
    <w:basedOn w:val="Normal"/>
    <w:uiPriority w:val="99"/>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0">
    <w:name w:val="xl80"/>
    <w:basedOn w:val="Normal"/>
    <w:uiPriority w:val="99"/>
    <w:rsid w:val="00946322"/>
    <w:pPr>
      <w:pBdr>
        <w:top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81">
    <w:name w:val="xl81"/>
    <w:basedOn w:val="Normal"/>
    <w:uiPriority w:val="99"/>
    <w:rsid w:val="00946322"/>
    <w:pPr>
      <w:pBdr>
        <w:top w:val="single" w:sz="4" w:space="0" w:color="auto"/>
        <w:left w:val="single" w:sz="4" w:space="0" w:color="auto"/>
        <w:bottom w:val="single" w:sz="4" w:space="0" w:color="auto"/>
        <w:right w:val="double" w:sz="6" w:space="0" w:color="C00000"/>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82">
    <w:name w:val="xl82"/>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83">
    <w:name w:val="xl83"/>
    <w:basedOn w:val="Normal"/>
    <w:uiPriority w:val="99"/>
    <w:rsid w:val="00946322"/>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84">
    <w:name w:val="xl84"/>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5">
    <w:name w:val="xl85"/>
    <w:basedOn w:val="Normal"/>
    <w:uiPriority w:val="99"/>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6">
    <w:name w:val="xl86"/>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7">
    <w:name w:val="xl87"/>
    <w:basedOn w:val="Normal"/>
    <w:uiPriority w:val="99"/>
    <w:rsid w:val="00946322"/>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8">
    <w:name w:val="xl88"/>
    <w:basedOn w:val="Normal"/>
    <w:uiPriority w:val="99"/>
    <w:rsid w:val="00946322"/>
    <w:pPr>
      <w:pBdr>
        <w:top w:val="single" w:sz="4" w:space="0" w:color="auto"/>
        <w:left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9">
    <w:name w:val="xl89"/>
    <w:basedOn w:val="Normal"/>
    <w:uiPriority w:val="99"/>
    <w:rsid w:val="00946322"/>
    <w:pPr>
      <w:pBdr>
        <w:top w:val="single" w:sz="4" w:space="0" w:color="auto"/>
        <w:left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0">
    <w:name w:val="xl90"/>
    <w:basedOn w:val="Normal"/>
    <w:uiPriority w:val="99"/>
    <w:rsid w:val="00946322"/>
    <w:pPr>
      <w:pBdr>
        <w:top w:val="single" w:sz="4"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1">
    <w:name w:val="xl91"/>
    <w:basedOn w:val="Normal"/>
    <w:uiPriority w:val="99"/>
    <w:rsid w:val="00946322"/>
    <w:pPr>
      <w:pBdr>
        <w:top w:val="single" w:sz="4" w:space="0" w:color="auto"/>
        <w:left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2">
    <w:name w:val="xl92"/>
    <w:basedOn w:val="Normal"/>
    <w:uiPriority w:val="99"/>
    <w:rsid w:val="00946322"/>
    <w:pPr>
      <w:pBdr>
        <w:top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3">
    <w:name w:val="xl93"/>
    <w:basedOn w:val="Normal"/>
    <w:uiPriority w:val="99"/>
    <w:rsid w:val="00946322"/>
    <w:pPr>
      <w:pBdr>
        <w:top w:val="single" w:sz="4" w:space="0" w:color="auto"/>
        <w:left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4">
    <w:name w:val="xl94"/>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5">
    <w:name w:val="xl95"/>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6">
    <w:name w:val="xl96"/>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7">
    <w:name w:val="xl97"/>
    <w:basedOn w:val="Normal"/>
    <w:uiPriority w:val="99"/>
    <w:rsid w:val="009463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8">
    <w:name w:val="xl98"/>
    <w:basedOn w:val="Normal"/>
    <w:uiPriority w:val="99"/>
    <w:rsid w:val="00946322"/>
    <w:pPr>
      <w:pBdr>
        <w:top w:val="single" w:sz="4" w:space="0" w:color="auto"/>
        <w:left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9">
    <w:name w:val="xl99"/>
    <w:basedOn w:val="Normal"/>
    <w:uiPriority w:val="99"/>
    <w:rsid w:val="00946322"/>
    <w:pPr>
      <w:pBdr>
        <w:top w:val="single" w:sz="4"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0">
    <w:name w:val="xl100"/>
    <w:basedOn w:val="Normal"/>
    <w:uiPriority w:val="99"/>
    <w:rsid w:val="00946322"/>
    <w:pPr>
      <w:pBdr>
        <w:top w:val="single" w:sz="4"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1">
    <w:name w:val="xl101"/>
    <w:basedOn w:val="Normal"/>
    <w:uiPriority w:val="99"/>
    <w:rsid w:val="00946322"/>
    <w:pPr>
      <w:pBdr>
        <w:top w:val="single" w:sz="4" w:space="0" w:color="auto"/>
        <w:left w:val="double" w:sz="6" w:space="0" w:color="C00000"/>
        <w:bottom w:val="single" w:sz="4" w:space="0" w:color="auto"/>
        <w:right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02">
    <w:name w:val="xl102"/>
    <w:basedOn w:val="Normal"/>
    <w:uiPriority w:val="99"/>
    <w:rsid w:val="0094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03">
    <w:name w:val="xl103"/>
    <w:basedOn w:val="Normal"/>
    <w:uiPriority w:val="99"/>
    <w:rsid w:val="009463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4">
    <w:name w:val="xl104"/>
    <w:basedOn w:val="Normal"/>
    <w:uiPriority w:val="99"/>
    <w:rsid w:val="00946322"/>
    <w:pPr>
      <w:pBdr>
        <w:top w:val="single" w:sz="4" w:space="0" w:color="auto"/>
        <w:left w:val="double" w:sz="6" w:space="0" w:color="C00000"/>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5">
    <w:name w:val="xl105"/>
    <w:basedOn w:val="Normal"/>
    <w:uiPriority w:val="99"/>
    <w:rsid w:val="00946322"/>
    <w:pPr>
      <w:pBdr>
        <w:top w:val="single" w:sz="4" w:space="0" w:color="auto"/>
        <w:left w:val="double" w:sz="6" w:space="0" w:color="C00000"/>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6">
    <w:name w:val="xl106"/>
    <w:basedOn w:val="Normal"/>
    <w:uiPriority w:val="99"/>
    <w:rsid w:val="00946322"/>
    <w:pPr>
      <w:pBdr>
        <w:top w:val="single" w:sz="4"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7">
    <w:name w:val="xl107"/>
    <w:basedOn w:val="Normal"/>
    <w:uiPriority w:val="99"/>
    <w:rsid w:val="00946322"/>
    <w:pPr>
      <w:pBdr>
        <w:top w:val="single" w:sz="4" w:space="0" w:color="auto"/>
        <w:lef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8">
    <w:name w:val="xl108"/>
    <w:basedOn w:val="Normal"/>
    <w:uiPriority w:val="99"/>
    <w:rsid w:val="00946322"/>
    <w:pPr>
      <w:pBdr>
        <w:top w:val="single" w:sz="4" w:space="0" w:color="auto"/>
        <w:left w:val="double" w:sz="6" w:space="0" w:color="C00000"/>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9">
    <w:name w:val="xl109"/>
    <w:basedOn w:val="Normal"/>
    <w:uiPriority w:val="99"/>
    <w:rsid w:val="00946322"/>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0">
    <w:name w:val="xl110"/>
    <w:basedOn w:val="Normal"/>
    <w:uiPriority w:val="99"/>
    <w:rsid w:val="00946322"/>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1">
    <w:name w:val="xl111"/>
    <w:basedOn w:val="Normal"/>
    <w:uiPriority w:val="99"/>
    <w:rsid w:val="009463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2">
    <w:name w:val="xl112"/>
    <w:basedOn w:val="Normal"/>
    <w:uiPriority w:val="99"/>
    <w:rsid w:val="00946322"/>
    <w:pPr>
      <w:pBdr>
        <w:top w:val="single" w:sz="4" w:space="0" w:color="auto"/>
        <w:left w:val="single" w:sz="4" w:space="0" w:color="auto"/>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3">
    <w:name w:val="xl113"/>
    <w:basedOn w:val="Normal"/>
    <w:uiPriority w:val="99"/>
    <w:rsid w:val="00946322"/>
    <w:pPr>
      <w:pBdr>
        <w:top w:val="single" w:sz="4" w:space="0" w:color="auto"/>
        <w:left w:val="single" w:sz="4" w:space="0" w:color="auto"/>
        <w:bottom w:val="single" w:sz="8"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4">
    <w:name w:val="xl114"/>
    <w:basedOn w:val="Normal"/>
    <w:uiPriority w:val="99"/>
    <w:rsid w:val="00946322"/>
    <w:pPr>
      <w:pBdr>
        <w:top w:val="single" w:sz="4" w:space="0" w:color="auto"/>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5">
    <w:name w:val="xl115"/>
    <w:basedOn w:val="Normal"/>
    <w:uiPriority w:val="99"/>
    <w:rsid w:val="00946322"/>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6">
    <w:name w:val="xl116"/>
    <w:basedOn w:val="Normal"/>
    <w:uiPriority w:val="99"/>
    <w:rsid w:val="00946322"/>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7">
    <w:name w:val="xl117"/>
    <w:basedOn w:val="Normal"/>
    <w:uiPriority w:val="99"/>
    <w:rsid w:val="0094632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8">
    <w:name w:val="xl118"/>
    <w:basedOn w:val="Normal"/>
    <w:uiPriority w:val="99"/>
    <w:rsid w:val="00946322"/>
    <w:pPr>
      <w:pBdr>
        <w:top w:val="single" w:sz="4" w:space="0" w:color="auto"/>
        <w:left w:val="single" w:sz="4" w:space="0" w:color="auto"/>
        <w:bottom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19">
    <w:name w:val="xl119"/>
    <w:basedOn w:val="Normal"/>
    <w:uiPriority w:val="99"/>
    <w:rsid w:val="00946322"/>
    <w:pPr>
      <w:pBdr>
        <w:top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0">
    <w:name w:val="xl120"/>
    <w:basedOn w:val="Normal"/>
    <w:uiPriority w:val="99"/>
    <w:rsid w:val="00946322"/>
    <w:pPr>
      <w:pBdr>
        <w:top w:val="single" w:sz="4" w:space="0" w:color="auto"/>
        <w:left w:val="single" w:sz="4" w:space="0" w:color="auto"/>
        <w:bottom w:val="single" w:sz="8"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1">
    <w:name w:val="xl121"/>
    <w:basedOn w:val="Normal"/>
    <w:uiPriority w:val="99"/>
    <w:rsid w:val="0094632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2">
    <w:name w:val="xl122"/>
    <w:basedOn w:val="Normal"/>
    <w:uiPriority w:val="99"/>
    <w:rsid w:val="00946322"/>
    <w:pPr>
      <w:pBdr>
        <w:top w:val="single" w:sz="4" w:space="0" w:color="auto"/>
        <w:bottom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3">
    <w:name w:val="xl123"/>
    <w:basedOn w:val="Normal"/>
    <w:uiPriority w:val="99"/>
    <w:rsid w:val="00946322"/>
    <w:pPr>
      <w:pBdr>
        <w:top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24">
    <w:name w:val="xl124"/>
    <w:basedOn w:val="Normal"/>
    <w:uiPriority w:val="99"/>
    <w:rsid w:val="009463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5">
    <w:name w:val="xl125"/>
    <w:basedOn w:val="Normal"/>
    <w:uiPriority w:val="99"/>
    <w:rsid w:val="00946322"/>
    <w:pPr>
      <w:pBdr>
        <w:top w:val="single" w:sz="4" w:space="0" w:color="auto"/>
        <w:left w:val="single" w:sz="4" w:space="0" w:color="auto"/>
        <w:bottom w:val="single" w:sz="4" w:space="0" w:color="auto"/>
        <w:right w:val="double" w:sz="6" w:space="0" w:color="C00000"/>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6">
    <w:name w:val="xl126"/>
    <w:basedOn w:val="Normal"/>
    <w:uiPriority w:val="99"/>
    <w:rsid w:val="0094632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7">
    <w:name w:val="xl127"/>
    <w:basedOn w:val="Normal"/>
    <w:uiPriority w:val="99"/>
    <w:rsid w:val="00946322"/>
    <w:pPr>
      <w:pBdr>
        <w:top w:val="single" w:sz="4" w:space="0" w:color="auto"/>
        <w:bottom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8">
    <w:name w:val="xl128"/>
    <w:basedOn w:val="Normal"/>
    <w:uiPriority w:val="99"/>
    <w:rsid w:val="00946322"/>
    <w:pPr>
      <w:pBdr>
        <w:top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9">
    <w:name w:val="xl129"/>
    <w:basedOn w:val="Normal"/>
    <w:uiPriority w:val="99"/>
    <w:rsid w:val="00946322"/>
    <w:pPr>
      <w:pBdr>
        <w:top w:val="single" w:sz="4" w:space="0" w:color="auto"/>
        <w:left w:val="double" w:sz="6" w:space="0" w:color="C00000"/>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0">
    <w:name w:val="xl130"/>
    <w:basedOn w:val="Normal"/>
    <w:uiPriority w:val="99"/>
    <w:rsid w:val="00946322"/>
    <w:pPr>
      <w:pBdr>
        <w:top w:val="single" w:sz="4" w:space="0" w:color="auto"/>
        <w:bottom w:val="single" w:sz="8"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1">
    <w:name w:val="xl131"/>
    <w:basedOn w:val="Normal"/>
    <w:uiPriority w:val="99"/>
    <w:rsid w:val="00946322"/>
    <w:pPr>
      <w:pBdr>
        <w:top w:val="single" w:sz="4" w:space="0" w:color="auto"/>
        <w:left w:val="double" w:sz="6" w:space="0" w:color="C00000"/>
        <w:bottom w:val="single" w:sz="8"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2">
    <w:name w:val="xl132"/>
    <w:basedOn w:val="Normal"/>
    <w:uiPriority w:val="99"/>
    <w:rsid w:val="00946322"/>
    <w:pPr>
      <w:pBdr>
        <w:top w:val="single" w:sz="4" w:space="0" w:color="auto"/>
        <w:lef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3">
    <w:name w:val="xl133"/>
    <w:basedOn w:val="Normal"/>
    <w:uiPriority w:val="99"/>
    <w:rsid w:val="00946322"/>
    <w:pPr>
      <w:pBdr>
        <w:top w:val="single" w:sz="4" w:space="0" w:color="auto"/>
        <w:left w:val="single" w:sz="4" w:space="0" w:color="auto"/>
        <w:right w:val="double" w:sz="6" w:space="0" w:color="C00000"/>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4">
    <w:name w:val="xl134"/>
    <w:basedOn w:val="Normal"/>
    <w:uiPriority w:val="99"/>
    <w:rsid w:val="00946322"/>
    <w:pPr>
      <w:pBdr>
        <w:top w:val="single" w:sz="8"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35">
    <w:name w:val="xl135"/>
    <w:basedOn w:val="Normal"/>
    <w:uiPriority w:val="99"/>
    <w:rsid w:val="00946322"/>
    <w:pPr>
      <w:pBdr>
        <w:top w:val="single" w:sz="8"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36">
    <w:name w:val="xl136"/>
    <w:basedOn w:val="Normal"/>
    <w:uiPriority w:val="99"/>
    <w:rsid w:val="00946322"/>
    <w:pPr>
      <w:pBdr>
        <w:top w:val="single" w:sz="4" w:space="0" w:color="auto"/>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7">
    <w:name w:val="xl137"/>
    <w:basedOn w:val="Normal"/>
    <w:uiPriority w:val="99"/>
    <w:rsid w:val="00946322"/>
    <w:pPr>
      <w:pBdr>
        <w:top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8">
    <w:name w:val="xl138"/>
    <w:basedOn w:val="Normal"/>
    <w:uiPriority w:val="99"/>
    <w:rsid w:val="00946322"/>
    <w:pPr>
      <w:pBdr>
        <w:top w:val="single" w:sz="4" w:space="0" w:color="auto"/>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9">
    <w:name w:val="xl139"/>
    <w:basedOn w:val="Normal"/>
    <w:uiPriority w:val="99"/>
    <w:rsid w:val="00946322"/>
    <w:pPr>
      <w:pBdr>
        <w:top w:val="single" w:sz="8"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0">
    <w:name w:val="xl140"/>
    <w:basedOn w:val="Normal"/>
    <w:uiPriority w:val="99"/>
    <w:rsid w:val="00946322"/>
    <w:pPr>
      <w:pBdr>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41">
    <w:name w:val="xl141"/>
    <w:basedOn w:val="Normal"/>
    <w:uiPriority w:val="99"/>
    <w:rsid w:val="00946322"/>
    <w:pPr>
      <w:pBdr>
        <w:top w:val="single" w:sz="8"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2">
    <w:name w:val="xl142"/>
    <w:basedOn w:val="Normal"/>
    <w:uiPriority w:val="99"/>
    <w:rsid w:val="00946322"/>
    <w:pPr>
      <w:pBdr>
        <w:top w:val="single" w:sz="8"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3">
    <w:name w:val="xl143"/>
    <w:basedOn w:val="Normal"/>
    <w:uiPriority w:val="99"/>
    <w:rsid w:val="00946322"/>
    <w:pPr>
      <w:pBdr>
        <w:top w:val="single" w:sz="8"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4">
    <w:name w:val="xl144"/>
    <w:basedOn w:val="Normal"/>
    <w:uiPriority w:val="99"/>
    <w:rsid w:val="00946322"/>
    <w:pPr>
      <w:pBdr>
        <w:top w:val="single" w:sz="8" w:space="0" w:color="auto"/>
        <w:left w:val="single" w:sz="4"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5">
    <w:name w:val="xl145"/>
    <w:basedOn w:val="Normal"/>
    <w:uiPriority w:val="99"/>
    <w:rsid w:val="00946322"/>
    <w:pPr>
      <w:pBdr>
        <w:top w:val="single" w:sz="8" w:space="0" w:color="auto"/>
        <w:left w:val="single" w:sz="4" w:space="0" w:color="auto"/>
        <w:right w:val="single" w:sz="8"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6"/>
      <w:szCs w:val="16"/>
    </w:rPr>
  </w:style>
  <w:style w:type="paragraph" w:customStyle="1" w:styleId="xl146">
    <w:name w:val="xl146"/>
    <w:basedOn w:val="Normal"/>
    <w:uiPriority w:val="99"/>
    <w:rsid w:val="00946322"/>
    <w:pPr>
      <w:pBdr>
        <w:left w:val="single" w:sz="4" w:space="0" w:color="auto"/>
        <w:right w:val="single" w:sz="8"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6"/>
      <w:szCs w:val="16"/>
    </w:rPr>
  </w:style>
  <w:style w:type="paragraph" w:customStyle="1" w:styleId="xl147">
    <w:name w:val="xl147"/>
    <w:basedOn w:val="Normal"/>
    <w:uiPriority w:val="99"/>
    <w:rsid w:val="00946322"/>
    <w:pPr>
      <w:pBdr>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48">
    <w:name w:val="xl148"/>
    <w:basedOn w:val="Normal"/>
    <w:uiPriority w:val="99"/>
    <w:rsid w:val="00946322"/>
    <w:pPr>
      <w:pBdr>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49">
    <w:name w:val="xl149"/>
    <w:basedOn w:val="Normal"/>
    <w:uiPriority w:val="99"/>
    <w:rsid w:val="00946322"/>
    <w:pPr>
      <w:pBdr>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50">
    <w:name w:val="xl150"/>
    <w:basedOn w:val="Normal"/>
    <w:uiPriority w:val="99"/>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1">
    <w:name w:val="xl151"/>
    <w:basedOn w:val="Normal"/>
    <w:uiPriority w:val="99"/>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2">
    <w:name w:val="xl152"/>
    <w:basedOn w:val="Normal"/>
    <w:uiPriority w:val="99"/>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3">
    <w:name w:val="xl153"/>
    <w:basedOn w:val="Normal"/>
    <w:uiPriority w:val="99"/>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4">
    <w:name w:val="xl154"/>
    <w:basedOn w:val="Normal"/>
    <w:uiPriority w:val="99"/>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5">
    <w:name w:val="xl155"/>
    <w:basedOn w:val="Normal"/>
    <w:uiPriority w:val="99"/>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6">
    <w:name w:val="xl156"/>
    <w:basedOn w:val="Normal"/>
    <w:uiPriority w:val="99"/>
    <w:rsid w:val="00946322"/>
    <w:pPr>
      <w:pBdr>
        <w:top w:val="single" w:sz="8" w:space="0" w:color="auto"/>
        <w:left w:val="single" w:sz="4" w:space="0" w:color="auto"/>
        <w:bottom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7">
    <w:name w:val="xl157"/>
    <w:basedOn w:val="Normal"/>
    <w:uiPriority w:val="99"/>
    <w:rsid w:val="00946322"/>
    <w:pPr>
      <w:pBdr>
        <w:top w:val="single" w:sz="8" w:space="0" w:color="auto"/>
        <w:bottom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8">
    <w:name w:val="xl158"/>
    <w:basedOn w:val="Normal"/>
    <w:uiPriority w:val="99"/>
    <w:rsid w:val="00946322"/>
    <w:pPr>
      <w:pBdr>
        <w:top w:val="single" w:sz="8" w:space="0" w:color="auto"/>
        <w:bottom w:val="single" w:sz="8" w:space="0" w:color="auto"/>
        <w:right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9">
    <w:name w:val="xl159"/>
    <w:basedOn w:val="Normal"/>
    <w:uiPriority w:val="99"/>
    <w:rsid w:val="00946322"/>
    <w:pPr>
      <w:pBdr>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0">
    <w:name w:val="xl160"/>
    <w:basedOn w:val="Normal"/>
    <w:uiPriority w:val="99"/>
    <w:rsid w:val="00946322"/>
    <w:pPr>
      <w:pBdr>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1">
    <w:name w:val="xl161"/>
    <w:basedOn w:val="Normal"/>
    <w:uiPriority w:val="99"/>
    <w:rsid w:val="00946322"/>
    <w:pPr>
      <w:pBdr>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2">
    <w:name w:val="xl162"/>
    <w:basedOn w:val="Normal"/>
    <w:uiPriority w:val="99"/>
    <w:rsid w:val="00946322"/>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63">
    <w:name w:val="xl163"/>
    <w:basedOn w:val="Normal"/>
    <w:uiPriority w:val="99"/>
    <w:rsid w:val="00946322"/>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64">
    <w:name w:val="xl164"/>
    <w:basedOn w:val="Normal"/>
    <w:uiPriority w:val="99"/>
    <w:rsid w:val="00946322"/>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styleId="DocumentMap">
    <w:name w:val="Document Map"/>
    <w:basedOn w:val="Normal"/>
    <w:link w:val="DocumentMapChar"/>
    <w:uiPriority w:val="99"/>
    <w:semiHidden/>
    <w:unhideWhenUsed/>
    <w:locked/>
    <w:rsid w:val="001269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69F3"/>
    <w:rPr>
      <w:rFonts w:ascii="Tahoma" w:hAnsi="Tahoma" w:cs="Tahoma"/>
      <w:sz w:val="16"/>
      <w:szCs w:val="16"/>
    </w:rPr>
  </w:style>
  <w:style w:type="character" w:customStyle="1" w:styleId="ListParagraphChar">
    <w:name w:val="List Paragraph Char"/>
    <w:link w:val="ListParagraph"/>
    <w:uiPriority w:val="34"/>
    <w:locked/>
    <w:rsid w:val="00D23DC8"/>
    <w:rPr>
      <w:rFonts w:cs="Calibri"/>
      <w:sz w:val="22"/>
      <w:szCs w:val="22"/>
    </w:rPr>
  </w:style>
  <w:style w:type="paragraph" w:styleId="TOC9">
    <w:name w:val="toc 9"/>
    <w:basedOn w:val="Normal"/>
    <w:next w:val="Normal"/>
    <w:autoRedefine/>
    <w:rsid w:val="00984E88"/>
    <w:pPr>
      <w:ind w:left="1760"/>
    </w:pPr>
    <w:rPr>
      <w:rFonts w:ascii="Arial Narrow" w:hAnsi="Arial Narrow"/>
      <w:color w:val="1F497D"/>
      <w:sz w:val="24"/>
    </w:rPr>
  </w:style>
  <w:style w:type="paragraph" w:customStyle="1" w:styleId="Normal1">
    <w:name w:val="Normal1"/>
    <w:basedOn w:val="Normal"/>
    <w:rsid w:val="005A2BAA"/>
    <w:pPr>
      <w:spacing w:before="100" w:beforeAutospacing="1" w:after="100" w:afterAutospacing="1" w:line="240" w:lineRule="auto"/>
    </w:pPr>
    <w:rPr>
      <w:rFonts w:ascii="Arial" w:hAnsi="Arial" w:cs="Arial"/>
    </w:rPr>
  </w:style>
  <w:style w:type="paragraph" w:customStyle="1" w:styleId="auto-style1">
    <w:name w:val="auto-style1"/>
    <w:basedOn w:val="Normal"/>
    <w:rsid w:val="00760E7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locked/>
    <w:rsid w:val="00E36570"/>
    <w:pPr>
      <w:spacing w:before="100" w:beforeAutospacing="1" w:after="100" w:afterAutospacing="1" w:line="240" w:lineRule="auto"/>
    </w:pPr>
    <w:rPr>
      <w:rFonts w:ascii="Times New Roman" w:hAnsi="Times New Roman" w:cs="Times New Roman"/>
      <w:sz w:val="24"/>
      <w:szCs w:val="24"/>
    </w:rPr>
  </w:style>
  <w:style w:type="paragraph" w:customStyle="1" w:styleId="odluka-zakon">
    <w:name w:val="odluka-zakon"/>
    <w:basedOn w:val="Normal"/>
    <w:rsid w:val="009E71B6"/>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rsid w:val="009E71B6"/>
    <w:pPr>
      <w:spacing w:before="100" w:beforeAutospacing="1" w:after="100" w:afterAutospacing="1" w:line="240" w:lineRule="auto"/>
    </w:pPr>
    <w:rPr>
      <w:rFonts w:ascii="Times New Roman" w:hAnsi="Times New Roman" w:cs="Times New Roman"/>
      <w:sz w:val="24"/>
      <w:szCs w:val="24"/>
    </w:rPr>
  </w:style>
  <w:style w:type="paragraph" w:customStyle="1" w:styleId="Normal11">
    <w:name w:val="Normal11"/>
    <w:basedOn w:val="Normal"/>
    <w:rsid w:val="001D135B"/>
    <w:pPr>
      <w:spacing w:before="100" w:beforeAutospacing="1" w:after="100" w:afterAutospacing="1" w:line="240" w:lineRule="auto"/>
    </w:pPr>
    <w:rPr>
      <w:rFonts w:ascii="Arial" w:hAnsi="Arial" w:cs="Arial"/>
    </w:rPr>
  </w:style>
  <w:style w:type="table" w:customStyle="1" w:styleId="ListTable6ColorfulAccent5">
    <w:name w:val="List Table 6 Colorful Accent 5"/>
    <w:basedOn w:val="TableNormal"/>
    <w:uiPriority w:val="51"/>
    <w:rsid w:val="00695062"/>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7ColorfulAccent1">
    <w:name w:val="List Table 7 Colorful Accent 1"/>
    <w:basedOn w:val="TableNormal"/>
    <w:uiPriority w:val="52"/>
    <w:rsid w:val="00695062"/>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
    <w:name w:val="Plain Table 5"/>
    <w:basedOn w:val="TableNormal"/>
    <w:uiPriority w:val="45"/>
    <w:rsid w:val="007D434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
    <w:name w:val="Grid Table 1 Light Accent 2"/>
    <w:basedOn w:val="TableNormal"/>
    <w:uiPriority w:val="46"/>
    <w:rsid w:val="000C1808"/>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6ColorfulAccent2">
    <w:name w:val="Grid Table 6 Colorful Accent 2"/>
    <w:basedOn w:val="TableNormal"/>
    <w:uiPriority w:val="51"/>
    <w:rsid w:val="000C1808"/>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2">
    <w:name w:val="Grid Table 4 Accent 2"/>
    <w:basedOn w:val="TableNormal"/>
    <w:uiPriority w:val="49"/>
    <w:rsid w:val="000C180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
    <w:name w:val="Grid Table 4 Accent 1"/>
    <w:basedOn w:val="TableNormal"/>
    <w:uiPriority w:val="49"/>
    <w:rsid w:val="000C180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
    <w:name w:val="Grid Table 1 Light"/>
    <w:basedOn w:val="TableNormal"/>
    <w:uiPriority w:val="46"/>
    <w:rsid w:val="000E400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792471"/>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263810658">
      <w:bodyDiv w:val="1"/>
      <w:marLeft w:val="0"/>
      <w:marRight w:val="0"/>
      <w:marTop w:val="0"/>
      <w:marBottom w:val="0"/>
      <w:divBdr>
        <w:top w:val="none" w:sz="0" w:space="0" w:color="auto"/>
        <w:left w:val="none" w:sz="0" w:space="0" w:color="auto"/>
        <w:bottom w:val="none" w:sz="0" w:space="0" w:color="auto"/>
        <w:right w:val="none" w:sz="0" w:space="0" w:color="auto"/>
      </w:divBdr>
      <w:divsChild>
        <w:div w:id="566839838">
          <w:marLeft w:val="547"/>
          <w:marRight w:val="0"/>
          <w:marTop w:val="0"/>
          <w:marBottom w:val="0"/>
          <w:divBdr>
            <w:top w:val="none" w:sz="0" w:space="0" w:color="auto"/>
            <w:left w:val="none" w:sz="0" w:space="0" w:color="auto"/>
            <w:bottom w:val="none" w:sz="0" w:space="0" w:color="auto"/>
            <w:right w:val="none" w:sz="0" w:space="0" w:color="auto"/>
          </w:divBdr>
        </w:div>
        <w:div w:id="1097869953">
          <w:marLeft w:val="0"/>
          <w:marRight w:val="0"/>
          <w:marTop w:val="0"/>
          <w:marBottom w:val="40"/>
          <w:divBdr>
            <w:top w:val="none" w:sz="0" w:space="0" w:color="auto"/>
            <w:left w:val="none" w:sz="0" w:space="0" w:color="auto"/>
            <w:bottom w:val="none" w:sz="0" w:space="0" w:color="auto"/>
            <w:right w:val="none" w:sz="0" w:space="0" w:color="auto"/>
          </w:divBdr>
        </w:div>
      </w:divsChild>
    </w:div>
    <w:div w:id="270208483">
      <w:bodyDiv w:val="1"/>
      <w:marLeft w:val="0"/>
      <w:marRight w:val="0"/>
      <w:marTop w:val="0"/>
      <w:marBottom w:val="0"/>
      <w:divBdr>
        <w:top w:val="none" w:sz="0" w:space="0" w:color="auto"/>
        <w:left w:val="none" w:sz="0" w:space="0" w:color="auto"/>
        <w:bottom w:val="none" w:sz="0" w:space="0" w:color="auto"/>
        <w:right w:val="none" w:sz="0" w:space="0" w:color="auto"/>
      </w:divBdr>
    </w:div>
    <w:div w:id="467093435">
      <w:bodyDiv w:val="1"/>
      <w:marLeft w:val="0"/>
      <w:marRight w:val="0"/>
      <w:marTop w:val="0"/>
      <w:marBottom w:val="0"/>
      <w:divBdr>
        <w:top w:val="none" w:sz="0" w:space="0" w:color="auto"/>
        <w:left w:val="none" w:sz="0" w:space="0" w:color="auto"/>
        <w:bottom w:val="none" w:sz="0" w:space="0" w:color="auto"/>
        <w:right w:val="none" w:sz="0" w:space="0" w:color="auto"/>
      </w:divBdr>
    </w:div>
    <w:div w:id="531462086">
      <w:bodyDiv w:val="1"/>
      <w:marLeft w:val="0"/>
      <w:marRight w:val="0"/>
      <w:marTop w:val="0"/>
      <w:marBottom w:val="0"/>
      <w:divBdr>
        <w:top w:val="none" w:sz="0" w:space="0" w:color="auto"/>
        <w:left w:val="none" w:sz="0" w:space="0" w:color="auto"/>
        <w:bottom w:val="none" w:sz="0" w:space="0" w:color="auto"/>
        <w:right w:val="none" w:sz="0" w:space="0" w:color="auto"/>
      </w:divBdr>
    </w:div>
    <w:div w:id="568611115">
      <w:bodyDiv w:val="1"/>
      <w:marLeft w:val="0"/>
      <w:marRight w:val="0"/>
      <w:marTop w:val="0"/>
      <w:marBottom w:val="0"/>
      <w:divBdr>
        <w:top w:val="none" w:sz="0" w:space="0" w:color="auto"/>
        <w:left w:val="none" w:sz="0" w:space="0" w:color="auto"/>
        <w:bottom w:val="none" w:sz="0" w:space="0" w:color="auto"/>
        <w:right w:val="none" w:sz="0" w:space="0" w:color="auto"/>
      </w:divBdr>
      <w:divsChild>
        <w:div w:id="8679122">
          <w:marLeft w:val="547"/>
          <w:marRight w:val="0"/>
          <w:marTop w:val="0"/>
          <w:marBottom w:val="0"/>
          <w:divBdr>
            <w:top w:val="none" w:sz="0" w:space="0" w:color="auto"/>
            <w:left w:val="none" w:sz="0" w:space="0" w:color="auto"/>
            <w:bottom w:val="none" w:sz="0" w:space="0" w:color="auto"/>
            <w:right w:val="none" w:sz="0" w:space="0" w:color="auto"/>
          </w:divBdr>
        </w:div>
      </w:divsChild>
    </w:div>
    <w:div w:id="570969557">
      <w:bodyDiv w:val="1"/>
      <w:marLeft w:val="0"/>
      <w:marRight w:val="0"/>
      <w:marTop w:val="0"/>
      <w:marBottom w:val="0"/>
      <w:divBdr>
        <w:top w:val="none" w:sz="0" w:space="0" w:color="auto"/>
        <w:left w:val="none" w:sz="0" w:space="0" w:color="auto"/>
        <w:bottom w:val="none" w:sz="0" w:space="0" w:color="auto"/>
        <w:right w:val="none" w:sz="0" w:space="0" w:color="auto"/>
      </w:divBdr>
    </w:div>
    <w:div w:id="620189453">
      <w:bodyDiv w:val="1"/>
      <w:marLeft w:val="0"/>
      <w:marRight w:val="0"/>
      <w:marTop w:val="0"/>
      <w:marBottom w:val="0"/>
      <w:divBdr>
        <w:top w:val="none" w:sz="0" w:space="0" w:color="auto"/>
        <w:left w:val="none" w:sz="0" w:space="0" w:color="auto"/>
        <w:bottom w:val="none" w:sz="0" w:space="0" w:color="auto"/>
        <w:right w:val="none" w:sz="0" w:space="0" w:color="auto"/>
      </w:divBdr>
    </w:div>
    <w:div w:id="735516763">
      <w:bodyDiv w:val="1"/>
      <w:marLeft w:val="0"/>
      <w:marRight w:val="0"/>
      <w:marTop w:val="0"/>
      <w:marBottom w:val="0"/>
      <w:divBdr>
        <w:top w:val="none" w:sz="0" w:space="0" w:color="auto"/>
        <w:left w:val="none" w:sz="0" w:space="0" w:color="auto"/>
        <w:bottom w:val="none" w:sz="0" w:space="0" w:color="auto"/>
        <w:right w:val="none" w:sz="0" w:space="0" w:color="auto"/>
      </w:divBdr>
      <w:divsChild>
        <w:div w:id="588277512">
          <w:marLeft w:val="173"/>
          <w:marRight w:val="0"/>
          <w:marTop w:val="0"/>
          <w:marBottom w:val="0"/>
          <w:divBdr>
            <w:top w:val="none" w:sz="0" w:space="0" w:color="auto"/>
            <w:left w:val="none" w:sz="0" w:space="0" w:color="auto"/>
            <w:bottom w:val="none" w:sz="0" w:space="0" w:color="auto"/>
            <w:right w:val="none" w:sz="0" w:space="0" w:color="auto"/>
          </w:divBdr>
        </w:div>
        <w:div w:id="1341203112">
          <w:marLeft w:val="173"/>
          <w:marRight w:val="0"/>
          <w:marTop w:val="0"/>
          <w:marBottom w:val="0"/>
          <w:divBdr>
            <w:top w:val="none" w:sz="0" w:space="0" w:color="auto"/>
            <w:left w:val="none" w:sz="0" w:space="0" w:color="auto"/>
            <w:bottom w:val="none" w:sz="0" w:space="0" w:color="auto"/>
            <w:right w:val="none" w:sz="0" w:space="0" w:color="auto"/>
          </w:divBdr>
        </w:div>
      </w:divsChild>
    </w:div>
    <w:div w:id="772166860">
      <w:bodyDiv w:val="1"/>
      <w:marLeft w:val="0"/>
      <w:marRight w:val="0"/>
      <w:marTop w:val="0"/>
      <w:marBottom w:val="0"/>
      <w:divBdr>
        <w:top w:val="none" w:sz="0" w:space="0" w:color="auto"/>
        <w:left w:val="none" w:sz="0" w:space="0" w:color="auto"/>
        <w:bottom w:val="none" w:sz="0" w:space="0" w:color="auto"/>
        <w:right w:val="none" w:sz="0" w:space="0" w:color="auto"/>
      </w:divBdr>
    </w:div>
    <w:div w:id="813372572">
      <w:bodyDiv w:val="1"/>
      <w:marLeft w:val="0"/>
      <w:marRight w:val="0"/>
      <w:marTop w:val="0"/>
      <w:marBottom w:val="0"/>
      <w:divBdr>
        <w:top w:val="none" w:sz="0" w:space="0" w:color="auto"/>
        <w:left w:val="none" w:sz="0" w:space="0" w:color="auto"/>
        <w:bottom w:val="none" w:sz="0" w:space="0" w:color="auto"/>
        <w:right w:val="none" w:sz="0" w:space="0" w:color="auto"/>
      </w:divBdr>
      <w:divsChild>
        <w:div w:id="52582504">
          <w:marLeft w:val="547"/>
          <w:marRight w:val="0"/>
          <w:marTop w:val="0"/>
          <w:marBottom w:val="0"/>
          <w:divBdr>
            <w:top w:val="none" w:sz="0" w:space="0" w:color="auto"/>
            <w:left w:val="none" w:sz="0" w:space="0" w:color="auto"/>
            <w:bottom w:val="none" w:sz="0" w:space="0" w:color="auto"/>
            <w:right w:val="none" w:sz="0" w:space="0" w:color="auto"/>
          </w:divBdr>
        </w:div>
      </w:divsChild>
    </w:div>
    <w:div w:id="1096174065">
      <w:bodyDiv w:val="1"/>
      <w:marLeft w:val="0"/>
      <w:marRight w:val="0"/>
      <w:marTop w:val="0"/>
      <w:marBottom w:val="0"/>
      <w:divBdr>
        <w:top w:val="none" w:sz="0" w:space="0" w:color="auto"/>
        <w:left w:val="none" w:sz="0" w:space="0" w:color="auto"/>
        <w:bottom w:val="none" w:sz="0" w:space="0" w:color="auto"/>
        <w:right w:val="none" w:sz="0" w:space="0" w:color="auto"/>
      </w:divBdr>
    </w:div>
    <w:div w:id="1117528801">
      <w:bodyDiv w:val="1"/>
      <w:marLeft w:val="0"/>
      <w:marRight w:val="0"/>
      <w:marTop w:val="0"/>
      <w:marBottom w:val="0"/>
      <w:divBdr>
        <w:top w:val="none" w:sz="0" w:space="0" w:color="auto"/>
        <w:left w:val="none" w:sz="0" w:space="0" w:color="auto"/>
        <w:bottom w:val="none" w:sz="0" w:space="0" w:color="auto"/>
        <w:right w:val="none" w:sz="0" w:space="0" w:color="auto"/>
      </w:divBdr>
    </w:div>
    <w:div w:id="1158110349">
      <w:bodyDiv w:val="1"/>
      <w:marLeft w:val="0"/>
      <w:marRight w:val="0"/>
      <w:marTop w:val="0"/>
      <w:marBottom w:val="0"/>
      <w:divBdr>
        <w:top w:val="none" w:sz="0" w:space="0" w:color="auto"/>
        <w:left w:val="none" w:sz="0" w:space="0" w:color="auto"/>
        <w:bottom w:val="none" w:sz="0" w:space="0" w:color="auto"/>
        <w:right w:val="none" w:sz="0" w:space="0" w:color="auto"/>
      </w:divBdr>
    </w:div>
    <w:div w:id="1221750371">
      <w:marLeft w:val="0"/>
      <w:marRight w:val="0"/>
      <w:marTop w:val="0"/>
      <w:marBottom w:val="0"/>
      <w:divBdr>
        <w:top w:val="none" w:sz="0" w:space="0" w:color="auto"/>
        <w:left w:val="none" w:sz="0" w:space="0" w:color="auto"/>
        <w:bottom w:val="none" w:sz="0" w:space="0" w:color="auto"/>
        <w:right w:val="none" w:sz="0" w:space="0" w:color="auto"/>
      </w:divBdr>
    </w:div>
    <w:div w:id="1221750372">
      <w:marLeft w:val="0"/>
      <w:marRight w:val="0"/>
      <w:marTop w:val="0"/>
      <w:marBottom w:val="0"/>
      <w:divBdr>
        <w:top w:val="none" w:sz="0" w:space="0" w:color="auto"/>
        <w:left w:val="none" w:sz="0" w:space="0" w:color="auto"/>
        <w:bottom w:val="none" w:sz="0" w:space="0" w:color="auto"/>
        <w:right w:val="none" w:sz="0" w:space="0" w:color="auto"/>
      </w:divBdr>
    </w:div>
    <w:div w:id="1221750373">
      <w:marLeft w:val="0"/>
      <w:marRight w:val="0"/>
      <w:marTop w:val="0"/>
      <w:marBottom w:val="0"/>
      <w:divBdr>
        <w:top w:val="none" w:sz="0" w:space="0" w:color="auto"/>
        <w:left w:val="none" w:sz="0" w:space="0" w:color="auto"/>
        <w:bottom w:val="none" w:sz="0" w:space="0" w:color="auto"/>
        <w:right w:val="none" w:sz="0" w:space="0" w:color="auto"/>
      </w:divBdr>
    </w:div>
    <w:div w:id="1221750374">
      <w:marLeft w:val="0"/>
      <w:marRight w:val="0"/>
      <w:marTop w:val="0"/>
      <w:marBottom w:val="0"/>
      <w:divBdr>
        <w:top w:val="none" w:sz="0" w:space="0" w:color="auto"/>
        <w:left w:val="none" w:sz="0" w:space="0" w:color="auto"/>
        <w:bottom w:val="none" w:sz="0" w:space="0" w:color="auto"/>
        <w:right w:val="none" w:sz="0" w:space="0" w:color="auto"/>
      </w:divBdr>
    </w:div>
    <w:div w:id="1221750375">
      <w:marLeft w:val="0"/>
      <w:marRight w:val="0"/>
      <w:marTop w:val="0"/>
      <w:marBottom w:val="0"/>
      <w:divBdr>
        <w:top w:val="none" w:sz="0" w:space="0" w:color="auto"/>
        <w:left w:val="none" w:sz="0" w:space="0" w:color="auto"/>
        <w:bottom w:val="none" w:sz="0" w:space="0" w:color="auto"/>
        <w:right w:val="none" w:sz="0" w:space="0" w:color="auto"/>
      </w:divBdr>
    </w:div>
    <w:div w:id="1221750376">
      <w:marLeft w:val="0"/>
      <w:marRight w:val="0"/>
      <w:marTop w:val="0"/>
      <w:marBottom w:val="0"/>
      <w:divBdr>
        <w:top w:val="none" w:sz="0" w:space="0" w:color="auto"/>
        <w:left w:val="none" w:sz="0" w:space="0" w:color="auto"/>
        <w:bottom w:val="none" w:sz="0" w:space="0" w:color="auto"/>
        <w:right w:val="none" w:sz="0" w:space="0" w:color="auto"/>
      </w:divBdr>
    </w:div>
    <w:div w:id="1221750377">
      <w:marLeft w:val="0"/>
      <w:marRight w:val="0"/>
      <w:marTop w:val="0"/>
      <w:marBottom w:val="0"/>
      <w:divBdr>
        <w:top w:val="none" w:sz="0" w:space="0" w:color="auto"/>
        <w:left w:val="none" w:sz="0" w:space="0" w:color="auto"/>
        <w:bottom w:val="none" w:sz="0" w:space="0" w:color="auto"/>
        <w:right w:val="none" w:sz="0" w:space="0" w:color="auto"/>
      </w:divBdr>
    </w:div>
    <w:div w:id="1221750378">
      <w:marLeft w:val="0"/>
      <w:marRight w:val="0"/>
      <w:marTop w:val="0"/>
      <w:marBottom w:val="0"/>
      <w:divBdr>
        <w:top w:val="none" w:sz="0" w:space="0" w:color="auto"/>
        <w:left w:val="none" w:sz="0" w:space="0" w:color="auto"/>
        <w:bottom w:val="none" w:sz="0" w:space="0" w:color="auto"/>
        <w:right w:val="none" w:sz="0" w:space="0" w:color="auto"/>
      </w:divBdr>
    </w:div>
    <w:div w:id="1221750379">
      <w:marLeft w:val="0"/>
      <w:marRight w:val="0"/>
      <w:marTop w:val="0"/>
      <w:marBottom w:val="0"/>
      <w:divBdr>
        <w:top w:val="none" w:sz="0" w:space="0" w:color="auto"/>
        <w:left w:val="none" w:sz="0" w:space="0" w:color="auto"/>
        <w:bottom w:val="none" w:sz="0" w:space="0" w:color="auto"/>
        <w:right w:val="none" w:sz="0" w:space="0" w:color="auto"/>
      </w:divBdr>
    </w:div>
    <w:div w:id="1221750380">
      <w:marLeft w:val="0"/>
      <w:marRight w:val="0"/>
      <w:marTop w:val="0"/>
      <w:marBottom w:val="0"/>
      <w:divBdr>
        <w:top w:val="none" w:sz="0" w:space="0" w:color="auto"/>
        <w:left w:val="none" w:sz="0" w:space="0" w:color="auto"/>
        <w:bottom w:val="none" w:sz="0" w:space="0" w:color="auto"/>
        <w:right w:val="none" w:sz="0" w:space="0" w:color="auto"/>
      </w:divBdr>
    </w:div>
    <w:div w:id="1221750381">
      <w:marLeft w:val="0"/>
      <w:marRight w:val="0"/>
      <w:marTop w:val="0"/>
      <w:marBottom w:val="0"/>
      <w:divBdr>
        <w:top w:val="none" w:sz="0" w:space="0" w:color="auto"/>
        <w:left w:val="none" w:sz="0" w:space="0" w:color="auto"/>
        <w:bottom w:val="none" w:sz="0" w:space="0" w:color="auto"/>
        <w:right w:val="none" w:sz="0" w:space="0" w:color="auto"/>
      </w:divBdr>
    </w:div>
    <w:div w:id="1221750382">
      <w:marLeft w:val="0"/>
      <w:marRight w:val="0"/>
      <w:marTop w:val="0"/>
      <w:marBottom w:val="0"/>
      <w:divBdr>
        <w:top w:val="none" w:sz="0" w:space="0" w:color="auto"/>
        <w:left w:val="none" w:sz="0" w:space="0" w:color="auto"/>
        <w:bottom w:val="none" w:sz="0" w:space="0" w:color="auto"/>
        <w:right w:val="none" w:sz="0" w:space="0" w:color="auto"/>
      </w:divBdr>
    </w:div>
    <w:div w:id="1221750383">
      <w:marLeft w:val="0"/>
      <w:marRight w:val="0"/>
      <w:marTop w:val="0"/>
      <w:marBottom w:val="0"/>
      <w:divBdr>
        <w:top w:val="none" w:sz="0" w:space="0" w:color="auto"/>
        <w:left w:val="none" w:sz="0" w:space="0" w:color="auto"/>
        <w:bottom w:val="none" w:sz="0" w:space="0" w:color="auto"/>
        <w:right w:val="none" w:sz="0" w:space="0" w:color="auto"/>
      </w:divBdr>
    </w:div>
    <w:div w:id="1280408181">
      <w:bodyDiv w:val="1"/>
      <w:marLeft w:val="0"/>
      <w:marRight w:val="0"/>
      <w:marTop w:val="0"/>
      <w:marBottom w:val="0"/>
      <w:divBdr>
        <w:top w:val="none" w:sz="0" w:space="0" w:color="auto"/>
        <w:left w:val="none" w:sz="0" w:space="0" w:color="auto"/>
        <w:bottom w:val="none" w:sz="0" w:space="0" w:color="auto"/>
        <w:right w:val="none" w:sz="0" w:space="0" w:color="auto"/>
      </w:divBdr>
      <w:divsChild>
        <w:div w:id="126247207">
          <w:marLeft w:val="547"/>
          <w:marRight w:val="0"/>
          <w:marTop w:val="77"/>
          <w:marBottom w:val="0"/>
          <w:divBdr>
            <w:top w:val="none" w:sz="0" w:space="0" w:color="auto"/>
            <w:left w:val="none" w:sz="0" w:space="0" w:color="auto"/>
            <w:bottom w:val="none" w:sz="0" w:space="0" w:color="auto"/>
            <w:right w:val="none" w:sz="0" w:space="0" w:color="auto"/>
          </w:divBdr>
        </w:div>
        <w:div w:id="897787315">
          <w:marLeft w:val="547"/>
          <w:marRight w:val="0"/>
          <w:marTop w:val="77"/>
          <w:marBottom w:val="0"/>
          <w:divBdr>
            <w:top w:val="none" w:sz="0" w:space="0" w:color="auto"/>
            <w:left w:val="none" w:sz="0" w:space="0" w:color="auto"/>
            <w:bottom w:val="none" w:sz="0" w:space="0" w:color="auto"/>
            <w:right w:val="none" w:sz="0" w:space="0" w:color="auto"/>
          </w:divBdr>
        </w:div>
        <w:div w:id="970869365">
          <w:marLeft w:val="547"/>
          <w:marRight w:val="0"/>
          <w:marTop w:val="77"/>
          <w:marBottom w:val="0"/>
          <w:divBdr>
            <w:top w:val="none" w:sz="0" w:space="0" w:color="auto"/>
            <w:left w:val="none" w:sz="0" w:space="0" w:color="auto"/>
            <w:bottom w:val="none" w:sz="0" w:space="0" w:color="auto"/>
            <w:right w:val="none" w:sz="0" w:space="0" w:color="auto"/>
          </w:divBdr>
        </w:div>
        <w:div w:id="1155609535">
          <w:marLeft w:val="547"/>
          <w:marRight w:val="0"/>
          <w:marTop w:val="77"/>
          <w:marBottom w:val="0"/>
          <w:divBdr>
            <w:top w:val="none" w:sz="0" w:space="0" w:color="auto"/>
            <w:left w:val="none" w:sz="0" w:space="0" w:color="auto"/>
            <w:bottom w:val="none" w:sz="0" w:space="0" w:color="auto"/>
            <w:right w:val="none" w:sz="0" w:space="0" w:color="auto"/>
          </w:divBdr>
        </w:div>
        <w:div w:id="1449855495">
          <w:marLeft w:val="547"/>
          <w:marRight w:val="0"/>
          <w:marTop w:val="77"/>
          <w:marBottom w:val="0"/>
          <w:divBdr>
            <w:top w:val="none" w:sz="0" w:space="0" w:color="auto"/>
            <w:left w:val="none" w:sz="0" w:space="0" w:color="auto"/>
            <w:bottom w:val="none" w:sz="0" w:space="0" w:color="auto"/>
            <w:right w:val="none" w:sz="0" w:space="0" w:color="auto"/>
          </w:divBdr>
        </w:div>
      </w:divsChild>
    </w:div>
    <w:div w:id="1300840778">
      <w:bodyDiv w:val="1"/>
      <w:marLeft w:val="0"/>
      <w:marRight w:val="0"/>
      <w:marTop w:val="0"/>
      <w:marBottom w:val="0"/>
      <w:divBdr>
        <w:top w:val="none" w:sz="0" w:space="0" w:color="auto"/>
        <w:left w:val="none" w:sz="0" w:space="0" w:color="auto"/>
        <w:bottom w:val="none" w:sz="0" w:space="0" w:color="auto"/>
        <w:right w:val="none" w:sz="0" w:space="0" w:color="auto"/>
      </w:divBdr>
      <w:divsChild>
        <w:div w:id="1994218798">
          <w:marLeft w:val="547"/>
          <w:marRight w:val="0"/>
          <w:marTop w:val="0"/>
          <w:marBottom w:val="0"/>
          <w:divBdr>
            <w:top w:val="none" w:sz="0" w:space="0" w:color="auto"/>
            <w:left w:val="none" w:sz="0" w:space="0" w:color="auto"/>
            <w:bottom w:val="none" w:sz="0" w:space="0" w:color="auto"/>
            <w:right w:val="none" w:sz="0" w:space="0" w:color="auto"/>
          </w:divBdr>
        </w:div>
      </w:divsChild>
    </w:div>
    <w:div w:id="1313868865">
      <w:bodyDiv w:val="1"/>
      <w:marLeft w:val="0"/>
      <w:marRight w:val="0"/>
      <w:marTop w:val="0"/>
      <w:marBottom w:val="0"/>
      <w:divBdr>
        <w:top w:val="none" w:sz="0" w:space="0" w:color="auto"/>
        <w:left w:val="none" w:sz="0" w:space="0" w:color="auto"/>
        <w:bottom w:val="none" w:sz="0" w:space="0" w:color="auto"/>
        <w:right w:val="none" w:sz="0" w:space="0" w:color="auto"/>
      </w:divBdr>
      <w:divsChild>
        <w:div w:id="1219589394">
          <w:marLeft w:val="547"/>
          <w:marRight w:val="0"/>
          <w:marTop w:val="0"/>
          <w:marBottom w:val="0"/>
          <w:divBdr>
            <w:top w:val="none" w:sz="0" w:space="0" w:color="auto"/>
            <w:left w:val="none" w:sz="0" w:space="0" w:color="auto"/>
            <w:bottom w:val="none" w:sz="0" w:space="0" w:color="auto"/>
            <w:right w:val="none" w:sz="0" w:space="0" w:color="auto"/>
          </w:divBdr>
        </w:div>
      </w:divsChild>
    </w:div>
    <w:div w:id="1372993811">
      <w:bodyDiv w:val="1"/>
      <w:marLeft w:val="0"/>
      <w:marRight w:val="0"/>
      <w:marTop w:val="0"/>
      <w:marBottom w:val="0"/>
      <w:divBdr>
        <w:top w:val="none" w:sz="0" w:space="0" w:color="auto"/>
        <w:left w:val="none" w:sz="0" w:space="0" w:color="auto"/>
        <w:bottom w:val="none" w:sz="0" w:space="0" w:color="auto"/>
        <w:right w:val="none" w:sz="0" w:space="0" w:color="auto"/>
      </w:divBdr>
      <w:divsChild>
        <w:div w:id="947158530">
          <w:marLeft w:val="547"/>
          <w:marRight w:val="0"/>
          <w:marTop w:val="0"/>
          <w:marBottom w:val="0"/>
          <w:divBdr>
            <w:top w:val="none" w:sz="0" w:space="0" w:color="auto"/>
            <w:left w:val="none" w:sz="0" w:space="0" w:color="auto"/>
            <w:bottom w:val="none" w:sz="0" w:space="0" w:color="auto"/>
            <w:right w:val="none" w:sz="0" w:space="0" w:color="auto"/>
          </w:divBdr>
        </w:div>
        <w:div w:id="1944528246">
          <w:marLeft w:val="547"/>
          <w:marRight w:val="0"/>
          <w:marTop w:val="0"/>
          <w:marBottom w:val="0"/>
          <w:divBdr>
            <w:top w:val="none" w:sz="0" w:space="0" w:color="auto"/>
            <w:left w:val="none" w:sz="0" w:space="0" w:color="auto"/>
            <w:bottom w:val="none" w:sz="0" w:space="0" w:color="auto"/>
            <w:right w:val="none" w:sz="0" w:space="0" w:color="auto"/>
          </w:divBdr>
        </w:div>
      </w:divsChild>
    </w:div>
    <w:div w:id="1395812833">
      <w:bodyDiv w:val="1"/>
      <w:marLeft w:val="0"/>
      <w:marRight w:val="0"/>
      <w:marTop w:val="0"/>
      <w:marBottom w:val="0"/>
      <w:divBdr>
        <w:top w:val="none" w:sz="0" w:space="0" w:color="auto"/>
        <w:left w:val="none" w:sz="0" w:space="0" w:color="auto"/>
        <w:bottom w:val="none" w:sz="0" w:space="0" w:color="auto"/>
        <w:right w:val="none" w:sz="0" w:space="0" w:color="auto"/>
      </w:divBdr>
    </w:div>
    <w:div w:id="1495100013">
      <w:bodyDiv w:val="1"/>
      <w:marLeft w:val="0"/>
      <w:marRight w:val="0"/>
      <w:marTop w:val="0"/>
      <w:marBottom w:val="0"/>
      <w:divBdr>
        <w:top w:val="none" w:sz="0" w:space="0" w:color="auto"/>
        <w:left w:val="none" w:sz="0" w:space="0" w:color="auto"/>
        <w:bottom w:val="none" w:sz="0" w:space="0" w:color="auto"/>
        <w:right w:val="none" w:sz="0" w:space="0" w:color="auto"/>
      </w:divBdr>
    </w:div>
    <w:div w:id="1532259534">
      <w:bodyDiv w:val="1"/>
      <w:marLeft w:val="0"/>
      <w:marRight w:val="0"/>
      <w:marTop w:val="0"/>
      <w:marBottom w:val="0"/>
      <w:divBdr>
        <w:top w:val="none" w:sz="0" w:space="0" w:color="auto"/>
        <w:left w:val="none" w:sz="0" w:space="0" w:color="auto"/>
        <w:bottom w:val="none" w:sz="0" w:space="0" w:color="auto"/>
        <w:right w:val="none" w:sz="0" w:space="0" w:color="auto"/>
      </w:divBdr>
      <w:divsChild>
        <w:div w:id="1021660965">
          <w:marLeft w:val="101"/>
          <w:marRight w:val="0"/>
          <w:marTop w:val="0"/>
          <w:marBottom w:val="40"/>
          <w:divBdr>
            <w:top w:val="none" w:sz="0" w:space="0" w:color="auto"/>
            <w:left w:val="none" w:sz="0" w:space="0" w:color="auto"/>
            <w:bottom w:val="none" w:sz="0" w:space="0" w:color="auto"/>
            <w:right w:val="none" w:sz="0" w:space="0" w:color="auto"/>
          </w:divBdr>
        </w:div>
        <w:div w:id="1135179093">
          <w:marLeft w:val="101"/>
          <w:marRight w:val="0"/>
          <w:marTop w:val="0"/>
          <w:marBottom w:val="0"/>
          <w:divBdr>
            <w:top w:val="none" w:sz="0" w:space="0" w:color="auto"/>
            <w:left w:val="none" w:sz="0" w:space="0" w:color="auto"/>
            <w:bottom w:val="none" w:sz="0" w:space="0" w:color="auto"/>
            <w:right w:val="none" w:sz="0" w:space="0" w:color="auto"/>
          </w:divBdr>
        </w:div>
        <w:div w:id="1525824905">
          <w:marLeft w:val="101"/>
          <w:marRight w:val="0"/>
          <w:marTop w:val="0"/>
          <w:marBottom w:val="0"/>
          <w:divBdr>
            <w:top w:val="none" w:sz="0" w:space="0" w:color="auto"/>
            <w:left w:val="none" w:sz="0" w:space="0" w:color="auto"/>
            <w:bottom w:val="none" w:sz="0" w:space="0" w:color="auto"/>
            <w:right w:val="none" w:sz="0" w:space="0" w:color="auto"/>
          </w:divBdr>
        </w:div>
      </w:divsChild>
    </w:div>
    <w:div w:id="1561480430">
      <w:bodyDiv w:val="1"/>
      <w:marLeft w:val="0"/>
      <w:marRight w:val="0"/>
      <w:marTop w:val="0"/>
      <w:marBottom w:val="0"/>
      <w:divBdr>
        <w:top w:val="none" w:sz="0" w:space="0" w:color="auto"/>
        <w:left w:val="none" w:sz="0" w:space="0" w:color="auto"/>
        <w:bottom w:val="none" w:sz="0" w:space="0" w:color="auto"/>
        <w:right w:val="none" w:sz="0" w:space="0" w:color="auto"/>
      </w:divBdr>
    </w:div>
    <w:div w:id="1578133833">
      <w:bodyDiv w:val="1"/>
      <w:marLeft w:val="0"/>
      <w:marRight w:val="0"/>
      <w:marTop w:val="0"/>
      <w:marBottom w:val="0"/>
      <w:divBdr>
        <w:top w:val="none" w:sz="0" w:space="0" w:color="auto"/>
        <w:left w:val="none" w:sz="0" w:space="0" w:color="auto"/>
        <w:bottom w:val="none" w:sz="0" w:space="0" w:color="auto"/>
        <w:right w:val="none" w:sz="0" w:space="0" w:color="auto"/>
      </w:divBdr>
    </w:div>
    <w:div w:id="1582836976">
      <w:bodyDiv w:val="1"/>
      <w:marLeft w:val="0"/>
      <w:marRight w:val="0"/>
      <w:marTop w:val="0"/>
      <w:marBottom w:val="0"/>
      <w:divBdr>
        <w:top w:val="none" w:sz="0" w:space="0" w:color="auto"/>
        <w:left w:val="none" w:sz="0" w:space="0" w:color="auto"/>
        <w:bottom w:val="none" w:sz="0" w:space="0" w:color="auto"/>
        <w:right w:val="none" w:sz="0" w:space="0" w:color="auto"/>
      </w:divBdr>
    </w:div>
    <w:div w:id="1612663085">
      <w:bodyDiv w:val="1"/>
      <w:marLeft w:val="0"/>
      <w:marRight w:val="0"/>
      <w:marTop w:val="0"/>
      <w:marBottom w:val="0"/>
      <w:divBdr>
        <w:top w:val="none" w:sz="0" w:space="0" w:color="auto"/>
        <w:left w:val="none" w:sz="0" w:space="0" w:color="auto"/>
        <w:bottom w:val="none" w:sz="0" w:space="0" w:color="auto"/>
        <w:right w:val="none" w:sz="0" w:space="0" w:color="auto"/>
      </w:divBdr>
      <w:divsChild>
        <w:div w:id="846100030">
          <w:marLeft w:val="547"/>
          <w:marRight w:val="0"/>
          <w:marTop w:val="0"/>
          <w:marBottom w:val="0"/>
          <w:divBdr>
            <w:top w:val="none" w:sz="0" w:space="0" w:color="auto"/>
            <w:left w:val="none" w:sz="0" w:space="0" w:color="auto"/>
            <w:bottom w:val="none" w:sz="0" w:space="0" w:color="auto"/>
            <w:right w:val="none" w:sz="0" w:space="0" w:color="auto"/>
          </w:divBdr>
        </w:div>
      </w:divsChild>
    </w:div>
    <w:div w:id="1697122279">
      <w:bodyDiv w:val="1"/>
      <w:marLeft w:val="0"/>
      <w:marRight w:val="0"/>
      <w:marTop w:val="0"/>
      <w:marBottom w:val="0"/>
      <w:divBdr>
        <w:top w:val="none" w:sz="0" w:space="0" w:color="auto"/>
        <w:left w:val="none" w:sz="0" w:space="0" w:color="auto"/>
        <w:bottom w:val="none" w:sz="0" w:space="0" w:color="auto"/>
        <w:right w:val="none" w:sz="0" w:space="0" w:color="auto"/>
      </w:divBdr>
      <w:divsChild>
        <w:div w:id="437339880">
          <w:marLeft w:val="173"/>
          <w:marRight w:val="0"/>
          <w:marTop w:val="0"/>
          <w:marBottom w:val="0"/>
          <w:divBdr>
            <w:top w:val="none" w:sz="0" w:space="0" w:color="auto"/>
            <w:left w:val="none" w:sz="0" w:space="0" w:color="auto"/>
            <w:bottom w:val="none" w:sz="0" w:space="0" w:color="auto"/>
            <w:right w:val="none" w:sz="0" w:space="0" w:color="auto"/>
          </w:divBdr>
        </w:div>
        <w:div w:id="1478961174">
          <w:marLeft w:val="173"/>
          <w:marRight w:val="0"/>
          <w:marTop w:val="0"/>
          <w:marBottom w:val="0"/>
          <w:divBdr>
            <w:top w:val="none" w:sz="0" w:space="0" w:color="auto"/>
            <w:left w:val="none" w:sz="0" w:space="0" w:color="auto"/>
            <w:bottom w:val="none" w:sz="0" w:space="0" w:color="auto"/>
            <w:right w:val="none" w:sz="0" w:space="0" w:color="auto"/>
          </w:divBdr>
        </w:div>
      </w:divsChild>
    </w:div>
    <w:div w:id="1726490277">
      <w:bodyDiv w:val="1"/>
      <w:marLeft w:val="0"/>
      <w:marRight w:val="0"/>
      <w:marTop w:val="0"/>
      <w:marBottom w:val="0"/>
      <w:divBdr>
        <w:top w:val="none" w:sz="0" w:space="0" w:color="auto"/>
        <w:left w:val="none" w:sz="0" w:space="0" w:color="auto"/>
        <w:bottom w:val="none" w:sz="0" w:space="0" w:color="auto"/>
        <w:right w:val="none" w:sz="0" w:space="0" w:color="auto"/>
      </w:divBdr>
      <w:divsChild>
        <w:div w:id="1237279193">
          <w:marLeft w:val="547"/>
          <w:marRight w:val="0"/>
          <w:marTop w:val="0"/>
          <w:marBottom w:val="0"/>
          <w:divBdr>
            <w:top w:val="none" w:sz="0" w:space="0" w:color="auto"/>
            <w:left w:val="none" w:sz="0" w:space="0" w:color="auto"/>
            <w:bottom w:val="none" w:sz="0" w:space="0" w:color="auto"/>
            <w:right w:val="none" w:sz="0" w:space="0" w:color="auto"/>
          </w:divBdr>
        </w:div>
      </w:divsChild>
    </w:div>
    <w:div w:id="1761098035">
      <w:bodyDiv w:val="1"/>
      <w:marLeft w:val="0"/>
      <w:marRight w:val="0"/>
      <w:marTop w:val="0"/>
      <w:marBottom w:val="0"/>
      <w:divBdr>
        <w:top w:val="none" w:sz="0" w:space="0" w:color="auto"/>
        <w:left w:val="none" w:sz="0" w:space="0" w:color="auto"/>
        <w:bottom w:val="none" w:sz="0" w:space="0" w:color="auto"/>
        <w:right w:val="none" w:sz="0" w:space="0" w:color="auto"/>
      </w:divBdr>
      <w:divsChild>
        <w:div w:id="551815921">
          <w:marLeft w:val="547"/>
          <w:marRight w:val="0"/>
          <w:marTop w:val="0"/>
          <w:marBottom w:val="0"/>
          <w:divBdr>
            <w:top w:val="none" w:sz="0" w:space="0" w:color="auto"/>
            <w:left w:val="none" w:sz="0" w:space="0" w:color="auto"/>
            <w:bottom w:val="none" w:sz="0" w:space="0" w:color="auto"/>
            <w:right w:val="none" w:sz="0" w:space="0" w:color="auto"/>
          </w:divBdr>
        </w:div>
        <w:div w:id="1043291379">
          <w:marLeft w:val="547"/>
          <w:marRight w:val="0"/>
          <w:marTop w:val="0"/>
          <w:marBottom w:val="0"/>
          <w:divBdr>
            <w:top w:val="none" w:sz="0" w:space="0" w:color="auto"/>
            <w:left w:val="none" w:sz="0" w:space="0" w:color="auto"/>
            <w:bottom w:val="none" w:sz="0" w:space="0" w:color="auto"/>
            <w:right w:val="none" w:sz="0" w:space="0" w:color="auto"/>
          </w:divBdr>
        </w:div>
      </w:divsChild>
    </w:div>
    <w:div w:id="1772774185">
      <w:bodyDiv w:val="1"/>
      <w:marLeft w:val="0"/>
      <w:marRight w:val="0"/>
      <w:marTop w:val="0"/>
      <w:marBottom w:val="0"/>
      <w:divBdr>
        <w:top w:val="none" w:sz="0" w:space="0" w:color="auto"/>
        <w:left w:val="none" w:sz="0" w:space="0" w:color="auto"/>
        <w:bottom w:val="none" w:sz="0" w:space="0" w:color="auto"/>
        <w:right w:val="none" w:sz="0" w:space="0" w:color="auto"/>
      </w:divBdr>
    </w:div>
    <w:div w:id="1876042741">
      <w:bodyDiv w:val="1"/>
      <w:marLeft w:val="0"/>
      <w:marRight w:val="0"/>
      <w:marTop w:val="0"/>
      <w:marBottom w:val="0"/>
      <w:divBdr>
        <w:top w:val="none" w:sz="0" w:space="0" w:color="auto"/>
        <w:left w:val="none" w:sz="0" w:space="0" w:color="auto"/>
        <w:bottom w:val="none" w:sz="0" w:space="0" w:color="auto"/>
        <w:right w:val="none" w:sz="0" w:space="0" w:color="auto"/>
      </w:divBdr>
    </w:div>
    <w:div w:id="1984698397">
      <w:bodyDiv w:val="1"/>
      <w:marLeft w:val="0"/>
      <w:marRight w:val="0"/>
      <w:marTop w:val="0"/>
      <w:marBottom w:val="0"/>
      <w:divBdr>
        <w:top w:val="none" w:sz="0" w:space="0" w:color="auto"/>
        <w:left w:val="none" w:sz="0" w:space="0" w:color="auto"/>
        <w:bottom w:val="none" w:sz="0" w:space="0" w:color="auto"/>
        <w:right w:val="none" w:sz="0" w:space="0" w:color="auto"/>
      </w:divBdr>
    </w:div>
    <w:div w:id="2010063325">
      <w:bodyDiv w:val="1"/>
      <w:marLeft w:val="0"/>
      <w:marRight w:val="0"/>
      <w:marTop w:val="0"/>
      <w:marBottom w:val="0"/>
      <w:divBdr>
        <w:top w:val="none" w:sz="0" w:space="0" w:color="auto"/>
        <w:left w:val="none" w:sz="0" w:space="0" w:color="auto"/>
        <w:bottom w:val="none" w:sz="0" w:space="0" w:color="auto"/>
        <w:right w:val="none" w:sz="0" w:space="0" w:color="auto"/>
      </w:divBdr>
      <w:divsChild>
        <w:div w:id="2136752923">
          <w:marLeft w:val="547"/>
          <w:marRight w:val="0"/>
          <w:marTop w:val="0"/>
          <w:marBottom w:val="0"/>
          <w:divBdr>
            <w:top w:val="none" w:sz="0" w:space="0" w:color="auto"/>
            <w:left w:val="none" w:sz="0" w:space="0" w:color="auto"/>
            <w:bottom w:val="none" w:sz="0" w:space="0" w:color="auto"/>
            <w:right w:val="none" w:sz="0" w:space="0" w:color="auto"/>
          </w:divBdr>
        </w:div>
      </w:divsChild>
    </w:div>
    <w:div w:id="20743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inspektor.gov.rs" TargetMode="External"/><Relationship Id="rId26" Type="http://schemas.openxmlformats.org/officeDocument/2006/relationships/hyperlink" Target="http://www.digitalnaagenda.gov.rs/vesti/usvojena_strategija_razvoja_euprave_u_rs_do_2018-_godine/" TargetMode="External"/><Relationship Id="rId39" Type="http://schemas.openxmlformats.org/officeDocument/2006/relationships/hyperlink" Target="http://mduls.gov.rs/inspekcijski-nadzor.php" TargetMode="External"/><Relationship Id="rId3" Type="http://schemas.openxmlformats.org/officeDocument/2006/relationships/styles" Target="styles.xml"/><Relationship Id="rId21" Type="http://schemas.openxmlformats.org/officeDocument/2006/relationships/hyperlink" Target="http://www.slglasnik.info/sr/120-04-11-2014/26005-odluka-o-dopuni-odluke-o-obrazovanju-saveta-za-reformu-javne-uprave.html" TargetMode="External"/><Relationship Id="rId34" Type="http://schemas.openxmlformats.org/officeDocument/2006/relationships/hyperlink" Target="http://www.pravno-informacioni-sistem.rs/SlGlasnikPortal/pages/home.xhtml;jsessionid=9445082C3DAAAE804FFCD62DC3B6103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mduls.gov.rs/inspekcijski-nadzor.php" TargetMode="External"/><Relationship Id="rId25" Type="http://schemas.openxmlformats.org/officeDocument/2006/relationships/hyperlink" Target="http://www.mduls.gov.rs/index.php" TargetMode="External"/><Relationship Id="rId33" Type="http://schemas.openxmlformats.org/officeDocument/2006/relationships/hyperlink" Target="http://www.srbija.gov.rs/vesti/dokumenti_pregled.php?id=256460" TargetMode="External"/><Relationship Id="rId38" Type="http://schemas.openxmlformats.org/officeDocument/2006/relationships/hyperlink" Target="http://www.inspektor.gov.rs"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hyperlink" Target="http://www.slglasnik.info/sr/86-15-08-2014/24772-odluka-o-izmenama-odluke-o-obrazovanju-saveta-za-reformu-javne-uprave.html" TargetMode="External"/><Relationship Id="rId29" Type="http://schemas.openxmlformats.org/officeDocument/2006/relationships/hyperlink" Target="http://www.slglasnik.info/sr/27-18-03-2015/28201-strategija-strucnog-usavrsavanja-zaposlenih-u-jedinicama-lokalne-samouprave-u-republici-srbiji.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32" Type="http://schemas.openxmlformats.org/officeDocument/2006/relationships/hyperlink" Target="http://www.rsjp.gov.rs/usvojena-strategija-razvoja-u-oblasti-upravljana-javnim-politikama-i-zakonodavnim-procesom/t" TargetMode="External"/><Relationship Id="rId37" Type="http://schemas.openxmlformats.org/officeDocument/2006/relationships/hyperlink" Target="http://www.mduls.gov.rs/inspekcijski-nadzor.php" TargetMode="External"/><Relationship Id="rId40" Type="http://schemas.openxmlformats.org/officeDocument/2006/relationships/hyperlink" Target="http://www.inspektor.gov.rs/"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28" Type="http://schemas.openxmlformats.org/officeDocument/2006/relationships/hyperlink" Target="http://www.mduls.gov.rs/katalozi-radnih-mesta.php" TargetMode="External"/><Relationship Id="rId36" Type="http://schemas.openxmlformats.org/officeDocument/2006/relationships/hyperlink" Target="http://www.inspektor.gov.rs/" TargetMode="External"/><Relationship Id="rId10" Type="http://schemas.openxmlformats.org/officeDocument/2006/relationships/chart" Target="charts/chart3.xml"/><Relationship Id="rId19" Type="http://schemas.openxmlformats.org/officeDocument/2006/relationships/hyperlink" Target="http://www.slglasnik.info/sr/79-29-07-2014/24462-odluka-o-obrazovanju-saveta-za-reformu-javne-uprave.html" TargetMode="External"/><Relationship Id="rId31" Type="http://schemas.openxmlformats.org/officeDocument/2006/relationships/hyperlink" Target="http://www.ujn.gov.rs/ci/propisi/zako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slglasnik.info/sr/22-27-02-2015/27837-odluka-o-izmeni-odluke-o-obrazovanju-saveta-za-reformu-javne-uprave.html" TargetMode="External"/><Relationship Id="rId27" Type="http://schemas.openxmlformats.org/officeDocument/2006/relationships/hyperlink" Target="http://www.mduls.gov.rs/dokumenta-zakoni-javne-rasprave.php" TargetMode="External"/><Relationship Id="rId30" Type="http://schemas.openxmlformats.org/officeDocument/2006/relationships/hyperlink" Target="http://portal.ujn.gov.rs/" TargetMode="External"/><Relationship Id="rId35" Type="http://schemas.openxmlformats.org/officeDocument/2006/relationships/hyperlink" Target="http://mduls.gov.rs/doc/dokumenta/inspekcijski-nadzor/Vodic%20za%20primenu_ZoIN_9%20novembar%202015.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fo.worldbank.org/governance/wgi/index.aspx" TargetMode="External"/><Relationship Id="rId3" Type="http://schemas.openxmlformats.org/officeDocument/2006/relationships/hyperlink" Target="http://www.mduls.gov.rs/doc/Semi-Annual%20AP%20PAR%20Status%20Report.pdf" TargetMode="External"/><Relationship Id="rId7" Type="http://schemas.openxmlformats.org/officeDocument/2006/relationships/hyperlink" Target="http://www.poverenik.rs/yu/o-nama/godisnji-izvestaji/2048-izvestaj-poverenika-za-2014-godinu.html" TargetMode="External"/><Relationship Id="rId12" Type="http://schemas.openxmlformats.org/officeDocument/2006/relationships/hyperlink" Target="http://www.sigmaweb.org/publications/Baseline-Measurement-2015-Serbia.pdf" TargetMode="External"/><Relationship Id="rId2" Type="http://schemas.openxmlformats.org/officeDocument/2006/relationships/hyperlink" Target="http://www.mduls.gov.rs/reforma-javne-uprave-sprovodjenje-strategije.php" TargetMode="External"/><Relationship Id="rId1" Type="http://schemas.openxmlformats.org/officeDocument/2006/relationships/hyperlink" Target="http://www.mduls.gov.rs/doc/AP_izvestaj_rs.pdf" TargetMode="External"/><Relationship Id="rId6" Type="http://schemas.openxmlformats.org/officeDocument/2006/relationships/hyperlink" Target="http://www.sigmaweb.org/publications/Baseline-Measurement-2015-Serbia.pdf" TargetMode="External"/><Relationship Id="rId11" Type="http://schemas.openxmlformats.org/officeDocument/2006/relationships/hyperlink" Target="http://www.sigmaweb.org/publications/Baseline-Measurement-2015-Serbia.pdf" TargetMode="External"/><Relationship Id="rId5" Type="http://schemas.openxmlformats.org/officeDocument/2006/relationships/hyperlink" Target="http://www.sigmaweb.org/publications/SER%20Principles%20of%20Public%20Administration%20Master%20Updated%2028%20January.pdf" TargetMode="External"/><Relationship Id="rId10" Type="http://schemas.openxmlformats.org/officeDocument/2006/relationships/hyperlink" Target="http://www.doingbusiness.org/rankings" TargetMode="External"/><Relationship Id="rId4" Type="http://schemas.openxmlformats.org/officeDocument/2006/relationships/hyperlink" Target="http://www.mduls.gov.rs/english/reforma-javne-uprave.php" TargetMode="External"/><Relationship Id="rId9" Type="http://schemas.openxmlformats.org/officeDocument/2006/relationships/hyperlink" Target="http://data.worldbank.org/data-catalog/worldwide-governance-indica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jilja\Desktop\AP_izvestaj.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sr-Cyrl-CS">
                <a:latin typeface="Arial Narrow" pitchFamily="34" charset="0"/>
              </a:rPr>
              <a:t>Однос индикатори-резултати</a:t>
            </a:r>
            <a:r>
              <a:rPr lang="sr-Cyrl-CS" baseline="0">
                <a:latin typeface="Arial Narrow" pitchFamily="34" charset="0"/>
              </a:rPr>
              <a:t> </a:t>
            </a:r>
          </a:p>
          <a:p>
            <a:pPr algn="ctr">
              <a:defRPr sz="1800" b="1" i="0" u="none" strike="noStrike" kern="1200" baseline="0">
                <a:solidFill>
                  <a:schemeClr val="dk1">
                    <a:lumMod val="75000"/>
                    <a:lumOff val="25000"/>
                  </a:schemeClr>
                </a:solidFill>
                <a:latin typeface="+mn-lt"/>
                <a:ea typeface="+mn-ea"/>
                <a:cs typeface="+mn-cs"/>
              </a:defRPr>
            </a:pPr>
            <a:r>
              <a:rPr lang="sr-Cyrl-CS" baseline="0">
                <a:latin typeface="Arial Narrow" pitchFamily="34" charset="0"/>
              </a:rPr>
              <a:t>у 2015. г.</a:t>
            </a:r>
            <a:endParaRPr lang="en-US">
              <a:latin typeface="Arial Narrow" pitchFamily="34" charset="0"/>
            </a:endParaRPr>
          </a:p>
        </c:rich>
      </c:tx>
      <c:spPr>
        <a:noFill/>
        <a:ln>
          <a:noFill/>
        </a:ln>
        <a:effectLst/>
      </c:spPr>
    </c:title>
    <c:plotArea>
      <c:layout/>
      <c:barChart>
        <c:barDir val="bar"/>
        <c:grouping val="clustered"/>
        <c:ser>
          <c:idx val="0"/>
          <c:order val="0"/>
          <c:tx>
            <c:strRef>
              <c:f>Sheet1!$B$1</c:f>
              <c:strCache>
                <c:ptCount val="1"/>
                <c:pt idx="0">
                  <c:v>Sales</c:v>
                </c:pt>
              </c:strCache>
            </c:strRef>
          </c:tx>
          <c:spPr>
            <a:solidFill>
              <a:schemeClr val="accent1"/>
            </a:solidFill>
            <a:ln>
              <a:noFill/>
            </a:ln>
            <a:effectLst>
              <a:outerShdw blurRad="254000" sx="102000" sy="102000" algn="ctr" rotWithShape="0">
                <a:prstClr val="black">
                  <a:alpha val="20000"/>
                </a:prstClr>
              </a:outerShdw>
            </a:effectLst>
          </c:spPr>
          <c:dPt>
            <c:idx val="0"/>
            <c:spPr>
              <a:solidFill>
                <a:srgbClr val="92D050"/>
              </a:solidFill>
              <a:ln>
                <a:noFill/>
              </a:ln>
              <a:effectLst>
                <a:outerShdw blurRad="254000" sx="102000" sy="102000" algn="ctr" rotWithShape="0">
                  <a:prstClr val="black">
                    <a:alpha val="20000"/>
                  </a:prstClr>
                </a:outerShdw>
              </a:effectLst>
            </c:spPr>
          </c:dPt>
          <c:dPt>
            <c:idx val="1"/>
            <c:spPr>
              <a:solidFill>
                <a:srgbClr val="FF0000"/>
              </a:solidFill>
              <a:ln>
                <a:noFill/>
              </a:ln>
              <a:effectLst>
                <a:outerShdw blurRad="254000" sx="102000" sy="102000" algn="ctr" rotWithShape="0">
                  <a:prstClr val="black">
                    <a:alpha val="20000"/>
                  </a:prstClr>
                </a:outerShdw>
              </a:effectLst>
            </c:spPr>
          </c:dPt>
          <c:dPt>
            <c:idx val="2"/>
            <c:spPr>
              <a:solidFill>
                <a:schemeClr val="bg1">
                  <a:lumMod val="75000"/>
                </a:schemeClr>
              </a:solidFill>
              <a:ln>
                <a:noFill/>
              </a:ln>
              <a:effectLst>
                <a:outerShdw blurRad="254000" sx="102000" sy="102000" algn="ctr" rotWithShape="0">
                  <a:prstClr val="black">
                    <a:alpha val="20000"/>
                  </a:prstClr>
                </a:outerShdw>
              </a:effectLst>
            </c:spPr>
          </c:dPt>
          <c:dLbls>
            <c:txPr>
              <a:bodyPr/>
              <a:lstStyle/>
              <a:p>
                <a:pPr>
                  <a:defRPr sz="1000"/>
                </a:pPr>
                <a:endParaRPr lang="en-US"/>
              </a:p>
            </c:txPr>
            <c:showVal val="1"/>
          </c:dLbls>
          <c:cat>
            <c:strRef>
              <c:f>Sheet1!$A$2:$A$4</c:f>
              <c:strCache>
                <c:ptCount val="3"/>
                <c:pt idx="0">
                  <c:v>напредак у испуњавању индикатора</c:v>
                </c:pt>
                <c:pt idx="1">
                  <c:v>не постоји напредак</c:v>
                </c:pt>
                <c:pt idx="2">
                  <c:v>не мере се у 2015. год.</c:v>
                </c:pt>
              </c:strCache>
            </c:strRef>
          </c:cat>
          <c:val>
            <c:numRef>
              <c:f>Sheet1!$B$2:$B$4</c:f>
              <c:numCache>
                <c:formatCode>General</c:formatCode>
                <c:ptCount val="3"/>
                <c:pt idx="0">
                  <c:v>23</c:v>
                </c:pt>
                <c:pt idx="1">
                  <c:v>12</c:v>
                </c:pt>
                <c:pt idx="2">
                  <c:v>36</c:v>
                </c:pt>
              </c:numCache>
            </c:numRef>
          </c:val>
        </c:ser>
        <c:gapWidth val="75"/>
        <c:overlap val="-25"/>
        <c:axId val="91395584"/>
        <c:axId val="91394048"/>
      </c:barChart>
      <c:valAx>
        <c:axId val="91394048"/>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spPr>
          <a:ln w="9525">
            <a:noFill/>
          </a:ln>
        </c:spPr>
        <c:crossAx val="91395584"/>
        <c:crosses val="autoZero"/>
        <c:crossBetween val="between"/>
      </c:valAx>
      <c:catAx>
        <c:axId val="91395584"/>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1394048"/>
        <c:crosses val="autoZero"/>
        <c:auto val="1"/>
        <c:lblAlgn val="ctr"/>
        <c:lblOffset val="100"/>
      </c:catAx>
      <c:spPr>
        <a:noFill/>
        <a:ln>
          <a:noFill/>
        </a:ln>
        <a:effectLst/>
      </c:spPr>
    </c:plotArea>
    <c:legend>
      <c:legendPos val="b"/>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sr-Cyrl-CS">
                <a:latin typeface="Arial Narrow" pitchFamily="34" charset="0"/>
              </a:rPr>
              <a:t>5</a:t>
            </a:r>
            <a:r>
              <a:rPr lang="sr-Cyrl-CS" baseline="0">
                <a:latin typeface="Arial Narrow" pitchFamily="34" charset="0"/>
              </a:rPr>
              <a:t> резултата/индикатора са крајњим роком 2015. г.</a:t>
            </a:r>
            <a:endParaRPr lang="en-US">
              <a:latin typeface="Arial Narrow" pitchFamily="34" charset="0"/>
            </a:endParaRPr>
          </a:p>
        </c:rich>
      </c:tx>
      <c:layout>
        <c:manualLayout>
          <c:xMode val="edge"/>
          <c:yMode val="edge"/>
          <c:x val="0.10685027807647419"/>
          <c:y val="3.5203520352035202E-2"/>
        </c:manualLayout>
      </c:layout>
      <c:spPr>
        <a:noFill/>
        <a:ln>
          <a:noFill/>
        </a:ln>
        <a:effectLst/>
      </c:spPr>
    </c:title>
    <c:plotArea>
      <c:layout/>
      <c:barChart>
        <c:barDir val="bar"/>
        <c:grouping val="clustered"/>
        <c:ser>
          <c:idx val="0"/>
          <c:order val="0"/>
          <c:tx>
            <c:strRef>
              <c:f>Sheet1!$B$1</c:f>
              <c:strCache>
                <c:ptCount val="1"/>
                <c:pt idx="0">
                  <c:v>Sales</c:v>
                </c:pt>
              </c:strCache>
            </c:strRef>
          </c:tx>
          <c:spPr>
            <a:solidFill>
              <a:schemeClr val="accent1"/>
            </a:solidFill>
            <a:ln>
              <a:noFill/>
            </a:ln>
            <a:effectLst>
              <a:outerShdw blurRad="254000" sx="102000" sy="102000" algn="ctr" rotWithShape="0">
                <a:prstClr val="black">
                  <a:alpha val="20000"/>
                </a:prstClr>
              </a:outerShdw>
            </a:effectLst>
          </c:spPr>
          <c:dPt>
            <c:idx val="0"/>
            <c:spPr>
              <a:solidFill>
                <a:srgbClr val="92D050"/>
              </a:solidFill>
              <a:ln>
                <a:noFill/>
              </a:ln>
              <a:effectLst>
                <a:outerShdw blurRad="254000" sx="102000" sy="102000" algn="ctr" rotWithShape="0">
                  <a:prstClr val="black">
                    <a:alpha val="20000"/>
                  </a:prstClr>
                </a:outerShdw>
              </a:effectLst>
            </c:spPr>
          </c:dPt>
          <c:dPt>
            <c:idx val="1"/>
            <c:spPr>
              <a:solidFill>
                <a:srgbClr val="FFFF00"/>
              </a:solidFill>
              <a:ln>
                <a:noFill/>
              </a:ln>
              <a:effectLst>
                <a:outerShdw blurRad="254000" sx="102000" sy="102000" algn="ctr" rotWithShape="0">
                  <a:prstClr val="black">
                    <a:alpha val="20000"/>
                  </a:prstClr>
                </a:outerShdw>
              </a:effectLst>
            </c:spPr>
          </c:dPt>
          <c:dPt>
            <c:idx val="2"/>
            <c:spPr>
              <a:solidFill>
                <a:srgbClr val="FF0000"/>
              </a:solidFill>
              <a:ln>
                <a:noFill/>
              </a:ln>
              <a:effectLst>
                <a:outerShdw blurRad="254000" sx="102000" sy="102000" algn="ctr" rotWithShape="0">
                  <a:prstClr val="black">
                    <a:alpha val="20000"/>
                  </a:prstClr>
                </a:outerShdw>
              </a:effectLst>
            </c:spPr>
          </c:dPt>
          <c:dLbls>
            <c:dLbl>
              <c:idx val="0"/>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r>
                      <a:rPr lang="x-none">
                        <a:solidFill>
                          <a:schemeClr val="tx1">
                            <a:lumMod val="50000"/>
                            <a:lumOff val="50000"/>
                          </a:schemeClr>
                        </a:solidFill>
                      </a:rPr>
                      <a:t>МФин 1</a:t>
                    </a:r>
                  </a:p>
                </c:rich>
              </c:tx>
              <c:spPr>
                <a:noFill/>
                <a:ln>
                  <a:noFill/>
                </a:ln>
                <a:effectLst>
                  <a:outerShdw blurRad="50800" dist="38100" dir="2700000" algn="tl" rotWithShape="0">
                    <a:prstClr val="black">
                      <a:alpha val="40000"/>
                    </a:prstClr>
                  </a:outerShdw>
                </a:effectLst>
              </c:spPr>
              <c:showVal val="1"/>
              <c:showCatName val="1"/>
            </c:dLbl>
            <c:dLbl>
              <c:idx val="1"/>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r>
                      <a:rPr lang="x-none">
                        <a:solidFill>
                          <a:schemeClr val="tx1">
                            <a:lumMod val="50000"/>
                            <a:lumOff val="50000"/>
                          </a:schemeClr>
                        </a:solidFill>
                      </a:rPr>
                      <a:t>МДУЛС</a:t>
                    </a:r>
                    <a:r>
                      <a:rPr lang="x-none" baseline="0">
                        <a:solidFill>
                          <a:schemeClr val="tx1">
                            <a:lumMod val="50000"/>
                            <a:lumOff val="50000"/>
                          </a:schemeClr>
                        </a:solidFill>
                      </a:rPr>
                      <a:t>1</a:t>
                    </a:r>
                    <a:endParaRPr lang="x-none">
                      <a:solidFill>
                        <a:schemeClr val="tx1">
                          <a:lumMod val="50000"/>
                          <a:lumOff val="50000"/>
                        </a:schemeClr>
                      </a:solidFill>
                    </a:endParaRPr>
                  </a:p>
                </c:rich>
              </c:tx>
              <c:spPr>
                <a:noFill/>
                <a:ln>
                  <a:noFill/>
                </a:ln>
                <a:effectLst>
                  <a:outerShdw blurRad="50800" dist="38100" dir="2700000" algn="tl" rotWithShape="0">
                    <a:prstClr val="black">
                      <a:alpha val="40000"/>
                    </a:prstClr>
                  </a:outerShdw>
                </a:effectLst>
              </c:spPr>
              <c:showVal val="1"/>
              <c:showCatName val="1"/>
            </c:dLbl>
            <c:dLbl>
              <c:idx val="2"/>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mn-lt"/>
                        <a:ea typeface="+mn-ea"/>
                        <a:cs typeface="+mn-cs"/>
                      </a:defRPr>
                    </a:pPr>
                    <a:r>
                      <a:rPr lang="x-none">
                        <a:solidFill>
                          <a:schemeClr val="tx1">
                            <a:lumMod val="50000"/>
                            <a:lumOff val="50000"/>
                          </a:schemeClr>
                        </a:solidFill>
                      </a:rPr>
                      <a:t>МДУЛС 2, МФин</a:t>
                    </a:r>
                    <a:r>
                      <a:rPr lang="x-none" baseline="0">
                        <a:solidFill>
                          <a:schemeClr val="tx1">
                            <a:lumMod val="50000"/>
                            <a:lumOff val="50000"/>
                          </a:schemeClr>
                        </a:solidFill>
                      </a:rPr>
                      <a:t> 1</a:t>
                    </a:r>
                    <a:endParaRPr lang="x-none">
                      <a:solidFill>
                        <a:schemeClr val="tx1">
                          <a:lumMod val="50000"/>
                          <a:lumOff val="50000"/>
                        </a:schemeClr>
                      </a:solidFill>
                    </a:endParaRPr>
                  </a:p>
                </c:rich>
              </c:tx>
              <c:spPr>
                <a:noFill/>
                <a:ln>
                  <a:noFill/>
                </a:ln>
                <a:effectLst>
                  <a:outerShdw blurRad="50800" dist="38100" dir="2700000" algn="tl" rotWithShape="0">
                    <a:prstClr val="black">
                      <a:alpha val="40000"/>
                    </a:prstClr>
                  </a:outerShdw>
                </a:effectLst>
              </c:spPr>
              <c:showVal val="1"/>
              <c:showCatName val="1"/>
            </c:dLbl>
            <c:spPr>
              <a:no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Val val="1"/>
            <c:showCatName val="1"/>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Sheet1!$A$2:$A$4</c:f>
              <c:strCache>
                <c:ptCount val="3"/>
                <c:pt idx="0">
                  <c:v>реализовани резултати </c:v>
                </c:pt>
                <c:pt idx="1">
                  <c:v>парцијално реализовани</c:v>
                </c:pt>
                <c:pt idx="2">
                  <c:v>нису реализовани</c:v>
                </c:pt>
              </c:strCache>
            </c:strRef>
          </c:cat>
          <c:val>
            <c:numRef>
              <c:f>Sheet1!$B$2:$B$4</c:f>
              <c:numCache>
                <c:formatCode>General</c:formatCode>
                <c:ptCount val="3"/>
                <c:pt idx="0">
                  <c:v>1</c:v>
                </c:pt>
                <c:pt idx="1">
                  <c:v>1</c:v>
                </c:pt>
                <c:pt idx="2">
                  <c:v>3</c:v>
                </c:pt>
              </c:numCache>
            </c:numRef>
          </c:val>
        </c:ser>
        <c:gapWidth val="100"/>
        <c:axId val="82273408"/>
        <c:axId val="82267520"/>
      </c:barChart>
      <c:valAx>
        <c:axId val="8226752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tickLblPos val="none"/>
        <c:crossAx val="82273408"/>
        <c:crosses val="autoZero"/>
        <c:crossBetween val="between"/>
      </c:valAx>
      <c:catAx>
        <c:axId val="82273408"/>
        <c:scaling>
          <c:orientation val="minMax"/>
        </c:scaling>
        <c:axPos val="l"/>
        <c:numFmt formatCode="General" sourceLinked="1"/>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2267520"/>
        <c:crosses val="autoZero"/>
        <c:auto val="1"/>
        <c:lblAlgn val="ctr"/>
        <c:lblOffset val="100"/>
      </c:catAx>
      <c:spPr>
        <a:noFill/>
        <a:ln>
          <a:noFill/>
        </a:ln>
        <a:effectLst/>
      </c:spPr>
    </c:plotArea>
    <c:legend>
      <c:legendPos val="r"/>
      <c:layout>
        <c:manualLayout>
          <c:xMode val="edge"/>
          <c:yMode val="edge"/>
          <c:x val="0.66635378727438865"/>
          <c:y val="0.78790471106365934"/>
          <c:w val="0.32795645510754479"/>
          <c:h val="0.2106628408737044"/>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Cyrl-CS">
                <a:solidFill>
                  <a:schemeClr val="tx2"/>
                </a:solidFill>
                <a:latin typeface="Arial Narrow" pitchFamily="34" charset="0"/>
              </a:rPr>
              <a:t>Институције</a:t>
            </a:r>
            <a:r>
              <a:rPr lang="sr-Cyrl-CS" baseline="0">
                <a:solidFill>
                  <a:schemeClr val="tx2"/>
                </a:solidFill>
                <a:latin typeface="Arial Narrow" pitchFamily="34" charset="0"/>
              </a:rPr>
              <a:t> одговорне за реализацију резултата АП РЈУ за 2015-2017.</a:t>
            </a:r>
            <a:endParaRPr lang="en-US">
              <a:solidFill>
                <a:schemeClr val="tx2"/>
              </a:solidFill>
              <a:latin typeface="Arial Narrow" pitchFamily="34" charset="0"/>
            </a:endParaRPr>
          </a:p>
        </c:rich>
      </c:tx>
    </c:title>
    <c:view3D>
      <c:rotX val="30"/>
      <c:perspective val="30"/>
    </c:view3D>
    <c:plotArea>
      <c:layout/>
      <c:pie3DChart>
        <c:varyColors val="1"/>
        <c:ser>
          <c:idx val="0"/>
          <c:order val="0"/>
          <c:tx>
            <c:strRef>
              <c:f>Sheet1!$B$1</c:f>
              <c:strCache>
                <c:ptCount val="1"/>
                <c:pt idx="0">
                  <c:v>Sales</c:v>
                </c:pt>
              </c:strCache>
            </c:strRef>
          </c:tx>
          <c:explosion val="17"/>
          <c:dPt>
            <c:idx val="1"/>
            <c:explosion val="0"/>
            <c:spPr>
              <a:solidFill>
                <a:srgbClr val="1F497D">
                  <a:lumMod val="60000"/>
                  <a:lumOff val="40000"/>
                </a:srgbClr>
              </a:solidFill>
            </c:spPr>
          </c:dPt>
          <c:dPt>
            <c:idx val="2"/>
            <c:explosion val="0"/>
            <c:spPr>
              <a:solidFill>
                <a:srgbClr val="4F81BD">
                  <a:lumMod val="20000"/>
                  <a:lumOff val="80000"/>
                </a:srgbClr>
              </a:solidFill>
            </c:spPr>
          </c:dPt>
          <c:dPt>
            <c:idx val="3"/>
            <c:spPr>
              <a:solidFill>
                <a:srgbClr val="FFFF00"/>
              </a:solidFill>
            </c:spPr>
          </c:dPt>
          <c:dPt>
            <c:idx val="4"/>
            <c:spPr>
              <a:solidFill>
                <a:srgbClr val="92D050"/>
              </a:solidFill>
            </c:spPr>
          </c:dPt>
          <c:dPt>
            <c:idx val="5"/>
            <c:spPr>
              <a:solidFill>
                <a:srgbClr val="FFC000"/>
              </a:solidFill>
            </c:spPr>
          </c:dPt>
          <c:dPt>
            <c:idx val="6"/>
            <c:spPr>
              <a:solidFill>
                <a:srgbClr val="FFFF99">
                  <a:alpha val="83922"/>
                </a:srgbClr>
              </a:solidFill>
            </c:spPr>
          </c:dPt>
          <c:cat>
            <c:strRef>
              <c:f>Sheet1!$A$2:$A$8</c:f>
              <c:strCache>
                <c:ptCount val="7"/>
                <c:pt idx="0">
                  <c:v>МДУЛС 28р</c:v>
                </c:pt>
                <c:pt idx="1">
                  <c:v>ДЕУ-МДУЛС 5р</c:v>
                </c:pt>
                <c:pt idx="2">
                  <c:v>УИ-МДУЛС 1р</c:v>
                </c:pt>
                <c:pt idx="3">
                  <c:v>МФИН 8р</c:v>
                </c:pt>
                <c:pt idx="4">
                  <c:v>МПравда 1р</c:v>
                </c:pt>
                <c:pt idx="5">
                  <c:v>РСЈП 3р</c:v>
                </c:pt>
                <c:pt idx="6">
                  <c:v>УЈН 1р</c:v>
                </c:pt>
              </c:strCache>
            </c:strRef>
          </c:cat>
          <c:val>
            <c:numRef>
              <c:f>Sheet1!$B$2:$B$8</c:f>
              <c:numCache>
                <c:formatCode>General</c:formatCode>
                <c:ptCount val="7"/>
                <c:pt idx="0">
                  <c:v>28</c:v>
                </c:pt>
                <c:pt idx="1">
                  <c:v>5</c:v>
                </c:pt>
                <c:pt idx="2">
                  <c:v>1</c:v>
                </c:pt>
                <c:pt idx="3">
                  <c:v>8</c:v>
                </c:pt>
                <c:pt idx="4">
                  <c:v>1</c:v>
                </c:pt>
                <c:pt idx="5">
                  <c:v>3</c:v>
                </c:pt>
                <c:pt idx="6">
                  <c:v>1</c:v>
                </c:pt>
              </c:numCache>
            </c:numRef>
          </c:val>
        </c:ser>
      </c:pie3DChart>
      <c:spPr>
        <a:noFill/>
        <a:ln w="25411">
          <a:noFill/>
        </a:ln>
      </c:spPr>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1"/>
  <c:chart>
    <c:title>
      <c:tx>
        <c:rich>
          <a:bodyPr/>
          <a:lstStyle/>
          <a:p>
            <a:pPr>
              <a:defRPr/>
            </a:pPr>
            <a:r>
              <a:rPr lang="sr-Cyrl-CS">
                <a:solidFill>
                  <a:schemeClr val="tx2"/>
                </a:solidFill>
                <a:latin typeface="Arial Narrow" pitchFamily="34" charset="0"/>
              </a:rPr>
              <a:t>Активности АП РЈУ</a:t>
            </a:r>
            <a:endParaRPr lang="en-US">
              <a:solidFill>
                <a:schemeClr val="tx2"/>
              </a:solidFill>
              <a:latin typeface="Arial Narrow" pitchFamily="34" charset="0"/>
            </a:endParaRPr>
          </a:p>
        </c:rich>
      </c:tx>
    </c:title>
    <c:plotArea>
      <c:layout/>
      <c:ofPieChart>
        <c:ofPieType val="bar"/>
        <c:varyColors val="1"/>
        <c:ser>
          <c:idx val="0"/>
          <c:order val="0"/>
          <c:tx>
            <c:strRef>
              <c:f>Sheet1!$B$1</c:f>
              <c:strCache>
                <c:ptCount val="1"/>
                <c:pt idx="0">
                  <c:v>Sales</c:v>
                </c:pt>
              </c:strCache>
            </c:strRef>
          </c:tx>
          <c:dLbls>
            <c:dLbl>
              <c:idx val="0"/>
              <c:tx>
                <c:rich>
                  <a:bodyPr/>
                  <a:lstStyle/>
                  <a:p>
                    <a:pPr>
                      <a:defRPr/>
                    </a:pPr>
                    <a:r>
                      <a:rPr lang="en-US"/>
                      <a:t> 2015-2017.
52%</a:t>
                    </a:r>
                  </a:p>
                </c:rich>
              </c:tx>
              <c:spPr/>
              <c:dLblPos val="bestFit"/>
              <c:extLst>
                <c:ext xmlns:c15="http://schemas.microsoft.com/office/drawing/2012/chart" uri="{CE6537A1-D6FC-4f65-9D91-7224C49458BB}">
                  <c15:layout/>
                </c:ext>
              </c:extLst>
            </c:dLbl>
            <c:dLbl>
              <c:idx val="1"/>
              <c:tx>
                <c:rich>
                  <a:bodyPr/>
                  <a:lstStyle/>
                  <a:p>
                    <a:pPr>
                      <a:defRPr/>
                    </a:pPr>
                    <a:r>
                      <a:rPr lang="en-US"/>
                      <a:t>2015.
48%</a:t>
                    </a:r>
                  </a:p>
                </c:rich>
              </c:tx>
              <c:spPr/>
              <c:dLblPos val="bestFit"/>
              <c:extLst>
                <c:ext xmlns:c15="http://schemas.microsoft.com/office/drawing/2012/chart" uri="{CE6537A1-D6FC-4f65-9D91-7224C49458BB}">
                  <c15:layout/>
                </c:ext>
              </c:extLst>
            </c:dLbl>
            <c:dLbl>
              <c:idx val="2"/>
              <c:tx>
                <c:rich>
                  <a:bodyPr/>
                  <a:lstStyle/>
                  <a:p>
                    <a:pPr>
                      <a:defRPr/>
                    </a:pPr>
                    <a:r>
                      <a:rPr lang="en-US"/>
                      <a:t>2015.
48%</a:t>
                    </a:r>
                  </a:p>
                </c:rich>
              </c:tx>
              <c:spPr/>
              <c:dLblPos val="bestFit"/>
              <c:extLst>
                <c:ext xmlns:c15="http://schemas.microsoft.com/office/drawing/2012/chart" uri="{CE6537A1-D6FC-4f65-9D91-7224C49458BB}">
                  <c15:layout/>
                </c:ext>
              </c:extLst>
            </c:dLbl>
            <c:spPr>
              <a:noFill/>
              <a:ln>
                <a:noFill/>
              </a:ln>
              <a:effectLst/>
            </c:spPr>
            <c:dLblPos val="bestFit"/>
            <c:showCatName val="1"/>
            <c:showPercent val="1"/>
            <c:showLeaderLines val="1"/>
            <c:extLst>
              <c:ext xmlns:c15="http://schemas.microsoft.com/office/drawing/2012/chart" uri="{CE6537A1-D6FC-4f65-9D91-7224C49458BB}"/>
            </c:extLst>
          </c:dLbls>
          <c:cat>
            <c:strRef>
              <c:f>Sheet1!$A$2:$A$3</c:f>
              <c:strCache>
                <c:ptCount val="2"/>
                <c:pt idx="0">
                  <c:v>2015</c:v>
                </c:pt>
                <c:pt idx="1">
                  <c:v>2015-2017.</c:v>
                </c:pt>
              </c:strCache>
            </c:strRef>
          </c:cat>
          <c:val>
            <c:numRef>
              <c:f>Sheet1!$B$2:$B$3</c:f>
              <c:numCache>
                <c:formatCode>General</c:formatCode>
                <c:ptCount val="2"/>
                <c:pt idx="0">
                  <c:v>223</c:v>
                </c:pt>
                <c:pt idx="1">
                  <c:v>107</c:v>
                </c:pt>
              </c:numCache>
            </c:numRef>
          </c:val>
        </c:ser>
        <c:dLbls>
          <c:showCatName val="1"/>
          <c:showPercent val="1"/>
        </c:dLbls>
        <c:gapWidth val="100"/>
        <c:secondPieSize val="75"/>
        <c:serLines/>
      </c:ofPieChart>
      <c:spPr>
        <a:noFill/>
        <a:ln w="25404">
          <a:noFill/>
        </a:ln>
      </c:spPr>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Cyrl-CS">
                <a:solidFill>
                  <a:schemeClr val="tx2"/>
                </a:solidFill>
              </a:rPr>
              <a:t>Институције</a:t>
            </a:r>
            <a:r>
              <a:rPr lang="sr-Cyrl-CS" baseline="0">
                <a:solidFill>
                  <a:schemeClr val="tx2"/>
                </a:solidFill>
              </a:rPr>
              <a:t> одговорне за реализацију активности у 2015. г.</a:t>
            </a:r>
            <a:endParaRPr lang="en-US">
              <a:solidFill>
                <a:schemeClr val="tx2"/>
              </a:solidFill>
            </a:endParaRPr>
          </a:p>
        </c:rich>
      </c:tx>
    </c:title>
    <c:view3D>
      <c:rotX val="30"/>
      <c:perspective val="30"/>
    </c:view3D>
    <c:plotArea>
      <c:layout>
        <c:manualLayout>
          <c:layoutTarget val="inner"/>
          <c:xMode val="edge"/>
          <c:yMode val="edge"/>
          <c:x val="2.5552574421873239E-2"/>
          <c:y val="0.22204861111111121"/>
          <c:w val="0.69832751358361278"/>
          <c:h val="0.73975694444444462"/>
        </c:manualLayout>
      </c:layout>
      <c:pie3DChart>
        <c:varyColors val="1"/>
        <c:ser>
          <c:idx val="0"/>
          <c:order val="0"/>
          <c:tx>
            <c:strRef>
              <c:f>Sheet1!$B$1</c:f>
              <c:strCache>
                <c:ptCount val="1"/>
                <c:pt idx="0">
                  <c:v>Sales</c:v>
                </c:pt>
              </c:strCache>
            </c:strRef>
          </c:tx>
          <c:explosion val="25"/>
          <c:dPt>
            <c:idx val="0"/>
            <c:explosion val="7"/>
          </c:dPt>
          <c:dPt>
            <c:idx val="1"/>
            <c:explosion val="0"/>
            <c:spPr>
              <a:solidFill>
                <a:srgbClr val="1F497D">
                  <a:lumMod val="60000"/>
                  <a:lumOff val="40000"/>
                </a:srgbClr>
              </a:solidFill>
            </c:spPr>
          </c:dPt>
          <c:dPt>
            <c:idx val="2"/>
            <c:explosion val="2"/>
            <c:spPr>
              <a:solidFill>
                <a:srgbClr val="4F81BD">
                  <a:lumMod val="20000"/>
                  <a:lumOff val="80000"/>
                </a:srgbClr>
              </a:solidFill>
            </c:spPr>
          </c:dPt>
          <c:dPt>
            <c:idx val="3"/>
            <c:explosion val="22"/>
            <c:spPr>
              <a:solidFill>
                <a:srgbClr val="FFFF00"/>
              </a:solidFill>
            </c:spPr>
          </c:dPt>
          <c:dPt>
            <c:idx val="4"/>
            <c:explosion val="23"/>
            <c:spPr>
              <a:solidFill>
                <a:srgbClr val="FFFF99"/>
              </a:solidFill>
            </c:spPr>
          </c:dPt>
          <c:dPt>
            <c:idx val="5"/>
            <c:explosion val="35"/>
            <c:spPr>
              <a:solidFill>
                <a:srgbClr val="92D050"/>
              </a:solidFill>
            </c:spPr>
          </c:dPt>
          <c:dPt>
            <c:idx val="6"/>
            <c:explosion val="33"/>
            <c:spPr>
              <a:solidFill>
                <a:srgbClr val="00B050"/>
              </a:solidFill>
            </c:spPr>
          </c:dPt>
          <c:dPt>
            <c:idx val="7"/>
            <c:explosion val="8"/>
            <c:spPr>
              <a:solidFill>
                <a:srgbClr val="FFC000"/>
              </a:solidFill>
            </c:spPr>
          </c:dPt>
          <c:dPt>
            <c:idx val="8"/>
            <c:explosion val="12"/>
            <c:spPr>
              <a:solidFill>
                <a:srgbClr val="FF0000"/>
              </a:solidFill>
            </c:spPr>
          </c:dPt>
          <c:cat>
            <c:strRef>
              <c:f>Sheet1!$A$2:$A$10</c:f>
              <c:strCache>
                <c:ptCount val="9"/>
                <c:pt idx="0">
                  <c:v>МДУЛС - 60а</c:v>
                </c:pt>
                <c:pt idx="1">
                  <c:v>ДЕУ - МДУЛС 11а</c:v>
                </c:pt>
                <c:pt idx="2">
                  <c:v>УИ - МДУЛС 1а</c:v>
                </c:pt>
                <c:pt idx="3">
                  <c:v>МФИН - 10а</c:v>
                </c:pt>
                <c:pt idx="4">
                  <c:v>УЈН - 2а</c:v>
                </c:pt>
                <c:pt idx="5">
                  <c:v>МПравде - 3а</c:v>
                </c:pt>
                <c:pt idx="6">
                  <c:v>АБПК - 1а</c:v>
                </c:pt>
                <c:pt idx="7">
                  <c:v>РСЈП - 16а</c:v>
                </c:pt>
                <c:pt idx="8">
                  <c:v>ГенСек -3а</c:v>
                </c:pt>
              </c:strCache>
            </c:strRef>
          </c:cat>
          <c:val>
            <c:numRef>
              <c:f>Sheet1!$B$2:$B$10</c:f>
              <c:numCache>
                <c:formatCode>General</c:formatCode>
                <c:ptCount val="9"/>
                <c:pt idx="0">
                  <c:v>60</c:v>
                </c:pt>
                <c:pt idx="1">
                  <c:v>11</c:v>
                </c:pt>
                <c:pt idx="2">
                  <c:v>1</c:v>
                </c:pt>
                <c:pt idx="3">
                  <c:v>10</c:v>
                </c:pt>
                <c:pt idx="4">
                  <c:v>2</c:v>
                </c:pt>
                <c:pt idx="5">
                  <c:v>3</c:v>
                </c:pt>
                <c:pt idx="6">
                  <c:v>1</c:v>
                </c:pt>
                <c:pt idx="7">
                  <c:v>16</c:v>
                </c:pt>
                <c:pt idx="8">
                  <c:v>3</c:v>
                </c:pt>
              </c:numCache>
            </c:numRef>
          </c:val>
        </c:ser>
      </c:pie3DChart>
      <c:spPr>
        <a:noFill/>
        <a:ln w="25402">
          <a:noFill/>
        </a:ln>
      </c:spPr>
    </c:plotArea>
    <c:legend>
      <c:legendPos val="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CS"/>
              <a:t>Однос реализованих активности предвиђених АП РЈУ за 2015. год.</a:t>
            </a:r>
            <a:endParaRPr lang="en-US"/>
          </a:p>
        </c:rich>
      </c:tx>
      <c:spPr>
        <a:noFill/>
        <a:ln>
          <a:noFill/>
        </a:ln>
        <a:effectLst/>
      </c:spPr>
    </c:title>
    <c:plotArea>
      <c:layout/>
      <c:doughnutChart>
        <c:varyColors val="1"/>
        <c:ser>
          <c:idx val="0"/>
          <c:order val="0"/>
          <c:tx>
            <c:strRef>
              <c:f>Sheet1!$B$1</c:f>
              <c:strCache>
                <c:ptCount val="1"/>
                <c:pt idx="0">
                  <c:v>Sales</c:v>
                </c:pt>
              </c:strCache>
            </c:strRef>
          </c:tx>
          <c:dPt>
            <c:idx val="0"/>
            <c:spPr>
              <a:solidFill>
                <a:srgbClr val="92D050"/>
              </a:solidFill>
              <a:ln>
                <a:noFill/>
              </a:ln>
              <a:effectLst>
                <a:outerShdw blurRad="254000" sx="102000" sy="102000" algn="ctr" rotWithShape="0">
                  <a:prstClr val="black">
                    <a:alpha val="20000"/>
                  </a:prstClr>
                </a:outerShdw>
              </a:effectLst>
            </c:spPr>
          </c:dPt>
          <c:dPt>
            <c:idx val="1"/>
            <c:spPr>
              <a:solidFill>
                <a:srgbClr val="FFFF00"/>
              </a:solidFill>
              <a:ln>
                <a:noFill/>
              </a:ln>
              <a:effectLst>
                <a:outerShdw blurRad="254000" sx="102000" sy="102000" algn="ctr" rotWithShape="0">
                  <a:prstClr val="black">
                    <a:alpha val="20000"/>
                  </a:prstClr>
                </a:outerShdw>
              </a:effectLst>
            </c:spPr>
          </c:dPt>
          <c:dPt>
            <c:idx val="2"/>
            <c:spPr>
              <a:solidFill>
                <a:srgbClr val="FF0000"/>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Sheet1!$A$2:$A$4</c:f>
              <c:strCache>
                <c:ptCount val="3"/>
                <c:pt idx="0">
                  <c:v>реализоване активности</c:v>
                </c:pt>
                <c:pt idx="1">
                  <c:v>парцијално реализоване</c:v>
                </c:pt>
                <c:pt idx="2">
                  <c:v>нису реализоване</c:v>
                </c:pt>
              </c:strCache>
            </c:strRef>
          </c:cat>
          <c:val>
            <c:numRef>
              <c:f>Sheet1!$B$2:$B$4</c:f>
              <c:numCache>
                <c:formatCode>General</c:formatCode>
                <c:ptCount val="3"/>
                <c:pt idx="0">
                  <c:v>40</c:v>
                </c:pt>
                <c:pt idx="1">
                  <c:v>24</c:v>
                </c:pt>
                <c:pt idx="2">
                  <c:v>43</c:v>
                </c:pt>
              </c:numCache>
            </c:numRef>
          </c:val>
        </c:ser>
        <c:dLbls>
          <c:showPercent val="1"/>
        </c:dLbls>
        <c:firstSliceAng val="0"/>
        <c:holeSize val="50"/>
      </c:doughnut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hPercent val="69"/>
      <c:depthPercent val="90"/>
      <c:rAngAx val="1"/>
    </c:view3D>
    <c:floor>
      <c:spPr>
        <a:gradFill rotWithShape="0">
          <a:gsLst>
            <a:gs pos="0">
              <a:srgbClr val="C0C0C0"/>
            </a:gs>
            <a:gs pos="100000">
              <a:srgbClr val="FFFFFF"/>
            </a:gs>
          </a:gsLst>
          <a:lin ang="2700000" scaled="1"/>
        </a:gra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5.9925093632958802E-2"/>
          <c:y val="3.3210332103321041E-2"/>
          <c:w val="0.67544620257923482"/>
          <c:h val="0.82656826568264707"/>
        </c:manualLayout>
      </c:layout>
      <c:bar3DChart>
        <c:barDir val="col"/>
        <c:grouping val="clustered"/>
        <c:ser>
          <c:idx val="0"/>
          <c:order val="0"/>
          <c:tx>
            <c:strRef>
              <c:f>Sheet1!$A$2</c:f>
              <c:strCache>
                <c:ptCount val="1"/>
                <c:pt idx="0">
                  <c:v>реализоване активности</c:v>
                </c:pt>
              </c:strCache>
            </c:strRef>
          </c:tx>
          <c:spPr>
            <a:solidFill>
              <a:srgbClr val="99CC00"/>
            </a:solidFill>
            <a:ln w="12609">
              <a:solidFill>
                <a:srgbClr val="000000"/>
              </a:solidFill>
              <a:prstDash val="solid"/>
            </a:ln>
          </c:spPr>
          <c:cat>
            <c:strRef>
              <c:f>Sheet1!$B$1:$J$1</c:f>
              <c:strCache>
                <c:ptCount val="9"/>
                <c:pt idx="0">
                  <c:v>МДУЛС</c:v>
                </c:pt>
                <c:pt idx="1">
                  <c:v>ДЕУ</c:v>
                </c:pt>
                <c:pt idx="2">
                  <c:v>УИ</c:v>
                </c:pt>
                <c:pt idx="3">
                  <c:v>МФин</c:v>
                </c:pt>
                <c:pt idx="4">
                  <c:v>УЈН</c:v>
                </c:pt>
                <c:pt idx="5">
                  <c:v>МПравде</c:v>
                </c:pt>
                <c:pt idx="6">
                  <c:v>АБПК</c:v>
                </c:pt>
                <c:pt idx="7">
                  <c:v>РСЈП</c:v>
                </c:pt>
                <c:pt idx="8">
                  <c:v>ГенСек</c:v>
                </c:pt>
              </c:strCache>
            </c:strRef>
          </c:cat>
          <c:val>
            <c:numRef>
              <c:f>Sheet1!$B$2:$J$2</c:f>
              <c:numCache>
                <c:formatCode>General</c:formatCode>
                <c:ptCount val="9"/>
                <c:pt idx="0">
                  <c:v>22</c:v>
                </c:pt>
                <c:pt idx="1">
                  <c:v>4</c:v>
                </c:pt>
                <c:pt idx="2">
                  <c:v>1</c:v>
                </c:pt>
                <c:pt idx="3">
                  <c:v>2</c:v>
                </c:pt>
                <c:pt idx="4">
                  <c:v>2</c:v>
                </c:pt>
                <c:pt idx="5">
                  <c:v>1</c:v>
                </c:pt>
                <c:pt idx="7">
                  <c:v>8</c:v>
                </c:pt>
              </c:numCache>
            </c:numRef>
          </c:val>
          <c:shape val="cylinder"/>
        </c:ser>
        <c:ser>
          <c:idx val="1"/>
          <c:order val="1"/>
          <c:tx>
            <c:strRef>
              <c:f>Sheet1!$A$3</c:f>
              <c:strCache>
                <c:ptCount val="1"/>
                <c:pt idx="0">
                  <c:v>парцијално реализоване</c:v>
                </c:pt>
              </c:strCache>
            </c:strRef>
          </c:tx>
          <c:spPr>
            <a:solidFill>
              <a:srgbClr val="FFFF00"/>
            </a:solidFill>
            <a:ln w="12609">
              <a:solidFill>
                <a:srgbClr val="000000"/>
              </a:solidFill>
              <a:prstDash val="solid"/>
            </a:ln>
          </c:spPr>
          <c:cat>
            <c:strRef>
              <c:f>Sheet1!$B$1:$J$1</c:f>
              <c:strCache>
                <c:ptCount val="9"/>
                <c:pt idx="0">
                  <c:v>МДУЛС</c:v>
                </c:pt>
                <c:pt idx="1">
                  <c:v>ДЕУ</c:v>
                </c:pt>
                <c:pt idx="2">
                  <c:v>УИ</c:v>
                </c:pt>
                <c:pt idx="3">
                  <c:v>МФин</c:v>
                </c:pt>
                <c:pt idx="4">
                  <c:v>УЈН</c:v>
                </c:pt>
                <c:pt idx="5">
                  <c:v>МПравде</c:v>
                </c:pt>
                <c:pt idx="6">
                  <c:v>АБПК</c:v>
                </c:pt>
                <c:pt idx="7">
                  <c:v>РСЈП</c:v>
                </c:pt>
                <c:pt idx="8">
                  <c:v>ГенСек</c:v>
                </c:pt>
              </c:strCache>
            </c:strRef>
          </c:cat>
          <c:val>
            <c:numRef>
              <c:f>Sheet1!$B$3:$J$3</c:f>
              <c:numCache>
                <c:formatCode>General</c:formatCode>
                <c:ptCount val="9"/>
                <c:pt idx="0">
                  <c:v>12</c:v>
                </c:pt>
                <c:pt idx="1">
                  <c:v>2</c:v>
                </c:pt>
                <c:pt idx="3">
                  <c:v>3</c:v>
                </c:pt>
                <c:pt idx="5">
                  <c:v>0</c:v>
                </c:pt>
                <c:pt idx="6">
                  <c:v>1</c:v>
                </c:pt>
                <c:pt idx="7">
                  <c:v>6</c:v>
                </c:pt>
              </c:numCache>
            </c:numRef>
          </c:val>
          <c:shape val="cylinder"/>
        </c:ser>
        <c:ser>
          <c:idx val="2"/>
          <c:order val="2"/>
          <c:tx>
            <c:strRef>
              <c:f>Sheet1!$A$4</c:f>
              <c:strCache>
                <c:ptCount val="1"/>
                <c:pt idx="0">
                  <c:v>нису реализоване</c:v>
                </c:pt>
              </c:strCache>
            </c:strRef>
          </c:tx>
          <c:spPr>
            <a:solidFill>
              <a:srgbClr val="FF0000"/>
            </a:solidFill>
            <a:ln w="12609">
              <a:solidFill>
                <a:srgbClr val="000000"/>
              </a:solidFill>
              <a:prstDash val="solid"/>
            </a:ln>
          </c:spPr>
          <c:cat>
            <c:strRef>
              <c:f>Sheet1!$B$1:$J$1</c:f>
              <c:strCache>
                <c:ptCount val="9"/>
                <c:pt idx="0">
                  <c:v>МДУЛС</c:v>
                </c:pt>
                <c:pt idx="1">
                  <c:v>ДЕУ</c:v>
                </c:pt>
                <c:pt idx="2">
                  <c:v>УИ</c:v>
                </c:pt>
                <c:pt idx="3">
                  <c:v>МФин</c:v>
                </c:pt>
                <c:pt idx="4">
                  <c:v>УЈН</c:v>
                </c:pt>
                <c:pt idx="5">
                  <c:v>МПравде</c:v>
                </c:pt>
                <c:pt idx="6">
                  <c:v>АБПК</c:v>
                </c:pt>
                <c:pt idx="7">
                  <c:v>РСЈП</c:v>
                </c:pt>
                <c:pt idx="8">
                  <c:v>ГенСек</c:v>
                </c:pt>
              </c:strCache>
            </c:strRef>
          </c:cat>
          <c:val>
            <c:numRef>
              <c:f>Sheet1!$B$4:$J$4</c:f>
              <c:numCache>
                <c:formatCode>General</c:formatCode>
                <c:ptCount val="9"/>
                <c:pt idx="0">
                  <c:v>26</c:v>
                </c:pt>
                <c:pt idx="1">
                  <c:v>5</c:v>
                </c:pt>
                <c:pt idx="3">
                  <c:v>5</c:v>
                </c:pt>
                <c:pt idx="5">
                  <c:v>0</c:v>
                </c:pt>
                <c:pt idx="7">
                  <c:v>2</c:v>
                </c:pt>
                <c:pt idx="8">
                  <c:v>3</c:v>
                </c:pt>
              </c:numCache>
            </c:numRef>
          </c:val>
          <c:shape val="cylinder"/>
        </c:ser>
        <c:gapWidth val="90"/>
        <c:gapDepth val="300"/>
        <c:shape val="box"/>
        <c:axId val="92077440"/>
        <c:axId val="137094272"/>
        <c:axId val="0"/>
      </c:bar3DChart>
      <c:catAx>
        <c:axId val="92077440"/>
        <c:scaling>
          <c:orientation val="minMax"/>
        </c:scaling>
        <c:axPos val="b"/>
        <c:numFmt formatCode="General" sourceLinked="1"/>
        <c:tickLblPos val="low"/>
        <c:spPr>
          <a:ln w="3152">
            <a:solidFill>
              <a:srgbClr val="000000"/>
            </a:solidFill>
            <a:prstDash val="solid"/>
          </a:ln>
        </c:spPr>
        <c:txPr>
          <a:bodyPr rot="0" vert="horz"/>
          <a:lstStyle/>
          <a:p>
            <a:pPr>
              <a:defRPr sz="845" b="0" i="0" u="none" strike="noStrike" baseline="0">
                <a:solidFill>
                  <a:srgbClr val="000000"/>
                </a:solidFill>
                <a:latin typeface="Arial Narrow"/>
                <a:ea typeface="Arial Narrow"/>
                <a:cs typeface="Arial Narrow"/>
              </a:defRPr>
            </a:pPr>
            <a:endParaRPr lang="en-US"/>
          </a:p>
        </c:txPr>
        <c:crossAx val="137094272"/>
        <c:crossesAt val="0"/>
        <c:auto val="1"/>
        <c:lblAlgn val="ctr"/>
        <c:lblOffset val="100"/>
        <c:tickLblSkip val="1"/>
        <c:tickMarkSkip val="1"/>
      </c:catAx>
      <c:valAx>
        <c:axId val="137094272"/>
        <c:scaling>
          <c:orientation val="minMax"/>
        </c:scaling>
        <c:delete val="1"/>
        <c:axPos val="l"/>
        <c:majorGridlines>
          <c:spPr>
            <a:ln w="3152">
              <a:solidFill>
                <a:srgbClr val="000000"/>
              </a:solidFill>
              <a:prstDash val="solid"/>
            </a:ln>
          </c:spPr>
        </c:majorGridlines>
        <c:numFmt formatCode="General" sourceLinked="1"/>
        <c:tickLblPos val="none"/>
        <c:crossAx val="92077440"/>
        <c:crosses val="autoZero"/>
        <c:crossBetween val="between"/>
      </c:valAx>
      <c:spPr>
        <a:gradFill rotWithShape="0">
          <a:gsLst>
            <a:gs pos="0">
              <a:srgbClr val="FFFFCC"/>
            </a:gs>
            <a:gs pos="100000">
              <a:srgbClr val="FFFFFF"/>
            </a:gs>
          </a:gsLst>
          <a:lin ang="2700000" scaled="1"/>
        </a:gradFill>
        <a:ln w="12609">
          <a:pattFill prst="pct50">
            <a:fgClr>
              <a:srgbClr val="000000"/>
            </a:fgClr>
            <a:bgClr>
              <a:srgbClr val="FFFFFF"/>
            </a:bgClr>
          </a:pattFill>
          <a:prstDash val="solid"/>
        </a:ln>
      </c:spPr>
    </c:plotArea>
    <c:legend>
      <c:legendPos val="r"/>
      <c:layout>
        <c:manualLayout>
          <c:xMode val="edge"/>
          <c:yMode val="edge"/>
          <c:x val="0.71910109920470944"/>
          <c:y val="0.38376372098469425"/>
          <c:w val="0.27340832395950893"/>
          <c:h val="0.23616231985871639"/>
        </c:manualLayout>
      </c:layout>
      <c:spPr>
        <a:solidFill>
          <a:srgbClr val="FFFFFF"/>
        </a:solidFill>
        <a:ln w="3152">
          <a:solidFill>
            <a:srgbClr val="000000"/>
          </a:solidFill>
          <a:prstDash val="solid"/>
        </a:ln>
      </c:spPr>
      <c:txPr>
        <a:bodyPr/>
        <a:lstStyle/>
        <a:p>
          <a:pPr>
            <a:defRPr sz="913" b="0" i="0" u="none" strike="noStrike" baseline="0">
              <a:solidFill>
                <a:srgbClr val="000000"/>
              </a:solidFill>
              <a:latin typeface="Arial Narrow"/>
              <a:ea typeface="Arial Narrow"/>
              <a:cs typeface="Arial Narrow"/>
            </a:defRPr>
          </a:pPr>
          <a:endParaRPr lang="en-US"/>
        </a:p>
      </c:txPr>
    </c:legend>
    <c:plotVisOnly val="1"/>
    <c:dispBlanksAs val="gap"/>
  </c:chart>
  <c:spPr>
    <a:noFill/>
    <a:ln>
      <a:noFill/>
    </a:ln>
  </c:spPr>
  <c:txPr>
    <a:bodyPr/>
    <a:lstStyle/>
    <a:p>
      <a:pPr>
        <a:defRPr sz="1190" b="1" i="0" u="none" strike="noStrike" baseline="0">
          <a:solidFill>
            <a:srgbClr val="000000"/>
          </a:solidFill>
          <a:latin typeface="Calibri"/>
          <a:ea typeface="Calibri"/>
          <a:cs typeface="Calibri"/>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2"/>
      <c:depthPercent val="150"/>
      <c:rAngAx val="1"/>
    </c:view3D>
    <c:floor>
      <c:spPr>
        <a:gradFill rotWithShape="0">
          <a:gsLst>
            <a:gs pos="0">
              <a:srgbClr val="C0C0C0"/>
            </a:gs>
            <a:gs pos="100000">
              <a:srgbClr val="FFFFFF"/>
            </a:gs>
          </a:gsLst>
          <a:lin ang="2700000" scaled="1"/>
        </a:gra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3.068439649463708E-2"/>
          <c:y val="3.2491060568648492E-2"/>
          <c:w val="0.74019653620645565"/>
          <c:h val="0.83754512635380274"/>
        </c:manualLayout>
      </c:layout>
      <c:bar3DChart>
        <c:barDir val="col"/>
        <c:grouping val="clustered"/>
        <c:ser>
          <c:idx val="0"/>
          <c:order val="0"/>
          <c:tx>
            <c:strRef>
              <c:f>Sheet1!$A$2</c:f>
              <c:strCache>
                <c:ptCount val="1"/>
                <c:pt idx="0">
                  <c:v>реализоване активности</c:v>
                </c:pt>
              </c:strCache>
            </c:strRef>
          </c:tx>
          <c:spPr>
            <a:solidFill>
              <a:srgbClr val="99CC00"/>
            </a:solidFill>
            <a:ln w="12684">
              <a:solidFill>
                <a:srgbClr val="000000"/>
              </a:solidFill>
              <a:prstDash val="solid"/>
            </a:ln>
          </c:spPr>
          <c:dLbls>
            <c:spPr>
              <a:noFill/>
              <a:ln>
                <a:noFill/>
              </a:ln>
              <a:effectLst/>
            </c:spPr>
            <c:txPr>
              <a:bodyPr wrap="square" lIns="38100" tIns="19050" rIns="38100" bIns="19050" anchor="ctr">
                <a:spAutoFit/>
              </a:bodyPr>
              <a:lstStyle/>
              <a:p>
                <a:pPr>
                  <a:defRPr sz="800">
                    <a:latin typeface="Arial Narrow" panose="020B0606020202030204" pitchFamily="34" charset="0"/>
                  </a:defRPr>
                </a:pPr>
                <a:endParaRPr lang="en-US"/>
              </a:p>
            </c:txPr>
            <c:showVal val="1"/>
            <c:extLst>
              <c:ext xmlns:c15="http://schemas.microsoft.com/office/drawing/2012/chart" uri="{CE6537A1-D6FC-4f65-9D91-7224C49458BB}">
                <c15:layout/>
                <c15:showLeaderLines val="1"/>
              </c:ext>
            </c:extLst>
          </c:dLbls>
          <c:cat>
            <c:strRef>
              <c:f>Sheet1!$B$1:$F$1</c:f>
              <c:strCache>
                <c:ptCount val="5"/>
                <c:pt idx="0">
                  <c:v>Циљ 1</c:v>
                </c:pt>
                <c:pt idx="1">
                  <c:v>Циљ 2</c:v>
                </c:pt>
                <c:pt idx="2">
                  <c:v>Циљ 3</c:v>
                </c:pt>
                <c:pt idx="3">
                  <c:v>Циљ 4</c:v>
                </c:pt>
                <c:pt idx="4">
                  <c:v>Циљ 5</c:v>
                </c:pt>
              </c:strCache>
            </c:strRef>
          </c:cat>
          <c:val>
            <c:numRef>
              <c:f>Sheet1!$B$2:$F$2</c:f>
              <c:numCache>
                <c:formatCode>General</c:formatCode>
                <c:ptCount val="5"/>
                <c:pt idx="0">
                  <c:v>19</c:v>
                </c:pt>
                <c:pt idx="1">
                  <c:v>3</c:v>
                </c:pt>
                <c:pt idx="2">
                  <c:v>4</c:v>
                </c:pt>
                <c:pt idx="3">
                  <c:v>11</c:v>
                </c:pt>
                <c:pt idx="4">
                  <c:v>3</c:v>
                </c:pt>
              </c:numCache>
            </c:numRef>
          </c:val>
          <c:shape val="cylinder"/>
        </c:ser>
        <c:ser>
          <c:idx val="1"/>
          <c:order val="1"/>
          <c:tx>
            <c:strRef>
              <c:f>Sheet1!$A$3</c:f>
              <c:strCache>
                <c:ptCount val="1"/>
                <c:pt idx="0">
                  <c:v>парцијално реализоване</c:v>
                </c:pt>
              </c:strCache>
            </c:strRef>
          </c:tx>
          <c:spPr>
            <a:solidFill>
              <a:srgbClr val="FFFF00"/>
            </a:solidFill>
            <a:ln w="12684">
              <a:solidFill>
                <a:srgbClr val="000000"/>
              </a:solidFill>
              <a:prstDash val="solid"/>
            </a:ln>
          </c:spPr>
          <c:dLbls>
            <c:spPr>
              <a:noFill/>
              <a:ln>
                <a:noFill/>
              </a:ln>
              <a:effectLst/>
            </c:spPr>
            <c:txPr>
              <a:bodyPr wrap="square" lIns="38100" tIns="19050" rIns="38100" bIns="19050" anchor="ctr">
                <a:spAutoFit/>
              </a:bodyPr>
              <a:lstStyle/>
              <a:p>
                <a:pPr>
                  <a:defRPr sz="800">
                    <a:latin typeface="Arial Narrow" panose="020B0606020202030204" pitchFamily="34" charset="0"/>
                  </a:defRPr>
                </a:pPr>
                <a:endParaRPr lang="en-US"/>
              </a:p>
            </c:txPr>
            <c:showVal val="1"/>
            <c:extLst>
              <c:ext xmlns:c15="http://schemas.microsoft.com/office/drawing/2012/chart" uri="{CE6537A1-D6FC-4f65-9D91-7224C49458BB}">
                <c15:layout/>
                <c15:showLeaderLines val="1"/>
              </c:ext>
            </c:extLst>
          </c:dLbls>
          <c:cat>
            <c:strRef>
              <c:f>Sheet1!$B$1:$F$1</c:f>
              <c:strCache>
                <c:ptCount val="5"/>
                <c:pt idx="0">
                  <c:v>Циљ 1</c:v>
                </c:pt>
                <c:pt idx="1">
                  <c:v>Циљ 2</c:v>
                </c:pt>
                <c:pt idx="2">
                  <c:v>Циљ 3</c:v>
                </c:pt>
                <c:pt idx="3">
                  <c:v>Циљ 4</c:v>
                </c:pt>
                <c:pt idx="4">
                  <c:v>Циљ 5</c:v>
                </c:pt>
              </c:strCache>
            </c:strRef>
          </c:cat>
          <c:val>
            <c:numRef>
              <c:f>Sheet1!$B$3:$F$3</c:f>
              <c:numCache>
                <c:formatCode>General</c:formatCode>
                <c:ptCount val="5"/>
                <c:pt idx="0">
                  <c:v>12</c:v>
                </c:pt>
                <c:pt idx="1">
                  <c:v>3</c:v>
                </c:pt>
                <c:pt idx="2">
                  <c:v>2</c:v>
                </c:pt>
                <c:pt idx="3">
                  <c:v>1</c:v>
                </c:pt>
                <c:pt idx="4">
                  <c:v>6</c:v>
                </c:pt>
              </c:numCache>
            </c:numRef>
          </c:val>
          <c:shape val="cylinder"/>
        </c:ser>
        <c:ser>
          <c:idx val="2"/>
          <c:order val="2"/>
          <c:tx>
            <c:strRef>
              <c:f>Sheet1!$A$4</c:f>
              <c:strCache>
                <c:ptCount val="1"/>
                <c:pt idx="0">
                  <c:v>нису реализоване</c:v>
                </c:pt>
              </c:strCache>
            </c:strRef>
          </c:tx>
          <c:spPr>
            <a:solidFill>
              <a:srgbClr val="FF0000"/>
            </a:solidFill>
            <a:ln w="12684">
              <a:solidFill>
                <a:srgbClr val="000000"/>
              </a:solidFill>
              <a:prstDash val="solid"/>
            </a:ln>
          </c:spPr>
          <c:dLbls>
            <c:spPr>
              <a:noFill/>
              <a:ln>
                <a:noFill/>
              </a:ln>
              <a:effectLst/>
            </c:spPr>
            <c:txPr>
              <a:bodyPr wrap="square" lIns="38100" tIns="19050" rIns="38100" bIns="19050" anchor="ctr">
                <a:spAutoFit/>
              </a:bodyPr>
              <a:lstStyle/>
              <a:p>
                <a:pPr>
                  <a:defRPr sz="800">
                    <a:latin typeface="Arial Narrow" panose="020B0606020202030204" pitchFamily="34" charset="0"/>
                  </a:defRPr>
                </a:pPr>
                <a:endParaRPr lang="en-US"/>
              </a:p>
            </c:txPr>
            <c:showVal val="1"/>
            <c:extLst>
              <c:ext xmlns:c15="http://schemas.microsoft.com/office/drawing/2012/chart" uri="{CE6537A1-D6FC-4f65-9D91-7224C49458BB}">
                <c15:layout/>
                <c15:showLeaderLines val="1"/>
              </c:ext>
            </c:extLst>
          </c:dLbls>
          <c:cat>
            <c:strRef>
              <c:f>Sheet1!$B$1:$F$1</c:f>
              <c:strCache>
                <c:ptCount val="5"/>
                <c:pt idx="0">
                  <c:v>Циљ 1</c:v>
                </c:pt>
                <c:pt idx="1">
                  <c:v>Циљ 2</c:v>
                </c:pt>
                <c:pt idx="2">
                  <c:v>Циљ 3</c:v>
                </c:pt>
                <c:pt idx="3">
                  <c:v>Циљ 4</c:v>
                </c:pt>
                <c:pt idx="4">
                  <c:v>Циљ 5</c:v>
                </c:pt>
              </c:strCache>
            </c:strRef>
          </c:cat>
          <c:val>
            <c:numRef>
              <c:f>Sheet1!$B$4:$F$4</c:f>
              <c:numCache>
                <c:formatCode>General</c:formatCode>
                <c:ptCount val="5"/>
                <c:pt idx="0">
                  <c:v>11</c:v>
                </c:pt>
                <c:pt idx="1">
                  <c:v>15</c:v>
                </c:pt>
                <c:pt idx="2">
                  <c:v>4</c:v>
                </c:pt>
                <c:pt idx="3">
                  <c:v>4</c:v>
                </c:pt>
                <c:pt idx="4">
                  <c:v>9</c:v>
                </c:pt>
              </c:numCache>
            </c:numRef>
          </c:val>
          <c:shape val="cylinder"/>
        </c:ser>
        <c:dLbls>
          <c:showVal val="1"/>
        </c:dLbls>
        <c:gapWidth val="140"/>
        <c:gapDepth val="180"/>
        <c:shape val="box"/>
        <c:axId val="137409280"/>
        <c:axId val="137410816"/>
        <c:axId val="0"/>
      </c:bar3DChart>
      <c:catAx>
        <c:axId val="137409280"/>
        <c:scaling>
          <c:orientation val="minMax"/>
        </c:scaling>
        <c:axPos val="b"/>
        <c:numFmt formatCode="General" sourceLinked="1"/>
        <c:tickLblPos val="low"/>
        <c:spPr>
          <a:ln w="12684">
            <a:pattFill prst="pct50">
              <a:fgClr>
                <a:srgbClr val="000000"/>
              </a:fgClr>
              <a:bgClr>
                <a:srgbClr val="FFFFFF"/>
              </a:bgClr>
            </a:pattFill>
            <a:prstDash val="solid"/>
          </a:ln>
        </c:spPr>
        <c:txPr>
          <a:bodyPr rot="0" vert="horz"/>
          <a:lstStyle/>
          <a:p>
            <a:pPr>
              <a:defRPr sz="999" b="0" i="0" u="none" strike="noStrike" baseline="0">
                <a:solidFill>
                  <a:schemeClr val="tx2"/>
                </a:solidFill>
                <a:latin typeface="Arial Narrow"/>
                <a:ea typeface="Arial Narrow"/>
                <a:cs typeface="Arial Narrow"/>
              </a:defRPr>
            </a:pPr>
            <a:endParaRPr lang="en-US"/>
          </a:p>
        </c:txPr>
        <c:crossAx val="137410816"/>
        <c:crosses val="autoZero"/>
        <c:auto val="1"/>
        <c:lblAlgn val="ctr"/>
        <c:lblOffset val="100"/>
        <c:tickLblSkip val="1"/>
        <c:tickMarkSkip val="1"/>
      </c:catAx>
      <c:valAx>
        <c:axId val="137410816"/>
        <c:scaling>
          <c:orientation val="minMax"/>
        </c:scaling>
        <c:axPos val="l"/>
        <c:majorGridlines>
          <c:spPr>
            <a:ln w="3171">
              <a:solidFill>
                <a:srgbClr val="000000"/>
              </a:solidFill>
              <a:prstDash val="solid"/>
            </a:ln>
          </c:spPr>
        </c:majorGridlines>
        <c:title>
          <c:tx>
            <c:rich>
              <a:bodyPr/>
              <a:lstStyle/>
              <a:p>
                <a:pPr>
                  <a:defRPr>
                    <a:latin typeface="Arial Narrow" panose="020B0606020202030204" pitchFamily="34" charset="0"/>
                  </a:defRPr>
                </a:pPr>
                <a:r>
                  <a:rPr lang="x-none" i="1">
                    <a:solidFill>
                      <a:schemeClr val="tx2"/>
                    </a:solidFill>
                    <a:latin typeface="Arial Narrow" panose="020B0606020202030204" pitchFamily="34" charset="0"/>
                  </a:rPr>
                  <a:t>2015.</a:t>
                </a:r>
                <a:endParaRPr lang="en-US" i="1">
                  <a:solidFill>
                    <a:schemeClr val="tx2"/>
                  </a:solidFill>
                  <a:latin typeface="Arial Narrow" panose="020B0606020202030204" pitchFamily="34" charset="0"/>
                </a:endParaRPr>
              </a:p>
            </c:rich>
          </c:tx>
          <c:layout>
            <c:manualLayout>
              <c:xMode val="edge"/>
              <c:yMode val="edge"/>
              <c:x val="4.4339070875809114E-2"/>
              <c:y val="0.40179392210120074"/>
            </c:manualLayout>
          </c:layout>
        </c:title>
        <c:numFmt formatCode="General" sourceLinked="0"/>
        <c:majorTickMark val="none"/>
        <c:tickLblPos val="none"/>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en-US"/>
          </a:p>
        </c:txPr>
        <c:crossAx val="137409280"/>
        <c:crosses val="autoZero"/>
        <c:crossBetween val="between"/>
      </c:valAx>
      <c:spPr>
        <a:gradFill rotWithShape="0">
          <a:gsLst>
            <a:gs pos="0">
              <a:srgbClr val="FFFFCC"/>
            </a:gs>
            <a:gs pos="100000">
              <a:srgbClr val="FFFFFF"/>
            </a:gs>
          </a:gsLst>
          <a:lin ang="2700000" scaled="1"/>
        </a:gradFill>
        <a:ln w="12684">
          <a:pattFill prst="pct50">
            <a:fgClr>
              <a:srgbClr val="000000"/>
            </a:fgClr>
            <a:bgClr>
              <a:srgbClr val="FFFFFF"/>
            </a:bgClr>
          </a:pattFill>
          <a:prstDash val="solid"/>
        </a:ln>
      </c:spPr>
    </c:plotArea>
    <c:legend>
      <c:legendPos val="r"/>
      <c:layout>
        <c:manualLayout>
          <c:xMode val="edge"/>
          <c:yMode val="edge"/>
          <c:x val="0.71052636244109268"/>
          <c:y val="0.37906137184115807"/>
          <c:w val="0.28195496200873582"/>
          <c:h val="0.24187725631768964"/>
        </c:manualLayout>
      </c:layout>
      <c:spPr>
        <a:solidFill>
          <a:srgbClr val="FFFFFF"/>
        </a:solidFill>
        <a:ln w="3171">
          <a:solidFill>
            <a:srgbClr val="000000"/>
          </a:solidFill>
          <a:prstDash val="solid"/>
        </a:ln>
      </c:spPr>
      <c:txPr>
        <a:bodyPr/>
        <a:lstStyle/>
        <a:p>
          <a:pPr>
            <a:defRPr sz="939" b="0" i="0" u="none" strike="noStrike" baseline="0">
              <a:solidFill>
                <a:srgbClr val="000000"/>
              </a:solidFill>
              <a:latin typeface="Arial Narrow"/>
              <a:ea typeface="Arial Narrow"/>
              <a:cs typeface="Arial Narrow"/>
            </a:defRPr>
          </a:pPr>
          <a:endParaRPr lang="en-US"/>
        </a:p>
      </c:txPr>
    </c:legend>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708B4-1F14-46F7-9824-0A59ACC8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AP_izvestaj</Template>
  <TotalTime>0</TotalTime>
  <Pages>48</Pages>
  <Words>38444</Words>
  <Characters>219133</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Шестомесечни извештај о спроведеним активностима из Акционог плана  за спровођење Стратегије реформе јавне управе у Републици Србији за период 2015-2017.</vt:lpstr>
    </vt:vector>
  </TitlesOfParts>
  <Company/>
  <LinksUpToDate>false</LinksUpToDate>
  <CharactersWithSpaces>257063</CharactersWithSpaces>
  <SharedDoc>false</SharedDoc>
  <HLinks>
    <vt:vector size="198" baseType="variant">
      <vt:variant>
        <vt:i4>7536754</vt:i4>
      </vt:variant>
      <vt:variant>
        <vt:i4>120</vt:i4>
      </vt:variant>
      <vt:variant>
        <vt:i4>0</vt:i4>
      </vt:variant>
      <vt:variant>
        <vt:i4>5</vt:i4>
      </vt:variant>
      <vt:variant>
        <vt:lpwstr>http://www.inspektor.gov.rs/</vt:lpwstr>
      </vt:variant>
      <vt:variant>
        <vt:lpwstr>/dokumenta</vt:lpwstr>
      </vt:variant>
      <vt:variant>
        <vt:i4>2687028</vt:i4>
      </vt:variant>
      <vt:variant>
        <vt:i4>117</vt:i4>
      </vt:variant>
      <vt:variant>
        <vt:i4>0</vt:i4>
      </vt:variant>
      <vt:variant>
        <vt:i4>5</vt:i4>
      </vt:variant>
      <vt:variant>
        <vt:lpwstr>http://mduls.gov.rs/inspekcijski-nadzor.php</vt:lpwstr>
      </vt:variant>
      <vt:variant>
        <vt:lpwstr/>
      </vt:variant>
      <vt:variant>
        <vt:i4>1966166</vt:i4>
      </vt:variant>
      <vt:variant>
        <vt:i4>114</vt:i4>
      </vt:variant>
      <vt:variant>
        <vt:i4>0</vt:i4>
      </vt:variant>
      <vt:variant>
        <vt:i4>5</vt:i4>
      </vt:variant>
      <vt:variant>
        <vt:lpwstr>http://www.inspektor.gov.rs/</vt:lpwstr>
      </vt:variant>
      <vt:variant>
        <vt:lpwstr/>
      </vt:variant>
      <vt:variant>
        <vt:i4>2687085</vt:i4>
      </vt:variant>
      <vt:variant>
        <vt:i4>111</vt:i4>
      </vt:variant>
      <vt:variant>
        <vt:i4>0</vt:i4>
      </vt:variant>
      <vt:variant>
        <vt:i4>5</vt:i4>
      </vt:variant>
      <vt:variant>
        <vt:lpwstr>http://www.mduls.gov.rs/inspekcijski-nadzor.php</vt:lpwstr>
      </vt:variant>
      <vt:variant>
        <vt:lpwstr/>
      </vt:variant>
      <vt:variant>
        <vt:i4>7536754</vt:i4>
      </vt:variant>
      <vt:variant>
        <vt:i4>108</vt:i4>
      </vt:variant>
      <vt:variant>
        <vt:i4>0</vt:i4>
      </vt:variant>
      <vt:variant>
        <vt:i4>5</vt:i4>
      </vt:variant>
      <vt:variant>
        <vt:lpwstr>http://www.inspektor.gov.rs/</vt:lpwstr>
      </vt:variant>
      <vt:variant>
        <vt:lpwstr>/dokumenta</vt:lpwstr>
      </vt:variant>
      <vt:variant>
        <vt:i4>5570642</vt:i4>
      </vt:variant>
      <vt:variant>
        <vt:i4>105</vt:i4>
      </vt:variant>
      <vt:variant>
        <vt:i4>0</vt:i4>
      </vt:variant>
      <vt:variant>
        <vt:i4>5</vt:i4>
      </vt:variant>
      <vt:variant>
        <vt:lpwstr>http://mduls.gov.rs/doc/dokumenta/inspekcijski-nadzor/Vodic za primenu_ZoIN_9 novembar 2015.pdf</vt:lpwstr>
      </vt:variant>
      <vt:variant>
        <vt:lpwstr/>
      </vt:variant>
      <vt:variant>
        <vt:i4>6160408</vt:i4>
      </vt:variant>
      <vt:variant>
        <vt:i4>102</vt:i4>
      </vt:variant>
      <vt:variant>
        <vt:i4>0</vt:i4>
      </vt:variant>
      <vt:variant>
        <vt:i4>5</vt:i4>
      </vt:variant>
      <vt:variant>
        <vt:lpwstr>http://www.pravno-informacioni-sistem.rs/SlGlasnikPortal/pages/home.xhtml;jsessionid=9445082C3DAAAE804FFCD62DC3B61031</vt:lpwstr>
      </vt:variant>
      <vt:variant>
        <vt:lpwstr/>
      </vt:variant>
      <vt:variant>
        <vt:i4>3997779</vt:i4>
      </vt:variant>
      <vt:variant>
        <vt:i4>99</vt:i4>
      </vt:variant>
      <vt:variant>
        <vt:i4>0</vt:i4>
      </vt:variant>
      <vt:variant>
        <vt:i4>5</vt:i4>
      </vt:variant>
      <vt:variant>
        <vt:lpwstr>http://www.srbija.gov.rs/vesti/dokumenti_pregled.php?id=256460</vt:lpwstr>
      </vt:variant>
      <vt:variant>
        <vt:lpwstr/>
      </vt:variant>
      <vt:variant>
        <vt:i4>7995504</vt:i4>
      </vt:variant>
      <vt:variant>
        <vt:i4>96</vt:i4>
      </vt:variant>
      <vt:variant>
        <vt:i4>0</vt:i4>
      </vt:variant>
      <vt:variant>
        <vt:i4>5</vt:i4>
      </vt:variant>
      <vt:variant>
        <vt:lpwstr>http://www.rsjp.gov.rs/usvojena-strategija-razvoja-u-oblasti-upravljana-javnim-politikama-i-zakonodavnim-procesom/t</vt:lpwstr>
      </vt:variant>
      <vt:variant>
        <vt:lpwstr/>
      </vt:variant>
      <vt:variant>
        <vt:i4>7667770</vt:i4>
      </vt:variant>
      <vt:variant>
        <vt:i4>93</vt:i4>
      </vt:variant>
      <vt:variant>
        <vt:i4>0</vt:i4>
      </vt:variant>
      <vt:variant>
        <vt:i4>5</vt:i4>
      </vt:variant>
      <vt:variant>
        <vt:lpwstr>http://www.ujn.gov.rs/ci/propisi/zakon</vt:lpwstr>
      </vt:variant>
      <vt:variant>
        <vt:lpwstr/>
      </vt:variant>
      <vt:variant>
        <vt:i4>1048582</vt:i4>
      </vt:variant>
      <vt:variant>
        <vt:i4>90</vt:i4>
      </vt:variant>
      <vt:variant>
        <vt:i4>0</vt:i4>
      </vt:variant>
      <vt:variant>
        <vt:i4>5</vt:i4>
      </vt:variant>
      <vt:variant>
        <vt:lpwstr>http://portal.ujn.gov.rs/</vt:lpwstr>
      </vt:variant>
      <vt:variant>
        <vt:lpwstr/>
      </vt:variant>
      <vt:variant>
        <vt:i4>4587595</vt:i4>
      </vt:variant>
      <vt:variant>
        <vt:i4>87</vt:i4>
      </vt:variant>
      <vt:variant>
        <vt:i4>0</vt:i4>
      </vt:variant>
      <vt:variant>
        <vt:i4>5</vt:i4>
      </vt:variant>
      <vt:variant>
        <vt:lpwstr>http://www.slglasnik.info/sr/27-18-03-2015/28201-strategija-strucnog-usavrsavanja-zaposlenih-u-jedinicama-lokalne-samouprave-u-republici-srbiji.html</vt:lpwstr>
      </vt:variant>
      <vt:variant>
        <vt:lpwstr/>
      </vt:variant>
      <vt:variant>
        <vt:i4>983048</vt:i4>
      </vt:variant>
      <vt:variant>
        <vt:i4>84</vt:i4>
      </vt:variant>
      <vt:variant>
        <vt:i4>0</vt:i4>
      </vt:variant>
      <vt:variant>
        <vt:i4>5</vt:i4>
      </vt:variant>
      <vt:variant>
        <vt:lpwstr>http://www.mduls.gov.rs/katalozi-radnih-mesta.php</vt:lpwstr>
      </vt:variant>
      <vt:variant>
        <vt:lpwstr/>
      </vt:variant>
      <vt:variant>
        <vt:i4>7798844</vt:i4>
      </vt:variant>
      <vt:variant>
        <vt:i4>81</vt:i4>
      </vt:variant>
      <vt:variant>
        <vt:i4>0</vt:i4>
      </vt:variant>
      <vt:variant>
        <vt:i4>5</vt:i4>
      </vt:variant>
      <vt:variant>
        <vt:lpwstr>http://www.mduls.gov.rs/dokumenta-zakoni-javne-rasprave.php</vt:lpwstr>
      </vt:variant>
      <vt:variant>
        <vt:lpwstr/>
      </vt:variant>
      <vt:variant>
        <vt:i4>5963788</vt:i4>
      </vt:variant>
      <vt:variant>
        <vt:i4>78</vt:i4>
      </vt:variant>
      <vt:variant>
        <vt:i4>0</vt:i4>
      </vt:variant>
      <vt:variant>
        <vt:i4>5</vt:i4>
      </vt:variant>
      <vt:variant>
        <vt:lpwstr>http://www.digitalnaagenda.gov.rs/vesti/usvojena_strategija_razvoja_euprave_u_rs_do_2018-_godine/</vt:lpwstr>
      </vt:variant>
      <vt:variant>
        <vt:lpwstr/>
      </vt:variant>
      <vt:variant>
        <vt:i4>4259905</vt:i4>
      </vt:variant>
      <vt:variant>
        <vt:i4>75</vt:i4>
      </vt:variant>
      <vt:variant>
        <vt:i4>0</vt:i4>
      </vt:variant>
      <vt:variant>
        <vt:i4>5</vt:i4>
      </vt:variant>
      <vt:variant>
        <vt:lpwstr>http://www.mduls.gov.rs/index.php</vt:lpwstr>
      </vt:variant>
      <vt:variant>
        <vt:lpwstr/>
      </vt:variant>
      <vt:variant>
        <vt:i4>1245206</vt:i4>
      </vt:variant>
      <vt:variant>
        <vt:i4>72</vt:i4>
      </vt:variant>
      <vt:variant>
        <vt:i4>0</vt:i4>
      </vt:variant>
      <vt:variant>
        <vt:i4>5</vt:i4>
      </vt:variant>
      <vt:variant>
        <vt:lpwstr>http://www.slglasnik.info/sr/22-27-02-2015/27837-odluka-o-izmeni-odluke-o-obrazovanju-saveta-za-reformu-javne-uprave.html</vt:lpwstr>
      </vt:variant>
      <vt:variant>
        <vt:lpwstr/>
      </vt:variant>
      <vt:variant>
        <vt:i4>6946863</vt:i4>
      </vt:variant>
      <vt:variant>
        <vt:i4>69</vt:i4>
      </vt:variant>
      <vt:variant>
        <vt:i4>0</vt:i4>
      </vt:variant>
      <vt:variant>
        <vt:i4>5</vt:i4>
      </vt:variant>
      <vt:variant>
        <vt:lpwstr>http://www.slglasnik.info/sr/120-04-11-2014/26005-odluka-o-dopuni-odluke-o-obrazovanju-saveta-za-reformu-javne-uprave.html</vt:lpwstr>
      </vt:variant>
      <vt:variant>
        <vt:lpwstr/>
      </vt:variant>
      <vt:variant>
        <vt:i4>7929969</vt:i4>
      </vt:variant>
      <vt:variant>
        <vt:i4>66</vt:i4>
      </vt:variant>
      <vt:variant>
        <vt:i4>0</vt:i4>
      </vt:variant>
      <vt:variant>
        <vt:i4>5</vt:i4>
      </vt:variant>
      <vt:variant>
        <vt:lpwstr>http://www.slglasnik.info/sr/86-15-08-2014/24772-odluka-o-izmenama-odluke-o-obrazovanju-saveta-za-reformu-javne-uprave.html</vt:lpwstr>
      </vt:variant>
      <vt:variant>
        <vt:lpwstr/>
      </vt:variant>
      <vt:variant>
        <vt:i4>917570</vt:i4>
      </vt:variant>
      <vt:variant>
        <vt:i4>63</vt:i4>
      </vt:variant>
      <vt:variant>
        <vt:i4>0</vt:i4>
      </vt:variant>
      <vt:variant>
        <vt:i4>5</vt:i4>
      </vt:variant>
      <vt:variant>
        <vt:lpwstr>http://www.slglasnik.info/sr/79-29-07-2014/24462-odluka-o-obrazovanju-saveta-za-reformu-javne-uprave.html</vt:lpwstr>
      </vt:variant>
      <vt:variant>
        <vt:lpwstr/>
      </vt:variant>
      <vt:variant>
        <vt:i4>1900595</vt:i4>
      </vt:variant>
      <vt:variant>
        <vt:i4>36</vt:i4>
      </vt:variant>
      <vt:variant>
        <vt:i4>0</vt:i4>
      </vt:variant>
      <vt:variant>
        <vt:i4>5</vt:i4>
      </vt:variant>
      <vt:variant>
        <vt:lpwstr/>
      </vt:variant>
      <vt:variant>
        <vt:lpwstr>_Toc425945641</vt:lpwstr>
      </vt:variant>
      <vt:variant>
        <vt:i4>1900595</vt:i4>
      </vt:variant>
      <vt:variant>
        <vt:i4>30</vt:i4>
      </vt:variant>
      <vt:variant>
        <vt:i4>0</vt:i4>
      </vt:variant>
      <vt:variant>
        <vt:i4>5</vt:i4>
      </vt:variant>
      <vt:variant>
        <vt:lpwstr/>
      </vt:variant>
      <vt:variant>
        <vt:lpwstr>_Toc425945641</vt:lpwstr>
      </vt:variant>
      <vt:variant>
        <vt:i4>1900595</vt:i4>
      </vt:variant>
      <vt:variant>
        <vt:i4>24</vt:i4>
      </vt:variant>
      <vt:variant>
        <vt:i4>0</vt:i4>
      </vt:variant>
      <vt:variant>
        <vt:i4>5</vt:i4>
      </vt:variant>
      <vt:variant>
        <vt:lpwstr/>
      </vt:variant>
      <vt:variant>
        <vt:lpwstr>_Toc425945640</vt:lpwstr>
      </vt:variant>
      <vt:variant>
        <vt:i4>1703987</vt:i4>
      </vt:variant>
      <vt:variant>
        <vt:i4>18</vt:i4>
      </vt:variant>
      <vt:variant>
        <vt:i4>0</vt:i4>
      </vt:variant>
      <vt:variant>
        <vt:i4>5</vt:i4>
      </vt:variant>
      <vt:variant>
        <vt:lpwstr/>
      </vt:variant>
      <vt:variant>
        <vt:lpwstr>_Toc425945639</vt:lpwstr>
      </vt:variant>
      <vt:variant>
        <vt:i4>1703987</vt:i4>
      </vt:variant>
      <vt:variant>
        <vt:i4>12</vt:i4>
      </vt:variant>
      <vt:variant>
        <vt:i4>0</vt:i4>
      </vt:variant>
      <vt:variant>
        <vt:i4>5</vt:i4>
      </vt:variant>
      <vt:variant>
        <vt:lpwstr/>
      </vt:variant>
      <vt:variant>
        <vt:lpwstr>_Toc425945638</vt:lpwstr>
      </vt:variant>
      <vt:variant>
        <vt:i4>1703987</vt:i4>
      </vt:variant>
      <vt:variant>
        <vt:i4>6</vt:i4>
      </vt:variant>
      <vt:variant>
        <vt:i4>0</vt:i4>
      </vt:variant>
      <vt:variant>
        <vt:i4>5</vt:i4>
      </vt:variant>
      <vt:variant>
        <vt:lpwstr/>
      </vt:variant>
      <vt:variant>
        <vt:lpwstr>_Toc425945637</vt:lpwstr>
      </vt:variant>
      <vt:variant>
        <vt:i4>1769538</vt:i4>
      </vt:variant>
      <vt:variant>
        <vt:i4>18</vt:i4>
      </vt:variant>
      <vt:variant>
        <vt:i4>0</vt:i4>
      </vt:variant>
      <vt:variant>
        <vt:i4>5</vt:i4>
      </vt:variant>
      <vt:variant>
        <vt:lpwstr>http://www.poverenik.rs/yu/o-nama/godisnji-izvestaji/2048-izvestaj-poverenika-za-2014-godinu.html</vt:lpwstr>
      </vt:variant>
      <vt:variant>
        <vt:lpwstr/>
      </vt:variant>
      <vt:variant>
        <vt:i4>589894</vt:i4>
      </vt:variant>
      <vt:variant>
        <vt:i4>15</vt:i4>
      </vt:variant>
      <vt:variant>
        <vt:i4>0</vt:i4>
      </vt:variant>
      <vt:variant>
        <vt:i4>5</vt:i4>
      </vt:variant>
      <vt:variant>
        <vt:lpwstr>http://www.sigmaweb.org/publications/Baseline-Measurement-2015-Serbia.pdf</vt:lpwstr>
      </vt:variant>
      <vt:variant>
        <vt:lpwstr/>
      </vt:variant>
      <vt:variant>
        <vt:i4>6422625</vt:i4>
      </vt:variant>
      <vt:variant>
        <vt:i4>12</vt:i4>
      </vt:variant>
      <vt:variant>
        <vt:i4>0</vt:i4>
      </vt:variant>
      <vt:variant>
        <vt:i4>5</vt:i4>
      </vt:variant>
      <vt:variant>
        <vt:lpwstr>http://www.sigmaweb.org/publications/SER Principles of Public Administration Master Updated 28 January.pdf</vt:lpwstr>
      </vt:variant>
      <vt:variant>
        <vt:lpwstr/>
      </vt:variant>
      <vt:variant>
        <vt:i4>5439566</vt:i4>
      </vt:variant>
      <vt:variant>
        <vt:i4>9</vt:i4>
      </vt:variant>
      <vt:variant>
        <vt:i4>0</vt:i4>
      </vt:variant>
      <vt:variant>
        <vt:i4>5</vt:i4>
      </vt:variant>
      <vt:variant>
        <vt:lpwstr>http://www.mduls.gov.rs/doc/Semi-Annual AP PAR Status Report.pdf</vt:lpwstr>
      </vt:variant>
      <vt:variant>
        <vt:lpwstr/>
      </vt:variant>
      <vt:variant>
        <vt:i4>2031682</vt:i4>
      </vt:variant>
      <vt:variant>
        <vt:i4>6</vt:i4>
      </vt:variant>
      <vt:variant>
        <vt:i4>0</vt:i4>
      </vt:variant>
      <vt:variant>
        <vt:i4>5</vt:i4>
      </vt:variant>
      <vt:variant>
        <vt:lpwstr>http://www.mduls.gov.rs/english/index.php</vt:lpwstr>
      </vt:variant>
      <vt:variant>
        <vt:lpwstr/>
      </vt:variant>
      <vt:variant>
        <vt:i4>6946879</vt:i4>
      </vt:variant>
      <vt:variant>
        <vt:i4>3</vt:i4>
      </vt:variant>
      <vt:variant>
        <vt:i4>0</vt:i4>
      </vt:variant>
      <vt:variant>
        <vt:i4>5</vt:i4>
      </vt:variant>
      <vt:variant>
        <vt:lpwstr>http://www.mduls.gov.rs/aktivnosti-obavestenja.php</vt:lpwstr>
      </vt:variant>
      <vt:variant>
        <vt:lpwstr/>
      </vt:variant>
      <vt:variant>
        <vt:i4>720964</vt:i4>
      </vt:variant>
      <vt:variant>
        <vt:i4>0</vt:i4>
      </vt:variant>
      <vt:variant>
        <vt:i4>0</vt:i4>
      </vt:variant>
      <vt:variant>
        <vt:i4>5</vt:i4>
      </vt:variant>
      <vt:variant>
        <vt:lpwstr>http://www.mduls.gov.rs/doc/AP_izvestaj_rs.pdf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Шестомесечни извештај о спроведеним активностима из Акционог плана  за спровођење Стратегије реформе јавне управе у Републици Србији за период 2015-2017.</dc:title>
  <dc:subject>август 2015.</dc:subject>
  <dc:creator>Министарство државне управе и локалне самоуправе</dc:creator>
  <cp:keywords/>
  <dc:description/>
  <cp:lastModifiedBy>Ljilja</cp:lastModifiedBy>
  <cp:revision>2</cp:revision>
  <cp:lastPrinted>2016-02-22T06:08:00Z</cp:lastPrinted>
  <dcterms:created xsi:type="dcterms:W3CDTF">2016-02-29T12:41:00Z</dcterms:created>
  <dcterms:modified xsi:type="dcterms:W3CDTF">2016-02-29T12:41:00Z</dcterms:modified>
</cp:coreProperties>
</file>