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BD" w:rsidRPr="00133F7A" w:rsidRDefault="006B67BD" w:rsidP="000E3A90">
      <w:pPr>
        <w:ind w:firstLine="720"/>
        <w:jc w:val="both"/>
      </w:pPr>
      <w:bookmarkStart w:id="0" w:name="_GoBack"/>
      <w:bookmarkEnd w:id="0"/>
      <w:r>
        <w:t xml:space="preserve">Na osnovu člana 123, tačka 3 Ustava Republike Srbije, a u vezi sa članom 119 Zakona o nacionalnim savjetima nacionalnih manjina („Službeni glasnik RSˮ, br. 72/09, 20/14 - US i 55/14), </w:t>
      </w:r>
    </w:p>
    <w:p w:rsidR="007E0411" w:rsidRDefault="007E0411" w:rsidP="000E3A90">
      <w:pPr>
        <w:ind w:firstLine="720"/>
        <w:jc w:val="both"/>
      </w:pPr>
      <w:r>
        <w:t xml:space="preserve">Vlada donosi </w:t>
      </w:r>
    </w:p>
    <w:p w:rsidR="002320B0" w:rsidRPr="00133F7A" w:rsidRDefault="002320B0" w:rsidP="000E3A90">
      <w:pPr>
        <w:ind w:firstLine="720"/>
        <w:jc w:val="both"/>
      </w:pPr>
    </w:p>
    <w:p w:rsidR="007E0411" w:rsidRPr="00133F7A" w:rsidRDefault="007E0411" w:rsidP="000E3A90">
      <w:pPr>
        <w:jc w:val="center"/>
        <w:rPr>
          <w:b/>
        </w:rPr>
      </w:pPr>
    </w:p>
    <w:p w:rsidR="007E0411" w:rsidRPr="00133F7A" w:rsidRDefault="007E0411" w:rsidP="000E3A90">
      <w:pPr>
        <w:jc w:val="center"/>
        <w:rPr>
          <w:b/>
          <w:caps/>
        </w:rPr>
      </w:pPr>
      <w:r>
        <w:rPr>
          <w:b/>
          <w:bCs/>
          <w:caps/>
        </w:rPr>
        <w:t>UREDBU</w:t>
      </w:r>
    </w:p>
    <w:p w:rsidR="007E0411" w:rsidRPr="00133F7A" w:rsidRDefault="007E0411" w:rsidP="006E3968">
      <w:pPr>
        <w:ind w:right="33" w:firstLine="720"/>
        <w:jc w:val="center"/>
        <w:rPr>
          <w:b/>
        </w:rPr>
      </w:pPr>
      <w:r>
        <w:rPr>
          <w:b/>
          <w:bCs/>
        </w:rPr>
        <w:t>O POSTUPKU RASPODJELE SREDSTAVA IZ BUDŽETSKOG FONDA ZA NACIONALNE MANJINE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2320B0" w:rsidRDefault="002320B0" w:rsidP="000E3A90">
            <w:pPr>
              <w:jc w:val="center"/>
              <w:rPr>
                <w:b/>
              </w:rPr>
            </w:pPr>
          </w:p>
          <w:p w:rsidR="005C254F" w:rsidRPr="00247417" w:rsidRDefault="005C254F" w:rsidP="000E3A90">
            <w:pPr>
              <w:jc w:val="center"/>
            </w:pPr>
            <w:r>
              <w:t>Član 1</w:t>
            </w:r>
          </w:p>
          <w:p w:rsidR="005C254F" w:rsidRPr="00133F7A" w:rsidRDefault="005C254F" w:rsidP="000E3A90">
            <w:pPr>
              <w:ind w:right="33" w:firstLine="720"/>
              <w:jc w:val="both"/>
            </w:pPr>
            <w:r>
              <w:t xml:space="preserve">Ovom uredbom bliže se uređuju kriterijumi, uslovi, način i postupak raspodjele sredstava za projekte iz oblasti kulture, obrazovanja, informisanja i službene upotrebe jezika i pisama nacionalnih manjina iz Budžetskog fonda za nacionalne manjine (u daljem tekstu: Fond), koja se vode na posebnom budžetskom dijelu Ministarstva državne uprave i lokalne samouprave (u daljem tekstu: Ministarstvo). </w:t>
            </w:r>
          </w:p>
          <w:p w:rsidR="00693791" w:rsidRPr="00133F7A" w:rsidRDefault="00693791" w:rsidP="000E3A90">
            <w:pPr>
              <w:ind w:right="33" w:firstLine="720"/>
              <w:jc w:val="both"/>
            </w:pPr>
            <w:r>
              <w:t>Fond iz stava 1 ovog člana može se finansirati i iz donacija.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2320B0" w:rsidRDefault="002320B0" w:rsidP="000E3A90">
            <w:pPr>
              <w:jc w:val="center"/>
              <w:rPr>
                <w:b/>
                <w:bCs/>
              </w:rPr>
            </w:pPr>
          </w:p>
          <w:p w:rsidR="000837D9" w:rsidRPr="00247417" w:rsidRDefault="000837D9" w:rsidP="000E3A90">
            <w:pPr>
              <w:jc w:val="center"/>
              <w:rPr>
                <w:bCs/>
              </w:rPr>
            </w:pPr>
            <w:r>
              <w:t>Član 2</w:t>
            </w:r>
          </w:p>
          <w:p w:rsidR="000837D9" w:rsidRPr="00CA7411" w:rsidRDefault="000837D9" w:rsidP="000E3A90">
            <w:pPr>
              <w:ind w:right="33" w:firstLine="720"/>
              <w:jc w:val="both"/>
            </w:pPr>
            <w:r>
              <w:t xml:space="preserve">Sredstva iz Fonda dodjeljuju se za programe i projekte iz oblasti kulture, obrazovanja, informisanja i službene upotrebe jezika i pisama nacionalnih manjina, po Programu koji donosi ministar, na početku kalendarske godine za godinu u kojoj se sredstva iz člana 1 ove uredbe dodjeljuju, na prijedlog Savjeta za nacionalne manjine. </w:t>
            </w:r>
          </w:p>
          <w:p w:rsidR="000837D9" w:rsidRPr="00CA7411" w:rsidRDefault="000837D9" w:rsidP="000E3A90">
            <w:pPr>
              <w:ind w:right="33" w:firstLine="720"/>
              <w:jc w:val="both"/>
            </w:pPr>
            <w:r>
              <w:t xml:space="preserve"> Prijedlog Savjeta za nacionalne manjine iz stava 1 ovog člana sadrži proritetnu oblast u kojoj se programi i projekti realizuju, ciljeve koji se postižu, visinu sredstava i period za koja se ona dodjeljuju. </w:t>
            </w:r>
          </w:p>
          <w:p w:rsidR="000837D9" w:rsidRPr="000837D9" w:rsidRDefault="000837D9" w:rsidP="000E3A90">
            <w:pPr>
              <w:ind w:right="33" w:firstLine="720"/>
              <w:jc w:val="both"/>
            </w:pPr>
            <w:r>
              <w:t xml:space="preserve">Ministarstvo je odgovorno za sprovođenje Programa iz stava 1 ovog člana. </w:t>
            </w:r>
          </w:p>
          <w:p w:rsidR="002320B0" w:rsidRDefault="002320B0" w:rsidP="000E3A90">
            <w:pPr>
              <w:jc w:val="center"/>
              <w:rPr>
                <w:b/>
              </w:rPr>
            </w:pPr>
          </w:p>
          <w:p w:rsidR="00E2554E" w:rsidRPr="00247417" w:rsidRDefault="00E2554E" w:rsidP="000E3A90">
            <w:pPr>
              <w:jc w:val="center"/>
            </w:pPr>
            <w:r>
              <w:t>Član 3</w:t>
            </w:r>
          </w:p>
          <w:p w:rsidR="005C254F" w:rsidRPr="00133F7A" w:rsidRDefault="005C254F" w:rsidP="000E3A90">
            <w:pPr>
              <w:ind w:firstLine="720"/>
              <w:jc w:val="both"/>
            </w:pPr>
            <w:r>
              <w:t>Sredstva iz člana 1 ove uredbe dodjeljuju se na osnovu javnog konkursa (u daljem tekstu: konkurs) koji raspisuje Ministarstvo i oglašava na zvaničnoj internet stranici Ministarstva, Kancelarije za ljudska i manjinska prava, Kancelarije za saradnju sa civilnim društvom i Portalu e-Uprave.</w:t>
            </w:r>
          </w:p>
          <w:p w:rsidR="005C254F" w:rsidRPr="00133F7A" w:rsidRDefault="005C254F" w:rsidP="000E3A90">
            <w:pPr>
              <w:ind w:right="33" w:firstLine="720"/>
              <w:jc w:val="both"/>
            </w:pPr>
            <w:r>
              <w:t>Oglas za konkurs sadrži: ciljeve programa i projekata, oblast za koju se raspisuje (kultura, obrazovanje, informisanje i službena upotreba jezika i pisama nacionalnih manjina); visinu sredstava koja se dodjeljuju; rok za podnošenje prijava na konkurs; uslov za podnošenje prijave, bliža mjerila i dopunske kriterijume, kao i druge podatke od značaja za sprovođenje konkursa.</w:t>
            </w:r>
          </w:p>
          <w:p w:rsidR="00416A25" w:rsidRPr="001475F3" w:rsidRDefault="001475F3" w:rsidP="000E3A90">
            <w:pPr>
              <w:ind w:right="33" w:firstLine="709"/>
              <w:jc w:val="both"/>
            </w:pPr>
            <w:r>
              <w:t>Komisija utvrđuje specifične ciljeve programa i projekata za koje se objavljuje konkurs, kao i bliža mjerila i dopunske kriterijume iz stava 2 ovog člana za izbor programa i projekata koji su specifični za određenu oblast, uz prethodne konsultacije sa nacionalnim savjetima nacionalnih manjina.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2320B0" w:rsidRDefault="002320B0" w:rsidP="000E3A90">
            <w:pPr>
              <w:jc w:val="center"/>
              <w:rPr>
                <w:b/>
              </w:rPr>
            </w:pPr>
          </w:p>
          <w:p w:rsidR="005C254F" w:rsidRPr="00247417" w:rsidRDefault="00186F00" w:rsidP="000E3A90">
            <w:pPr>
              <w:jc w:val="center"/>
            </w:pPr>
            <w:r>
              <w:t>Član 4</w:t>
            </w:r>
          </w:p>
          <w:p w:rsidR="00353195" w:rsidRPr="00C16E9E" w:rsidRDefault="005C254F" w:rsidP="000E3A90">
            <w:pPr>
              <w:ind w:right="33" w:firstLine="720"/>
              <w:jc w:val="both"/>
            </w:pPr>
            <w:r>
              <w:t xml:space="preserve">Pravo učešća na konkursu imaju ustanove, udruženja, fondacije, privredna društva i druge organizacije čiji su osnivači nacionalni savjeti nacionalnih manjina i organizacije civilnog društva upisane u odgovarajući registar, a čiji se ciljevi, prema statutarnim odredbama, ostvaruju u oblasti zaštite i unaprijeđenja prava i položaja pripadnika nacionalnih manjina, koje imaju sjedište na teritoriji Republike Srbije, kao i zadužbine, fondacije i konferencije univerziteta odnosno akademija strukovnih studija (u daljem </w:t>
            </w:r>
            <w:r>
              <w:lastRenderedPageBreak/>
              <w:t>tekstu: učesnik konkursa).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2320B0" w:rsidRDefault="002320B0" w:rsidP="000E3A90">
            <w:pPr>
              <w:jc w:val="center"/>
              <w:rPr>
                <w:b/>
              </w:rPr>
            </w:pPr>
          </w:p>
          <w:p w:rsidR="006E3968" w:rsidRPr="00247417" w:rsidRDefault="005C254F" w:rsidP="000E3A90">
            <w:pPr>
              <w:jc w:val="center"/>
            </w:pPr>
            <w:r>
              <w:t>Član 5</w:t>
            </w:r>
          </w:p>
          <w:p w:rsidR="004D5AD4" w:rsidRPr="00133F7A" w:rsidRDefault="004D5AD4" w:rsidP="000E3A90">
            <w:pPr>
              <w:ind w:firstLine="720"/>
              <w:jc w:val="both"/>
            </w:pPr>
            <w:r>
              <w:t>Postupak dodjele sredstva iz člana 1 ove uredbe sprovodi konkursna komisija (u daljem tekstu: Komisija).</w:t>
            </w:r>
          </w:p>
          <w:p w:rsidR="0074799F" w:rsidRPr="00133F7A" w:rsidRDefault="00573C18" w:rsidP="0074799F">
            <w:pPr>
              <w:ind w:firstLine="720"/>
              <w:jc w:val="both"/>
            </w:pPr>
            <w:r>
              <w:t>U Komisiju se obavezno imenuje određeni broj članova - predstavnika ministarstva u čijem su djelokrugu programi i projekti koje Komisija razmatra na osnovu konkursa, kao i predstavnika Ministarstva državne uprave i lokalne samouprave i Kancelarije za ljudska i manjinska prava.</w:t>
            </w:r>
          </w:p>
          <w:p w:rsidR="00573C18" w:rsidRPr="00133F7A" w:rsidRDefault="00573C18" w:rsidP="00573C18">
            <w:pPr>
              <w:ind w:firstLine="720"/>
              <w:jc w:val="both"/>
            </w:pPr>
            <w:r>
              <w:t xml:space="preserve">Rukovodilac organa u čijem djelokrugu je oblast za koju se konkurs raspisuje za člana Komisije može predložiti i predstavnika stručne javnosti. </w:t>
            </w:r>
          </w:p>
          <w:p w:rsidR="00F5096E" w:rsidRPr="00133F7A" w:rsidRDefault="00F5096E" w:rsidP="000E3A90">
            <w:pPr>
              <w:ind w:firstLine="720"/>
              <w:jc w:val="both"/>
            </w:pPr>
            <w:r>
              <w:t xml:space="preserve">Ministar državne uprave i lokalne samouprave (u daljem tekstu: ministar) donosi uputstvo kojim se bliže određuje način utvrđivanja sastava i broj članova Komisije, kao i druga pitanja od značaja za rad Komisije. </w:t>
            </w:r>
          </w:p>
          <w:p w:rsidR="00F5096E" w:rsidRPr="008167F1" w:rsidRDefault="004D5AD4" w:rsidP="000E3A90">
            <w:pPr>
              <w:ind w:firstLine="720"/>
              <w:jc w:val="both"/>
            </w:pPr>
            <w:r>
              <w:t xml:space="preserve">Komisiju rješenjem obrazuje ministar u skladu sa prioritetnom oblašću finansiranja, utvrđenu Programom iz člana 2 ove uredbe. </w:t>
            </w:r>
          </w:p>
          <w:p w:rsidR="004D5AD4" w:rsidRPr="00133F7A" w:rsidRDefault="00F5096E" w:rsidP="000E3A90">
            <w:pPr>
              <w:ind w:firstLine="720"/>
              <w:jc w:val="both"/>
            </w:pPr>
            <w:r>
              <w:t>Komisija donosi poslovnik o radu.</w:t>
            </w:r>
          </w:p>
          <w:p w:rsidR="00573C18" w:rsidRDefault="00573C18" w:rsidP="00731A11">
            <w:pPr>
              <w:ind w:firstLine="720"/>
              <w:jc w:val="both"/>
            </w:pPr>
            <w:r>
              <w:t>Administrativno-tehničku podršku Komisiji pružaju Ministarstvo i Kancelarija za ljudska i manjinska prava.</w:t>
            </w:r>
          </w:p>
          <w:p w:rsidR="002320B0" w:rsidRDefault="002320B0" w:rsidP="00F5096E">
            <w:pPr>
              <w:ind w:firstLine="720"/>
              <w:jc w:val="center"/>
              <w:rPr>
                <w:b/>
              </w:rPr>
            </w:pPr>
          </w:p>
          <w:p w:rsidR="0073363D" w:rsidRPr="00247417" w:rsidRDefault="002320B0" w:rsidP="002320B0">
            <w:pPr>
              <w:ind w:firstLine="720"/>
              <w:jc w:val="both"/>
            </w:pPr>
            <w:r>
              <w:t xml:space="preserve">                                                       Član 6</w:t>
            </w:r>
          </w:p>
          <w:p w:rsidR="0026595C" w:rsidRPr="00133F7A" w:rsidRDefault="005C254F" w:rsidP="006E3968">
            <w:pPr>
              <w:ind w:firstLine="720"/>
              <w:jc w:val="both"/>
            </w:pPr>
            <w:r>
              <w:t xml:space="preserve">Prijava na konkurs podnosi se Ministarstvu u roku od najmanje 30 dana od dana objavljivanja konkursa, na obrascu prijave koji predstavlja sastavni dio konkursne dokumentacije. </w:t>
            </w:r>
          </w:p>
          <w:p w:rsidR="005C254F" w:rsidRPr="00133F7A" w:rsidRDefault="009E47F0" w:rsidP="006E3968">
            <w:pPr>
              <w:ind w:firstLine="720"/>
              <w:jc w:val="both"/>
            </w:pPr>
            <w:r>
              <w:t>Obrazac prijave utvrđuje Ministarstvo i objavljuje ga na zvaničnoj internet stranici Ministarstva, Kancelarije za ljudska i manjinska prava, Kancelarije za saradnju sa civilnim društvom i portalu e-Uprave.</w:t>
            </w:r>
          </w:p>
          <w:p w:rsidR="005C254F" w:rsidRPr="00133F7A" w:rsidRDefault="005C254F" w:rsidP="007B21C9">
            <w:pPr>
              <w:ind w:firstLine="720"/>
              <w:jc w:val="both"/>
              <w:rPr>
                <w:b/>
              </w:rPr>
            </w:pPr>
            <w:r>
              <w:t>Obrazac prijave sadrži: opšte podatke i podnosiocu prijedloga programa i projekta; podatke o zastupniku podnosioca programa i projekta; podatke o kapacitetu za upravljanje i realizaciju programa i projekta, uključujući i dokazane rezultate u prošlosti; opis programa i projekta; podatke o potrebnim finansijskim sredstvima za realizaciju predloženog programa i projekta i i pisani (narativni) i tabelarni opis budžeta programa i projekta, kao i druge relevantne podatke radi osiguranja da će postavljeni ciljevi biti ostvareni.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5C254F" w:rsidRPr="00133F7A" w:rsidRDefault="005C254F" w:rsidP="000E3A90">
            <w:pPr>
              <w:ind w:firstLine="720"/>
              <w:jc w:val="both"/>
            </w:pP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5C254F" w:rsidRPr="00247417" w:rsidRDefault="005C254F" w:rsidP="000E3A90">
            <w:pPr>
              <w:jc w:val="center"/>
            </w:pPr>
            <w:r>
              <w:t>Član 7</w:t>
            </w:r>
          </w:p>
          <w:p w:rsidR="00BC54AD" w:rsidRPr="00133F7A" w:rsidRDefault="00BC54AD" w:rsidP="000E3A90">
            <w:pPr>
              <w:ind w:firstLine="720"/>
              <w:jc w:val="both"/>
            </w:pPr>
            <w:r>
              <w:t>Izbor programa i projekata koji će se finansirati sredstvima Fonda vrši se primjenom sljedećih kriterijuma: koliko opisani program i projekat odgovara ostvarivanju ciljeva programa i projekata postavljenih u konkursnom postupku, dužina trajanja, mogućnost daljeg razvijanja i održivost programa i projekta, mjera do koje se doseže do ciljnih grupa kojoj su program i projekat namijenjeni; mjera u kojoj kapacitet organizacije odgovara ostvarivanju ciljeva, kao i opravdanost budžeta programa i projekta.</w:t>
            </w:r>
          </w:p>
          <w:p w:rsidR="00D04A0F" w:rsidRDefault="00D04A0F" w:rsidP="000E3A90">
            <w:pPr>
              <w:jc w:val="center"/>
              <w:rPr>
                <w:b/>
              </w:rPr>
            </w:pPr>
          </w:p>
          <w:p w:rsidR="00BC54AD" w:rsidRPr="00247417" w:rsidRDefault="00BC54AD" w:rsidP="000E3A90">
            <w:pPr>
              <w:jc w:val="center"/>
            </w:pPr>
            <w:r>
              <w:t>Član 8</w:t>
            </w:r>
          </w:p>
          <w:p w:rsidR="00D01867" w:rsidRPr="00133F7A" w:rsidRDefault="005C254F" w:rsidP="000E3A90">
            <w:pPr>
              <w:ind w:right="33" w:firstLine="720"/>
              <w:jc w:val="both"/>
            </w:pPr>
            <w:r>
              <w:t>Komisija razmatra konkursne prijave koje su blagovremeno podnijete i priloženu dokumentaciju; utvrđuje ispunjenost formalnih uslova predviđenih konkursom i utvrđuje Listu vrednovanja i rangiranja prijavljenih programa i projekata.</w:t>
            </w:r>
          </w:p>
          <w:p w:rsidR="005C254F" w:rsidRPr="00133F7A" w:rsidRDefault="005C254F" w:rsidP="000E3A90">
            <w:pPr>
              <w:ind w:firstLine="720"/>
              <w:jc w:val="both"/>
            </w:pPr>
            <w:r>
              <w:t xml:space="preserve">Komisija neće uzeti u razmatranje neblagovremene i nepravilno popunjene prijave; prijave sa nepotpunom dokumentacijom; prijave koje nisu podnijete na odgovarajućem obrascu i prijave koje sadrže druge nedostatke zbog kojih nije moguće utvrditi stvarnu sadržinu prijave ili prijave koje nije moguće vrednovati prema zadatim kriterijumima; </w:t>
            </w:r>
            <w:r>
              <w:lastRenderedPageBreak/>
              <w:t>prijave podnosilaca koji nemaju prava učešća na konkursu; prijave koje nisu podnijete od strane ovlašćenih lica i prijave koje sadrže projekte i programe koji nisu u skladu sa namjenom sredstava utvrđenih ovom uredbom.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Default="00D04A0F" w:rsidP="000E3A90">
            <w:pPr>
              <w:jc w:val="center"/>
              <w:rPr>
                <w:b/>
              </w:rPr>
            </w:pPr>
          </w:p>
          <w:p w:rsidR="005C254F" w:rsidRPr="00247417" w:rsidRDefault="005C254F" w:rsidP="000E3A90">
            <w:pPr>
              <w:jc w:val="center"/>
            </w:pPr>
            <w:r>
              <w:t>Član 9</w:t>
            </w:r>
          </w:p>
          <w:p w:rsidR="009F1387" w:rsidRPr="00133F7A" w:rsidRDefault="00F40201" w:rsidP="000E3A90">
            <w:pPr>
              <w:ind w:right="33" w:firstLine="720"/>
              <w:jc w:val="both"/>
            </w:pPr>
            <w:r>
              <w:t xml:space="preserve">Komisija utvrđuje Listu vrednovanja i rangiranja prijavljenih programa i projekata, u roju koji ne može biti duži od 60 dana od dana isteka roka za podnošenje prijava. </w:t>
            </w:r>
          </w:p>
          <w:p w:rsidR="005C254F" w:rsidRPr="00133F7A" w:rsidRDefault="00D01867" w:rsidP="000E3A90">
            <w:pPr>
              <w:ind w:right="33" w:firstLine="720"/>
              <w:jc w:val="both"/>
            </w:pPr>
            <w:r>
              <w:t>Lista iz stava 1 ovog člana se objavljuje na zvaničnoj internet stranici Ministarstva, Kancelarije za ljudska i manjinska prava, Kancelarije za saradnju sa civilnim društvom i Portalu e-Uprave.</w:t>
            </w:r>
          </w:p>
          <w:p w:rsidR="00D01867" w:rsidRPr="00133F7A" w:rsidRDefault="005C254F" w:rsidP="000E3A90">
            <w:pPr>
              <w:ind w:firstLine="720"/>
              <w:jc w:val="both"/>
            </w:pPr>
            <w:r>
              <w:t>Učesnici konkursa imaju pravo uvida u podnijete prijave i priloženu dokumentaciju, kao i pravo prigovora u roku od tri dana od dana objavljivanja Liste iz stava 1 ovog člana.</w:t>
            </w:r>
          </w:p>
          <w:p w:rsidR="005C254F" w:rsidRPr="00133F7A" w:rsidRDefault="009F1387" w:rsidP="000E3A90">
            <w:pPr>
              <w:ind w:firstLine="720"/>
              <w:jc w:val="both"/>
            </w:pPr>
            <w:r>
              <w:t>Odluku o prigovoru Komisija donosi u roku od 15 dana od dana njegovog prijema.</w:t>
            </w:r>
          </w:p>
          <w:p w:rsidR="00F40201" w:rsidRPr="00133F7A" w:rsidRDefault="00F40201" w:rsidP="000E3A90">
            <w:pPr>
              <w:ind w:firstLine="720"/>
              <w:jc w:val="both"/>
            </w:pPr>
            <w:r>
              <w:t>Odluku o raspodjeli sredstava iz Fonda donosi ministar, na osnovu Liste iz stava 1 ovog člana, u roku od 30 dana od dana utvrđivanja Liste.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Default="00D04A0F" w:rsidP="000E3A90">
            <w:pPr>
              <w:jc w:val="center"/>
              <w:rPr>
                <w:b/>
              </w:rPr>
            </w:pPr>
          </w:p>
          <w:p w:rsidR="005C254F" w:rsidRPr="00247417" w:rsidRDefault="005C254F" w:rsidP="000E3A90">
            <w:pPr>
              <w:jc w:val="center"/>
            </w:pPr>
            <w:r>
              <w:t>Član 10</w:t>
            </w:r>
          </w:p>
          <w:p w:rsidR="005C254F" w:rsidRPr="00133F7A" w:rsidRDefault="005C254F" w:rsidP="000E3A90">
            <w:pPr>
              <w:ind w:right="33" w:firstLine="720"/>
              <w:jc w:val="both"/>
            </w:pPr>
            <w:r>
              <w:t xml:space="preserve"> Sredstva koja se, u skladu sa ovom uredbom, odobre za realizaciju programa i projekta su namjenska sredstva i mogu da se koriste isključivo za realizaciju konkretnog programa i projekta u skladu sa ugovorom koji se zaključuje između Ministarstva i korisnika sredstava.</w:t>
            </w:r>
          </w:p>
          <w:p w:rsidR="005C254F" w:rsidRPr="00133F7A" w:rsidRDefault="005C254F" w:rsidP="000E3A90">
            <w:pPr>
              <w:ind w:right="33" w:firstLine="720"/>
              <w:jc w:val="both"/>
            </w:pPr>
            <w:r>
              <w:t>Ugovorom se uređuju međusobna prava, obaveze i odgovornosti ugovornih strana.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Default="00D04A0F" w:rsidP="000E3A90">
            <w:pPr>
              <w:ind w:right="33"/>
              <w:jc w:val="center"/>
              <w:rPr>
                <w:b/>
              </w:rPr>
            </w:pPr>
          </w:p>
          <w:p w:rsidR="005C254F" w:rsidRPr="00247417" w:rsidRDefault="005C254F" w:rsidP="000E3A90">
            <w:pPr>
              <w:ind w:right="33"/>
              <w:jc w:val="center"/>
            </w:pPr>
            <w:r>
              <w:t>Član 11</w:t>
            </w:r>
          </w:p>
          <w:p w:rsidR="005C254F" w:rsidRPr="00133F7A" w:rsidRDefault="005C254F" w:rsidP="000E3A90">
            <w:pPr>
              <w:ind w:right="33" w:firstLine="720"/>
              <w:jc w:val="both"/>
            </w:pPr>
            <w:r>
              <w:t xml:space="preserve">Korisnik sredstava je dužan da Ministarstvu podnosi narativan i finansijski izvještaj o realizaciji programa i projekta sa dokazom o namjenski utrošenim sredstvima (u daljem tekstu: izvještaj). </w:t>
            </w:r>
          </w:p>
          <w:p w:rsidR="005C254F" w:rsidRPr="00133F7A" w:rsidRDefault="005C254F" w:rsidP="000E3A90">
            <w:pPr>
              <w:ind w:right="33" w:firstLine="720"/>
              <w:jc w:val="both"/>
            </w:pPr>
            <w:r>
              <w:t>Izvještaj se dostavlja kvartalno, kao i nakon realizacije programa i projekta.</w:t>
            </w:r>
          </w:p>
          <w:p w:rsidR="005C254F" w:rsidRPr="00133F7A" w:rsidRDefault="005C254F" w:rsidP="000E3A90">
            <w:pPr>
              <w:ind w:right="33" w:firstLine="720"/>
              <w:jc w:val="both"/>
            </w:pPr>
            <w:r>
              <w:t>Korisnik sredstava je dužan da u realizovanom programu i projektu na odgovarajući način istakne da je u finansiranju ili sufinansiranju učestvovalo Ministarstvo.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Default="00D04A0F" w:rsidP="000E3A90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5C254F" w:rsidRPr="00247417" w:rsidRDefault="005C254F" w:rsidP="000E3A90">
            <w:pPr>
              <w:tabs>
                <w:tab w:val="left" w:pos="4320"/>
              </w:tabs>
              <w:jc w:val="center"/>
            </w:pPr>
            <w:r>
              <w:t>Član 12</w:t>
            </w:r>
          </w:p>
          <w:p w:rsidR="004B0F18" w:rsidRPr="00133F7A" w:rsidRDefault="00F40201" w:rsidP="00CC5042">
            <w:pPr>
              <w:ind w:firstLine="720"/>
              <w:jc w:val="both"/>
            </w:pPr>
            <w:r>
              <w:t>Ministarstvo prati način trošenja sredstava, kao i realizaciju ciljeva radi čijeg ostvarivanja su sredstva raspodijeljena na osnovu izvještaja iz člana 11 ove uredbe.</w:t>
            </w:r>
          </w:p>
          <w:p w:rsidR="005C254F" w:rsidRPr="00133F7A" w:rsidRDefault="0055596D" w:rsidP="00CC5042">
            <w:pPr>
              <w:ind w:firstLine="720"/>
              <w:jc w:val="both"/>
            </w:pPr>
            <w:r>
              <w:t xml:space="preserve">Radi praćenja realizacije ciljeva iz stava 1 ovog člana Ministarstvo obavezno pribavlja mišljenje ministarstava u čijem djelokrugu je oblast programa ili projekta za koju se izvještaj podnosi.  </w:t>
            </w:r>
          </w:p>
          <w:p w:rsidR="005C254F" w:rsidRPr="00133F7A" w:rsidRDefault="0052472D" w:rsidP="00CC5042">
            <w:pPr>
              <w:ind w:firstLine="720"/>
              <w:jc w:val="both"/>
            </w:pPr>
            <w:r>
              <w:t xml:space="preserve">Korisnik sredstava je dužan da Ministarstvu u svakom trenutku omogući kontrolu realizacije programa i projekta i uvid u svu potrebnu dokumentaciju. Ministarstvo, radi pribavljanja mišljenja, po potrebi obezbjeđuje uvid u dokumentaciju i nadležnom ministarstvu. </w:t>
            </w:r>
          </w:p>
          <w:p w:rsidR="005C254F" w:rsidRPr="00133F7A" w:rsidRDefault="00DB696F" w:rsidP="00CC5042">
            <w:pPr>
              <w:ind w:firstLine="720"/>
              <w:jc w:val="both"/>
            </w:pPr>
            <w:r>
              <w:t>Ukoliko korisnik sredstava onemoguću kontrolu realizacije programa i projekta ili se prilikom kontrole utvrdi nenamjensko trošenje sredstava, Ministarstvo će raskinuti ugovor, a korisnik sredstava je dužan da isplaćena sredstva vrati sa zateznom kamatom.</w:t>
            </w:r>
          </w:p>
        </w:tc>
      </w:tr>
      <w:tr w:rsidR="00133F7A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Default="00D04A0F" w:rsidP="00CC5042">
            <w:pPr>
              <w:jc w:val="center"/>
              <w:rPr>
                <w:b/>
              </w:rPr>
            </w:pPr>
          </w:p>
          <w:p w:rsidR="005C254F" w:rsidRPr="00247417" w:rsidRDefault="005C254F" w:rsidP="00CC5042">
            <w:pPr>
              <w:jc w:val="center"/>
            </w:pPr>
            <w:r>
              <w:t>Član 13</w:t>
            </w:r>
          </w:p>
          <w:p w:rsidR="005C254F" w:rsidRPr="00133F7A" w:rsidRDefault="005C254F" w:rsidP="00CC5042">
            <w:pPr>
              <w:ind w:right="33" w:firstLine="720"/>
              <w:jc w:val="both"/>
            </w:pPr>
            <w:r>
              <w:t>Korisnik sredstava za kojeg se utvrdi da je nenamjenski trošio sredstva gubi pravo učešća na narednim konkursima za dodjelu sredstava Fonda.</w:t>
            </w:r>
          </w:p>
        </w:tc>
      </w:tr>
      <w:tr w:rsidR="005C254F" w:rsidRPr="00133F7A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Default="00D04A0F" w:rsidP="00CC5042">
            <w:pPr>
              <w:jc w:val="center"/>
              <w:rPr>
                <w:b/>
              </w:rPr>
            </w:pPr>
          </w:p>
          <w:p w:rsidR="005C254F" w:rsidRPr="00247417" w:rsidRDefault="005C254F" w:rsidP="00CC5042">
            <w:pPr>
              <w:jc w:val="center"/>
            </w:pPr>
            <w:r>
              <w:t>Član 14</w:t>
            </w:r>
          </w:p>
          <w:p w:rsidR="005C254F" w:rsidRPr="00133F7A" w:rsidRDefault="0052472D" w:rsidP="00CC5042">
            <w:pPr>
              <w:ind w:right="33" w:firstLine="720"/>
              <w:jc w:val="both"/>
            </w:pPr>
            <w:r>
              <w:lastRenderedPageBreak/>
              <w:t>Ova uredba stupa na snagu osmog dana od dana objavljivanja u  „Službenom glasniku Republike Srbije”.</w:t>
            </w:r>
          </w:p>
        </w:tc>
      </w:tr>
    </w:tbl>
    <w:p w:rsidR="007E0411" w:rsidRPr="00133F7A" w:rsidRDefault="007E0411" w:rsidP="00991CD9">
      <w:pPr>
        <w:spacing w:beforeLines="100" w:before="240"/>
        <w:ind w:right="33" w:firstLine="720"/>
        <w:rPr>
          <w:b/>
        </w:rPr>
      </w:pPr>
    </w:p>
    <w:p w:rsidR="0052472D" w:rsidRPr="0052472D" w:rsidRDefault="0052472D" w:rsidP="0052472D">
      <w:pPr>
        <w:spacing w:beforeLines="100" w:before="240"/>
        <w:jc w:val="center"/>
        <w:rPr>
          <w:b/>
        </w:rPr>
      </w:pPr>
      <w:r>
        <w:rPr>
          <w:b/>
          <w:bCs/>
        </w:rPr>
        <w:t>V L A D A</w:t>
      </w:r>
    </w:p>
    <w:p w:rsidR="00E01B23" w:rsidRPr="00133F7A" w:rsidRDefault="00E01B23" w:rsidP="0052472D">
      <w:pPr>
        <w:spacing w:beforeLines="100" w:before="240"/>
        <w:ind w:right="33" w:firstLine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7E0411" w:rsidRPr="00133F7A" w:rsidTr="007E04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0411" w:rsidRPr="00133F7A" w:rsidRDefault="0052472D" w:rsidP="00991CD9">
            <w:pPr>
              <w:spacing w:beforeLines="100" w:before="240"/>
              <w:ind w:right="33"/>
              <w:jc w:val="both"/>
            </w:pPr>
            <w:r>
              <w:t>05 Broj:</w:t>
            </w:r>
          </w:p>
          <w:p w:rsidR="007E0411" w:rsidRPr="00133F7A" w:rsidRDefault="005111A7" w:rsidP="00991CD9">
            <w:pPr>
              <w:spacing w:beforeLines="100" w:before="240"/>
            </w:pPr>
            <w:r>
              <w:t xml:space="preserve">U Beogradu, 2016. godine               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52472D" w:rsidRDefault="0052472D" w:rsidP="00991CD9">
            <w:pPr>
              <w:spacing w:beforeLines="100" w:before="240"/>
              <w:jc w:val="center"/>
            </w:pPr>
          </w:p>
          <w:p w:rsidR="0052472D" w:rsidRDefault="0052472D" w:rsidP="00991CD9">
            <w:pPr>
              <w:spacing w:beforeLines="100" w:before="240"/>
              <w:jc w:val="center"/>
            </w:pPr>
          </w:p>
          <w:p w:rsidR="007E0411" w:rsidRPr="00133F7A" w:rsidRDefault="0052472D" w:rsidP="00991CD9">
            <w:pPr>
              <w:spacing w:beforeLines="100" w:before="240"/>
              <w:jc w:val="center"/>
            </w:pPr>
            <w:r>
              <w:t xml:space="preserve">         PREDSJEDNIK</w:t>
            </w:r>
          </w:p>
        </w:tc>
      </w:tr>
    </w:tbl>
    <w:p w:rsidR="009B255A" w:rsidRPr="00133F7A" w:rsidRDefault="009B255A" w:rsidP="005976C5">
      <w:pPr>
        <w:pStyle w:val="NormalWeb"/>
        <w:spacing w:beforeLines="100" w:before="240"/>
      </w:pPr>
    </w:p>
    <w:sectPr w:rsidR="009B255A" w:rsidRPr="00133F7A" w:rsidSect="00247417">
      <w:headerReference w:type="default" r:id="rId9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E3" w:rsidRDefault="00F677E3" w:rsidP="00247417">
      <w:r>
        <w:separator/>
      </w:r>
    </w:p>
  </w:endnote>
  <w:endnote w:type="continuationSeparator" w:id="0">
    <w:p w:rsidR="00F677E3" w:rsidRDefault="00F677E3" w:rsidP="002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E3" w:rsidRDefault="00F677E3" w:rsidP="00247417">
      <w:r>
        <w:separator/>
      </w:r>
    </w:p>
  </w:footnote>
  <w:footnote w:type="continuationSeparator" w:id="0">
    <w:p w:rsidR="00F677E3" w:rsidRDefault="00F677E3" w:rsidP="0024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6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7417" w:rsidRDefault="00CE468A">
        <w:pPr>
          <w:pStyle w:val="Header"/>
          <w:jc w:val="right"/>
        </w:pPr>
      </w:p>
    </w:sdtContent>
  </w:sdt>
  <w:p w:rsidR="00247417" w:rsidRDefault="00247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E48"/>
    <w:multiLevelType w:val="hybridMultilevel"/>
    <w:tmpl w:val="01D6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77C"/>
    <w:multiLevelType w:val="hybridMultilevel"/>
    <w:tmpl w:val="52AE72B4"/>
    <w:lvl w:ilvl="0" w:tplc="EDC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7868"/>
    <w:multiLevelType w:val="hybridMultilevel"/>
    <w:tmpl w:val="22ACA4F4"/>
    <w:lvl w:ilvl="0" w:tplc="443631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54E9B"/>
    <w:multiLevelType w:val="hybridMultilevel"/>
    <w:tmpl w:val="5D34125E"/>
    <w:lvl w:ilvl="0" w:tplc="A502F0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D6672"/>
    <w:multiLevelType w:val="hybridMultilevel"/>
    <w:tmpl w:val="DD70B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D177A5"/>
    <w:multiLevelType w:val="hybridMultilevel"/>
    <w:tmpl w:val="200A6E1E"/>
    <w:lvl w:ilvl="0" w:tplc="0C3EE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3B1BD5"/>
    <w:multiLevelType w:val="hybridMultilevel"/>
    <w:tmpl w:val="FF96B7FC"/>
    <w:lvl w:ilvl="0" w:tplc="BD62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1"/>
    <w:rsid w:val="00004466"/>
    <w:rsid w:val="00013566"/>
    <w:rsid w:val="00034D1E"/>
    <w:rsid w:val="000351AC"/>
    <w:rsid w:val="00040F36"/>
    <w:rsid w:val="00046843"/>
    <w:rsid w:val="000479B6"/>
    <w:rsid w:val="00063909"/>
    <w:rsid w:val="0006618A"/>
    <w:rsid w:val="00066DBF"/>
    <w:rsid w:val="00071105"/>
    <w:rsid w:val="000837D9"/>
    <w:rsid w:val="000906A5"/>
    <w:rsid w:val="00090C9B"/>
    <w:rsid w:val="000913DF"/>
    <w:rsid w:val="00091C57"/>
    <w:rsid w:val="00094887"/>
    <w:rsid w:val="00096055"/>
    <w:rsid w:val="00096E31"/>
    <w:rsid w:val="000A5692"/>
    <w:rsid w:val="000B6129"/>
    <w:rsid w:val="000D4D81"/>
    <w:rsid w:val="000D63B3"/>
    <w:rsid w:val="000E17FE"/>
    <w:rsid w:val="000E2F33"/>
    <w:rsid w:val="000E3A90"/>
    <w:rsid w:val="000E4969"/>
    <w:rsid w:val="000E6938"/>
    <w:rsid w:val="001064E6"/>
    <w:rsid w:val="00112B95"/>
    <w:rsid w:val="00126954"/>
    <w:rsid w:val="00132009"/>
    <w:rsid w:val="001322B4"/>
    <w:rsid w:val="00133F7A"/>
    <w:rsid w:val="0014737E"/>
    <w:rsid w:val="001475F3"/>
    <w:rsid w:val="00154FBC"/>
    <w:rsid w:val="00161D33"/>
    <w:rsid w:val="00161EDD"/>
    <w:rsid w:val="00165CE8"/>
    <w:rsid w:val="0017443A"/>
    <w:rsid w:val="00175F9A"/>
    <w:rsid w:val="00186F00"/>
    <w:rsid w:val="00193ECA"/>
    <w:rsid w:val="0019483F"/>
    <w:rsid w:val="00195720"/>
    <w:rsid w:val="001A140B"/>
    <w:rsid w:val="001A76BE"/>
    <w:rsid w:val="001B5D0D"/>
    <w:rsid w:val="001B728B"/>
    <w:rsid w:val="001D1D7B"/>
    <w:rsid w:val="001D6454"/>
    <w:rsid w:val="001D67F3"/>
    <w:rsid w:val="00200087"/>
    <w:rsid w:val="00205525"/>
    <w:rsid w:val="00206342"/>
    <w:rsid w:val="00207357"/>
    <w:rsid w:val="00211B12"/>
    <w:rsid w:val="00221D0D"/>
    <w:rsid w:val="00224CA3"/>
    <w:rsid w:val="00226CB1"/>
    <w:rsid w:val="00226E4E"/>
    <w:rsid w:val="00230D76"/>
    <w:rsid w:val="002320B0"/>
    <w:rsid w:val="002345BE"/>
    <w:rsid w:val="00241AC5"/>
    <w:rsid w:val="00244E70"/>
    <w:rsid w:val="002454B2"/>
    <w:rsid w:val="00247417"/>
    <w:rsid w:val="00253405"/>
    <w:rsid w:val="0026595C"/>
    <w:rsid w:val="002667BF"/>
    <w:rsid w:val="002706DF"/>
    <w:rsid w:val="002726BE"/>
    <w:rsid w:val="00275630"/>
    <w:rsid w:val="00285D62"/>
    <w:rsid w:val="002A0E6C"/>
    <w:rsid w:val="002A574F"/>
    <w:rsid w:val="002B58A9"/>
    <w:rsid w:val="002B7F99"/>
    <w:rsid w:val="002C455C"/>
    <w:rsid w:val="002C65E0"/>
    <w:rsid w:val="002C6B1A"/>
    <w:rsid w:val="002D1DDE"/>
    <w:rsid w:val="002D60B9"/>
    <w:rsid w:val="002D6B5C"/>
    <w:rsid w:val="002F483C"/>
    <w:rsid w:val="003017D3"/>
    <w:rsid w:val="0030749B"/>
    <w:rsid w:val="00312F97"/>
    <w:rsid w:val="00314FE7"/>
    <w:rsid w:val="003153AA"/>
    <w:rsid w:val="00321690"/>
    <w:rsid w:val="00322D1B"/>
    <w:rsid w:val="00322DDF"/>
    <w:rsid w:val="0032554C"/>
    <w:rsid w:val="00347E76"/>
    <w:rsid w:val="00352734"/>
    <w:rsid w:val="00353195"/>
    <w:rsid w:val="00357680"/>
    <w:rsid w:val="00363CC0"/>
    <w:rsid w:val="0037546F"/>
    <w:rsid w:val="00377F04"/>
    <w:rsid w:val="00382E23"/>
    <w:rsid w:val="00384AF3"/>
    <w:rsid w:val="0039418A"/>
    <w:rsid w:val="00394D2B"/>
    <w:rsid w:val="003B473B"/>
    <w:rsid w:val="003C3293"/>
    <w:rsid w:val="003E0656"/>
    <w:rsid w:val="003E1374"/>
    <w:rsid w:val="003E6276"/>
    <w:rsid w:val="003E7F40"/>
    <w:rsid w:val="00416A25"/>
    <w:rsid w:val="004225CE"/>
    <w:rsid w:val="00423C87"/>
    <w:rsid w:val="004304A7"/>
    <w:rsid w:val="00432D8A"/>
    <w:rsid w:val="00434509"/>
    <w:rsid w:val="0043712A"/>
    <w:rsid w:val="004422A3"/>
    <w:rsid w:val="004441D3"/>
    <w:rsid w:val="004553F6"/>
    <w:rsid w:val="0047081D"/>
    <w:rsid w:val="00473917"/>
    <w:rsid w:val="004778A5"/>
    <w:rsid w:val="0048323A"/>
    <w:rsid w:val="00483620"/>
    <w:rsid w:val="00490A22"/>
    <w:rsid w:val="00496AAF"/>
    <w:rsid w:val="004B0F18"/>
    <w:rsid w:val="004C114D"/>
    <w:rsid w:val="004C172F"/>
    <w:rsid w:val="004C364E"/>
    <w:rsid w:val="004C55D7"/>
    <w:rsid w:val="004D154F"/>
    <w:rsid w:val="004D5AD4"/>
    <w:rsid w:val="004D7E16"/>
    <w:rsid w:val="004E0645"/>
    <w:rsid w:val="004E4BAE"/>
    <w:rsid w:val="00503D26"/>
    <w:rsid w:val="00507A60"/>
    <w:rsid w:val="005111A7"/>
    <w:rsid w:val="00516C37"/>
    <w:rsid w:val="00522FCF"/>
    <w:rsid w:val="005243C4"/>
    <w:rsid w:val="0052472D"/>
    <w:rsid w:val="00531AE2"/>
    <w:rsid w:val="005361CA"/>
    <w:rsid w:val="005424AA"/>
    <w:rsid w:val="00551FF1"/>
    <w:rsid w:val="0055596D"/>
    <w:rsid w:val="00556150"/>
    <w:rsid w:val="00564A7B"/>
    <w:rsid w:val="0056508B"/>
    <w:rsid w:val="00572D39"/>
    <w:rsid w:val="00573C18"/>
    <w:rsid w:val="00574B18"/>
    <w:rsid w:val="0058286F"/>
    <w:rsid w:val="005835DD"/>
    <w:rsid w:val="00586F34"/>
    <w:rsid w:val="00587BF5"/>
    <w:rsid w:val="00587C63"/>
    <w:rsid w:val="005921F0"/>
    <w:rsid w:val="0059514E"/>
    <w:rsid w:val="005976C5"/>
    <w:rsid w:val="005B499A"/>
    <w:rsid w:val="005C254F"/>
    <w:rsid w:val="005C3CCD"/>
    <w:rsid w:val="005F735A"/>
    <w:rsid w:val="00601EA5"/>
    <w:rsid w:val="00602D96"/>
    <w:rsid w:val="00606173"/>
    <w:rsid w:val="0061035C"/>
    <w:rsid w:val="0061124B"/>
    <w:rsid w:val="006202C9"/>
    <w:rsid w:val="006547F1"/>
    <w:rsid w:val="00665905"/>
    <w:rsid w:val="00666FC9"/>
    <w:rsid w:val="006765C6"/>
    <w:rsid w:val="00690AEE"/>
    <w:rsid w:val="00693791"/>
    <w:rsid w:val="00694694"/>
    <w:rsid w:val="00697F9C"/>
    <w:rsid w:val="006A789C"/>
    <w:rsid w:val="006B4CDB"/>
    <w:rsid w:val="006B67BD"/>
    <w:rsid w:val="006B716D"/>
    <w:rsid w:val="006B7B04"/>
    <w:rsid w:val="006D0636"/>
    <w:rsid w:val="006D453C"/>
    <w:rsid w:val="006D4BB9"/>
    <w:rsid w:val="006D518A"/>
    <w:rsid w:val="006E0CA7"/>
    <w:rsid w:val="006E1C74"/>
    <w:rsid w:val="006E1DB0"/>
    <w:rsid w:val="006E1E1D"/>
    <w:rsid w:val="006E3968"/>
    <w:rsid w:val="006F34BC"/>
    <w:rsid w:val="006F3565"/>
    <w:rsid w:val="006F76E0"/>
    <w:rsid w:val="006F7AAE"/>
    <w:rsid w:val="007204F2"/>
    <w:rsid w:val="007239AC"/>
    <w:rsid w:val="00731A11"/>
    <w:rsid w:val="0073363D"/>
    <w:rsid w:val="0073680E"/>
    <w:rsid w:val="007466D5"/>
    <w:rsid w:val="007477F3"/>
    <w:rsid w:val="0074799F"/>
    <w:rsid w:val="007766AF"/>
    <w:rsid w:val="00780E1E"/>
    <w:rsid w:val="00783460"/>
    <w:rsid w:val="0078389F"/>
    <w:rsid w:val="0079386D"/>
    <w:rsid w:val="00795E3E"/>
    <w:rsid w:val="007A207B"/>
    <w:rsid w:val="007B21C9"/>
    <w:rsid w:val="007B21F1"/>
    <w:rsid w:val="007B4619"/>
    <w:rsid w:val="007B72B3"/>
    <w:rsid w:val="007C3903"/>
    <w:rsid w:val="007E0411"/>
    <w:rsid w:val="007E276F"/>
    <w:rsid w:val="007E424A"/>
    <w:rsid w:val="007E70C7"/>
    <w:rsid w:val="007F08C0"/>
    <w:rsid w:val="008075C9"/>
    <w:rsid w:val="008167F1"/>
    <w:rsid w:val="0082776F"/>
    <w:rsid w:val="00827AC9"/>
    <w:rsid w:val="00836A5B"/>
    <w:rsid w:val="00837F94"/>
    <w:rsid w:val="00842008"/>
    <w:rsid w:val="008475C6"/>
    <w:rsid w:val="008502C7"/>
    <w:rsid w:val="008515B8"/>
    <w:rsid w:val="00861924"/>
    <w:rsid w:val="00867262"/>
    <w:rsid w:val="008714A2"/>
    <w:rsid w:val="00883D8E"/>
    <w:rsid w:val="00895074"/>
    <w:rsid w:val="008955B3"/>
    <w:rsid w:val="008A1E48"/>
    <w:rsid w:val="008A29D8"/>
    <w:rsid w:val="008A4191"/>
    <w:rsid w:val="008B7FBA"/>
    <w:rsid w:val="008C4405"/>
    <w:rsid w:val="008C66FD"/>
    <w:rsid w:val="008D38D3"/>
    <w:rsid w:val="008F06E3"/>
    <w:rsid w:val="008F2B3C"/>
    <w:rsid w:val="008F3B5B"/>
    <w:rsid w:val="009002B3"/>
    <w:rsid w:val="009061EC"/>
    <w:rsid w:val="00914118"/>
    <w:rsid w:val="009176CC"/>
    <w:rsid w:val="00927961"/>
    <w:rsid w:val="00950BC6"/>
    <w:rsid w:val="00952744"/>
    <w:rsid w:val="00965F5A"/>
    <w:rsid w:val="0097690D"/>
    <w:rsid w:val="00991CD9"/>
    <w:rsid w:val="009B255A"/>
    <w:rsid w:val="009B2F0F"/>
    <w:rsid w:val="009B4343"/>
    <w:rsid w:val="009B7928"/>
    <w:rsid w:val="009E2475"/>
    <w:rsid w:val="009E47F0"/>
    <w:rsid w:val="009F1387"/>
    <w:rsid w:val="009F3107"/>
    <w:rsid w:val="00A01950"/>
    <w:rsid w:val="00A01C88"/>
    <w:rsid w:val="00A01E22"/>
    <w:rsid w:val="00A15399"/>
    <w:rsid w:val="00A1694C"/>
    <w:rsid w:val="00A2022B"/>
    <w:rsid w:val="00A22011"/>
    <w:rsid w:val="00A46207"/>
    <w:rsid w:val="00A477E8"/>
    <w:rsid w:val="00A50EDD"/>
    <w:rsid w:val="00A540AC"/>
    <w:rsid w:val="00A54527"/>
    <w:rsid w:val="00A60034"/>
    <w:rsid w:val="00A92A59"/>
    <w:rsid w:val="00AA21F9"/>
    <w:rsid w:val="00AA7F6B"/>
    <w:rsid w:val="00AB40CB"/>
    <w:rsid w:val="00AC109A"/>
    <w:rsid w:val="00AC19CA"/>
    <w:rsid w:val="00AC3A5F"/>
    <w:rsid w:val="00AD0AF5"/>
    <w:rsid w:val="00AD4342"/>
    <w:rsid w:val="00B02DC5"/>
    <w:rsid w:val="00B0305F"/>
    <w:rsid w:val="00B1361C"/>
    <w:rsid w:val="00B177FC"/>
    <w:rsid w:val="00B213F9"/>
    <w:rsid w:val="00B23408"/>
    <w:rsid w:val="00B23635"/>
    <w:rsid w:val="00B4004E"/>
    <w:rsid w:val="00B4243F"/>
    <w:rsid w:val="00B42A86"/>
    <w:rsid w:val="00B431B2"/>
    <w:rsid w:val="00B535C2"/>
    <w:rsid w:val="00B540CB"/>
    <w:rsid w:val="00B63348"/>
    <w:rsid w:val="00B65686"/>
    <w:rsid w:val="00B6774F"/>
    <w:rsid w:val="00B71ABF"/>
    <w:rsid w:val="00B721D9"/>
    <w:rsid w:val="00B85B2E"/>
    <w:rsid w:val="00B905E7"/>
    <w:rsid w:val="00B91A3D"/>
    <w:rsid w:val="00B921AA"/>
    <w:rsid w:val="00B96B84"/>
    <w:rsid w:val="00BA7D63"/>
    <w:rsid w:val="00BB78FD"/>
    <w:rsid w:val="00BC13C6"/>
    <w:rsid w:val="00BC4453"/>
    <w:rsid w:val="00BC54AD"/>
    <w:rsid w:val="00BD3B94"/>
    <w:rsid w:val="00BD3D24"/>
    <w:rsid w:val="00BD4488"/>
    <w:rsid w:val="00BF249C"/>
    <w:rsid w:val="00BF382B"/>
    <w:rsid w:val="00BF4159"/>
    <w:rsid w:val="00BF6039"/>
    <w:rsid w:val="00C01514"/>
    <w:rsid w:val="00C16E9E"/>
    <w:rsid w:val="00C22597"/>
    <w:rsid w:val="00C22DFC"/>
    <w:rsid w:val="00C45D78"/>
    <w:rsid w:val="00C4676F"/>
    <w:rsid w:val="00C51409"/>
    <w:rsid w:val="00C62B28"/>
    <w:rsid w:val="00C63370"/>
    <w:rsid w:val="00C65754"/>
    <w:rsid w:val="00C769C3"/>
    <w:rsid w:val="00C81D0E"/>
    <w:rsid w:val="00C94388"/>
    <w:rsid w:val="00CA4AA9"/>
    <w:rsid w:val="00CA7411"/>
    <w:rsid w:val="00CB0F84"/>
    <w:rsid w:val="00CB7315"/>
    <w:rsid w:val="00CC05C9"/>
    <w:rsid w:val="00CC4723"/>
    <w:rsid w:val="00CC5042"/>
    <w:rsid w:val="00CC61A3"/>
    <w:rsid w:val="00CC7088"/>
    <w:rsid w:val="00CC7D45"/>
    <w:rsid w:val="00CD21A0"/>
    <w:rsid w:val="00CE0B24"/>
    <w:rsid w:val="00CE468A"/>
    <w:rsid w:val="00D01867"/>
    <w:rsid w:val="00D020C7"/>
    <w:rsid w:val="00D04A0F"/>
    <w:rsid w:val="00D103B8"/>
    <w:rsid w:val="00D1383F"/>
    <w:rsid w:val="00D17EA9"/>
    <w:rsid w:val="00D25400"/>
    <w:rsid w:val="00D267A3"/>
    <w:rsid w:val="00D313F6"/>
    <w:rsid w:val="00D3367D"/>
    <w:rsid w:val="00D365C8"/>
    <w:rsid w:val="00D4044D"/>
    <w:rsid w:val="00D41195"/>
    <w:rsid w:val="00D46B8B"/>
    <w:rsid w:val="00D57B22"/>
    <w:rsid w:val="00D71498"/>
    <w:rsid w:val="00D72603"/>
    <w:rsid w:val="00D76A98"/>
    <w:rsid w:val="00D76CF5"/>
    <w:rsid w:val="00D86F64"/>
    <w:rsid w:val="00DB3477"/>
    <w:rsid w:val="00DB696F"/>
    <w:rsid w:val="00DC35DF"/>
    <w:rsid w:val="00DD3184"/>
    <w:rsid w:val="00DE4252"/>
    <w:rsid w:val="00E01B23"/>
    <w:rsid w:val="00E0616F"/>
    <w:rsid w:val="00E061BA"/>
    <w:rsid w:val="00E16A62"/>
    <w:rsid w:val="00E2554E"/>
    <w:rsid w:val="00E26872"/>
    <w:rsid w:val="00E40911"/>
    <w:rsid w:val="00E44277"/>
    <w:rsid w:val="00E51C5D"/>
    <w:rsid w:val="00E52F81"/>
    <w:rsid w:val="00E53379"/>
    <w:rsid w:val="00E76110"/>
    <w:rsid w:val="00E761C6"/>
    <w:rsid w:val="00E76DC2"/>
    <w:rsid w:val="00E828E1"/>
    <w:rsid w:val="00E86D2E"/>
    <w:rsid w:val="00E921E5"/>
    <w:rsid w:val="00E94CFA"/>
    <w:rsid w:val="00EA3E4F"/>
    <w:rsid w:val="00EA5C48"/>
    <w:rsid w:val="00EB78AB"/>
    <w:rsid w:val="00ED2B53"/>
    <w:rsid w:val="00ED5697"/>
    <w:rsid w:val="00ED691A"/>
    <w:rsid w:val="00ED753D"/>
    <w:rsid w:val="00EE4C1E"/>
    <w:rsid w:val="00EE73A2"/>
    <w:rsid w:val="00F019A3"/>
    <w:rsid w:val="00F07384"/>
    <w:rsid w:val="00F31FD7"/>
    <w:rsid w:val="00F40201"/>
    <w:rsid w:val="00F5096E"/>
    <w:rsid w:val="00F50C00"/>
    <w:rsid w:val="00F677E3"/>
    <w:rsid w:val="00F83A22"/>
    <w:rsid w:val="00F932ED"/>
    <w:rsid w:val="00FA1BA0"/>
    <w:rsid w:val="00FA2FA9"/>
    <w:rsid w:val="00FB2496"/>
    <w:rsid w:val="00FB4D0D"/>
    <w:rsid w:val="00FB6404"/>
    <w:rsid w:val="00FC06E5"/>
    <w:rsid w:val="00FD3A51"/>
    <w:rsid w:val="00FD6BA1"/>
    <w:rsid w:val="00FE6148"/>
    <w:rsid w:val="00FE7FDD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ECC7-A212-4577-AAAB-8F53B688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1276</Words>
  <Characters>7594</Characters>
  <Application>Microsoft Office Word</Application>
  <DocSecurity>0</DocSecurity>
  <Lines>160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jelena</cp:lastModifiedBy>
  <cp:revision>28</cp:revision>
  <cp:lastPrinted>2016-03-02T09:22:00Z</cp:lastPrinted>
  <dcterms:created xsi:type="dcterms:W3CDTF">2016-03-01T14:08:00Z</dcterms:created>
  <dcterms:modified xsi:type="dcterms:W3CDTF">2016-03-10T09:45:00Z</dcterms:modified>
</cp:coreProperties>
</file>